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369B3">
      <w:pPr>
        <w:adjustRightInd w:val="0"/>
        <w:snapToGrid w:val="0"/>
        <w:spacing w:line="600" w:lineRule="exact"/>
        <w:rPr>
          <w:rFonts w:ascii="仿宋" w:hAnsi="仿宋" w:eastAsia="仿宋" w:cs="仿宋"/>
          <w:b/>
          <w:color w:val="auto"/>
          <w:kern w:val="0"/>
          <w:sz w:val="48"/>
          <w:szCs w:val="48"/>
          <w:highlight w:val="none"/>
        </w:rPr>
      </w:pPr>
    </w:p>
    <w:p w14:paraId="65F428FB">
      <w:pPr>
        <w:widowControl/>
        <w:spacing w:line="9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湖州市体育局</w:t>
      </w:r>
    </w:p>
    <w:p w14:paraId="2898DDEA">
      <w:pPr>
        <w:widowControl/>
        <w:spacing w:line="900" w:lineRule="exact"/>
        <w:jc w:val="center"/>
        <w:rPr>
          <w:rFonts w:hint="eastAsia" w:ascii="仿宋" w:hAnsi="仿宋" w:eastAsia="仿宋" w:cs="仿宋"/>
          <w:b/>
          <w:bCs/>
          <w:color w:val="auto"/>
          <w:sz w:val="44"/>
          <w:szCs w:val="44"/>
          <w:highlight w:val="none"/>
          <w:lang w:eastAsia="zh-CN"/>
        </w:rPr>
      </w:pPr>
      <w:r>
        <w:rPr>
          <w:rFonts w:hint="eastAsia" w:ascii="仿宋" w:hAnsi="仿宋" w:eastAsia="仿宋" w:cs="仿宋"/>
          <w:b/>
          <w:bCs/>
          <w:color w:val="auto"/>
          <w:sz w:val="44"/>
          <w:szCs w:val="44"/>
          <w:highlight w:val="none"/>
          <w:lang w:eastAsia="zh-CN"/>
        </w:rPr>
        <w:t>组队参加2025浙江省五人制足球冠军联赛项目</w:t>
      </w:r>
    </w:p>
    <w:p w14:paraId="0466CAD9">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b/>
          <w:bCs/>
          <w:color w:val="auto"/>
          <w:sz w:val="52"/>
          <w:szCs w:val="52"/>
          <w:highlight w:val="none"/>
          <w:lang w:eastAsia="zh-CN"/>
        </w:rPr>
        <w:t xml:space="preserve"> </w:t>
      </w:r>
      <w:r>
        <w:rPr>
          <w:rFonts w:hint="eastAsia" w:ascii="仿宋" w:hAnsi="仿宋" w:eastAsia="仿宋" w:cs="仿宋"/>
          <w:color w:val="auto"/>
          <w:sz w:val="30"/>
          <w:szCs w:val="30"/>
          <w:highlight w:val="none"/>
        </w:rPr>
        <w:t>（财政审批编号:</w:t>
      </w:r>
      <w:r>
        <w:rPr>
          <w:rFonts w:hint="eastAsia" w:ascii="仿宋" w:hAnsi="仿宋" w:eastAsia="仿宋" w:cs="仿宋"/>
          <w:color w:val="auto"/>
          <w:sz w:val="30"/>
          <w:szCs w:val="30"/>
          <w:highlight w:val="none"/>
          <w:lang w:val="en-US" w:eastAsia="zh-CN"/>
        </w:rPr>
        <w:t>湖</w:t>
      </w:r>
      <w:r>
        <w:rPr>
          <w:rFonts w:hint="eastAsia" w:ascii="仿宋" w:hAnsi="仿宋" w:eastAsia="仿宋" w:cs="仿宋"/>
          <w:color w:val="auto"/>
          <w:sz w:val="30"/>
          <w:szCs w:val="30"/>
          <w:highlight w:val="none"/>
        </w:rPr>
        <w:t>财采确[2025]</w:t>
      </w:r>
      <w:r>
        <w:rPr>
          <w:rFonts w:hint="eastAsia" w:ascii="仿宋" w:hAnsi="仿宋" w:eastAsia="仿宋" w:cs="仿宋"/>
          <w:color w:val="auto"/>
          <w:sz w:val="30"/>
          <w:szCs w:val="30"/>
          <w:highlight w:val="none"/>
          <w:lang w:val="en-US" w:eastAsia="zh-CN"/>
        </w:rPr>
        <w:t>11081</w:t>
      </w:r>
      <w:r>
        <w:rPr>
          <w:rFonts w:hint="eastAsia" w:ascii="仿宋" w:hAnsi="仿宋" w:eastAsia="仿宋" w:cs="仿宋"/>
          <w:color w:val="auto"/>
          <w:sz w:val="30"/>
          <w:szCs w:val="30"/>
          <w:highlight w:val="none"/>
        </w:rPr>
        <w:t>号）</w:t>
      </w:r>
    </w:p>
    <w:p w14:paraId="0CFF7E22">
      <w:pPr>
        <w:adjustRightInd w:val="0"/>
        <w:snapToGrid w:val="0"/>
        <w:spacing w:line="600" w:lineRule="exact"/>
        <w:rPr>
          <w:rFonts w:ascii="仿宋" w:hAnsi="仿宋" w:eastAsia="仿宋" w:cs="仿宋"/>
          <w:b/>
          <w:snapToGrid w:val="0"/>
          <w:color w:val="auto"/>
          <w:sz w:val="84"/>
          <w:szCs w:val="84"/>
          <w:highlight w:val="none"/>
        </w:rPr>
      </w:pPr>
    </w:p>
    <w:p w14:paraId="2062B565">
      <w:pPr>
        <w:adjustRightInd w:val="0"/>
        <w:snapToGrid w:val="0"/>
        <w:spacing w:line="600" w:lineRule="exact"/>
        <w:jc w:val="center"/>
        <w:rPr>
          <w:rFonts w:ascii="仿宋" w:hAnsi="仿宋" w:eastAsia="仿宋" w:cs="仿宋"/>
          <w:b/>
          <w:snapToGrid w:val="0"/>
          <w:color w:val="auto"/>
          <w:sz w:val="84"/>
          <w:szCs w:val="84"/>
          <w:highlight w:val="none"/>
        </w:rPr>
      </w:pPr>
    </w:p>
    <w:p w14:paraId="25679B70">
      <w:pPr>
        <w:pStyle w:val="12"/>
        <w:rPr>
          <w:color w:val="auto"/>
          <w:highlight w:val="none"/>
        </w:rPr>
      </w:pPr>
    </w:p>
    <w:p w14:paraId="3C6211DA">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14:paraId="5FC807A9">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14:paraId="2405C773">
      <w:pPr>
        <w:adjustRightInd w:val="0"/>
        <w:snapToGrid w:val="0"/>
        <w:spacing w:line="500" w:lineRule="exact"/>
        <w:rPr>
          <w:rFonts w:ascii="仿宋" w:hAnsi="仿宋" w:eastAsia="仿宋" w:cs="仿宋"/>
          <w:bCs/>
          <w:snapToGrid w:val="0"/>
          <w:color w:val="auto"/>
          <w:sz w:val="32"/>
          <w:highlight w:val="none"/>
        </w:rPr>
      </w:pPr>
    </w:p>
    <w:p w14:paraId="0B8D11FE">
      <w:pPr>
        <w:adjustRightInd w:val="0"/>
        <w:snapToGrid w:val="0"/>
        <w:spacing w:line="500" w:lineRule="exact"/>
        <w:rPr>
          <w:rFonts w:ascii="仿宋" w:hAnsi="仿宋" w:eastAsia="仿宋" w:cs="仿宋"/>
          <w:bCs/>
          <w:snapToGrid w:val="0"/>
          <w:color w:val="auto"/>
          <w:sz w:val="32"/>
          <w:highlight w:val="none"/>
        </w:rPr>
      </w:pPr>
    </w:p>
    <w:p w14:paraId="36A05042">
      <w:pPr>
        <w:adjustRightInd w:val="0"/>
        <w:snapToGrid w:val="0"/>
        <w:spacing w:line="500" w:lineRule="exact"/>
        <w:rPr>
          <w:rFonts w:ascii="仿宋" w:hAnsi="仿宋" w:eastAsia="仿宋" w:cs="仿宋"/>
          <w:bCs/>
          <w:snapToGrid w:val="0"/>
          <w:color w:val="auto"/>
          <w:sz w:val="32"/>
          <w:highlight w:val="none"/>
        </w:rPr>
      </w:pPr>
    </w:p>
    <w:p w14:paraId="78CFA848">
      <w:pPr>
        <w:adjustRightInd w:val="0"/>
        <w:snapToGrid w:val="0"/>
        <w:spacing w:line="64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XCXHZ-2025-0</w:t>
      </w:r>
      <w:r>
        <w:rPr>
          <w:rFonts w:hint="eastAsia" w:ascii="仿宋" w:hAnsi="仿宋" w:eastAsia="仿宋" w:cs="仿宋"/>
          <w:snapToGrid w:val="0"/>
          <w:color w:val="auto"/>
          <w:sz w:val="28"/>
          <w:szCs w:val="28"/>
          <w:highlight w:val="none"/>
          <w:u w:val="single"/>
          <w:lang w:val="en-US" w:eastAsia="zh-CN"/>
        </w:rPr>
        <w:t>47</w:t>
      </w:r>
      <w:r>
        <w:rPr>
          <w:rFonts w:hint="eastAsia" w:ascii="仿宋" w:hAnsi="仿宋" w:eastAsia="仿宋" w:cs="仿宋"/>
          <w:snapToGrid w:val="0"/>
          <w:color w:val="auto"/>
          <w:sz w:val="28"/>
          <w:szCs w:val="28"/>
          <w:highlight w:val="none"/>
          <w:u w:val="single"/>
        </w:rPr>
        <w:t xml:space="preserve">（CG）                                        </w:t>
      </w:r>
    </w:p>
    <w:p w14:paraId="110A308E">
      <w:pPr>
        <w:adjustRightInd w:val="0"/>
        <w:snapToGrid w:val="0"/>
        <w:spacing w:line="60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snapToGrid w:val="0"/>
          <w:color w:val="auto"/>
          <w:sz w:val="28"/>
          <w:szCs w:val="28"/>
          <w:highlight w:val="none"/>
          <w:u w:val="single"/>
          <w:lang w:eastAsia="zh-CN"/>
        </w:rPr>
        <w:t xml:space="preserve">组队参加2025浙江省五人制足球冠军联赛项目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p>
    <w:p w14:paraId="52AE3A15">
      <w:pPr>
        <w:pStyle w:val="3"/>
        <w:keepNext w:val="0"/>
        <w:keepLines w:val="0"/>
        <w:widowControl/>
        <w:spacing w:line="600" w:lineRule="exact"/>
        <w:ind w:firstLine="281" w:firstLineChars="100"/>
        <w:jc w:val="left"/>
        <w:rPr>
          <w:rFonts w:ascii="仿宋" w:hAnsi="仿宋" w:eastAsia="仿宋" w:cs="仿宋"/>
          <w:b w:val="0"/>
          <w:bCs w:val="0"/>
          <w:snapToGrid w:val="0"/>
          <w:color w:val="auto"/>
          <w:kern w:val="2"/>
          <w:sz w:val="28"/>
          <w:szCs w:val="28"/>
          <w:highlight w:val="none"/>
          <w:u w:val="single"/>
        </w:rPr>
      </w:pPr>
      <w:r>
        <w:rPr>
          <w:rFonts w:hint="eastAsia" w:ascii="仿宋" w:hAnsi="仿宋" w:eastAsia="仿宋" w:cs="仿宋"/>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lang w:eastAsia="zh-CN"/>
        </w:rPr>
        <w:t>湖州市体育局</w:t>
      </w:r>
      <w:r>
        <w:rPr>
          <w:rFonts w:hint="eastAsia" w:ascii="仿宋" w:hAnsi="仿宋" w:eastAsia="仿宋" w:cs="仿宋"/>
          <w:b w:val="0"/>
          <w:bCs w:val="0"/>
          <w:snapToGrid w:val="0"/>
          <w:color w:val="auto"/>
          <w:kern w:val="2"/>
          <w:sz w:val="28"/>
          <w:szCs w:val="28"/>
          <w:highlight w:val="none"/>
          <w:u w:val="single"/>
        </w:rPr>
        <w:t xml:space="preserve">                         </w:t>
      </w:r>
      <w:r>
        <w:rPr>
          <w:rFonts w:hint="eastAsia" w:ascii="仿宋" w:hAnsi="仿宋" w:eastAsia="仿宋" w:cs="仿宋"/>
          <w:b w:val="0"/>
          <w:bCs w:val="0"/>
          <w:snapToGrid w:val="0"/>
          <w:color w:val="auto"/>
          <w:kern w:val="2"/>
          <w:sz w:val="28"/>
          <w:szCs w:val="28"/>
          <w:highlight w:val="none"/>
          <w:u w:val="single"/>
          <w:lang w:val="en-US" w:eastAsia="zh-CN"/>
        </w:rPr>
        <w:t xml:space="preserve">           </w:t>
      </w:r>
      <w:r>
        <w:rPr>
          <w:rFonts w:hint="eastAsia" w:ascii="仿宋" w:hAnsi="仿宋" w:eastAsia="仿宋" w:cs="仿宋"/>
          <w:b w:val="0"/>
          <w:bCs w:val="0"/>
          <w:snapToGrid w:val="0"/>
          <w:color w:val="auto"/>
          <w:kern w:val="2"/>
          <w:sz w:val="28"/>
          <w:szCs w:val="28"/>
          <w:highlight w:val="none"/>
          <w:u w:val="single"/>
        </w:rPr>
        <w:t xml:space="preserve"> （盖章）</w:t>
      </w:r>
    </w:p>
    <w:p w14:paraId="23A47EBC">
      <w:pPr>
        <w:adjustRightInd w:val="0"/>
        <w:snapToGrid w:val="0"/>
        <w:spacing w:line="640" w:lineRule="exact"/>
        <w:ind w:firstLine="281" w:firstLineChars="100"/>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rPr>
        <w:t>浙江新诚信工程咨询有限公司                       （盖章）</w:t>
      </w:r>
    </w:p>
    <w:p w14:paraId="7D4D8A62">
      <w:pPr>
        <w:spacing w:line="640" w:lineRule="exact"/>
        <w:jc w:val="center"/>
        <w:rPr>
          <w:rFonts w:ascii="仿宋" w:hAnsi="仿宋" w:eastAsia="仿宋" w:cs="仿宋"/>
          <w:b/>
          <w:snapToGrid w:val="0"/>
          <w:color w:val="auto"/>
          <w:sz w:val="30"/>
          <w:szCs w:val="30"/>
          <w:highlight w:val="none"/>
        </w:rPr>
      </w:pPr>
    </w:p>
    <w:p w14:paraId="2D6C6A94">
      <w:pPr>
        <w:pStyle w:val="11"/>
        <w:rPr>
          <w:color w:val="auto"/>
          <w:highlight w:val="none"/>
        </w:rPr>
      </w:pPr>
    </w:p>
    <w:p w14:paraId="462B44B4">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2025年</w:t>
      </w:r>
      <w:r>
        <w:rPr>
          <w:rFonts w:hint="eastAsia" w:ascii="仿宋" w:hAnsi="仿宋" w:eastAsia="仿宋" w:cs="仿宋"/>
          <w:b/>
          <w:snapToGrid w:val="0"/>
          <w:color w:val="auto"/>
          <w:sz w:val="30"/>
          <w:szCs w:val="30"/>
          <w:highlight w:val="none"/>
          <w:lang w:val="en-US" w:eastAsia="zh-CN"/>
        </w:rPr>
        <w:t>7</w:t>
      </w:r>
      <w:r>
        <w:rPr>
          <w:rFonts w:hint="eastAsia" w:ascii="仿宋" w:hAnsi="仿宋" w:eastAsia="仿宋" w:cs="仿宋"/>
          <w:b/>
          <w:snapToGrid w:val="0"/>
          <w:color w:val="auto"/>
          <w:sz w:val="30"/>
          <w:szCs w:val="30"/>
          <w:highlight w:val="none"/>
        </w:rPr>
        <w:t>月</w:t>
      </w:r>
    </w:p>
    <w:p w14:paraId="0D5C3277">
      <w:pPr>
        <w:rPr>
          <w:rFonts w:ascii="仿宋" w:hAnsi="仿宋" w:eastAsia="仿宋" w:cs="仿宋"/>
          <w:b/>
          <w:color w:val="auto"/>
          <w:sz w:val="44"/>
          <w:szCs w:val="44"/>
          <w:highlight w:val="none"/>
        </w:rPr>
      </w:pPr>
    </w:p>
    <w:p w14:paraId="4E8B9477">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cols w:space="0" w:num="1"/>
          <w:titlePg/>
          <w:docGrid w:linePitch="312" w:charSpace="0"/>
        </w:sectPr>
      </w:pPr>
    </w:p>
    <w:p w14:paraId="72DAE263">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6639A610">
      <w:pPr>
        <w:adjustRightInd w:val="0"/>
        <w:snapToGrid w:val="0"/>
        <w:spacing w:line="360" w:lineRule="auto"/>
        <w:rPr>
          <w:rFonts w:ascii="仿宋" w:hAnsi="仿宋" w:eastAsia="仿宋" w:cs="仿宋"/>
          <w:color w:val="auto"/>
          <w:sz w:val="30"/>
          <w:szCs w:val="30"/>
          <w:highlight w:val="none"/>
        </w:rPr>
      </w:pPr>
    </w:p>
    <w:p w14:paraId="64D4B346">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……………………………………………01</w:t>
      </w:r>
    </w:p>
    <w:p w14:paraId="1F8EDB5D">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项目采购需求………………………………………0</w:t>
      </w:r>
      <w:r>
        <w:rPr>
          <w:rFonts w:hint="eastAsia" w:ascii="仿宋" w:hAnsi="仿宋" w:eastAsia="仿宋" w:cs="仿宋"/>
          <w:b/>
          <w:bCs/>
          <w:color w:val="auto"/>
          <w:sz w:val="30"/>
          <w:szCs w:val="30"/>
          <w:highlight w:val="none"/>
          <w:lang w:val="en-US" w:eastAsia="zh-CN"/>
        </w:rPr>
        <w:t>6</w:t>
      </w:r>
    </w:p>
    <w:p w14:paraId="1BCC6B19">
      <w:pPr>
        <w:adjustRightInd w:val="0"/>
        <w:snapToGrid w:val="0"/>
        <w:spacing w:line="700" w:lineRule="exact"/>
        <w:jc w:val="distribute"/>
        <w:rPr>
          <w:rFonts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第三章 供应商须知…………………………………………………</w:t>
      </w:r>
      <w:r>
        <w:rPr>
          <w:rFonts w:hint="eastAsia" w:ascii="仿宋" w:hAnsi="仿宋" w:eastAsia="仿宋" w:cs="仿宋"/>
          <w:b/>
          <w:bCs/>
          <w:color w:val="auto"/>
          <w:sz w:val="30"/>
          <w:szCs w:val="30"/>
          <w:highlight w:val="none"/>
          <w:lang w:val="en-US" w:eastAsia="zh-CN"/>
        </w:rPr>
        <w:t>08</w:t>
      </w:r>
      <w:r>
        <w:rPr>
          <w:rFonts w:hint="eastAsia" w:ascii="仿宋" w:hAnsi="仿宋" w:eastAsia="仿宋" w:cs="仿宋"/>
          <w:color w:val="auto"/>
          <w:sz w:val="30"/>
          <w:szCs w:val="30"/>
          <w:highlight w:val="none"/>
        </w:rPr>
        <w:t xml:space="preserve">      </w:t>
      </w:r>
    </w:p>
    <w:p w14:paraId="22907249">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26</w:t>
      </w:r>
    </w:p>
    <w:p w14:paraId="1BCE2FDF">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第五章 响应文件格式………………………………………………</w:t>
      </w:r>
      <w:r>
        <w:rPr>
          <w:rFonts w:hint="eastAsia" w:ascii="仿宋" w:hAnsi="仿宋" w:eastAsia="仿宋" w:cs="仿宋"/>
          <w:b/>
          <w:bCs/>
          <w:color w:val="auto"/>
          <w:sz w:val="30"/>
          <w:szCs w:val="30"/>
          <w:highlight w:val="none"/>
          <w:lang w:val="en-US" w:eastAsia="zh-CN"/>
        </w:rPr>
        <w:t>30</w:t>
      </w:r>
    </w:p>
    <w:p w14:paraId="38B31068">
      <w:pPr>
        <w:adjustRightInd w:val="0"/>
        <w:snapToGrid w:val="0"/>
        <w:spacing w:line="700" w:lineRule="exact"/>
        <w:jc w:val="distribute"/>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46</w:t>
      </w:r>
    </w:p>
    <w:p w14:paraId="1DF803BD">
      <w:pPr>
        <w:spacing w:line="600" w:lineRule="exact"/>
        <w:rPr>
          <w:rFonts w:ascii="仿宋" w:hAnsi="仿宋" w:eastAsia="仿宋" w:cs="仿宋"/>
          <w:color w:val="auto"/>
          <w:sz w:val="30"/>
          <w:szCs w:val="30"/>
          <w:highlight w:val="none"/>
        </w:rPr>
      </w:pPr>
    </w:p>
    <w:p w14:paraId="415F11B9">
      <w:pPr>
        <w:spacing w:line="600" w:lineRule="exact"/>
        <w:rPr>
          <w:rFonts w:ascii="仿宋" w:hAnsi="仿宋" w:eastAsia="仿宋" w:cs="仿宋"/>
          <w:b/>
          <w:color w:val="auto"/>
          <w:sz w:val="36"/>
          <w:szCs w:val="36"/>
          <w:highlight w:val="none"/>
        </w:rPr>
      </w:pPr>
    </w:p>
    <w:p w14:paraId="1EED7D6B">
      <w:pPr>
        <w:spacing w:line="600" w:lineRule="exact"/>
        <w:rPr>
          <w:rFonts w:ascii="仿宋" w:hAnsi="仿宋" w:eastAsia="仿宋" w:cs="仿宋"/>
          <w:b/>
          <w:color w:val="auto"/>
          <w:sz w:val="36"/>
          <w:szCs w:val="36"/>
          <w:highlight w:val="none"/>
        </w:rPr>
      </w:pPr>
    </w:p>
    <w:p w14:paraId="33229438">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cols w:space="720" w:num="1"/>
          <w:titlePg/>
          <w:docGrid w:linePitch="312" w:charSpace="0"/>
        </w:sectPr>
      </w:pPr>
    </w:p>
    <w:p w14:paraId="63C84F74">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14:paraId="320BF991">
      <w:pPr>
        <w:spacing w:line="500" w:lineRule="exact"/>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14:paraId="377EBCC6">
      <w:pPr>
        <w:pStyle w:val="9"/>
        <w:rPr>
          <w:color w:val="auto"/>
          <w:highlight w:val="none"/>
        </w:rPr>
      </w:pPr>
    </w:p>
    <w:p w14:paraId="7A050478">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w:t>
      </w:r>
      <w:r>
        <w:rPr>
          <w:rFonts w:hint="eastAsia" w:ascii="仿宋" w:hAnsi="仿宋" w:eastAsia="仿宋" w:cs="宋体"/>
          <w:color w:val="auto"/>
          <w:kern w:val="0"/>
          <w:sz w:val="24"/>
          <w:highlight w:val="none"/>
          <w:lang w:val="en-US" w:eastAsia="zh-CN"/>
        </w:rPr>
        <w:t>湖州市</w:t>
      </w:r>
      <w:r>
        <w:rPr>
          <w:rFonts w:hint="eastAsia" w:ascii="仿宋" w:hAnsi="仿宋" w:eastAsia="仿宋"/>
          <w:color w:val="auto"/>
          <w:sz w:val="24"/>
          <w:highlight w:val="none"/>
        </w:rPr>
        <w:t>财政局(财政审批编号：</w:t>
      </w:r>
      <w:r>
        <w:rPr>
          <w:rFonts w:hint="eastAsia" w:ascii="仿宋" w:hAnsi="仿宋" w:eastAsia="仿宋"/>
          <w:color w:val="auto"/>
          <w:sz w:val="24"/>
          <w:highlight w:val="none"/>
          <w:u w:val="single"/>
          <w:lang w:val="en-US" w:eastAsia="zh-CN"/>
        </w:rPr>
        <w:t>湖</w:t>
      </w:r>
      <w:r>
        <w:rPr>
          <w:rFonts w:hint="eastAsia" w:ascii="仿宋" w:hAnsi="仿宋" w:eastAsia="仿宋"/>
          <w:color w:val="auto"/>
          <w:sz w:val="24"/>
          <w:highlight w:val="none"/>
          <w:u w:val="single"/>
        </w:rPr>
        <w:t>财采确[2025]</w:t>
      </w:r>
      <w:r>
        <w:rPr>
          <w:rFonts w:hint="eastAsia" w:ascii="仿宋" w:hAnsi="仿宋" w:eastAsia="仿宋"/>
          <w:color w:val="auto"/>
          <w:sz w:val="24"/>
          <w:highlight w:val="none"/>
          <w:u w:val="single"/>
          <w:lang w:val="en-US" w:eastAsia="zh-CN"/>
        </w:rPr>
        <w:t>11081</w:t>
      </w:r>
      <w:r>
        <w:rPr>
          <w:rFonts w:hint="eastAsia" w:ascii="仿宋" w:hAnsi="仿宋" w:eastAsia="仿宋"/>
          <w:color w:val="auto"/>
          <w:sz w:val="24"/>
          <w:highlight w:val="none"/>
          <w:u w:val="single"/>
        </w:rPr>
        <w:t>号)</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lang w:eastAsia="zh-CN"/>
        </w:rPr>
        <w:t>湖州市体育局</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lang w:eastAsia="zh-CN"/>
        </w:rPr>
        <w:t xml:space="preserve">组队参加2025浙江省五人制足球冠军联赛项目 </w:t>
      </w:r>
      <w:r>
        <w:rPr>
          <w:rFonts w:hint="eastAsia" w:ascii="仿宋" w:hAnsi="仿宋" w:eastAsia="仿宋" w:cs="宋体"/>
          <w:color w:val="auto"/>
          <w:kern w:val="0"/>
          <w:sz w:val="24"/>
          <w:highlight w:val="none"/>
        </w:rPr>
        <w:t>进行竞争性磋商，欢迎国内合格的供应商前来参加磋商。</w:t>
      </w:r>
    </w:p>
    <w:p w14:paraId="1D9844C5">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：XCXHZ-2025-0</w:t>
      </w:r>
      <w:r>
        <w:rPr>
          <w:rFonts w:hint="eastAsia" w:ascii="仿宋" w:hAnsi="仿宋" w:eastAsia="仿宋" w:cs="仿宋"/>
          <w:color w:val="auto"/>
          <w:kern w:val="0"/>
          <w:sz w:val="24"/>
          <w:highlight w:val="none"/>
          <w:lang w:val="en-US" w:eastAsia="zh-CN"/>
        </w:rPr>
        <w:t>47</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14:paraId="2AF01A93">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7"/>
        <w:tblW w:w="8414" w:type="dxa"/>
        <w:jc w:val="center"/>
        <w:tblLayout w:type="fixed"/>
        <w:tblCellMar>
          <w:top w:w="0" w:type="dxa"/>
          <w:left w:w="10" w:type="dxa"/>
          <w:bottom w:w="0" w:type="dxa"/>
          <w:right w:w="10" w:type="dxa"/>
        </w:tblCellMar>
      </w:tblPr>
      <w:tblGrid>
        <w:gridCol w:w="885"/>
        <w:gridCol w:w="3547"/>
        <w:gridCol w:w="1650"/>
        <w:gridCol w:w="2332"/>
      </w:tblGrid>
      <w:tr w14:paraId="7E79B424">
        <w:tblPrEx>
          <w:tblCellMar>
            <w:top w:w="0" w:type="dxa"/>
            <w:left w:w="10" w:type="dxa"/>
            <w:bottom w:w="0" w:type="dxa"/>
            <w:right w:w="10" w:type="dxa"/>
          </w:tblCellMar>
        </w:tblPrEx>
        <w:trPr>
          <w:trHeight w:val="262" w:hRule="atLeast"/>
          <w:jc w:val="center"/>
        </w:trPr>
        <w:tc>
          <w:tcPr>
            <w:tcW w:w="885" w:type="dxa"/>
            <w:tcBorders>
              <w:top w:val="single" w:color="auto" w:sz="6" w:space="0"/>
              <w:left w:val="single" w:color="auto" w:sz="6" w:space="0"/>
              <w:bottom w:val="single" w:color="auto" w:sz="4" w:space="0"/>
              <w:right w:val="single" w:color="auto" w:sz="6" w:space="0"/>
            </w:tcBorders>
            <w:noWrap/>
            <w:vAlign w:val="center"/>
          </w:tcPr>
          <w:p w14:paraId="5EEB0FD6">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序号</w:t>
            </w:r>
          </w:p>
        </w:tc>
        <w:tc>
          <w:tcPr>
            <w:tcW w:w="3547" w:type="dxa"/>
            <w:tcBorders>
              <w:top w:val="single" w:color="auto" w:sz="6" w:space="0"/>
              <w:left w:val="single" w:color="auto" w:sz="4" w:space="0"/>
              <w:bottom w:val="single" w:color="auto" w:sz="4" w:space="0"/>
              <w:right w:val="single" w:color="auto" w:sz="4" w:space="0"/>
            </w:tcBorders>
            <w:noWrap/>
            <w:vAlign w:val="center"/>
          </w:tcPr>
          <w:p w14:paraId="638C99B7">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1650" w:type="dxa"/>
            <w:tcBorders>
              <w:top w:val="single" w:color="auto" w:sz="6" w:space="0"/>
              <w:left w:val="single" w:color="auto" w:sz="4" w:space="0"/>
              <w:bottom w:val="single" w:color="auto" w:sz="4" w:space="0"/>
              <w:right w:val="single" w:color="auto" w:sz="4" w:space="0"/>
            </w:tcBorders>
            <w:shd w:val="clear" w:color="auto" w:fill="auto"/>
            <w:noWrap/>
            <w:vAlign w:val="center"/>
          </w:tcPr>
          <w:p w14:paraId="2CDC280A">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p w14:paraId="6F9170AF">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最高限价</w:t>
            </w:r>
            <w:r>
              <w:rPr>
                <w:rFonts w:hint="eastAsia" w:ascii="仿宋" w:hAnsi="仿宋" w:eastAsia="仿宋" w:cs="仿宋"/>
                <w:color w:val="auto"/>
                <w:kern w:val="0"/>
                <w:sz w:val="24"/>
                <w:highlight w:val="none"/>
                <w:lang w:eastAsia="zh-CN"/>
              </w:rPr>
              <w:t>）</w:t>
            </w:r>
          </w:p>
        </w:tc>
        <w:tc>
          <w:tcPr>
            <w:tcW w:w="2332" w:type="dxa"/>
            <w:tcBorders>
              <w:top w:val="single" w:color="auto" w:sz="6" w:space="0"/>
              <w:left w:val="single" w:color="auto" w:sz="4" w:space="0"/>
              <w:bottom w:val="single" w:color="auto" w:sz="4" w:space="0"/>
              <w:right w:val="single" w:color="auto" w:sz="6" w:space="0"/>
            </w:tcBorders>
            <w:noWrap/>
            <w:vAlign w:val="center"/>
          </w:tcPr>
          <w:p w14:paraId="2EC2B0D1">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625734BF">
        <w:tblPrEx>
          <w:tblCellMar>
            <w:top w:w="0" w:type="dxa"/>
            <w:left w:w="10" w:type="dxa"/>
            <w:bottom w:w="0" w:type="dxa"/>
            <w:right w:w="10" w:type="dxa"/>
          </w:tblCellMar>
        </w:tblPrEx>
        <w:trPr>
          <w:trHeight w:val="828" w:hRule="atLeast"/>
          <w:jc w:val="center"/>
        </w:trPr>
        <w:tc>
          <w:tcPr>
            <w:tcW w:w="885" w:type="dxa"/>
            <w:tcBorders>
              <w:top w:val="single" w:color="auto" w:sz="4" w:space="0"/>
              <w:left w:val="single" w:color="auto" w:sz="4" w:space="0"/>
              <w:bottom w:val="single" w:color="auto" w:sz="4" w:space="0"/>
              <w:right w:val="single" w:color="auto" w:sz="4" w:space="0"/>
            </w:tcBorders>
            <w:noWrap/>
            <w:vAlign w:val="center"/>
          </w:tcPr>
          <w:p w14:paraId="0ABC3F9A">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一</w:t>
            </w:r>
          </w:p>
        </w:tc>
        <w:tc>
          <w:tcPr>
            <w:tcW w:w="3547" w:type="dxa"/>
            <w:tcBorders>
              <w:top w:val="single" w:color="auto" w:sz="4" w:space="0"/>
              <w:left w:val="single" w:color="auto" w:sz="4" w:space="0"/>
              <w:bottom w:val="single" w:color="auto" w:sz="4" w:space="0"/>
              <w:right w:val="single" w:color="auto" w:sz="4" w:space="0"/>
            </w:tcBorders>
            <w:noWrap/>
            <w:vAlign w:val="center"/>
          </w:tcPr>
          <w:p w14:paraId="6DDC5F3D">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eastAsia="zh-CN"/>
              </w:rPr>
              <w:t>组队参加2025浙江省五人制足球冠军联赛</w:t>
            </w:r>
          </w:p>
        </w:tc>
        <w:tc>
          <w:tcPr>
            <w:tcW w:w="16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ED34F0">
            <w:pPr>
              <w:keepNext w:val="0"/>
              <w:keepLines w:val="0"/>
              <w:widowControl/>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98500元</w:t>
            </w:r>
          </w:p>
        </w:tc>
        <w:tc>
          <w:tcPr>
            <w:tcW w:w="23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28D6F0">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第二章采购需求</w:t>
            </w:r>
          </w:p>
        </w:tc>
      </w:tr>
    </w:tbl>
    <w:p w14:paraId="51D05DF1">
      <w:pPr>
        <w:widowControl/>
        <w:spacing w:line="500" w:lineRule="exact"/>
        <w:ind w:right="6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14:paraId="1FA54DC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14:paraId="54F9BEA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、本项目不接受联合体磋商。</w:t>
      </w:r>
    </w:p>
    <w:p w14:paraId="7F1F1FEA">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14:paraId="14D347A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日至磋商截止时间止(潜在供应商报名及获取磋商文件前应当在政采云电子交易平台上注册账号并登录，截止时间后不再接受潜在供应商报名及获取磋商文件)。</w:t>
      </w:r>
    </w:p>
    <w:p w14:paraId="76FBA3CA">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14:paraId="6256AFE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3、免费注册网址：浙江政府采购网（供应商注册页面：https://middle.zcygov.cn/settle-front/#/registry“政采云”，咨询电话：95763。）已经注册成功的供应商无需重复注册。</w:t>
      </w:r>
    </w:p>
    <w:p w14:paraId="54F38AB8">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14:paraId="75E217D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：00（北京时间）。</w:t>
      </w:r>
    </w:p>
    <w:p w14:paraId="1B6A966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14:paraId="5D5FCBE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：00（北京时间）前将制作、加密的电子版响应文件上传到政采云系统中（未准时上传的视为放弃磋商资格，作未提交响应文件处理）；</w:t>
      </w:r>
    </w:p>
    <w:p w14:paraId="483BF6E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湖州市太湖路1155号14层1402室</w:t>
      </w:r>
      <w:r>
        <w:rPr>
          <w:rFonts w:hint="eastAsia" w:ascii="仿宋" w:hAnsi="仿宋" w:eastAsia="仿宋" w:cs="仿宋"/>
          <w:color w:val="auto"/>
          <w:kern w:val="0"/>
          <w:sz w:val="24"/>
          <w:highlight w:val="none"/>
        </w:rPr>
        <w:t>]，联系电话：18768247439。邮寄截止时间：供应商应于2025年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15</w:t>
      </w:r>
      <w:r>
        <w:rPr>
          <w:rFonts w:hint="eastAsia" w:ascii="仿宋" w:hAnsi="仿宋" w:eastAsia="仿宋" w:cs="仿宋"/>
          <w:color w:val="auto"/>
          <w:kern w:val="0"/>
          <w:sz w:val="24"/>
          <w:highlight w:val="none"/>
        </w:rPr>
        <w:t>日17:00时前准时送达，逾期不予受理。供应商须留足响应文件邮寄时间,确保数据电子备份响应文件（U盘）于规定的时间前送达指定地点，未按时送达的，均按未提供处理。</w:t>
      </w:r>
    </w:p>
    <w:p w14:paraId="4AA64B64">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14:paraId="12426CCB">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0483A813">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完成CA数字证书办理预计一周左右，建议各供应商自行把握时间，申领流程请自行前往“浙江政府采购网-下载专区-电子交易客户端-CA驱动和申领流程”进行查阅)，并登陆“浙江政府采购网”（https://zfcg.czt.zj.gov.cn/），进入“下载专区”下载“电子交易客户端”，制作响应文件。</w:t>
      </w:r>
    </w:p>
    <w:p w14:paraId="0C747E2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14:paraId="2E367966">
      <w:pPr>
        <w:snapToGrid w:val="0"/>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2"/>
          <w:rFonts w:hint="eastAsia" w:ascii="仿宋" w:hAnsi="仿宋" w:eastAsia="仿宋" w:cs="仿宋"/>
          <w:color w:val="auto"/>
          <w:kern w:val="0"/>
          <w:sz w:val="24"/>
          <w:highlight w:val="none"/>
        </w:rPr>
        <w:t>https://zfcg.czt.zj.gov.cn/</w:t>
      </w:r>
      <w:r>
        <w:rPr>
          <w:rStyle w:val="32"/>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14:paraId="773884E0">
      <w:pPr>
        <w:snapToGrid w:val="0"/>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7、本项目采取“不见面”形式进行磋商活动,法定代表人或其授权代理人无须到</w:t>
      </w:r>
      <w:r>
        <w:rPr>
          <w:rFonts w:hint="eastAsia" w:ascii="仿宋" w:hAnsi="仿宋" w:eastAsia="仿宋" w:cs="仿宋"/>
          <w:color w:val="auto"/>
          <w:kern w:val="0"/>
          <w:sz w:val="24"/>
          <w:highlight w:val="none"/>
          <w:lang w:val="en-US" w:eastAsia="zh-CN"/>
        </w:rPr>
        <w:t>开标室现场</w:t>
      </w:r>
      <w:r>
        <w:rPr>
          <w:rFonts w:hint="eastAsia" w:ascii="仿宋" w:hAnsi="仿宋" w:eastAsia="仿宋" w:cs="仿宋"/>
          <w:color w:val="auto"/>
          <w:kern w:val="0"/>
          <w:sz w:val="24"/>
          <w:highlight w:val="none"/>
        </w:rPr>
        <w:t>，在线响应即可。</w:t>
      </w:r>
    </w:p>
    <w:p w14:paraId="0791EE2D">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14:paraId="6602A2B7">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w:t>
      </w:r>
    </w:p>
    <w:p w14:paraId="43DF3229">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14:paraId="4D6E39F6">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14:paraId="0BD8F302">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95763。其中数据电子备份响应文件（U盘）在磋商截止时间前以密封、包装的形式提供。</w:t>
      </w:r>
    </w:p>
    <w:p w14:paraId="6FD77F58">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14:paraId="528AC893">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如认为采购文件使自己的权益受到损害的，可以自获取采购文件之日或者采购文件公告期限届满之日（公告期限届满后获取采购文件的，以公告期限届满之日为准）起7个工作日内，以书面形式向采购人、采购代理机构提出质疑，根据《中华人民共和国财政部令第 94 号-政府采购质疑和投诉办法》第十条第二款规定，</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在法定质疑期内须一次性提出针对同一采购程序环节的质疑，否则采购代理机构有权拒绝第一次质疑以外其他所有质疑。质疑</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 </w:t>
      </w:r>
    </w:p>
    <w:p w14:paraId="56353F58">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4、答疑内容是磋商文件的组成部分，并将在网上发布补充（答疑、澄清）文件，潜在供应商应自行关注网站公告，采购人不再一一通知，供应商因自身贻误行为导致磋商失效的，责任自负。</w:t>
      </w:r>
    </w:p>
    <w:p w14:paraId="48CEFA3A">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14:paraId="0326EC60">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77F37338">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7、本项目是否专门面向中小企业采购：</w:t>
      </w:r>
      <w:r>
        <w:rPr>
          <w:rFonts w:hint="eastAsia" w:ascii="仿宋" w:hAnsi="仿宋" w:eastAsia="仿宋" w:cs="仿宋"/>
          <w:color w:val="auto"/>
          <w:sz w:val="24"/>
          <w:highlight w:val="none"/>
          <w:lang w:val="en-US" w:eastAsia="zh-CN"/>
        </w:rPr>
        <w:t>否</w:t>
      </w:r>
      <w:r>
        <w:rPr>
          <w:rFonts w:hint="eastAsia" w:ascii="仿宋" w:hAnsi="仿宋" w:eastAsia="仿宋" w:cs="仿宋"/>
          <w:color w:val="auto"/>
          <w:sz w:val="24"/>
          <w:highlight w:val="none"/>
        </w:rPr>
        <w:t>。</w:t>
      </w:r>
    </w:p>
    <w:p w14:paraId="330E2ECE">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14:paraId="791D8020">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14:paraId="10E79C2A">
      <w:pPr>
        <w:snapToGrid w:val="0"/>
        <w:spacing w:line="480" w:lineRule="exact"/>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14:paraId="56F929DD">
      <w:pPr>
        <w:snapToGrid w:val="0"/>
        <w:spacing w:line="480" w:lineRule="exact"/>
        <w:ind w:firstLine="482" w:firstLineChars="200"/>
        <w:outlineLvl w:val="1"/>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14:paraId="70107E7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14:paraId="7A97E46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联系人：郭婷            联系电话：18768247439 </w:t>
      </w:r>
    </w:p>
    <w:p w14:paraId="2572403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质疑函接收人：赵丽娅      联系电话：0572-2051833</w:t>
      </w:r>
    </w:p>
    <w:p w14:paraId="185CF763">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地址：湖州市太湖路1155号中新商务大厦14层1402室</w:t>
      </w:r>
    </w:p>
    <w:p w14:paraId="68D18C4E">
      <w:pPr>
        <w:numPr>
          <w:ilvl w:val="0"/>
          <w:numId w:val="4"/>
        </w:numPr>
        <w:snapToGrid w:val="0"/>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lang w:eastAsia="zh-CN"/>
        </w:rPr>
        <w:t>湖州市体育局</w:t>
      </w:r>
    </w:p>
    <w:p w14:paraId="30FAC7E9">
      <w:pPr>
        <w:numPr>
          <w:ilvl w:val="-1"/>
          <w:numId w:val="0"/>
        </w:numPr>
        <w:snapToGrid w:val="0"/>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毕长春</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联系电话：0572-</w:t>
      </w:r>
      <w:r>
        <w:rPr>
          <w:rFonts w:hint="eastAsia" w:ascii="仿宋" w:hAnsi="仿宋" w:eastAsia="仿宋" w:cs="仿宋"/>
          <w:color w:val="auto"/>
          <w:sz w:val="24"/>
          <w:highlight w:val="none"/>
          <w:lang w:val="en-US" w:eastAsia="zh-CN"/>
        </w:rPr>
        <w:t>2217897</w:t>
      </w:r>
    </w:p>
    <w:p w14:paraId="68C09FC0">
      <w:pPr>
        <w:snapToGrid w:val="0"/>
        <w:spacing w:line="560" w:lineRule="exact"/>
        <w:ind w:firstLine="480" w:firstLineChars="200"/>
        <w:rPr>
          <w:rFonts w:hint="default" w:eastAsia="仿宋"/>
          <w:color w:val="auto"/>
          <w:highlight w:val="none"/>
          <w:lang w:val="en-US" w:eastAsia="zh-CN"/>
        </w:rPr>
      </w:pPr>
      <w:r>
        <w:rPr>
          <w:rFonts w:hint="eastAsia" w:ascii="仿宋" w:hAnsi="仿宋" w:eastAsia="仿宋" w:cs="仿宋"/>
          <w:color w:val="auto"/>
          <w:sz w:val="24"/>
          <w:highlight w:val="none"/>
        </w:rPr>
        <w:t>地址：湖州市</w:t>
      </w:r>
      <w:r>
        <w:rPr>
          <w:rFonts w:hint="eastAsia" w:ascii="仿宋" w:hAnsi="仿宋" w:eastAsia="仿宋" w:cs="仿宋"/>
          <w:color w:val="auto"/>
          <w:sz w:val="24"/>
          <w:highlight w:val="none"/>
          <w:lang w:val="en-US" w:eastAsia="zh-CN"/>
        </w:rPr>
        <w:t>苕溪西路138号</w:t>
      </w:r>
    </w:p>
    <w:p w14:paraId="7C5FBC33">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429C18C9">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14:paraId="6442FF55">
      <w:pPr>
        <w:snapToGrid w:val="0"/>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地址：湖州市龙王山路518号</w:t>
      </w:r>
    </w:p>
    <w:p w14:paraId="1802AE46">
      <w:pPr>
        <w:snapToGrid w:val="0"/>
        <w:spacing w:line="560" w:lineRule="exact"/>
        <w:ind w:left="238" w:right="480"/>
        <w:jc w:val="right"/>
        <w:rPr>
          <w:rFonts w:ascii="仿宋" w:hAnsi="仿宋" w:eastAsia="仿宋" w:cs="仿宋"/>
          <w:bCs/>
          <w:color w:val="auto"/>
          <w:sz w:val="24"/>
          <w:highlight w:val="none"/>
        </w:rPr>
      </w:pPr>
    </w:p>
    <w:p w14:paraId="2EB7B7A7">
      <w:pPr>
        <w:pStyle w:val="3"/>
        <w:rPr>
          <w:rFonts w:ascii="仿宋" w:hAnsi="仿宋" w:eastAsia="仿宋" w:cs="仿宋"/>
          <w:bCs/>
          <w:color w:val="auto"/>
          <w:sz w:val="24"/>
          <w:highlight w:val="none"/>
        </w:rPr>
      </w:pPr>
    </w:p>
    <w:p w14:paraId="2779263D">
      <w:pPr>
        <w:rPr>
          <w:rFonts w:ascii="仿宋" w:hAnsi="仿宋" w:eastAsia="仿宋" w:cs="仿宋"/>
          <w:bCs/>
          <w:color w:val="auto"/>
          <w:sz w:val="24"/>
          <w:highlight w:val="none"/>
        </w:rPr>
      </w:pPr>
    </w:p>
    <w:p w14:paraId="614568F6">
      <w:pPr>
        <w:pStyle w:val="3"/>
        <w:rPr>
          <w:rFonts w:ascii="仿宋" w:hAnsi="仿宋" w:eastAsia="仿宋" w:cs="仿宋"/>
          <w:bCs/>
          <w:color w:val="auto"/>
          <w:sz w:val="24"/>
          <w:highlight w:val="none"/>
        </w:rPr>
      </w:pPr>
    </w:p>
    <w:p w14:paraId="3DF284C4">
      <w:pPr>
        <w:rPr>
          <w:rFonts w:ascii="仿宋" w:hAnsi="仿宋" w:eastAsia="仿宋" w:cs="仿宋"/>
          <w:bCs/>
          <w:color w:val="auto"/>
          <w:sz w:val="24"/>
          <w:highlight w:val="none"/>
        </w:rPr>
      </w:pPr>
    </w:p>
    <w:p w14:paraId="13287A04">
      <w:pPr>
        <w:pStyle w:val="3"/>
        <w:rPr>
          <w:rFonts w:ascii="仿宋" w:hAnsi="仿宋" w:eastAsia="仿宋" w:cs="仿宋"/>
          <w:bCs/>
          <w:color w:val="auto"/>
          <w:sz w:val="24"/>
          <w:highlight w:val="none"/>
        </w:rPr>
      </w:pPr>
    </w:p>
    <w:p w14:paraId="0D412AF7">
      <w:pPr>
        <w:rPr>
          <w:rFonts w:ascii="仿宋" w:hAnsi="仿宋" w:eastAsia="仿宋" w:cs="仿宋"/>
          <w:bCs/>
          <w:color w:val="auto"/>
          <w:sz w:val="24"/>
          <w:highlight w:val="none"/>
        </w:rPr>
      </w:pPr>
    </w:p>
    <w:p w14:paraId="76CB11E5">
      <w:pPr>
        <w:pStyle w:val="3"/>
        <w:rPr>
          <w:color w:val="auto"/>
          <w:highlight w:val="none"/>
        </w:rPr>
      </w:pPr>
    </w:p>
    <w:p w14:paraId="37856B84">
      <w:pPr>
        <w:rPr>
          <w:color w:val="auto"/>
          <w:highlight w:val="none"/>
        </w:rPr>
      </w:pPr>
    </w:p>
    <w:p w14:paraId="1EFD6ECC">
      <w:pPr>
        <w:pStyle w:val="3"/>
        <w:rPr>
          <w:color w:val="auto"/>
          <w:highlight w:val="none"/>
        </w:rPr>
      </w:pPr>
    </w:p>
    <w:p w14:paraId="1EEF2F60">
      <w:pPr>
        <w:rPr>
          <w:color w:val="auto"/>
          <w:highlight w:val="none"/>
        </w:rPr>
      </w:pPr>
    </w:p>
    <w:p w14:paraId="531DCD3B">
      <w:pPr>
        <w:pStyle w:val="3"/>
        <w:rPr>
          <w:color w:val="auto"/>
          <w:highlight w:val="none"/>
        </w:rPr>
      </w:pPr>
    </w:p>
    <w:p w14:paraId="36E90A5C">
      <w:pPr>
        <w:rPr>
          <w:color w:val="auto"/>
          <w:highlight w:val="none"/>
        </w:rPr>
      </w:pPr>
    </w:p>
    <w:p w14:paraId="64F87F57">
      <w:pPr>
        <w:pStyle w:val="3"/>
        <w:rPr>
          <w:color w:val="auto"/>
          <w:highlight w:val="none"/>
        </w:rPr>
      </w:pPr>
    </w:p>
    <w:p w14:paraId="6C3FBB90">
      <w:pPr>
        <w:rPr>
          <w:color w:val="auto"/>
          <w:highlight w:val="none"/>
        </w:rPr>
      </w:pPr>
    </w:p>
    <w:p w14:paraId="0E2B34D7">
      <w:pPr>
        <w:rPr>
          <w:color w:val="auto"/>
          <w:highlight w:val="none"/>
        </w:rPr>
      </w:pPr>
    </w:p>
    <w:p w14:paraId="240746A1">
      <w:pPr>
        <w:snapToGrid w:val="0"/>
        <w:spacing w:line="560" w:lineRule="exact"/>
        <w:ind w:left="238" w:right="480"/>
        <w:jc w:val="right"/>
        <w:rPr>
          <w:rFonts w:ascii="仿宋" w:hAnsi="仿宋" w:eastAsia="仿宋" w:cs="仿宋"/>
          <w:bCs/>
          <w:color w:val="auto"/>
          <w:sz w:val="24"/>
          <w:highlight w:val="none"/>
        </w:rPr>
      </w:pPr>
    </w:p>
    <w:p w14:paraId="510DDF02">
      <w:pPr>
        <w:pStyle w:val="3"/>
        <w:numPr>
          <w:ilvl w:val="0"/>
          <w:numId w:val="3"/>
        </w:numPr>
        <w:spacing w:line="460" w:lineRule="exact"/>
        <w:jc w:val="center"/>
        <w:rPr>
          <w:rFonts w:ascii="仿宋" w:hAnsi="仿宋" w:eastAsia="仿宋" w:cs="仿宋"/>
          <w:color w:val="auto"/>
          <w:sz w:val="36"/>
          <w:szCs w:val="36"/>
          <w:highlight w:val="none"/>
        </w:rPr>
      </w:pPr>
      <w:bookmarkStart w:id="1" w:name="_Toc452995894"/>
      <w:r>
        <w:rPr>
          <w:rFonts w:hint="eastAsia" w:ascii="仿宋" w:hAnsi="仿宋" w:eastAsia="仿宋" w:cs="仿宋"/>
          <w:color w:val="auto"/>
          <w:sz w:val="36"/>
          <w:szCs w:val="36"/>
          <w:highlight w:val="none"/>
        </w:rPr>
        <w:t xml:space="preserve"> 项目采购需求</w:t>
      </w:r>
    </w:p>
    <w:bookmarkEnd w:id="1"/>
    <w:p w14:paraId="0164D92B">
      <w:pPr>
        <w:spacing w:line="340" w:lineRule="exact"/>
        <w:rPr>
          <w:rFonts w:ascii="仿宋" w:hAnsi="仿宋" w:eastAsia="仿宋" w:cs="仿宋"/>
          <w:b/>
          <w:color w:val="auto"/>
          <w:sz w:val="28"/>
          <w:szCs w:val="28"/>
          <w:highlight w:val="none"/>
        </w:rPr>
      </w:pPr>
      <w:bookmarkStart w:id="2" w:name="_Toc424544810"/>
      <w:bookmarkStart w:id="3" w:name="_Toc489518973"/>
      <w:bookmarkStart w:id="4" w:name="_Toc424544531"/>
      <w:bookmarkStart w:id="5" w:name="_Toc452995895"/>
    </w:p>
    <w:bookmarkEnd w:id="2"/>
    <w:bookmarkEnd w:id="3"/>
    <w:bookmarkEnd w:id="4"/>
    <w:p w14:paraId="1475A7B2">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技术要求适用于《湖州市体育局组队参加2025浙江省五人制足球冠军联赛项目》的采购，是采购人为该项目的供应商提出的技术规范要求，为供应商完成响应文件的依据。本章所提出的内容为本项目的最低要求，供应商必须认真阅读以下内容，以免造成磋商损失。</w:t>
      </w:r>
    </w:p>
    <w:p w14:paraId="1D7AE5C7">
      <w:pPr>
        <w:pageBreakBefore w:val="0"/>
        <w:numPr>
          <w:ilvl w:val="0"/>
          <w:numId w:val="5"/>
        </w:numPr>
        <w:kinsoku/>
        <w:wordWrap/>
        <w:overflowPunct/>
        <w:topLinePunct w:val="0"/>
        <w:bidi w:val="0"/>
        <w:spacing w:line="560" w:lineRule="exact"/>
        <w:ind w:left="-481" w:leftChars="-229"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项目概况</w:t>
      </w:r>
    </w:p>
    <w:p w14:paraId="1079588A">
      <w:pPr>
        <w:pageBreakBefore w:val="0"/>
        <w:numPr>
          <w:ilvl w:val="-1"/>
          <w:numId w:val="0"/>
        </w:numPr>
        <w:kinsoku/>
        <w:wordWrap/>
        <w:overflowPunct/>
        <w:topLinePunct w:val="0"/>
        <w:bidi w:val="0"/>
        <w:spacing w:line="560" w:lineRule="exact"/>
        <w:ind w:left="-61" w:leftChars="-29" w:firstLine="480" w:firstLineChars="200"/>
        <w:rPr>
          <w:rFonts w:hint="eastAsia" w:ascii="仿宋" w:hAnsi="仿宋" w:eastAsia="仿宋" w:cs="仿宋"/>
          <w:b/>
          <w:color w:val="auto"/>
          <w:sz w:val="24"/>
          <w:szCs w:val="24"/>
          <w:highlight w:val="none"/>
          <w:lang w:eastAsia="zh-CN"/>
        </w:rPr>
      </w:pPr>
      <w:r>
        <w:rPr>
          <w:rFonts w:hint="eastAsia" w:ascii="仿宋" w:hAnsi="仿宋" w:eastAsia="仿宋" w:cs="仿宋"/>
          <w:color w:val="auto"/>
          <w:sz w:val="24"/>
          <w:highlight w:val="none"/>
        </w:rPr>
        <w:t>负责组队参加2025浙江省五人制足球冠军联赛；提供后勤服务保障，并配合赛事开展参赛队伍相关工作，确保安全顺利完成比赛任务。</w:t>
      </w:r>
    </w:p>
    <w:p w14:paraId="30F303BD">
      <w:pPr>
        <w:pageBreakBefore w:val="0"/>
        <w:numPr>
          <w:ilvl w:val="0"/>
          <w:numId w:val="5"/>
        </w:numPr>
        <w:kinsoku/>
        <w:wordWrap/>
        <w:overflowPunct/>
        <w:topLinePunct w:val="0"/>
        <w:bidi w:val="0"/>
        <w:spacing w:line="560" w:lineRule="exact"/>
        <w:ind w:left="-481" w:leftChars="-229"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采购需求</w:t>
      </w:r>
    </w:p>
    <w:p w14:paraId="4E92AC36">
      <w:pPr>
        <w:pageBreakBefore w:val="0"/>
        <w:kinsoku/>
        <w:wordWrap/>
        <w:overflowPunct/>
        <w:topLinePunct w:val="0"/>
        <w:bidi w:val="0"/>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eastAsia="zh-CN"/>
        </w:rPr>
        <w:t>一</w:t>
      </w:r>
      <w:r>
        <w:rPr>
          <w:rFonts w:hint="eastAsia" w:ascii="仿宋" w:hAnsi="仿宋" w:eastAsia="仿宋" w:cs="仿宋"/>
          <w:b/>
          <w:color w:val="auto"/>
          <w:sz w:val="24"/>
          <w:highlight w:val="none"/>
        </w:rPr>
        <w:t>）主要承办项目：</w:t>
      </w:r>
    </w:p>
    <w:p w14:paraId="6D7384FE">
      <w:pPr>
        <w:pStyle w:val="5"/>
        <w:pageBreakBefore w:val="0"/>
        <w:kinsoku/>
        <w:wordWrap/>
        <w:overflowPunct/>
        <w:topLinePunct w:val="0"/>
        <w:bidi w:val="0"/>
        <w:spacing w:before="0" w:after="0" w:line="560" w:lineRule="exact"/>
        <w:ind w:firstLine="480" w:firstLineChars="2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1.供应商负责组队参加2025浙江省五人制足球冠军联赛项目赛事服务、对外各部门对接和各工作小组工作落实和协调；</w:t>
      </w:r>
    </w:p>
    <w:p w14:paraId="091FD052">
      <w:pPr>
        <w:pStyle w:val="5"/>
        <w:pageBreakBefore w:val="0"/>
        <w:kinsoku/>
        <w:wordWrap/>
        <w:overflowPunct/>
        <w:topLinePunct w:val="0"/>
        <w:bidi w:val="0"/>
        <w:spacing w:before="0" w:after="0" w:line="560" w:lineRule="exact"/>
        <w:ind w:firstLine="480" w:firstLineChars="2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2.负责联赛期间包括开展赛前动员、召开参赛前的工作会议。做好赛事活动前的安全评估，抓好安全预案，确保人身、交通、财产、食品、赛事等方面的安全，防止事故的发生等事宜；</w:t>
      </w:r>
    </w:p>
    <w:p w14:paraId="242FF8EB">
      <w:pPr>
        <w:pStyle w:val="5"/>
        <w:pageBreakBefore w:val="0"/>
        <w:kinsoku/>
        <w:wordWrap/>
        <w:overflowPunct/>
        <w:topLinePunct w:val="0"/>
        <w:bidi w:val="0"/>
        <w:spacing w:before="0" w:after="0" w:line="560" w:lineRule="exact"/>
        <w:ind w:firstLine="480" w:firstLineChars="2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3.其他经采购人确认后，双方补充协议约定，方可由供应商实施的相关工作内容。</w:t>
      </w:r>
    </w:p>
    <w:p w14:paraId="255E3870">
      <w:pPr>
        <w:pageBreakBefore w:val="0"/>
        <w:numPr>
          <w:ilvl w:val="0"/>
          <w:numId w:val="5"/>
        </w:numPr>
        <w:kinsoku/>
        <w:wordWrap/>
        <w:overflowPunct/>
        <w:topLinePunct w:val="0"/>
        <w:bidi w:val="0"/>
        <w:spacing w:before="0" w:after="0" w:line="560" w:lineRule="exact"/>
        <w:ind w:left="-481" w:leftChars="-229" w:firstLine="482" w:firstLineChars="200"/>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商务要求</w:t>
      </w:r>
    </w:p>
    <w:tbl>
      <w:tblPr>
        <w:tblStyle w:val="27"/>
        <w:tblW w:w="52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378"/>
        <w:gridCol w:w="8739"/>
      </w:tblGrid>
      <w:tr w14:paraId="65605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2" w:hRule="atLeast"/>
          <w:jc w:val="center"/>
        </w:trPr>
        <w:tc>
          <w:tcPr>
            <w:tcW w:w="681" w:type="pct"/>
            <w:noWrap w:val="0"/>
            <w:vAlign w:val="center"/>
          </w:tcPr>
          <w:p w14:paraId="2C0E06CF">
            <w:pPr>
              <w:pStyle w:val="11"/>
              <w:pageBreakBefore w:val="0"/>
              <w:kinsoku/>
              <w:wordWrap/>
              <w:overflowPunct/>
              <w:topLinePunct w:val="0"/>
              <w:bidi w:val="0"/>
              <w:spacing w:before="120" w:beforeLines="50" w:line="56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付款方式</w:t>
            </w:r>
          </w:p>
        </w:tc>
        <w:tc>
          <w:tcPr>
            <w:tcW w:w="4318" w:type="pct"/>
            <w:noWrap w:val="0"/>
            <w:vAlign w:val="top"/>
          </w:tcPr>
          <w:p w14:paraId="3E5DBC68">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合同生效以及具备实施条件后，采购人</w:t>
            </w:r>
            <w:r>
              <w:rPr>
                <w:rFonts w:hint="eastAsia" w:ascii="仿宋" w:hAnsi="仿宋" w:eastAsia="仿宋" w:cs="仿宋"/>
                <w:color w:val="auto"/>
                <w:sz w:val="24"/>
                <w:highlight w:val="none"/>
              </w:rPr>
              <w:t>向</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支付合同总价</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0%的预付款</w:t>
            </w:r>
            <w:r>
              <w:rPr>
                <w:rFonts w:hint="eastAsia" w:ascii="仿宋" w:hAnsi="仿宋" w:eastAsia="仿宋" w:cs="仿宋"/>
                <w:color w:val="auto"/>
                <w:sz w:val="24"/>
                <w:highlight w:val="none"/>
                <w:lang w:eastAsia="zh-CN"/>
              </w:rPr>
              <w:t>，当</w:t>
            </w:r>
            <w:r>
              <w:rPr>
                <w:rFonts w:hint="eastAsia" w:ascii="仿宋" w:hAnsi="仿宋" w:eastAsia="仿宋" w:cs="仿宋"/>
                <w:color w:val="auto"/>
                <w:sz w:val="24"/>
                <w:highlight w:val="none"/>
                <w:lang w:val="en-US" w:eastAsia="zh-CN"/>
              </w:rPr>
              <w:t>活动</w:t>
            </w:r>
            <w:r>
              <w:rPr>
                <w:rFonts w:hint="eastAsia" w:ascii="仿宋" w:hAnsi="仿宋" w:eastAsia="仿宋" w:cs="仿宋"/>
                <w:color w:val="auto"/>
                <w:sz w:val="24"/>
                <w:highlight w:val="none"/>
                <w:lang w:eastAsia="zh-CN"/>
              </w:rPr>
              <w:t>服务结束后</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向</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支付</w:t>
            </w:r>
            <w:r>
              <w:rPr>
                <w:rFonts w:hint="eastAsia" w:ascii="仿宋" w:hAnsi="仿宋" w:eastAsia="仿宋" w:cs="仿宋"/>
                <w:color w:val="auto"/>
                <w:sz w:val="24"/>
                <w:highlight w:val="none"/>
                <w:lang w:eastAsia="zh-CN"/>
              </w:rPr>
              <w:t>合同总价</w:t>
            </w:r>
            <w:r>
              <w:rPr>
                <w:rFonts w:hint="eastAsia" w:ascii="仿宋" w:hAnsi="仿宋" w:eastAsia="仿宋" w:cs="仿宋"/>
                <w:color w:val="auto"/>
                <w:sz w:val="24"/>
                <w:highlight w:val="none"/>
              </w:rPr>
              <w:t>剩余款项</w:t>
            </w:r>
            <w:r>
              <w:rPr>
                <w:rFonts w:hint="eastAsia" w:ascii="仿宋" w:hAnsi="仿宋" w:eastAsia="仿宋" w:cs="仿宋"/>
                <w:color w:val="auto"/>
                <w:sz w:val="24"/>
                <w:highlight w:val="none"/>
                <w:lang w:eastAsia="zh-CN"/>
              </w:rPr>
              <w:t>。</w:t>
            </w:r>
          </w:p>
          <w:p w14:paraId="23008EFF">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说明</w:t>
            </w:r>
            <w:r>
              <w:rPr>
                <w:rFonts w:hint="eastAsia" w:ascii="仿宋" w:hAnsi="仿宋" w:eastAsia="仿宋" w:cs="仿宋"/>
                <w:color w:val="auto"/>
                <w:sz w:val="24"/>
                <w:highlight w:val="none"/>
              </w:rPr>
              <w:t>：（1）在签订合同时，如</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明确表示无需预付款或者主动要求降低预付款比例的，预付款比例以双方协商为准。</w:t>
            </w:r>
          </w:p>
          <w:p w14:paraId="2B3E2749">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（2）预付款：合同生效以及具备实施条件后7个工作日内支付。</w:t>
            </w:r>
          </w:p>
          <w:p w14:paraId="0083833B">
            <w:pPr>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（3）其余合同款：</w:t>
            </w:r>
            <w:r>
              <w:rPr>
                <w:rFonts w:hint="eastAsia" w:ascii="仿宋" w:hAnsi="仿宋" w:eastAsia="仿宋" w:cs="仿宋"/>
                <w:color w:val="auto"/>
                <w:sz w:val="24"/>
                <w:highlight w:val="none"/>
                <w:lang w:val="en-US" w:eastAsia="zh-CN"/>
              </w:rPr>
              <w:t>活动结束</w:t>
            </w:r>
            <w:r>
              <w:rPr>
                <w:rFonts w:hint="eastAsia" w:ascii="仿宋" w:hAnsi="仿宋" w:eastAsia="仿宋" w:cs="仿宋"/>
                <w:color w:val="auto"/>
                <w:sz w:val="24"/>
                <w:highlight w:val="none"/>
              </w:rPr>
              <w:t>后，</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收到</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提交的正规票据（符合合同</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财务管理要求）后7个工作日内支付至合同</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账户。</w:t>
            </w:r>
          </w:p>
        </w:tc>
      </w:tr>
      <w:tr w14:paraId="13798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81" w:type="pct"/>
            <w:noWrap w:val="0"/>
            <w:vAlign w:val="center"/>
          </w:tcPr>
          <w:p w14:paraId="66B176E4">
            <w:pPr>
              <w:pStyle w:val="11"/>
              <w:pageBreakBefore w:val="0"/>
              <w:kinsoku/>
              <w:wordWrap/>
              <w:overflowPunct/>
              <w:topLinePunct w:val="0"/>
              <w:bidi w:val="0"/>
              <w:spacing w:before="120" w:beforeLines="50" w:line="56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服务期</w:t>
            </w:r>
          </w:p>
        </w:tc>
        <w:tc>
          <w:tcPr>
            <w:tcW w:w="4318" w:type="pct"/>
            <w:noWrap w:val="0"/>
            <w:vAlign w:val="top"/>
          </w:tcPr>
          <w:p w14:paraId="22C5FB9C">
            <w:pPr>
              <w:pStyle w:val="11"/>
              <w:pageBreakBefore w:val="0"/>
              <w:kinsoku/>
              <w:wordWrap/>
              <w:overflowPunct/>
              <w:topLinePunct w:val="0"/>
              <w:bidi w:val="0"/>
              <w:spacing w:before="120" w:beforeLines="50" w:line="560" w:lineRule="exact"/>
              <w:ind w:firstLine="480" w:firstLineChars="200"/>
              <w:rPr>
                <w:rFonts w:hint="eastAsia" w:ascii="仿宋" w:hAnsi="仿宋" w:eastAsia="仿宋" w:cs="仿宋"/>
                <w:color w:val="auto"/>
                <w:sz w:val="24"/>
                <w:highlight w:val="none"/>
              </w:rPr>
            </w:pPr>
            <w:r>
              <w:rPr>
                <w:rStyle w:val="32"/>
                <w:rFonts w:hint="eastAsia" w:ascii="仿宋" w:hAnsi="仿宋" w:eastAsia="仿宋" w:cs="仿宋"/>
                <w:color w:val="auto"/>
                <w:sz w:val="24"/>
                <w:highlight w:val="none"/>
                <w:lang w:eastAsia="zh-CN"/>
              </w:rPr>
              <w:t>自合同签订之日起至赛事结束并验收合格止</w:t>
            </w:r>
            <w:r>
              <w:rPr>
                <w:rFonts w:hint="eastAsia" w:ascii="仿宋" w:hAnsi="仿宋" w:eastAsia="仿宋" w:cs="仿宋"/>
                <w:color w:val="auto"/>
                <w:sz w:val="24"/>
                <w:highlight w:val="none"/>
              </w:rPr>
              <w:t>。</w:t>
            </w:r>
          </w:p>
        </w:tc>
      </w:tr>
      <w:tr w14:paraId="46C4EC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81" w:type="pct"/>
            <w:noWrap w:val="0"/>
            <w:vAlign w:val="center"/>
          </w:tcPr>
          <w:p w14:paraId="4FF0E8C9">
            <w:pPr>
              <w:pStyle w:val="11"/>
              <w:pageBreakBefore w:val="0"/>
              <w:kinsoku/>
              <w:wordWrap/>
              <w:overflowPunct/>
              <w:topLinePunct w:val="0"/>
              <w:bidi w:val="0"/>
              <w:spacing w:before="120" w:beforeLines="50" w:line="56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项目验收</w:t>
            </w:r>
          </w:p>
        </w:tc>
        <w:tc>
          <w:tcPr>
            <w:tcW w:w="4318" w:type="pct"/>
            <w:noWrap w:val="0"/>
            <w:vAlign w:val="top"/>
          </w:tcPr>
          <w:p w14:paraId="1F9CA9FC">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应保质保量按时按约完成项目合同规定的各项工作，并于完成时按要求递交相关成果及佐证材料等。</w:t>
            </w:r>
          </w:p>
          <w:p w14:paraId="22D6ED3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2.完成项目内容后，</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应及时向</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发出书面验收申请，</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在收到</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书面验收申请后，组织实施验收和履约评价。</w:t>
            </w:r>
          </w:p>
          <w:p w14:paraId="4C6CD4B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将对</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的项目质量进行客观评估。验收小组完成验收后出具验收（评审）意见。</w:t>
            </w:r>
          </w:p>
          <w:p w14:paraId="0B92DFD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4.对验收通过的项目，</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将按照合同如期支付合同款。</w:t>
            </w:r>
          </w:p>
          <w:p w14:paraId="5796D80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5.对验收未通过的项目，将按合同约定要求供应商限期整改。对无法整改或整改后仍未达到合同要求的项目，将按验收不通过处理。</w:t>
            </w:r>
          </w:p>
          <w:p w14:paraId="343FE97C">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6.验收组织、验收方式、验收程序按相关规定执行。</w:t>
            </w:r>
          </w:p>
        </w:tc>
      </w:tr>
    </w:tbl>
    <w:p w14:paraId="748F5FB3">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02EF47F7">
      <w:pPr>
        <w:pStyle w:val="12"/>
        <w:rPr>
          <w:rFonts w:ascii="仿宋" w:hAnsi="仿宋" w:eastAsia="仿宋" w:cs="仿宋"/>
          <w:b/>
          <w:color w:val="auto"/>
          <w:highlight w:val="none"/>
        </w:rPr>
      </w:pPr>
    </w:p>
    <w:p w14:paraId="20C43C7B">
      <w:pPr>
        <w:rPr>
          <w:color w:val="auto"/>
          <w:highlight w:val="none"/>
        </w:rPr>
      </w:pPr>
    </w:p>
    <w:p w14:paraId="493F4698">
      <w:pPr>
        <w:widowControl/>
        <w:spacing w:line="440" w:lineRule="exact"/>
        <w:ind w:right="60"/>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第三章  供应商须知</w:t>
      </w:r>
    </w:p>
    <w:p w14:paraId="77E0201F">
      <w:pPr>
        <w:pStyle w:val="2"/>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5"/>
    </w:p>
    <w:tbl>
      <w:tblPr>
        <w:tblStyle w:val="27"/>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14:paraId="216DAC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B723CD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14:paraId="7CC37A4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14:paraId="738CE1A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14:paraId="2A66B9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230E7F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14:paraId="1E4AC16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14:paraId="2C0154E8">
            <w:pPr>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 xml:space="preserve">组队参加2025浙江省五人制足球冠军联赛项目 </w:t>
            </w:r>
          </w:p>
        </w:tc>
      </w:tr>
      <w:tr w14:paraId="725C99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D9C59B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14:paraId="42F7168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14:paraId="6E0AE3A9">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磋商文件编号：XCXHZ-2025-0</w:t>
            </w:r>
            <w:r>
              <w:rPr>
                <w:rFonts w:hint="eastAsia" w:ascii="仿宋" w:hAnsi="仿宋" w:eastAsia="仿宋" w:cs="仿宋"/>
                <w:bCs/>
                <w:color w:val="auto"/>
                <w:spacing w:val="-4"/>
                <w:sz w:val="24"/>
                <w:highlight w:val="none"/>
                <w:lang w:val="en-US" w:eastAsia="zh-CN"/>
              </w:rPr>
              <w:t>47</w:t>
            </w:r>
            <w:r>
              <w:rPr>
                <w:rFonts w:hint="eastAsia" w:ascii="仿宋" w:hAnsi="仿宋" w:eastAsia="仿宋" w:cs="仿宋"/>
                <w:bCs/>
                <w:color w:val="auto"/>
                <w:spacing w:val="-4"/>
                <w:sz w:val="24"/>
                <w:highlight w:val="none"/>
              </w:rPr>
              <w:t>（CG）</w:t>
            </w:r>
          </w:p>
          <w:p w14:paraId="07D8BE84">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财政审批编号：</w:t>
            </w:r>
            <w:r>
              <w:rPr>
                <w:rFonts w:hint="eastAsia" w:ascii="仿宋" w:hAnsi="仿宋" w:eastAsia="仿宋" w:cs="仿宋"/>
                <w:bCs/>
                <w:color w:val="auto"/>
                <w:spacing w:val="-4"/>
                <w:sz w:val="24"/>
                <w:highlight w:val="none"/>
                <w:lang w:val="en-US" w:eastAsia="zh-CN"/>
              </w:rPr>
              <w:t>湖</w:t>
            </w:r>
            <w:r>
              <w:rPr>
                <w:rFonts w:hint="eastAsia" w:ascii="仿宋" w:hAnsi="仿宋" w:eastAsia="仿宋" w:cs="仿宋"/>
                <w:bCs/>
                <w:color w:val="auto"/>
                <w:spacing w:val="-4"/>
                <w:sz w:val="24"/>
                <w:highlight w:val="none"/>
              </w:rPr>
              <w:t>财采确[2025]</w:t>
            </w:r>
            <w:r>
              <w:rPr>
                <w:rFonts w:hint="eastAsia" w:ascii="仿宋" w:hAnsi="仿宋" w:eastAsia="仿宋" w:cs="仿宋"/>
                <w:bCs/>
                <w:color w:val="auto"/>
                <w:spacing w:val="-4"/>
                <w:sz w:val="24"/>
                <w:highlight w:val="none"/>
                <w:lang w:val="en-US" w:eastAsia="zh-CN"/>
              </w:rPr>
              <w:t>11081</w:t>
            </w:r>
            <w:r>
              <w:rPr>
                <w:rFonts w:hint="eastAsia" w:ascii="仿宋" w:hAnsi="仿宋" w:eastAsia="仿宋" w:cs="仿宋"/>
                <w:bCs/>
                <w:color w:val="auto"/>
                <w:spacing w:val="-4"/>
                <w:sz w:val="24"/>
                <w:highlight w:val="none"/>
              </w:rPr>
              <w:t>号</w:t>
            </w:r>
          </w:p>
        </w:tc>
      </w:tr>
      <w:tr w14:paraId="4C1D1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2B2CF1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14:paraId="31008C6C">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14:paraId="7710F718">
            <w:pPr>
              <w:spacing w:line="530" w:lineRule="exact"/>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 xml:space="preserve">组队参加2025浙江省五人制足球冠军联赛项目 </w:t>
            </w:r>
          </w:p>
        </w:tc>
      </w:tr>
      <w:tr w14:paraId="7C3081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208778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14:paraId="35E45069">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120E70FC">
            <w:pPr>
              <w:spacing w:line="530" w:lineRule="exact"/>
              <w:rPr>
                <w:rFonts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14:paraId="11E679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E44DF39">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14:paraId="6B3ADEAA">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答疑与澄清</w:t>
            </w:r>
          </w:p>
        </w:tc>
        <w:tc>
          <w:tcPr>
            <w:tcW w:w="7512" w:type="dxa"/>
            <w:tcBorders>
              <w:top w:val="single" w:color="auto" w:sz="4" w:space="0"/>
              <w:left w:val="single" w:color="auto" w:sz="4" w:space="0"/>
              <w:bottom w:val="single" w:color="auto" w:sz="4" w:space="0"/>
              <w:right w:val="single" w:color="auto" w:sz="4" w:space="0"/>
            </w:tcBorders>
            <w:noWrap/>
            <w:vAlign w:val="center"/>
          </w:tcPr>
          <w:p w14:paraId="2A1A5BB9">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tc>
      </w:tr>
      <w:tr w14:paraId="0D583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131D0BC">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14:paraId="229D389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14:paraId="681490D2">
            <w:pPr>
              <w:numPr>
                <w:ilvl w:val="-1"/>
                <w:numId w:val="0"/>
              </w:numPr>
              <w:spacing w:line="530" w:lineRule="exact"/>
              <w:ind w:left="0" w:firstLine="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响应文件的制作：本项目实行电子磋商。</w:t>
            </w:r>
          </w:p>
          <w:p w14:paraId="45D85BFB">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14:paraId="4874EF20">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14:paraId="0D8BAC8F">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14:paraId="3BEF4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350BF1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14:paraId="743CC4F7">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0A026F4E">
            <w:pPr>
              <w:snapToGrid w:val="0"/>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w:t>
            </w:r>
          </w:p>
        </w:tc>
      </w:tr>
      <w:tr w14:paraId="093772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E5030B2">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14:paraId="0EBE1EB0">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6C60C9B9">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w:t>
            </w:r>
          </w:p>
          <w:p w14:paraId="372A2225">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14:paraId="2272491D">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1BB3A205">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15</w:t>
            </w:r>
            <w:r>
              <w:rPr>
                <w:rFonts w:hint="eastAsia" w:ascii="仿宋" w:hAnsi="仿宋" w:eastAsia="仿宋" w:cs="仿宋"/>
                <w:color w:val="auto"/>
                <w:sz w:val="24"/>
                <w:highlight w:val="none"/>
              </w:rPr>
              <w:t>日17:00时前准时送达，逾期不予受理。未按时送达的，均按未提供处理。</w:t>
            </w:r>
          </w:p>
          <w:p w14:paraId="0C380A52">
            <w:pPr>
              <w:spacing w:line="530" w:lineRule="exact"/>
              <w:rPr>
                <w:rFonts w:ascii="仿宋" w:hAnsi="仿宋" w:eastAsia="仿宋" w:cs="仿宋"/>
                <w:b/>
                <w:color w:val="auto"/>
                <w:sz w:val="24"/>
                <w:highlight w:val="none"/>
              </w:rPr>
            </w:pPr>
            <w:r>
              <w:rPr>
                <w:rFonts w:hint="eastAsia" w:ascii="仿宋" w:hAnsi="仿宋" w:eastAsia="仿宋" w:cs="仿宋"/>
                <w:b w:val="0"/>
                <w:bCs/>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tc>
      </w:tr>
      <w:tr w14:paraId="2B4D01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0CEEA2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14:paraId="1D8B61C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3446E7EF">
            <w:pPr>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w:t>
            </w:r>
            <w:r>
              <w:rPr>
                <w:rFonts w:hint="eastAsia" w:ascii="仿宋" w:hAnsi="仿宋" w:eastAsia="仿宋" w:cs="仿宋"/>
                <w:color w:val="auto"/>
                <w:sz w:val="24"/>
                <w:highlight w:val="none"/>
              </w:rPr>
              <w:t>整</w:t>
            </w:r>
          </w:p>
        </w:tc>
      </w:tr>
      <w:tr w14:paraId="47E6C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83DD04A">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14:paraId="103F017D">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51AAD7DB">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14:paraId="5E21C8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405A3CD">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14:paraId="46AB21A4">
            <w:pPr>
              <w:spacing w:line="53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14:paraId="0B3A4F95">
            <w:pPr>
              <w:spacing w:line="53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无</w:t>
            </w:r>
          </w:p>
        </w:tc>
      </w:tr>
      <w:tr w14:paraId="11E7D6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D43B0E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14:paraId="45F82F29">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14:paraId="41CE2E30">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14:paraId="49B379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03AE543">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14:paraId="58FF42DD">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14:paraId="3DE89E14">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14:paraId="46ABA3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9689FD6">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14:paraId="70C5B68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14:paraId="3742E672">
            <w:pPr>
              <w:spacing w:line="530" w:lineRule="exact"/>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湖州市体育局</w:t>
            </w:r>
          </w:p>
        </w:tc>
      </w:tr>
      <w:tr w14:paraId="6F34D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4C0E4CE">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14:paraId="44CF4ECD">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14:paraId="0DE7B70E">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14:paraId="547000A3">
      <w:pPr>
        <w:pStyle w:val="2"/>
        <w:spacing w:line="560" w:lineRule="exact"/>
        <w:jc w:val="center"/>
        <w:rPr>
          <w:rFonts w:ascii="仿宋" w:hAnsi="仿宋" w:eastAsia="仿宋" w:cs="仿宋"/>
          <w:color w:val="auto"/>
          <w:sz w:val="28"/>
          <w:szCs w:val="28"/>
          <w:highlight w:val="none"/>
        </w:rPr>
      </w:pPr>
      <w:bookmarkStart w:id="6" w:name="_Toc113441587"/>
      <w:bookmarkStart w:id="7" w:name="_Toc452995896"/>
      <w:r>
        <w:rPr>
          <w:rFonts w:hint="eastAsia" w:ascii="仿宋" w:hAnsi="仿宋" w:eastAsia="仿宋" w:cs="仿宋"/>
          <w:color w:val="auto"/>
          <w:sz w:val="28"/>
          <w:szCs w:val="28"/>
          <w:highlight w:val="none"/>
        </w:rPr>
        <w:t>一、</w:t>
      </w:r>
      <w:bookmarkEnd w:id="6"/>
      <w:r>
        <w:rPr>
          <w:rFonts w:hint="eastAsia" w:ascii="仿宋" w:hAnsi="仿宋" w:eastAsia="仿宋" w:cs="仿宋"/>
          <w:color w:val="auto"/>
          <w:sz w:val="28"/>
          <w:szCs w:val="28"/>
          <w:highlight w:val="none"/>
        </w:rPr>
        <w:t>总  则</w:t>
      </w:r>
      <w:bookmarkEnd w:id="7"/>
    </w:p>
    <w:p w14:paraId="677CCC2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14:paraId="43F5BABF">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lang w:eastAsia="zh-CN"/>
        </w:rPr>
        <w:t>组队参加2025浙江省五人制足球冠军联赛项目</w:t>
      </w:r>
      <w:r>
        <w:rPr>
          <w:rFonts w:hint="eastAsia" w:ascii="仿宋" w:hAnsi="仿宋" w:eastAsia="仿宋" w:cs="宋体"/>
          <w:bCs/>
          <w:color w:val="auto"/>
          <w:sz w:val="24"/>
          <w:highlight w:val="none"/>
        </w:rPr>
        <w:t>；</w:t>
      </w:r>
    </w:p>
    <w:p w14:paraId="7C242DF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lang w:eastAsia="zh-CN"/>
        </w:rPr>
        <w:t>湖州市体育局</w:t>
      </w:r>
      <w:r>
        <w:rPr>
          <w:rFonts w:hint="eastAsia" w:ascii="仿宋" w:hAnsi="仿宋" w:eastAsia="仿宋" w:cs="仿宋"/>
          <w:color w:val="auto"/>
          <w:sz w:val="24"/>
          <w:highlight w:val="none"/>
        </w:rPr>
        <w:t>；</w:t>
      </w:r>
    </w:p>
    <w:p w14:paraId="3044F61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14:paraId="7F1BBE7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14:paraId="5844A87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14:paraId="021BCC3F">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14:paraId="7F82C1E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采购代理机构：浙江新诚信工程咨询有限公司；</w:t>
      </w:r>
    </w:p>
    <w:p w14:paraId="006AD167">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14:paraId="5988C245">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14:paraId="4D6205F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符合《中华人民共和国政府采购法》第二十二条规定且未被“信用中国”（www.creditchina.gov.cn）、“中国政府采购网”（www.ccgp.gov.cn）等列入失信被执行人、重大税收违法案件当事人名单、政府采购严重违法失信行为记录名单。</w:t>
      </w:r>
    </w:p>
    <w:p w14:paraId="2078293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本项目不接受联合体磋商。</w:t>
      </w:r>
    </w:p>
    <w:p w14:paraId="4512E940">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14:paraId="43ECDF1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14:paraId="25B2744A">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
          <w:color w:val="auto"/>
          <w:sz w:val="24"/>
          <w:highlight w:val="none"/>
          <w:u w:val="single"/>
          <w:lang w:val="en-US" w:eastAsia="zh-CN"/>
        </w:rPr>
        <w:t>3000元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14:paraId="71C8D396">
      <w:pPr>
        <w:pStyle w:val="2"/>
        <w:spacing w:line="560" w:lineRule="exact"/>
        <w:jc w:val="center"/>
        <w:rPr>
          <w:rFonts w:ascii="仿宋" w:hAnsi="仿宋" w:eastAsia="仿宋" w:cs="仿宋"/>
          <w:color w:val="auto"/>
          <w:kern w:val="44"/>
          <w:sz w:val="28"/>
          <w:szCs w:val="28"/>
          <w:highlight w:val="none"/>
        </w:rPr>
      </w:pPr>
      <w:bookmarkStart w:id="8" w:name="_Toc452995897"/>
      <w:r>
        <w:rPr>
          <w:rFonts w:hint="eastAsia" w:ascii="仿宋" w:hAnsi="仿宋" w:eastAsia="仿宋" w:cs="仿宋"/>
          <w:color w:val="auto"/>
          <w:kern w:val="44"/>
          <w:sz w:val="28"/>
          <w:szCs w:val="28"/>
          <w:highlight w:val="none"/>
        </w:rPr>
        <w:t>二、磋商文件的说明</w:t>
      </w:r>
      <w:bookmarkEnd w:id="8"/>
    </w:p>
    <w:p w14:paraId="59EA3F23">
      <w:pPr>
        <w:spacing w:line="560" w:lineRule="exact"/>
        <w:rPr>
          <w:rFonts w:ascii="仿宋" w:hAnsi="仿宋" w:eastAsia="仿宋" w:cs="仿宋"/>
          <w:color w:val="auto"/>
          <w:kern w:val="44"/>
          <w:sz w:val="24"/>
          <w:highlight w:val="none"/>
        </w:rPr>
      </w:pPr>
      <w:bookmarkStart w:id="9" w:name="_Toc113441589"/>
      <w:r>
        <w:rPr>
          <w:rFonts w:hint="eastAsia" w:ascii="仿宋" w:hAnsi="仿宋" w:eastAsia="仿宋" w:cs="仿宋"/>
          <w:color w:val="auto"/>
          <w:kern w:val="44"/>
          <w:sz w:val="24"/>
          <w:highlight w:val="none"/>
        </w:rPr>
        <w:t>4．磋商文件</w:t>
      </w:r>
      <w:bookmarkEnd w:id="9"/>
      <w:r>
        <w:rPr>
          <w:rFonts w:hint="eastAsia" w:ascii="仿宋" w:hAnsi="仿宋" w:eastAsia="仿宋" w:cs="仿宋"/>
          <w:color w:val="auto"/>
          <w:kern w:val="44"/>
          <w:sz w:val="24"/>
          <w:highlight w:val="none"/>
        </w:rPr>
        <w:t>的组成</w:t>
      </w:r>
    </w:p>
    <w:p w14:paraId="7B2E0729">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14:paraId="260ABCA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14:paraId="4D3824D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14:paraId="5F8FA2E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4.2.2第二章  项目采购需求</w:t>
      </w:r>
    </w:p>
    <w:p w14:paraId="72B186E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14:paraId="4AF0440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14:paraId="3CBA7EF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14:paraId="238FDB7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14:paraId="4C6A27B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14:paraId="15311E5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1个工作日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14:paraId="065136CF">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14:paraId="65EF8C2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5.1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p w14:paraId="2E4F429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14:paraId="7CE9DBA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14:paraId="444534D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14:paraId="6B047045">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14:paraId="072D497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14:paraId="269D89A3">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14:paraId="47D5E3BF">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14:paraId="3C260EA8">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14:paraId="0705A87C">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14:paraId="53B4FF00">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14:paraId="7CDC1AF5">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14:paraId="7FE8C778">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6F999B40">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14:paraId="7296C1AD">
      <w:pPr>
        <w:tabs>
          <w:tab w:val="left" w:pos="3870"/>
          <w:tab w:val="left" w:pos="4085"/>
        </w:tabs>
        <w:snapToGrid w:val="0"/>
        <w:spacing w:line="56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响应文件（包括电子响应文件及数据电子备份响应文件（U盘））由</w:t>
      </w:r>
      <w:bookmarkStart w:id="10" w:name="_Hlk69030389"/>
      <w:r>
        <w:rPr>
          <w:rFonts w:hint="eastAsia" w:ascii="仿宋" w:hAnsi="仿宋" w:eastAsia="仿宋" w:cs="仿宋"/>
          <w:color w:val="auto"/>
          <w:sz w:val="24"/>
          <w:highlight w:val="none"/>
        </w:rPr>
        <w:t>《技术、商务、资信及其他文件》</w:t>
      </w:r>
      <w:bookmarkEnd w:id="10"/>
      <w:r>
        <w:rPr>
          <w:rFonts w:hint="eastAsia" w:ascii="仿宋" w:hAnsi="仿宋" w:eastAsia="仿宋" w:cs="仿宋"/>
          <w:color w:val="auto"/>
          <w:sz w:val="24"/>
          <w:highlight w:val="none"/>
        </w:rPr>
        <w:t>和《首次报价文件》两部分组成，其中电子响应文件中所须加盖公章部分均采用CA签章。</w:t>
      </w:r>
    </w:p>
    <w:p w14:paraId="6B8C2F35">
      <w:pPr>
        <w:tabs>
          <w:tab w:val="left" w:pos="3870"/>
          <w:tab w:val="left" w:pos="4085"/>
        </w:tabs>
        <w:snapToGrid w:val="0"/>
        <w:spacing w:line="560" w:lineRule="exact"/>
        <w:jc w:val="left"/>
        <w:rPr>
          <w:rFonts w:ascii="仿宋" w:hAnsi="仿宋" w:eastAsia="仿宋" w:cs="仿宋"/>
          <w:b/>
          <w:bCs/>
          <w:color w:val="auto"/>
          <w:sz w:val="24"/>
          <w:highlight w:val="none"/>
        </w:rPr>
      </w:pPr>
      <w:bookmarkStart w:id="11" w:name="_Hlk69030881"/>
      <w:r>
        <w:rPr>
          <w:rFonts w:hint="eastAsia" w:ascii="仿宋" w:hAnsi="仿宋" w:eastAsia="仿宋" w:cs="仿宋"/>
          <w:b/>
          <w:bCs/>
          <w:color w:val="auto"/>
          <w:sz w:val="24"/>
          <w:highlight w:val="none"/>
        </w:rPr>
        <w:t>（一）《技术、商务、资信及其他文件</w:t>
      </w:r>
      <w:bookmarkEnd w:id="11"/>
      <w:r>
        <w:rPr>
          <w:rFonts w:hint="eastAsia" w:ascii="仿宋" w:hAnsi="仿宋" w:eastAsia="仿宋" w:cs="仿宋"/>
          <w:b/>
          <w:bCs/>
          <w:color w:val="auto"/>
          <w:sz w:val="24"/>
          <w:highlight w:val="none"/>
        </w:rPr>
        <w:t>》</w:t>
      </w:r>
    </w:p>
    <w:p w14:paraId="79463B3A">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rPr>
        <w:t>（格式见第五章）；</w:t>
      </w:r>
    </w:p>
    <w:p w14:paraId="5E594818">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14:paraId="0C10649F">
      <w:pPr>
        <w:spacing w:line="560" w:lineRule="exact"/>
        <w:ind w:firstLine="480" w:firstLineChars="200"/>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①</w:t>
      </w:r>
      <w:r>
        <w:rPr>
          <w:rStyle w:val="32"/>
          <w:rFonts w:hint="eastAsia" w:ascii="仿宋" w:hAnsi="仿宋" w:eastAsia="仿宋" w:cs="仿宋"/>
          <w:color w:val="auto"/>
          <w:sz w:val="24"/>
          <w:highlight w:val="none"/>
        </w:rPr>
        <w:t>整体活动方案</w:t>
      </w:r>
      <w:r>
        <w:rPr>
          <w:rFonts w:hint="eastAsia" w:ascii="仿宋" w:hAnsi="仿宋" w:eastAsia="仿宋" w:cs="仿宋"/>
          <w:color w:val="auto"/>
          <w:sz w:val="24"/>
          <w:highlight w:val="none"/>
          <w:lang w:val="zh-CN"/>
        </w:rPr>
        <w:t xml:space="preserve">； </w:t>
      </w:r>
    </w:p>
    <w:p w14:paraId="3679031B">
      <w:pPr>
        <w:snapToGrid w:val="0"/>
        <w:spacing w:line="560" w:lineRule="exact"/>
        <w:ind w:firstLine="470" w:firstLineChars="196"/>
        <w:jc w:val="left"/>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②</w:t>
      </w:r>
      <w:r>
        <w:rPr>
          <w:rStyle w:val="32"/>
          <w:rFonts w:hint="eastAsia" w:ascii="仿宋" w:hAnsi="仿宋" w:eastAsia="仿宋" w:cs="仿宋"/>
          <w:color w:val="auto"/>
          <w:sz w:val="24"/>
          <w:highlight w:val="none"/>
        </w:rPr>
        <w:t>重点难点分析及解决方案</w:t>
      </w:r>
      <w:r>
        <w:rPr>
          <w:rFonts w:hint="eastAsia" w:ascii="仿宋" w:hAnsi="仿宋" w:eastAsia="仿宋" w:cs="仿宋"/>
          <w:color w:val="auto"/>
          <w:sz w:val="24"/>
          <w:highlight w:val="none"/>
          <w:lang w:val="zh-CN"/>
        </w:rPr>
        <w:t>；</w:t>
      </w:r>
    </w:p>
    <w:p w14:paraId="142B2799">
      <w:pPr>
        <w:spacing w:line="560" w:lineRule="exact"/>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③</w:t>
      </w:r>
      <w:r>
        <w:rPr>
          <w:rStyle w:val="32"/>
          <w:rFonts w:hint="eastAsia" w:ascii="仿宋" w:hAnsi="仿宋" w:eastAsia="仿宋" w:cs="仿宋"/>
          <w:color w:val="auto"/>
          <w:sz w:val="24"/>
          <w:highlight w:val="none"/>
        </w:rPr>
        <w:t>后勤服务方案</w:t>
      </w:r>
      <w:r>
        <w:rPr>
          <w:rFonts w:hint="eastAsia" w:ascii="仿宋" w:hAnsi="仿宋" w:eastAsia="仿宋" w:cs="仿宋"/>
          <w:color w:val="auto"/>
          <w:sz w:val="24"/>
          <w:highlight w:val="none"/>
          <w:lang w:val="zh-CN"/>
        </w:rPr>
        <w:t>；</w:t>
      </w:r>
    </w:p>
    <w:p w14:paraId="69302EC8">
      <w:pPr>
        <w:spacing w:line="560" w:lineRule="exact"/>
        <w:ind w:firstLine="480" w:firstLineChars="20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④应急解决方案；</w:t>
      </w:r>
    </w:p>
    <w:p w14:paraId="2A421D13">
      <w:pPr>
        <w:spacing w:line="560" w:lineRule="exact"/>
        <w:ind w:firstLine="480" w:firstLineChars="200"/>
        <w:rPr>
          <w:rFonts w:hint="eastAsia" w:ascii="仿宋" w:hAnsi="仿宋" w:eastAsia="仿宋" w:cs="仿宋"/>
          <w:b w:val="0"/>
          <w:bCs w:val="0"/>
          <w:color w:val="auto"/>
          <w:kern w:val="2"/>
          <w:sz w:val="24"/>
          <w:szCs w:val="24"/>
          <w:highlight w:val="none"/>
          <w:lang w:val="zh-CN" w:eastAsia="zh-CN" w:bidi="ar-SA"/>
        </w:rPr>
      </w:pPr>
      <w:r>
        <w:rPr>
          <w:rFonts w:hint="eastAsia" w:ascii="仿宋" w:hAnsi="仿宋" w:eastAsia="仿宋" w:cs="仿宋"/>
          <w:b w:val="0"/>
          <w:bCs w:val="0"/>
          <w:color w:val="auto"/>
          <w:sz w:val="24"/>
          <w:highlight w:val="none"/>
          <w:lang w:val="en-US" w:eastAsia="zh-CN"/>
        </w:rPr>
        <w:t>⑤投入本项目团队安排。</w:t>
      </w:r>
    </w:p>
    <w:p w14:paraId="72C69013">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14:paraId="54610E51">
      <w:pPr>
        <w:tabs>
          <w:tab w:val="left" w:pos="3870"/>
          <w:tab w:val="left" w:pos="4085"/>
        </w:tabs>
        <w:snapToGrid w:val="0"/>
        <w:spacing w:line="56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①商务响应表；</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格式见第五章</w:t>
      </w:r>
      <w:r>
        <w:rPr>
          <w:rFonts w:hint="eastAsia" w:ascii="仿宋" w:hAnsi="仿宋" w:eastAsia="仿宋" w:cs="仿宋"/>
          <w:b/>
          <w:color w:val="auto"/>
          <w:sz w:val="24"/>
          <w:highlight w:val="none"/>
        </w:rPr>
        <w:t>）</w:t>
      </w:r>
    </w:p>
    <w:p w14:paraId="6516E30D">
      <w:pPr>
        <w:snapToGrid w:val="0"/>
        <w:spacing w:line="560" w:lineRule="exact"/>
        <w:ind w:firstLine="470" w:firstLineChars="196"/>
        <w:jc w:val="left"/>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②</w:t>
      </w:r>
      <w:r>
        <w:rPr>
          <w:rFonts w:hint="eastAsia" w:ascii="仿宋" w:hAnsi="仿宋" w:eastAsia="仿宋" w:cs="仿宋"/>
          <w:color w:val="auto"/>
          <w:sz w:val="24"/>
          <w:highlight w:val="none"/>
        </w:rPr>
        <w:t>响应时间</w:t>
      </w:r>
      <w:r>
        <w:rPr>
          <w:rFonts w:hint="eastAsia" w:ascii="仿宋" w:hAnsi="仿宋" w:eastAsia="仿宋" w:cs="宋体"/>
          <w:color w:val="auto"/>
          <w:sz w:val="24"/>
          <w:highlight w:val="none"/>
          <w:lang w:eastAsia="zh-CN"/>
        </w:rPr>
        <w:t>；</w:t>
      </w:r>
    </w:p>
    <w:p w14:paraId="454631EC">
      <w:pPr>
        <w:snapToGrid w:val="0"/>
        <w:spacing w:line="560" w:lineRule="exact"/>
        <w:ind w:firstLine="470" w:firstLineChars="19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③企业荣誉；</w:t>
      </w:r>
    </w:p>
    <w:p w14:paraId="5DAFDD86">
      <w:pPr>
        <w:snapToGrid w:val="0"/>
        <w:spacing w:line="560" w:lineRule="exact"/>
        <w:ind w:firstLine="470" w:firstLineChars="196"/>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④</w:t>
      </w:r>
      <w:r>
        <w:rPr>
          <w:rStyle w:val="32"/>
          <w:rFonts w:hint="eastAsia" w:ascii="仿宋" w:hAnsi="仿宋" w:eastAsia="仿宋" w:cs="仿宋"/>
          <w:color w:val="auto"/>
          <w:sz w:val="24"/>
          <w:highlight w:val="none"/>
        </w:rPr>
        <w:t>企业业绩</w:t>
      </w:r>
      <w:r>
        <w:rPr>
          <w:rFonts w:hint="eastAsia" w:ascii="仿宋" w:hAnsi="仿宋" w:eastAsia="仿宋" w:cs="仿宋"/>
          <w:color w:val="auto"/>
          <w:sz w:val="24"/>
          <w:highlight w:val="none"/>
          <w:lang w:val="en-US" w:eastAsia="zh-CN"/>
        </w:rPr>
        <w:t>。</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格式见第五章</w:t>
      </w:r>
      <w:r>
        <w:rPr>
          <w:rFonts w:hint="eastAsia" w:ascii="仿宋" w:hAnsi="仿宋" w:eastAsia="仿宋" w:cs="仿宋"/>
          <w:b/>
          <w:color w:val="auto"/>
          <w:sz w:val="24"/>
          <w:highlight w:val="none"/>
        </w:rPr>
        <w:t>）</w:t>
      </w:r>
    </w:p>
    <w:p w14:paraId="2706DF74">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14:paraId="569CE2D7">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①有效的营业执照、税务登记证、组织机构代码证或“三证合一”的营业执照或“五证合一”的营业执照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7A3B755A">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rPr>
        <w:t>②法定代表人有效身份证明书及身份证（法定代表人参加磋商提供）或法定代表人授权书及授权委托人身份证、授权委托人</w:t>
      </w:r>
      <w:r>
        <w:rPr>
          <w:rFonts w:hint="eastAsia" w:ascii="仿宋" w:hAnsi="仿宋" w:eastAsia="仿宋" w:cs="仿宋"/>
          <w:b w:val="0"/>
          <w:bCs w:val="0"/>
          <w:color w:val="auto"/>
          <w:sz w:val="24"/>
          <w:szCs w:val="24"/>
          <w:highlight w:val="none"/>
          <w:vertAlign w:val="baseline"/>
          <w:lang w:val="en-US" w:eastAsia="zh-CN"/>
        </w:rPr>
        <w:t>近三个月中任意一个月的社保证明</w:t>
      </w:r>
      <w:r>
        <w:rPr>
          <w:rFonts w:hint="eastAsia" w:ascii="仿宋" w:hAnsi="仿宋" w:eastAsia="仿宋" w:cs="仿宋"/>
          <w:color w:val="auto"/>
          <w:sz w:val="24"/>
          <w:highlight w:val="none"/>
        </w:rPr>
        <w:t>（法定代表人授权委托人参加磋商提供）</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72556F66">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rPr>
        <w:t>③承诺书（格式见第五章，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7FA86D75">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④信用承诺书（格式见第五章，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5E70EDC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14:paraId="63D382F4">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14:paraId="28064CAF">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14:paraId="575D47C5">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14:paraId="66783D06">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（3）报价明细表（如有，格式自拟）；</w:t>
      </w:r>
    </w:p>
    <w:p w14:paraId="2FAB6EFB">
      <w:pPr>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（4）中小企业声明函（本项目所属行业：其他未列明行业，格式见第五章）；</w:t>
      </w:r>
    </w:p>
    <w:p w14:paraId="1BC34526">
      <w:pPr>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监狱企业声明函（如有，格式见第五章）；</w:t>
      </w:r>
    </w:p>
    <w:p w14:paraId="2D5A863B">
      <w:pPr>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残疾人福利性单位声明函（如有，格式见第五章）</w:t>
      </w:r>
      <w:r>
        <w:rPr>
          <w:rFonts w:hint="eastAsia" w:ascii="仿宋" w:hAnsi="仿宋" w:eastAsia="仿宋" w:cs="仿宋"/>
          <w:color w:val="auto"/>
          <w:sz w:val="24"/>
          <w:highlight w:val="none"/>
          <w:lang w:eastAsia="zh-CN"/>
        </w:rPr>
        <w:t>；</w:t>
      </w:r>
    </w:p>
    <w:p w14:paraId="000905C0">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磋商代理服务费承诺函（格式见第五章）；</w:t>
      </w:r>
    </w:p>
    <w:p w14:paraId="6EF32C8B">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）供应商针对报价需要说明的其他材料（格式自拟）。</w:t>
      </w:r>
    </w:p>
    <w:p w14:paraId="6019FB3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14:paraId="3C9A8E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14:paraId="39A280F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14:paraId="010F817F">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运输、保险、服务及其他应由供应商承担的费用），应为履行合同的最终价格，凡未列入表达清楚的，将被视为均已包含在投标总报价中；</w:t>
      </w:r>
    </w:p>
    <w:p w14:paraId="1EC624EC">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14:paraId="7236BB7E">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14:paraId="3D79615D">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14:paraId="557EA555">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14:paraId="50F5CCAA">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14:paraId="03AE45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14:paraId="4BC80DC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14:paraId="624F988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14:paraId="2ED2C9F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14:paraId="68FF331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14:paraId="4F1FCDB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14:paraId="1A194018">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14:paraId="02B1C52C">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14:paraId="73AAF8A9">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14:paraId="1DEE4F3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14:paraId="08DDCBCA">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14:paraId="0A85DFF2">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14:paraId="528DFA16">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14:paraId="5CF72925">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14:paraId="08295D01">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14:paraId="68DC65B9">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14:paraId="18C97396">
      <w:pPr>
        <w:pStyle w:val="2"/>
        <w:spacing w:line="560" w:lineRule="exact"/>
        <w:jc w:val="center"/>
        <w:rPr>
          <w:rFonts w:ascii="仿宋" w:hAnsi="仿宋" w:eastAsia="仿宋" w:cs="仿宋"/>
          <w:color w:val="auto"/>
          <w:kern w:val="44"/>
          <w:sz w:val="28"/>
          <w:szCs w:val="28"/>
          <w:highlight w:val="none"/>
        </w:rPr>
      </w:pPr>
      <w:bookmarkStart w:id="12" w:name="_Toc452995898"/>
      <w:r>
        <w:rPr>
          <w:rFonts w:hint="eastAsia" w:ascii="仿宋" w:hAnsi="仿宋" w:eastAsia="仿宋" w:cs="仿宋"/>
          <w:color w:val="auto"/>
          <w:kern w:val="44"/>
          <w:sz w:val="28"/>
          <w:szCs w:val="28"/>
          <w:highlight w:val="none"/>
        </w:rPr>
        <w:t>三、响应文件的提交</w:t>
      </w:r>
      <w:bookmarkEnd w:id="12"/>
    </w:p>
    <w:p w14:paraId="7DAD9533">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14:paraId="152D5BD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14:paraId="74BF4C2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12.2如果数据电子备份响应文件（U盘）未按上述要求密封和加写标记，采购人有权予以拒绝此响应文件，视为未提供，并退回供应商；</w:t>
      </w:r>
    </w:p>
    <w:p w14:paraId="59362CF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14:paraId="27E36B53">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14:paraId="1D3D94AB">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266D9B6C">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顺丰），邮寄地址为：浙江新诚信工程咨询有限公司  [湖州市太湖路1155号14层1402室]，联系电话：18768247439。邮寄截止时间：供应商应于2025年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15</w:t>
      </w:r>
      <w:r>
        <w:rPr>
          <w:rFonts w:hint="eastAsia" w:ascii="仿宋" w:hAnsi="仿宋" w:eastAsia="仿宋" w:cs="仿宋"/>
          <w:color w:val="auto"/>
          <w:sz w:val="24"/>
          <w:highlight w:val="none"/>
        </w:rPr>
        <w:t>日17:00时前准时送达，逾期不予受理，未按时送达的，均按未提供处理；</w:t>
      </w:r>
    </w:p>
    <w:p w14:paraId="6566C3B0">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w:t>
      </w:r>
      <w:bookmarkStart w:id="15" w:name="_GoBack"/>
      <w:bookmarkEnd w:id="15"/>
      <w:r>
        <w:rPr>
          <w:rFonts w:hint="eastAsia" w:ascii="仿宋" w:hAnsi="仿宋" w:eastAsia="仿宋" w:cs="仿宋"/>
          <w:bCs/>
          <w:color w:val="auto"/>
          <w:sz w:val="24"/>
          <w:highlight w:val="none"/>
        </w:rPr>
        <w:t>作无效标处理。若正常解密成功，则数据电子备份响应文件（U盘）不予开启。</w:t>
      </w:r>
    </w:p>
    <w:p w14:paraId="21D4905F">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14:paraId="6B981203">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14:paraId="3211DECA">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14:paraId="7A398292">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14:paraId="2A8E970F">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14:paraId="497F251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14:paraId="39678E67">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14:paraId="5CF8B7D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14:paraId="22BA198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14:paraId="67768866">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14:paraId="013F195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14:paraId="463577D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14:paraId="32CAF05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14:paraId="0BE3BDE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14:paraId="4123D4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14:paraId="5C2959B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14:paraId="0D269C33">
      <w:pPr>
        <w:pStyle w:val="2"/>
        <w:spacing w:line="560" w:lineRule="exact"/>
        <w:jc w:val="center"/>
        <w:rPr>
          <w:rFonts w:ascii="仿宋" w:hAnsi="仿宋" w:eastAsia="仿宋" w:cs="仿宋"/>
          <w:color w:val="auto"/>
          <w:sz w:val="28"/>
          <w:szCs w:val="28"/>
          <w:highlight w:val="none"/>
        </w:rPr>
      </w:pPr>
      <w:bookmarkStart w:id="13"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3"/>
    </w:p>
    <w:p w14:paraId="04AD6A8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14:paraId="5D78CB0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14:paraId="7F63FBB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14:paraId="625B5A1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14:paraId="43E910A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14:paraId="2E3536A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14:paraId="50231A8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14:paraId="17E8BBC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14:paraId="6F69652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14:paraId="56AF628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14:paraId="3E4FFE1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14:paraId="064B3C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14:paraId="763727E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14:paraId="757539B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17.3.10提供不真实资料的；</w:t>
      </w:r>
    </w:p>
    <w:p w14:paraId="16850B7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17.3.11不符合法律、法规和磋商文件规定的其他实质性要求（磋商小组一致认定）的；</w:t>
      </w:r>
    </w:p>
    <w:p w14:paraId="5FB7C76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17.3.12磋商服务的服务指标、参数等存在实质性偏离（磋商小组一致认定）的；</w:t>
      </w:r>
    </w:p>
    <w:p w14:paraId="42BFFE3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17.3.13二分之一以上的磋商小组认为供应商报价明显高于市场平均价的；</w:t>
      </w:r>
    </w:p>
    <w:p w14:paraId="466FB9B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17.3.14未在浙江政府采购网（政采云平台）完成本项目网上报名的；</w:t>
      </w:r>
    </w:p>
    <w:p w14:paraId="335F23E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17.3.15法律、法规、规章及省级以上规范性文件等规定的其他情形；</w:t>
      </w:r>
    </w:p>
    <w:p w14:paraId="3F3329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17.3.16未响应磋商文件中“▲”实质性条款。</w:t>
      </w:r>
    </w:p>
    <w:p w14:paraId="63E8937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14:paraId="32212D4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14:paraId="02C6995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14:paraId="59A4835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14:paraId="7999236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14:paraId="60147D4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14:paraId="6FEAB3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14:paraId="367425C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14:paraId="1596548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14:paraId="743D176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14:paraId="6610922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14:paraId="1C3969B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14:paraId="4232AF0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14:paraId="137526A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14:paraId="75488B1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14:paraId="26E405D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14:paraId="6A2FBD8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14:paraId="6A9991E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14:paraId="7094B46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14:paraId="74ABCAE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14:paraId="0D1D5307">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19.</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供应商存在下列情形之一且无法合理解释的，其投标(响应)文件无效</w:t>
      </w:r>
      <w:r>
        <w:rPr>
          <w:rFonts w:hint="eastAsia" w:ascii="仿宋" w:hAnsi="仿宋" w:eastAsia="仿宋" w:cs="仿宋"/>
          <w:color w:val="auto"/>
          <w:sz w:val="24"/>
          <w:highlight w:val="none"/>
          <w:lang w:eastAsia="zh-CN"/>
        </w:rPr>
        <w:t>：</w:t>
      </w:r>
    </w:p>
    <w:p w14:paraId="18087A95">
      <w:pPr>
        <w:numPr>
          <w:ilvl w:val="0"/>
          <w:numId w:val="0"/>
        </w:num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19.6.1</w:t>
      </w:r>
      <w:r>
        <w:rPr>
          <w:rFonts w:hint="eastAsia" w:ascii="仿宋" w:hAnsi="仿宋" w:eastAsia="仿宋" w:cs="仿宋"/>
          <w:color w:val="auto"/>
          <w:sz w:val="24"/>
          <w:highlight w:val="none"/>
        </w:rPr>
        <w:t>不同供应商的电子投标(响应)文件上传计算机的网卡MAC 地址或硬盘序列号等硬件信息相同的；</w:t>
      </w:r>
    </w:p>
    <w:p w14:paraId="30621908">
      <w:pPr>
        <w:numPr>
          <w:ilvl w:val="0"/>
          <w:numId w:val="0"/>
        </w:num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19.6.2上传的电子投标(响应)文件若出现使用本项目其他投标(响应)供应商的数字证书加密的，或者加盖本项目其他投标(响应)供应商的电子印章的；</w:t>
      </w:r>
    </w:p>
    <w:p w14:paraId="03B0893E">
      <w:pPr>
        <w:numPr>
          <w:ilvl w:val="0"/>
          <w:numId w:val="0"/>
        </w:numPr>
        <w:spacing w:line="560" w:lineRule="exact"/>
        <w:ind w:left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19.6.3</w:t>
      </w:r>
      <w:r>
        <w:rPr>
          <w:rFonts w:hint="eastAsia" w:ascii="仿宋" w:hAnsi="仿宋" w:eastAsia="仿宋" w:cs="仿宋"/>
          <w:color w:val="auto"/>
          <w:sz w:val="24"/>
          <w:highlight w:val="none"/>
        </w:rPr>
        <w:t>不同供应商的投标(响应)文件的内容存在3处(含)以上错误一致的；</w:t>
      </w:r>
    </w:p>
    <w:p w14:paraId="054CAFF9">
      <w:pPr>
        <w:numPr>
          <w:ilvl w:val="0"/>
          <w:numId w:val="0"/>
        </w:numPr>
        <w:spacing w:line="560" w:lineRule="exact"/>
        <w:ind w:leftChars="20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19.6.4</w:t>
      </w:r>
      <w:r>
        <w:rPr>
          <w:rFonts w:hint="eastAsia" w:ascii="仿宋" w:hAnsi="仿宋" w:eastAsia="仿宋" w:cs="仿宋"/>
          <w:color w:val="auto"/>
          <w:sz w:val="24"/>
          <w:highlight w:val="none"/>
        </w:rPr>
        <w:t>不同供应商联系人为同一人或不同联系人的联系电话一致的。</w:t>
      </w:r>
    </w:p>
    <w:p w14:paraId="5DBFFFF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14:paraId="6CEE65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14:paraId="6300170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14:paraId="4BCF646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14:paraId="648CC2D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w:t>
      </w:r>
      <w:r>
        <w:rPr>
          <w:rFonts w:hint="eastAsia" w:ascii="仿宋" w:hAnsi="仿宋" w:eastAsia="仿宋" w:cs="仿宋"/>
          <w:b/>
          <w:color w:val="auto"/>
          <w:sz w:val="24"/>
          <w:highlight w:val="none"/>
          <w:u w:val="single"/>
          <w:lang w:val="en-US" w:eastAsia="zh-CN"/>
        </w:rPr>
        <w:t>4</w:t>
      </w:r>
      <w:r>
        <w:rPr>
          <w:rFonts w:hint="eastAsia" w:ascii="仿宋" w:hAnsi="仿宋" w:eastAsia="仿宋" w:cs="仿宋"/>
          <w:color w:val="auto"/>
          <w:sz w:val="24"/>
          <w:highlight w:val="none"/>
        </w:rPr>
        <w:t>。</w:t>
      </w:r>
    </w:p>
    <w:p w14:paraId="5E88B09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14:paraId="239194C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14:paraId="4511961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14:paraId="364CC56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14:paraId="153931A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14:paraId="5CC7AD0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14:paraId="34E55B9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14:paraId="2543544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14:paraId="62DE59B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14:paraId="276A6DD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14:paraId="269FA0F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14:paraId="1E8520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14:paraId="007E998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14:paraId="1954C44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14:paraId="6505BCB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14:paraId="1614CB15">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14:paraId="7A9894E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14:paraId="2A09F921">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14:paraId="5F0BA41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14:paraId="5322C18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14:paraId="11EBDD37">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14:paraId="726539BB">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14:paraId="67004A8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14:paraId="5D40EFEC">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14:paraId="24C24C6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14:paraId="5243A4E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24.3供应商的报价均超采购预算的，采购人不能支付的；</w:t>
      </w:r>
    </w:p>
    <w:p w14:paraId="225A7EA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14:paraId="5B1E956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14:paraId="2101E951">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color w:val="auto"/>
          <w:sz w:val="24"/>
          <w:highlight w:val="none"/>
          <w:u w:val="single"/>
          <w:lang w:eastAsia="zh-CN"/>
        </w:rPr>
        <w:t>组队参加2025浙江省五人制足球冠军联赛项目</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编号：XCXHZ-2025-0</w:t>
      </w:r>
      <w:r>
        <w:rPr>
          <w:rFonts w:hint="eastAsia" w:ascii="仿宋" w:hAnsi="仿宋" w:eastAsia="仿宋" w:cs="仿宋"/>
          <w:bCs/>
          <w:color w:val="auto"/>
          <w:spacing w:val="14"/>
          <w:sz w:val="24"/>
          <w:highlight w:val="none"/>
          <w:lang w:val="en-US" w:eastAsia="zh-CN"/>
        </w:rPr>
        <w:t>47</w:t>
      </w:r>
      <w:r>
        <w:rPr>
          <w:rFonts w:hint="eastAsia" w:ascii="仿宋" w:hAnsi="仿宋" w:eastAsia="仿宋" w:cs="仿宋"/>
          <w:bCs/>
          <w:color w:val="auto"/>
          <w:spacing w:val="14"/>
          <w:sz w:val="24"/>
          <w:highlight w:val="none"/>
        </w:rPr>
        <w:t>（CG）)磋商文件。</w:t>
      </w:r>
    </w:p>
    <w:p w14:paraId="6419A95A">
      <w:pPr>
        <w:pStyle w:val="2"/>
        <w:spacing w:line="560" w:lineRule="exact"/>
        <w:jc w:val="center"/>
        <w:rPr>
          <w:rFonts w:ascii="仿宋" w:hAnsi="仿宋" w:eastAsia="仿宋" w:cs="仿宋"/>
          <w:color w:val="auto"/>
          <w:spacing w:val="14"/>
          <w:sz w:val="28"/>
          <w:szCs w:val="28"/>
          <w:highlight w:val="none"/>
        </w:rPr>
      </w:pPr>
      <w:bookmarkStart w:id="14" w:name="_Toc452995900"/>
      <w:r>
        <w:rPr>
          <w:rFonts w:hint="eastAsia" w:ascii="仿宋" w:hAnsi="仿宋" w:eastAsia="仿宋" w:cs="仿宋"/>
          <w:color w:val="auto"/>
          <w:spacing w:val="14"/>
          <w:sz w:val="28"/>
          <w:szCs w:val="28"/>
          <w:highlight w:val="none"/>
        </w:rPr>
        <w:t>五、授予合同</w:t>
      </w:r>
      <w:bookmarkEnd w:id="14"/>
    </w:p>
    <w:p w14:paraId="1E8D232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14:paraId="34DF402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14:paraId="3DE4688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14:paraId="0AD277F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14:paraId="49853CD1">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14:paraId="77D6333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14:paraId="0A946CB5">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14:paraId="5A8B8C9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w:t>
      </w:r>
      <w:r>
        <w:rPr>
          <w:rFonts w:hint="eastAsia" w:ascii="仿宋" w:hAnsi="仿宋" w:eastAsia="仿宋" w:cs="仿宋"/>
          <w:snapToGrid w:val="0"/>
          <w:color w:val="auto"/>
          <w:sz w:val="24"/>
          <w:highlight w:val="none"/>
          <w:lang w:val="en-US" w:eastAsia="zh-CN"/>
        </w:rPr>
        <w:t>民法典</w:t>
      </w:r>
      <w:r>
        <w:rPr>
          <w:rFonts w:hint="eastAsia" w:ascii="仿宋" w:hAnsi="仿宋" w:eastAsia="仿宋" w:cs="仿宋"/>
          <w:snapToGrid w:val="0"/>
          <w:color w:val="auto"/>
          <w:sz w:val="24"/>
          <w:highlight w:val="none"/>
        </w:rPr>
        <w:t>》的规定，依据磋商文件和成交供应商的响应文件签订书面合同。</w:t>
      </w:r>
    </w:p>
    <w:p w14:paraId="7CD0E16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14:paraId="0E69061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14:paraId="6B06393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14:paraId="6C51342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14:paraId="4A5CB2A1">
      <w:pPr>
        <w:pStyle w:val="10"/>
        <w:ind w:firstLine="0"/>
        <w:rPr>
          <w:color w:val="auto"/>
          <w:highlight w:val="none"/>
        </w:rPr>
      </w:pPr>
    </w:p>
    <w:p w14:paraId="6161D5BD">
      <w:pPr>
        <w:pStyle w:val="2"/>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14:paraId="558DD7A7">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14:paraId="2EBCB77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14:paraId="74922C9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14:paraId="62B9BC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14:paraId="08DB75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14:paraId="6947641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14:paraId="7C6EA904">
      <w:pPr>
        <w:rPr>
          <w:rFonts w:ascii="仿宋" w:hAnsi="仿宋" w:eastAsia="仿宋" w:cs="仿宋"/>
          <w:color w:val="auto"/>
          <w:sz w:val="24"/>
          <w:highlight w:val="none"/>
        </w:rPr>
      </w:pPr>
    </w:p>
    <w:p w14:paraId="2697665D">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E90EB7D">
      <w:pPr>
        <w:tabs>
          <w:tab w:val="left" w:pos="8100"/>
        </w:tabs>
        <w:spacing w:line="56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第四章 合同主要条款</w:t>
      </w:r>
    </w:p>
    <w:p w14:paraId="2AEA5C88">
      <w:pPr>
        <w:pStyle w:val="3"/>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14:paraId="2C6464EB">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财政审批编号:</w:t>
      </w:r>
      <w:r>
        <w:rPr>
          <w:rFonts w:hint="eastAsia" w:ascii="仿宋" w:hAnsi="仿宋" w:eastAsia="仿宋" w:cs="仿宋"/>
          <w:color w:val="auto"/>
          <w:sz w:val="24"/>
          <w:highlight w:val="none"/>
          <w:lang w:val="en-US" w:eastAsia="zh-CN"/>
        </w:rPr>
        <w:t>湖</w:t>
      </w:r>
      <w:r>
        <w:rPr>
          <w:rFonts w:hint="eastAsia" w:ascii="仿宋" w:hAnsi="仿宋" w:eastAsia="仿宋" w:cs="仿宋"/>
          <w:color w:val="auto"/>
          <w:sz w:val="24"/>
          <w:highlight w:val="none"/>
        </w:rPr>
        <w:t>财采确[2025]</w:t>
      </w:r>
      <w:r>
        <w:rPr>
          <w:rFonts w:hint="eastAsia" w:ascii="仿宋" w:hAnsi="仿宋" w:eastAsia="仿宋" w:cs="仿宋"/>
          <w:color w:val="auto"/>
          <w:sz w:val="24"/>
          <w:highlight w:val="none"/>
          <w:lang w:val="en-US" w:eastAsia="zh-CN"/>
        </w:rPr>
        <w:t>11081</w:t>
      </w:r>
      <w:r>
        <w:rPr>
          <w:rFonts w:hint="eastAsia" w:ascii="仿宋" w:hAnsi="仿宋" w:eastAsia="仿宋" w:cs="仿宋"/>
          <w:color w:val="auto"/>
          <w:sz w:val="24"/>
          <w:highlight w:val="none"/>
        </w:rPr>
        <w:t>号  采购文件编号: XCXHZ-2025-0</w:t>
      </w:r>
      <w:r>
        <w:rPr>
          <w:rFonts w:hint="eastAsia" w:ascii="仿宋" w:hAnsi="仿宋" w:eastAsia="仿宋" w:cs="仿宋"/>
          <w:color w:val="auto"/>
          <w:sz w:val="24"/>
          <w:highlight w:val="none"/>
          <w:lang w:val="en-US" w:eastAsia="zh-CN"/>
        </w:rPr>
        <w:t>47</w:t>
      </w:r>
      <w:r>
        <w:rPr>
          <w:rFonts w:hint="eastAsia" w:ascii="仿宋" w:hAnsi="仿宋" w:eastAsia="仿宋" w:cs="仿宋"/>
          <w:color w:val="auto"/>
          <w:sz w:val="24"/>
          <w:highlight w:val="none"/>
        </w:rPr>
        <w:t>（CG）</w:t>
      </w:r>
    </w:p>
    <w:p w14:paraId="52FB9BF3">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甲方（采购人）：</w:t>
      </w:r>
    </w:p>
    <w:p w14:paraId="560C416E">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乙方（成交人）：</w:t>
      </w:r>
    </w:p>
    <w:p w14:paraId="6269C73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rPr>
        <w:t xml:space="preserve">浙江新诚信工程咨询有限公司 </w:t>
      </w:r>
      <w:r>
        <w:rPr>
          <w:rFonts w:hint="eastAsia" w:ascii="仿宋" w:hAnsi="仿宋" w:eastAsia="仿宋" w:cs="仿宋"/>
          <w:color w:val="auto"/>
          <w:sz w:val="24"/>
          <w:highlight w:val="none"/>
        </w:rPr>
        <w:t>关于</w:t>
      </w:r>
      <w:r>
        <w:rPr>
          <w:rFonts w:hint="eastAsia" w:ascii="仿宋" w:hAnsi="仿宋" w:eastAsia="仿宋" w:cs="宋体"/>
          <w:bCs/>
          <w:color w:val="auto"/>
          <w:sz w:val="24"/>
          <w:highlight w:val="none"/>
          <w:u w:val="single"/>
          <w:lang w:eastAsia="zh-CN"/>
        </w:rPr>
        <w:t xml:space="preserve">组队参加2025浙江省五人制足球冠军联赛项目 </w:t>
      </w:r>
      <w:r>
        <w:rPr>
          <w:rFonts w:hint="eastAsia" w:ascii="仿宋" w:hAnsi="仿宋" w:eastAsia="仿宋" w:cs="仿宋"/>
          <w:color w:val="auto"/>
          <w:sz w:val="24"/>
          <w:highlight w:val="none"/>
        </w:rPr>
        <w:t>竞争性磋商的结果，签署本合同。</w:t>
      </w:r>
    </w:p>
    <w:p w14:paraId="68CA74A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1.定义</w:t>
      </w:r>
    </w:p>
    <w:p w14:paraId="1694BAF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65CB914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23D0F93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1.2“合同价”系指根据合同规定，甲方在供应商完全履行合同义务后应付给的价格；</w:t>
      </w:r>
    </w:p>
    <w:p w14:paraId="735422F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1.3“货物”系指乙方根据合同规定向采购人提供的一切货物、质量保证书和其他技术资料及技术参数；</w:t>
      </w:r>
    </w:p>
    <w:p w14:paraId="200564F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1.4“服务”系指根据合同规定乙方承担与供货有关的辅助服务，如运输、装卸、安装、保险以及其他的服务，例如安装、调试提供技术援助、培训和其他类似的义务；</w:t>
      </w:r>
    </w:p>
    <w:p w14:paraId="1E5CDA9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1.5“甲方”系指具体使用货物和接受服务的使用单位；</w:t>
      </w:r>
    </w:p>
    <w:p w14:paraId="4A11EB7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1.6“乙方”系指根据合同规定提供采购项目货物和服务的具有法人资格的公司、企业或实体；</w:t>
      </w:r>
    </w:p>
    <w:p w14:paraId="7C00EE1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2.合同项目与内容</w:t>
      </w:r>
    </w:p>
    <w:p w14:paraId="38ED5C0E">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2.1合同项目：</w:t>
      </w:r>
      <w:r>
        <w:rPr>
          <w:rFonts w:hint="eastAsia" w:ascii="仿宋" w:hAnsi="仿宋" w:eastAsia="仿宋" w:cs="宋体"/>
          <w:bCs/>
          <w:color w:val="auto"/>
          <w:sz w:val="24"/>
          <w:highlight w:val="none"/>
          <w:lang w:eastAsia="zh-CN"/>
        </w:rPr>
        <w:t xml:space="preserve">组队参加2025浙江省五人制足球冠军联赛项目 </w:t>
      </w:r>
    </w:p>
    <w:p w14:paraId="682D677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2.2内容：</w:t>
      </w:r>
    </w:p>
    <w:p w14:paraId="23B1166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2.3合同价款：</w:t>
      </w:r>
    </w:p>
    <w:p w14:paraId="114730C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3.服务时间与服务地点</w:t>
      </w:r>
    </w:p>
    <w:p w14:paraId="0FB1FCB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服务时间：由甲方指定。</w:t>
      </w:r>
    </w:p>
    <w:p w14:paraId="2EDE70F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服务地点：由甲方指定。</w:t>
      </w:r>
    </w:p>
    <w:p w14:paraId="7FD99F8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4.签署合同的要求</w:t>
      </w:r>
    </w:p>
    <w:p w14:paraId="2C0C15C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4.1、乙方必须按照磋商文件和询标过程中承诺的条款以及成交通知书中规定的时间、地点与甲方签订合同；</w:t>
      </w:r>
    </w:p>
    <w:p w14:paraId="42FA923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4.2、所签订的合同内容不得对磋商文件和乙方的磋商文件作实质性修改；</w:t>
      </w:r>
    </w:p>
    <w:p w14:paraId="1B1D60F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4.3、甲方不得向供应商提出任何不合理的要求，作为签订合同的条件，不得与乙方私下订立背离合同实质性内容的协议；</w:t>
      </w:r>
    </w:p>
    <w:p w14:paraId="3E13829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5.技术规范</w:t>
      </w:r>
    </w:p>
    <w:p w14:paraId="245F60E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本合同执行国家及本省、市现行项目实施及验收规范及有关条例、实施办法等。</w:t>
      </w:r>
    </w:p>
    <w:p w14:paraId="76628A1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提供和交付的服务技术规范应与磋商文件规定的技术规范相一致。</w:t>
      </w:r>
    </w:p>
    <w:p w14:paraId="050A8A9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6.知识产权</w:t>
      </w:r>
    </w:p>
    <w:p w14:paraId="161140F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乙方保证所提供的服务及货物均不存在知识产权纠纷。乙方应保证甲方在使用时不受第三方提出侵犯其专利权、商标权等知识产权的诉讼。</w:t>
      </w:r>
    </w:p>
    <w:p w14:paraId="2CD42B9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7.工作考核及付款方式</w:t>
      </w:r>
    </w:p>
    <w:p w14:paraId="30111EF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8.支付：</w:t>
      </w:r>
    </w:p>
    <w:p w14:paraId="3BC62FDE">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付款方式：</w:t>
      </w:r>
    </w:p>
    <w:p w14:paraId="0C06BB1D">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bCs w:val="0"/>
          <w:color w:val="auto"/>
          <w:sz w:val="24"/>
          <w:highlight w:val="none"/>
        </w:rPr>
        <w:t>合同生效以及具备实施条件后，采购人向成交供应商支付合同总价70%的预付款，当活动服务结束后，采购人向成交供应商支付合同总价剩余款项。</w:t>
      </w:r>
    </w:p>
    <w:p w14:paraId="06C2247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采购人应自收到供应商开具的发票后7个工作日内将上述相关款项支付到合同约定的供应商账户。</w:t>
      </w:r>
    </w:p>
    <w:p w14:paraId="6F6E983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在签订合同时，供应商明确表示无需预付款或者主动要求降低预付款比例的，采购合同可不适用前述规定。</w:t>
      </w:r>
    </w:p>
    <w:p w14:paraId="725226D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9.技术服务</w:t>
      </w:r>
    </w:p>
    <w:p w14:paraId="3458D5F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乙方应负责安排采购人相关人员进行操作、维修的培训。具体时间及培训内容在磋商时由供应商提出建议；</w:t>
      </w:r>
    </w:p>
    <w:p w14:paraId="4B1DF55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10.售后服务及承诺</w:t>
      </w:r>
    </w:p>
    <w:p w14:paraId="60F7D0F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10.1乙方应明确承诺售后服务各项内容和措施，提供详细的服务地点、联系人、电话等有关资料；</w:t>
      </w:r>
    </w:p>
    <w:p w14:paraId="32267EA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10.2售后服务期：</w:t>
      </w:r>
      <w:r>
        <w:rPr>
          <w:rFonts w:hint="eastAsia" w:ascii="仿宋" w:hAnsi="仿宋" w:eastAsia="仿宋" w:cs="仿宋"/>
          <w:color w:val="auto"/>
          <w:sz w:val="24"/>
          <w:szCs w:val="28"/>
          <w:highlight w:val="none"/>
        </w:rPr>
        <w:t>。</w:t>
      </w:r>
    </w:p>
    <w:p w14:paraId="0BEE44D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11.履约保证及后续服务</w:t>
      </w:r>
    </w:p>
    <w:p w14:paraId="647D3A5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11.1 履约保证金：无</w:t>
      </w:r>
    </w:p>
    <w:p w14:paraId="4431B36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11.2乙方应按磋商文件规定的服务标准向采购人提供服务。</w:t>
      </w:r>
    </w:p>
    <w:p w14:paraId="0DB69E6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11.3 如甲方检查发现供应商提供的服务服务不符合标准要求，乙方应立即进行整改，直到符合要求为止。甲方可根据考核标准中扣除供应商因检查不合格而应该扣罚的款项（扣罚款项在签订合同时明确）。</w:t>
      </w:r>
    </w:p>
    <w:p w14:paraId="347F333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11.4乙方提供的服务人员不符合本合同约定的数额，乙方应当自接到甲方通知之日起2日内予以补足，甲方有权按照缺岗天数及缺岗人数扣除相应的违约金。</w:t>
      </w:r>
    </w:p>
    <w:p w14:paraId="2177CAF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11.5 由于乙方服务人员原因在服务工作中给甲方的设施、材料造成损失，供应商应负责赔偿。</w:t>
      </w:r>
    </w:p>
    <w:p w14:paraId="372AC0B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11.6 在使用过程中发生问题，乙方在接到甲方通知后在小时内到达采购人现场。</w:t>
      </w:r>
    </w:p>
    <w:p w14:paraId="5CF2BB9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11.7 在服务质量保证期内，乙方应对出现的服务质量及安全问题负责处理解决并承担一切费用。</w:t>
      </w:r>
    </w:p>
    <w:p w14:paraId="4129840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12.违约责任</w:t>
      </w:r>
    </w:p>
    <w:p w14:paraId="67330A2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12.1 甲方无正当理由拒收接受服务的，甲方向供应商偿付合同款项百分之五作为违约金。</w:t>
      </w:r>
    </w:p>
    <w:p w14:paraId="754DD0F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 甲方无故逾期验收和办理款项支付手续的,甲方应按逾期付款总额每日万分之五向乙方支付违约金。</w:t>
      </w:r>
    </w:p>
    <w:p w14:paraId="704B995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 乙方不按约定提供服务的，每日向甲方支付千分之六违约金。逾期提供服务超过约定日期10个工作日的，甲方可解除本合同。乙方因逾期提供服务或因其他违约行为导致甲方解除合同的，乙方应向甲方支付合同总值5%的违约金，如造成甲方损失超过违约金的，超出部分由乙方继续承担赔偿责任。</w:t>
      </w:r>
    </w:p>
    <w:p w14:paraId="78F30C5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12.4如乙方提供的服务或与服务相关的物品存在知识产权纠纷而导致本合同无法继续履行，在甲方发函要求解决相关知识产权问题后 日内仍未解决的，则甲方有权单方终止本合同的履行，并要求乙方承担相应赔偿责任。</w:t>
      </w:r>
    </w:p>
    <w:p w14:paraId="71501D9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13.不可抗力事件处理</w:t>
      </w:r>
    </w:p>
    <w:p w14:paraId="53433B3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 在合同有效期内，任何一方因不可抗力事件导致不能履行合同，则合同履行期可延长，其延长期与不可抗力影响期相同。</w:t>
      </w:r>
    </w:p>
    <w:p w14:paraId="06FCCB8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 不可抗力事件发生后，应立即通知对方，并寄送有关权威机构出具的证明。</w:t>
      </w:r>
    </w:p>
    <w:p w14:paraId="6C5E25B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13.3 不可抗力事件延续120天以上，双方应通过友好协商，确定是否继续履行合同。</w:t>
      </w:r>
    </w:p>
    <w:p w14:paraId="6EBA6D2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14.争议解决</w:t>
      </w:r>
    </w:p>
    <w:p w14:paraId="21429BF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14:paraId="02F129D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14:paraId="3CF1B68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14:paraId="5C9F182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14:paraId="797EB75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14:paraId="39D130A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15.转让或分包</w:t>
      </w:r>
    </w:p>
    <w:p w14:paraId="18AA2E5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15.1本合同范围的服务，应由乙方提供，不得转让他人供应；</w:t>
      </w:r>
    </w:p>
    <w:p w14:paraId="79168B1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15.2除非得到甲方的书面同意后，乙方可以将其中部分依法分包给他人供应和实施。甲方有绝对权力阻止分包。虽然甲方之前未有阻止分包，甲方仍有权在任何时候拒绝任何分包人，有权要求任何分包人脱离本货物的供应和服务，并不承担任何赔偿责任。</w:t>
      </w:r>
    </w:p>
    <w:p w14:paraId="0C8D5B8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15.3本合同全部或部分的分包不能减轻乙方承担的责任，乙方仍须将分包人的任何行动、错误或疏忽当作是自己完成的并负全责；</w:t>
      </w:r>
    </w:p>
    <w:p w14:paraId="0FD6116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15.4在任何分包合同中，须注明分包人按分包合同的范围履行，在乙方按本合同的履行终止时（不论任何原因），亦同时一并终止；</w:t>
      </w:r>
    </w:p>
    <w:p w14:paraId="1333028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15.5如有转让和未经甲方同意的分包行为，甲方有权给予终止合同。</w:t>
      </w:r>
    </w:p>
    <w:p w14:paraId="052DB98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16.验收要求 </w:t>
      </w:r>
    </w:p>
    <w:p w14:paraId="02B45B0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按照采购文件要求、乙方的响应文件（承诺）及签订的合同约定标准进行验收。 </w:t>
      </w:r>
    </w:p>
    <w:p w14:paraId="255BC84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17.适用法律</w:t>
      </w:r>
    </w:p>
    <w:p w14:paraId="67320AF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合同适用法律有《中华人民共和国民法典》、《中华人民共和国产品质量法》和浙江省有关条例等。</w:t>
      </w:r>
    </w:p>
    <w:p w14:paraId="257BE1C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18.合同生效及其它</w:t>
      </w:r>
    </w:p>
    <w:p w14:paraId="2D2BF52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1）合同经双方法定代表人或授权代理人签字并加盖单位公章后生效。</w:t>
      </w:r>
    </w:p>
    <w:p w14:paraId="1E18774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2）合同执行中涉及采购资金和采购内容修改或补充的，须经财政部门审批，并签书面补充协议报政府采购监督管理部门备案，方可作为主合同不可分割的一部分。</w:t>
      </w:r>
    </w:p>
    <w:p w14:paraId="72FB49E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3）本合同未尽事宜，遵照《中华人民共和国民法典》有关条文执行。</w:t>
      </w:r>
    </w:p>
    <w:p w14:paraId="3D49886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4）本合同一式六份，其中甲乙双方各执三份。</w:t>
      </w:r>
    </w:p>
    <w:p w14:paraId="4429FF2E">
      <w:pPr>
        <w:pStyle w:val="26"/>
        <w:rPr>
          <w:color w:val="auto"/>
          <w:highlight w:val="none"/>
        </w:rPr>
      </w:pPr>
    </w:p>
    <w:p w14:paraId="02F765A9">
      <w:pPr>
        <w:spacing w:line="440" w:lineRule="exact"/>
        <w:ind w:firstLine="480" w:firstLineChars="200"/>
        <w:rPr>
          <w:rFonts w:ascii="仿宋" w:hAnsi="仿宋" w:eastAsia="仿宋" w:cs="仿宋"/>
          <w:bCs/>
          <w:color w:val="auto"/>
          <w:sz w:val="24"/>
          <w:highlight w:val="none"/>
        </w:rPr>
      </w:pPr>
    </w:p>
    <w:p w14:paraId="4A4A556B">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14:paraId="31A27590">
      <w:pPr>
        <w:spacing w:line="440" w:lineRule="exact"/>
        <w:ind w:firstLine="480" w:firstLineChars="200"/>
        <w:rPr>
          <w:rFonts w:ascii="仿宋" w:hAnsi="仿宋" w:eastAsia="仿宋" w:cs="仿宋"/>
          <w:bCs/>
          <w:color w:val="auto"/>
          <w:sz w:val="24"/>
          <w:highlight w:val="none"/>
        </w:rPr>
      </w:pPr>
    </w:p>
    <w:p w14:paraId="29C97DC5">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14:paraId="4331AE89">
      <w:pPr>
        <w:spacing w:line="440" w:lineRule="exact"/>
        <w:ind w:firstLine="480" w:firstLineChars="200"/>
        <w:rPr>
          <w:rFonts w:ascii="仿宋" w:hAnsi="仿宋" w:eastAsia="仿宋" w:cs="仿宋"/>
          <w:bCs/>
          <w:color w:val="auto"/>
          <w:sz w:val="24"/>
          <w:highlight w:val="none"/>
        </w:rPr>
      </w:pPr>
    </w:p>
    <w:p w14:paraId="1D9888D7">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14:paraId="2A0A2AD5">
      <w:pPr>
        <w:pStyle w:val="9"/>
        <w:rPr>
          <w:rFonts w:ascii="仿宋" w:hAnsi="仿宋" w:eastAsia="仿宋" w:cs="仿宋"/>
          <w:color w:val="auto"/>
          <w:highlight w:val="none"/>
        </w:rPr>
      </w:pPr>
    </w:p>
    <w:p w14:paraId="7FC3D69B">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签字日期：年  月  日                     签字日期：年  月  日</w:t>
      </w:r>
    </w:p>
    <w:p w14:paraId="2B92F22E">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14:paraId="3E09F485">
      <w:pPr>
        <w:pStyle w:val="12"/>
        <w:rPr>
          <w:rFonts w:ascii="仿宋" w:hAnsi="仿宋" w:eastAsia="仿宋" w:cs="Times New Roman"/>
          <w:color w:val="auto"/>
          <w:highlight w:val="none"/>
        </w:rPr>
      </w:pPr>
    </w:p>
    <w:p w14:paraId="0ABB4013">
      <w:pPr>
        <w:pStyle w:val="12"/>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14:paraId="339844D1">
      <w:pPr>
        <w:pStyle w:val="12"/>
        <w:rPr>
          <w:rFonts w:ascii="仿宋" w:hAnsi="仿宋" w:eastAsia="仿宋" w:cs="Times New Roman"/>
          <w:color w:val="auto"/>
          <w:highlight w:val="none"/>
        </w:rPr>
      </w:pPr>
    </w:p>
    <w:p w14:paraId="4A54C658">
      <w:pPr>
        <w:pStyle w:val="12"/>
        <w:rPr>
          <w:rFonts w:ascii="仿宋" w:hAnsi="仿宋" w:eastAsia="仿宋" w:cs="Times New Roman"/>
          <w:color w:val="auto"/>
          <w:highlight w:val="none"/>
        </w:rPr>
      </w:pPr>
    </w:p>
    <w:p w14:paraId="53461E51">
      <w:pPr>
        <w:pStyle w:val="12"/>
        <w:rPr>
          <w:rFonts w:ascii="仿宋" w:hAnsi="仿宋" w:eastAsia="仿宋" w:cs="Times New Roman"/>
          <w:color w:val="auto"/>
          <w:sz w:val="36"/>
          <w:szCs w:val="36"/>
          <w:highlight w:val="none"/>
        </w:rPr>
      </w:pPr>
    </w:p>
    <w:p w14:paraId="6FC458F0">
      <w:pPr>
        <w:pStyle w:val="12"/>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14:paraId="68A4F735">
      <w:pPr>
        <w:pStyle w:val="12"/>
        <w:jc w:val="right"/>
        <w:rPr>
          <w:rFonts w:ascii="仿宋" w:hAnsi="仿宋" w:eastAsia="仿宋" w:cs="Times New Roman"/>
          <w:color w:val="auto"/>
          <w:highlight w:val="none"/>
        </w:rPr>
      </w:pPr>
    </w:p>
    <w:p w14:paraId="654A5D80">
      <w:pPr>
        <w:pStyle w:val="12"/>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w:t>
      </w:r>
      <w:r>
        <w:rPr>
          <w:rFonts w:hint="eastAsia" w:ascii="仿宋" w:hAnsi="仿宋" w:eastAsia="仿宋" w:cs="Times New Roman"/>
          <w:b/>
          <w:color w:val="auto"/>
          <w:highlight w:val="none"/>
          <w:lang w:val="en-US" w:eastAsia="zh-CN"/>
        </w:rPr>
        <w:t>首次</w:t>
      </w:r>
      <w:r>
        <w:rPr>
          <w:rFonts w:hint="eastAsia" w:ascii="仿宋" w:hAnsi="仿宋" w:eastAsia="仿宋" w:cs="Times New Roman"/>
          <w:b/>
          <w:color w:val="auto"/>
          <w:highlight w:val="none"/>
        </w:rPr>
        <w:t>报价文件</w:t>
      </w:r>
    </w:p>
    <w:p w14:paraId="1CC000E4">
      <w:pPr>
        <w:pStyle w:val="12"/>
        <w:jc w:val="center"/>
        <w:rPr>
          <w:rFonts w:ascii="仿宋" w:hAnsi="仿宋" w:eastAsia="仿宋" w:cs="Times New Roman"/>
          <w:b/>
          <w:color w:val="auto"/>
          <w:highlight w:val="none"/>
        </w:rPr>
      </w:pPr>
    </w:p>
    <w:p w14:paraId="0565DEEB">
      <w:pPr>
        <w:pStyle w:val="12"/>
        <w:jc w:val="center"/>
        <w:rPr>
          <w:rFonts w:ascii="仿宋" w:hAnsi="仿宋" w:eastAsia="仿宋" w:cs="Times New Roman"/>
          <w:b/>
          <w:color w:val="auto"/>
          <w:highlight w:val="none"/>
        </w:rPr>
      </w:pPr>
    </w:p>
    <w:p w14:paraId="065354BF">
      <w:pPr>
        <w:pStyle w:val="12"/>
        <w:jc w:val="center"/>
        <w:rPr>
          <w:rFonts w:ascii="仿宋" w:hAnsi="仿宋" w:eastAsia="仿宋" w:cs="Times New Roman"/>
          <w:b/>
          <w:color w:val="auto"/>
          <w:highlight w:val="none"/>
        </w:rPr>
      </w:pPr>
    </w:p>
    <w:p w14:paraId="2DE44F1C">
      <w:pPr>
        <w:pStyle w:val="12"/>
        <w:jc w:val="center"/>
        <w:rPr>
          <w:rFonts w:ascii="仿宋" w:hAnsi="仿宋" w:eastAsia="仿宋" w:cs="Times New Roman"/>
          <w:b/>
          <w:color w:val="auto"/>
          <w:highlight w:val="none"/>
        </w:rPr>
      </w:pPr>
    </w:p>
    <w:p w14:paraId="6F2B6D81">
      <w:pPr>
        <w:pStyle w:val="12"/>
        <w:rPr>
          <w:rFonts w:ascii="仿宋" w:hAnsi="仿宋" w:eastAsia="仿宋" w:cs="Times New Roman"/>
          <w:color w:val="auto"/>
          <w:highlight w:val="none"/>
        </w:rPr>
      </w:pPr>
    </w:p>
    <w:p w14:paraId="1B1E9028">
      <w:pPr>
        <w:pStyle w:val="12"/>
        <w:rPr>
          <w:rFonts w:hint="default" w:ascii="仿宋" w:hAnsi="仿宋" w:eastAsia="仿宋" w:cs="Times New Roman"/>
          <w:color w:val="auto"/>
          <w:highlight w:val="none"/>
          <w:lang w:val="en-US" w:eastAsia="zh-CN"/>
        </w:rPr>
      </w:pPr>
      <w:r>
        <w:rPr>
          <w:rFonts w:ascii="仿宋" w:hAnsi="仿宋" w:eastAsia="仿宋" w:cs="Times New Roman"/>
          <w:color w:val="auto"/>
          <w:highlight w:val="none"/>
        </w:rPr>
        <w:t xml:space="preserve">项目名称： </w:t>
      </w:r>
      <w:r>
        <w:rPr>
          <w:rFonts w:hint="eastAsia" w:ascii="仿宋" w:hAnsi="仿宋" w:eastAsia="仿宋" w:cs="Times New Roman"/>
          <w:color w:val="auto"/>
          <w:highlight w:val="none"/>
          <w:lang w:val="en-US" w:eastAsia="zh-CN"/>
        </w:rPr>
        <w:t xml:space="preserve">  </w:t>
      </w:r>
    </w:p>
    <w:p w14:paraId="2538D0B0">
      <w:pPr>
        <w:pStyle w:val="12"/>
        <w:rPr>
          <w:rFonts w:ascii="仿宋" w:hAnsi="仿宋" w:eastAsia="仿宋" w:cs="Times New Roman"/>
          <w:color w:val="auto"/>
          <w:highlight w:val="none"/>
        </w:rPr>
      </w:pPr>
    </w:p>
    <w:p w14:paraId="6D676E3A">
      <w:pPr>
        <w:pStyle w:val="12"/>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14:paraId="16A210FB">
      <w:pPr>
        <w:pStyle w:val="12"/>
        <w:rPr>
          <w:rFonts w:hint="eastAsia" w:ascii="仿宋" w:hAnsi="仿宋" w:eastAsia="仿宋" w:cs="Times New Roman"/>
          <w:color w:val="auto"/>
          <w:highlight w:val="none"/>
        </w:rPr>
      </w:pPr>
    </w:p>
    <w:p w14:paraId="269E5D2F">
      <w:pPr>
        <w:pStyle w:val="12"/>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w:t>
      </w:r>
      <w:r>
        <w:rPr>
          <w:rFonts w:hint="eastAsia" w:ascii="仿宋" w:hAnsi="仿宋" w:eastAsia="仿宋" w:cs="Times New Roman"/>
          <w:color w:val="auto"/>
          <w:highlight w:val="none"/>
          <w:lang w:val="en-US" w:eastAsia="zh-CN"/>
        </w:rPr>
        <w:t>首次</w:t>
      </w:r>
      <w:r>
        <w:rPr>
          <w:rFonts w:hint="eastAsia" w:ascii="仿宋" w:hAnsi="仿宋" w:eastAsia="仿宋" w:cs="Times New Roman"/>
          <w:color w:val="auto"/>
          <w:highlight w:val="none"/>
        </w:rPr>
        <w:t>报价文件</w:t>
      </w:r>
    </w:p>
    <w:p w14:paraId="35FD01D0">
      <w:pPr>
        <w:pStyle w:val="12"/>
        <w:rPr>
          <w:rFonts w:ascii="仿宋" w:hAnsi="仿宋" w:eastAsia="仿宋" w:cs="Times New Roman"/>
          <w:color w:val="auto"/>
          <w:highlight w:val="none"/>
        </w:rPr>
      </w:pPr>
    </w:p>
    <w:p w14:paraId="71581D73">
      <w:pPr>
        <w:pStyle w:val="12"/>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14:paraId="57E360F0">
      <w:pPr>
        <w:pStyle w:val="12"/>
        <w:rPr>
          <w:rFonts w:ascii="仿宋" w:hAnsi="仿宋" w:eastAsia="仿宋" w:cs="Times New Roman"/>
          <w:color w:val="auto"/>
          <w:highlight w:val="none"/>
        </w:rPr>
      </w:pPr>
    </w:p>
    <w:p w14:paraId="1D8BC204">
      <w:pPr>
        <w:pStyle w:val="12"/>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14:paraId="03A4F80C">
      <w:pPr>
        <w:pStyle w:val="12"/>
        <w:rPr>
          <w:rFonts w:ascii="仿宋" w:hAnsi="仿宋" w:eastAsia="仿宋" w:cs="Times New Roman"/>
          <w:color w:val="auto"/>
          <w:highlight w:val="none"/>
        </w:rPr>
      </w:pPr>
    </w:p>
    <w:p w14:paraId="324C2E05">
      <w:pPr>
        <w:pStyle w:val="12"/>
        <w:rPr>
          <w:rFonts w:ascii="仿宋" w:hAnsi="仿宋" w:eastAsia="仿宋" w:cs="Times New Roman"/>
          <w:color w:val="auto"/>
          <w:highlight w:val="none"/>
        </w:rPr>
      </w:pPr>
    </w:p>
    <w:p w14:paraId="5568933E">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14:paraId="60C3FFBA">
      <w:pPr>
        <w:pStyle w:val="38"/>
        <w:spacing w:before="156"/>
        <w:rPr>
          <w:rFonts w:ascii="仿宋" w:hAnsi="仿宋" w:eastAsia="仿宋"/>
          <w:color w:val="auto"/>
          <w:highlight w:val="none"/>
        </w:rPr>
      </w:pPr>
    </w:p>
    <w:p w14:paraId="21644E8A">
      <w:pPr>
        <w:pStyle w:val="38"/>
        <w:spacing w:before="156"/>
        <w:rPr>
          <w:rFonts w:ascii="仿宋" w:hAnsi="仿宋" w:eastAsia="仿宋"/>
          <w:color w:val="auto"/>
          <w:highlight w:val="none"/>
        </w:rPr>
      </w:pPr>
    </w:p>
    <w:p w14:paraId="355174C7">
      <w:pPr>
        <w:pStyle w:val="38"/>
        <w:spacing w:before="156"/>
        <w:rPr>
          <w:rFonts w:ascii="仿宋" w:hAnsi="仿宋" w:eastAsia="仿宋"/>
          <w:color w:val="auto"/>
          <w:highlight w:val="none"/>
        </w:rPr>
      </w:pPr>
    </w:p>
    <w:p w14:paraId="7522FE7C">
      <w:pPr>
        <w:pStyle w:val="38"/>
        <w:spacing w:before="156"/>
        <w:rPr>
          <w:rFonts w:ascii="仿宋" w:hAnsi="仿宋" w:eastAsia="仿宋"/>
          <w:color w:val="auto"/>
          <w:highlight w:val="none"/>
        </w:rPr>
      </w:pPr>
    </w:p>
    <w:p w14:paraId="1768D216">
      <w:pPr>
        <w:pStyle w:val="38"/>
        <w:spacing w:before="156"/>
        <w:rPr>
          <w:rFonts w:ascii="仿宋" w:hAnsi="仿宋" w:eastAsia="仿宋"/>
          <w:color w:val="auto"/>
          <w:highlight w:val="none"/>
        </w:rPr>
      </w:pPr>
    </w:p>
    <w:p w14:paraId="2FA3E6B5">
      <w:pPr>
        <w:pStyle w:val="38"/>
        <w:spacing w:before="156"/>
        <w:rPr>
          <w:rFonts w:ascii="仿宋" w:hAnsi="仿宋" w:eastAsia="仿宋"/>
          <w:color w:val="auto"/>
          <w:highlight w:val="none"/>
        </w:rPr>
      </w:pPr>
    </w:p>
    <w:p w14:paraId="2F7DC939">
      <w:pPr>
        <w:pStyle w:val="38"/>
        <w:spacing w:before="156"/>
        <w:rPr>
          <w:rFonts w:ascii="仿宋" w:hAnsi="仿宋" w:eastAsia="仿宋"/>
          <w:color w:val="auto"/>
          <w:highlight w:val="none"/>
        </w:rPr>
      </w:pPr>
    </w:p>
    <w:p w14:paraId="6568E07C">
      <w:pPr>
        <w:pStyle w:val="38"/>
        <w:spacing w:before="156"/>
        <w:rPr>
          <w:rFonts w:ascii="仿宋" w:hAnsi="仿宋" w:eastAsia="仿宋"/>
          <w:color w:val="auto"/>
          <w:highlight w:val="none"/>
        </w:rPr>
      </w:pPr>
    </w:p>
    <w:p w14:paraId="7BD75762">
      <w:pPr>
        <w:autoSpaceDE w:val="0"/>
        <w:autoSpaceDN w:val="0"/>
        <w:adjustRightInd w:val="0"/>
        <w:spacing w:line="540" w:lineRule="exact"/>
        <w:contextualSpacing/>
        <w:jc w:val="center"/>
        <w:rPr>
          <w:rFonts w:ascii="仿宋" w:hAnsi="仿宋" w:eastAsia="仿宋" w:cs="仿宋"/>
          <w:b/>
          <w:color w:val="auto"/>
          <w:sz w:val="36"/>
          <w:szCs w:val="36"/>
          <w:highlight w:val="none"/>
        </w:rPr>
      </w:pPr>
    </w:p>
    <w:p w14:paraId="32CBA21B">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14:paraId="0C216DD2">
      <w:pPr>
        <w:pStyle w:val="38"/>
        <w:spacing w:before="156"/>
        <w:rPr>
          <w:color w:val="auto"/>
          <w:highlight w:val="none"/>
        </w:rPr>
      </w:pPr>
    </w:p>
    <w:p w14:paraId="48396DF4">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14:paraId="5120F5B6">
      <w:pPr>
        <w:snapToGrid w:val="0"/>
        <w:spacing w:before="50" w:after="50" w:line="360" w:lineRule="auto"/>
        <w:rPr>
          <w:rFonts w:ascii="仿宋" w:hAnsi="仿宋" w:eastAsia="仿宋" w:cs="仿宋"/>
          <w:color w:val="auto"/>
          <w:sz w:val="24"/>
          <w:szCs w:val="28"/>
          <w:highlight w:val="none"/>
        </w:rPr>
      </w:pPr>
    </w:p>
    <w:p w14:paraId="623A1C7B">
      <w:pPr>
        <w:snapToGrid w:val="0"/>
        <w:spacing w:before="50" w:after="50" w:line="360" w:lineRule="auto"/>
        <w:rPr>
          <w:rFonts w:ascii="仿宋" w:hAnsi="仿宋" w:eastAsia="仿宋" w:cs="仿宋"/>
          <w:color w:val="auto"/>
          <w:szCs w:val="28"/>
          <w:highlight w:val="none"/>
        </w:rPr>
      </w:pPr>
    </w:p>
    <w:p w14:paraId="515FAB38">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w:t>
      </w:r>
      <w:r>
        <w:rPr>
          <w:rFonts w:hint="eastAsia" w:ascii="仿宋" w:hAnsi="仿宋" w:eastAsia="仿宋" w:cs="仿宋"/>
          <w:color w:val="auto"/>
          <w:sz w:val="24"/>
          <w:szCs w:val="28"/>
          <w:highlight w:val="none"/>
          <w:lang w:val="en-US" w:eastAsia="zh-CN"/>
        </w:rPr>
        <w:t>首次</w:t>
      </w:r>
      <w:r>
        <w:rPr>
          <w:rFonts w:hint="eastAsia" w:ascii="仿宋" w:hAnsi="仿宋" w:eastAsia="仿宋" w:cs="仿宋"/>
          <w:color w:val="auto"/>
          <w:sz w:val="24"/>
          <w:szCs w:val="28"/>
          <w:highlight w:val="none"/>
        </w:rPr>
        <w:t>报价文件目录（具体参考第三章供应商须知“响应文件的组成”）</w:t>
      </w:r>
    </w:p>
    <w:p w14:paraId="6AD79533">
      <w:pPr>
        <w:snapToGrid w:val="0"/>
        <w:spacing w:before="50" w:afterLines="50" w:line="360" w:lineRule="auto"/>
        <w:jc w:val="left"/>
        <w:rPr>
          <w:rFonts w:ascii="仿宋" w:hAnsi="仿宋" w:eastAsia="仿宋" w:cs="仿宋"/>
          <w:color w:val="auto"/>
          <w:szCs w:val="28"/>
          <w:highlight w:val="none"/>
        </w:rPr>
      </w:pPr>
    </w:p>
    <w:p w14:paraId="623B8F37">
      <w:pPr>
        <w:snapToGrid w:val="0"/>
        <w:spacing w:before="50" w:afterLines="50" w:line="360" w:lineRule="auto"/>
        <w:jc w:val="left"/>
        <w:rPr>
          <w:rFonts w:ascii="仿宋" w:hAnsi="仿宋" w:eastAsia="仿宋" w:cs="仿宋"/>
          <w:color w:val="auto"/>
          <w:szCs w:val="28"/>
          <w:highlight w:val="none"/>
        </w:rPr>
      </w:pPr>
    </w:p>
    <w:p w14:paraId="4BCD4BD8">
      <w:pPr>
        <w:snapToGrid w:val="0"/>
        <w:spacing w:before="50" w:afterLines="50" w:line="360" w:lineRule="auto"/>
        <w:jc w:val="left"/>
        <w:rPr>
          <w:rFonts w:ascii="仿宋" w:hAnsi="仿宋" w:eastAsia="仿宋" w:cs="仿宋"/>
          <w:color w:val="auto"/>
          <w:szCs w:val="28"/>
          <w:highlight w:val="none"/>
        </w:rPr>
      </w:pPr>
    </w:p>
    <w:p w14:paraId="161C914C">
      <w:pPr>
        <w:snapToGrid w:val="0"/>
        <w:spacing w:before="50"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14:paraId="2062CDE7">
      <w:pPr>
        <w:snapToGrid w:val="0"/>
        <w:spacing w:before="50" w:afterLines="50" w:line="360" w:lineRule="auto"/>
        <w:jc w:val="left"/>
        <w:rPr>
          <w:rFonts w:ascii="仿宋" w:hAnsi="仿宋" w:eastAsia="仿宋" w:cs="仿宋"/>
          <w:color w:val="auto"/>
          <w:sz w:val="24"/>
          <w:highlight w:val="none"/>
        </w:rPr>
      </w:pPr>
    </w:p>
    <w:p w14:paraId="33C5D219">
      <w:pPr>
        <w:snapToGrid w:val="0"/>
        <w:spacing w:before="50" w:afterLines="50" w:line="360" w:lineRule="auto"/>
        <w:jc w:val="left"/>
        <w:rPr>
          <w:rFonts w:ascii="仿宋" w:hAnsi="仿宋" w:eastAsia="仿宋" w:cs="仿宋"/>
          <w:color w:val="auto"/>
          <w:sz w:val="24"/>
          <w:highlight w:val="none"/>
        </w:rPr>
      </w:pPr>
    </w:p>
    <w:p w14:paraId="5AC1099B">
      <w:pPr>
        <w:snapToGrid w:val="0"/>
        <w:spacing w:before="50" w:afterLines="50" w:line="360" w:lineRule="auto"/>
        <w:jc w:val="left"/>
        <w:rPr>
          <w:rFonts w:ascii="仿宋" w:hAnsi="仿宋" w:eastAsia="仿宋" w:cs="仿宋"/>
          <w:color w:val="auto"/>
          <w:sz w:val="24"/>
          <w:highlight w:val="none"/>
        </w:rPr>
      </w:pPr>
    </w:p>
    <w:p w14:paraId="66990471">
      <w:pPr>
        <w:snapToGrid w:val="0"/>
        <w:spacing w:before="50" w:afterLines="50" w:line="360" w:lineRule="auto"/>
        <w:jc w:val="left"/>
        <w:rPr>
          <w:rFonts w:ascii="仿宋" w:hAnsi="仿宋" w:eastAsia="仿宋" w:cs="仿宋"/>
          <w:color w:val="auto"/>
          <w:sz w:val="24"/>
          <w:highlight w:val="none"/>
        </w:rPr>
      </w:pPr>
    </w:p>
    <w:p w14:paraId="0F0091DA">
      <w:pPr>
        <w:snapToGrid w:val="0"/>
        <w:spacing w:before="50" w:afterLines="50" w:line="360" w:lineRule="auto"/>
        <w:jc w:val="left"/>
        <w:rPr>
          <w:rFonts w:ascii="仿宋" w:hAnsi="仿宋" w:eastAsia="仿宋" w:cs="仿宋"/>
          <w:color w:val="auto"/>
          <w:sz w:val="24"/>
          <w:highlight w:val="none"/>
        </w:rPr>
      </w:pPr>
    </w:p>
    <w:p w14:paraId="1E722212">
      <w:pPr>
        <w:snapToGrid w:val="0"/>
        <w:spacing w:before="50" w:afterLines="50" w:line="360" w:lineRule="auto"/>
        <w:jc w:val="left"/>
        <w:rPr>
          <w:rFonts w:ascii="仿宋" w:hAnsi="仿宋" w:eastAsia="仿宋" w:cs="仿宋"/>
          <w:color w:val="auto"/>
          <w:sz w:val="24"/>
          <w:highlight w:val="none"/>
        </w:rPr>
      </w:pPr>
    </w:p>
    <w:p w14:paraId="66C5ECC0">
      <w:pPr>
        <w:snapToGrid w:val="0"/>
        <w:spacing w:before="50" w:afterLines="50" w:line="360" w:lineRule="auto"/>
        <w:jc w:val="left"/>
        <w:rPr>
          <w:rFonts w:ascii="仿宋" w:hAnsi="仿宋" w:eastAsia="仿宋" w:cs="仿宋"/>
          <w:color w:val="auto"/>
          <w:sz w:val="24"/>
          <w:highlight w:val="none"/>
        </w:rPr>
      </w:pPr>
    </w:p>
    <w:p w14:paraId="0C304AEE">
      <w:pPr>
        <w:snapToGrid w:val="0"/>
        <w:spacing w:before="50" w:afterLines="50" w:line="360" w:lineRule="auto"/>
        <w:jc w:val="left"/>
        <w:rPr>
          <w:rFonts w:ascii="仿宋" w:hAnsi="仿宋" w:eastAsia="仿宋" w:cs="仿宋"/>
          <w:color w:val="auto"/>
          <w:sz w:val="24"/>
          <w:highlight w:val="none"/>
        </w:rPr>
      </w:pPr>
    </w:p>
    <w:p w14:paraId="1521CEA2">
      <w:pPr>
        <w:snapToGrid w:val="0"/>
        <w:spacing w:before="50" w:afterLines="50" w:line="360" w:lineRule="auto"/>
        <w:jc w:val="left"/>
        <w:rPr>
          <w:rFonts w:ascii="仿宋" w:hAnsi="仿宋" w:eastAsia="仿宋" w:cs="仿宋"/>
          <w:color w:val="auto"/>
          <w:sz w:val="24"/>
          <w:highlight w:val="none"/>
        </w:rPr>
      </w:pPr>
    </w:p>
    <w:p w14:paraId="4ADF4670">
      <w:pPr>
        <w:snapToGrid w:val="0"/>
        <w:spacing w:before="50" w:afterLines="50" w:line="360" w:lineRule="auto"/>
        <w:jc w:val="left"/>
        <w:rPr>
          <w:rFonts w:ascii="仿宋" w:hAnsi="仿宋" w:eastAsia="仿宋" w:cs="仿宋"/>
          <w:color w:val="auto"/>
          <w:sz w:val="24"/>
          <w:highlight w:val="none"/>
        </w:rPr>
      </w:pPr>
    </w:p>
    <w:p w14:paraId="1A7A50E8">
      <w:pPr>
        <w:snapToGrid w:val="0"/>
        <w:spacing w:before="50" w:afterLines="50" w:line="360" w:lineRule="auto"/>
        <w:jc w:val="left"/>
        <w:rPr>
          <w:rFonts w:ascii="仿宋" w:hAnsi="仿宋" w:eastAsia="仿宋" w:cs="仿宋"/>
          <w:color w:val="auto"/>
          <w:sz w:val="24"/>
          <w:highlight w:val="none"/>
        </w:rPr>
      </w:pPr>
    </w:p>
    <w:p w14:paraId="2BAA8BC3">
      <w:pPr>
        <w:snapToGrid w:val="0"/>
        <w:spacing w:before="50" w:after="50" w:line="480" w:lineRule="auto"/>
        <w:rPr>
          <w:rFonts w:ascii="仿宋" w:hAnsi="仿宋" w:eastAsia="仿宋" w:cs="仿宋"/>
          <w:color w:val="auto"/>
          <w:sz w:val="24"/>
          <w:highlight w:val="none"/>
        </w:rPr>
      </w:pPr>
    </w:p>
    <w:p w14:paraId="3DCDDC20">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47A5A32">
      <w:pPr>
        <w:snapToGrid w:val="0"/>
        <w:spacing w:before="50" w:after="50"/>
        <w:jc w:val="center"/>
        <w:rPr>
          <w:rFonts w:ascii="仿宋" w:hAnsi="仿宋" w:eastAsia="仿宋" w:cs="仿宋"/>
          <w:b/>
          <w:bCs/>
          <w:color w:val="auto"/>
          <w:sz w:val="28"/>
          <w:szCs w:val="28"/>
          <w:highlight w:val="none"/>
        </w:rPr>
      </w:pPr>
    </w:p>
    <w:p w14:paraId="504B567D">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676F7BAF">
      <w:pPr>
        <w:snapToGrid w:val="0"/>
        <w:spacing w:before="50"/>
        <w:jc w:val="center"/>
        <w:rPr>
          <w:rFonts w:ascii="仿宋" w:hAnsi="仿宋" w:eastAsia="仿宋" w:cs="仿宋"/>
          <w:b/>
          <w:color w:val="auto"/>
          <w:szCs w:val="28"/>
          <w:highlight w:val="none"/>
        </w:rPr>
      </w:pPr>
    </w:p>
    <w:p w14:paraId="1C63B12D">
      <w:pPr>
        <w:pStyle w:val="12"/>
        <w:spacing w:line="460" w:lineRule="exact"/>
        <w:ind w:firstLine="720" w:firstLineChars="300"/>
        <w:rPr>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组队参加2025浙江省五人制足球冠军联赛项目 </w:t>
      </w:r>
      <w:r>
        <w:rPr>
          <w:rFonts w:hint="eastAsia" w:ascii="仿宋" w:hAnsi="仿宋" w:eastAsia="仿宋" w:cs="仿宋"/>
          <w:color w:val="auto"/>
          <w:highlight w:val="none"/>
          <w:lang w:val="en-US" w:eastAsia="zh-CN"/>
        </w:rPr>
        <w:t xml:space="preserve">                 </w:t>
      </w:r>
    </w:p>
    <w:tbl>
      <w:tblPr>
        <w:tblStyle w:val="27"/>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34075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7F4FD4C">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1808BB16">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4E4BDB7B">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0EA9F99E">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345B67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EEF834F">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对应第六章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0AD429AD">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B57288B">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96A5FA6">
            <w:pPr>
              <w:snapToGrid w:val="0"/>
              <w:spacing w:beforeLines="50"/>
              <w:jc w:val="center"/>
              <w:rPr>
                <w:rFonts w:ascii="仿宋" w:hAnsi="仿宋" w:eastAsia="仿宋" w:cs="仿宋"/>
                <w:color w:val="auto"/>
                <w:sz w:val="24"/>
                <w:highlight w:val="none"/>
              </w:rPr>
            </w:pPr>
          </w:p>
        </w:tc>
      </w:tr>
      <w:tr w14:paraId="5F51D4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E7E5650">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76860D90">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EACEC68">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D2E5C21">
            <w:pPr>
              <w:snapToGrid w:val="0"/>
              <w:spacing w:beforeLines="50"/>
              <w:ind w:left="43"/>
              <w:jc w:val="center"/>
              <w:rPr>
                <w:rFonts w:ascii="仿宋" w:hAnsi="仿宋" w:eastAsia="仿宋" w:cs="仿宋"/>
                <w:color w:val="auto"/>
                <w:sz w:val="24"/>
                <w:highlight w:val="none"/>
              </w:rPr>
            </w:pPr>
          </w:p>
        </w:tc>
      </w:tr>
      <w:tr w14:paraId="1395D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16415CF">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48DCD02">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C7795AB">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6C3F9BB">
            <w:pPr>
              <w:snapToGrid w:val="0"/>
              <w:spacing w:beforeLines="50"/>
              <w:ind w:left="43"/>
              <w:jc w:val="center"/>
              <w:rPr>
                <w:rFonts w:ascii="仿宋" w:hAnsi="仿宋" w:eastAsia="仿宋" w:cs="仿宋"/>
                <w:color w:val="auto"/>
                <w:sz w:val="24"/>
                <w:highlight w:val="none"/>
              </w:rPr>
            </w:pPr>
          </w:p>
        </w:tc>
      </w:tr>
      <w:tr w14:paraId="77B396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DBB2FB9">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72220E8F">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2CD49D2">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161197FD">
            <w:pPr>
              <w:snapToGrid w:val="0"/>
              <w:spacing w:beforeLines="50"/>
              <w:ind w:left="43"/>
              <w:jc w:val="center"/>
              <w:rPr>
                <w:rFonts w:ascii="仿宋" w:hAnsi="仿宋" w:eastAsia="仿宋" w:cs="仿宋"/>
                <w:color w:val="auto"/>
                <w:sz w:val="24"/>
                <w:highlight w:val="none"/>
              </w:rPr>
            </w:pPr>
          </w:p>
        </w:tc>
      </w:tr>
      <w:tr w14:paraId="371B25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339CA02">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6C9BEC0">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E357F99">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1DE30860">
            <w:pPr>
              <w:snapToGrid w:val="0"/>
              <w:spacing w:beforeLines="50"/>
              <w:jc w:val="center"/>
              <w:rPr>
                <w:rFonts w:ascii="仿宋" w:hAnsi="仿宋" w:eastAsia="仿宋" w:cs="仿宋"/>
                <w:color w:val="auto"/>
                <w:sz w:val="24"/>
                <w:highlight w:val="none"/>
              </w:rPr>
            </w:pPr>
          </w:p>
        </w:tc>
      </w:tr>
      <w:tr w14:paraId="4B4D6A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BD808EF">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5567E657">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EDC6148">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1625D2E">
            <w:pPr>
              <w:snapToGrid w:val="0"/>
              <w:spacing w:beforeLines="50"/>
              <w:jc w:val="center"/>
              <w:rPr>
                <w:rFonts w:ascii="仿宋" w:hAnsi="仿宋" w:eastAsia="仿宋" w:cs="仿宋"/>
                <w:color w:val="auto"/>
                <w:sz w:val="24"/>
                <w:highlight w:val="none"/>
              </w:rPr>
            </w:pPr>
          </w:p>
        </w:tc>
      </w:tr>
      <w:tr w14:paraId="1AB0F1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075683B">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038584A">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0356627">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E3C0E87">
            <w:pPr>
              <w:snapToGrid w:val="0"/>
              <w:spacing w:beforeLines="50"/>
              <w:jc w:val="center"/>
              <w:rPr>
                <w:rFonts w:ascii="仿宋" w:hAnsi="仿宋" w:eastAsia="仿宋" w:cs="仿宋"/>
                <w:color w:val="auto"/>
                <w:sz w:val="24"/>
                <w:highlight w:val="none"/>
              </w:rPr>
            </w:pPr>
          </w:p>
        </w:tc>
      </w:tr>
      <w:tr w14:paraId="2E1418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1B872F1">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E766E8B">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C1AD453">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FB43B15">
            <w:pPr>
              <w:snapToGrid w:val="0"/>
              <w:spacing w:beforeLines="50"/>
              <w:jc w:val="center"/>
              <w:rPr>
                <w:rFonts w:ascii="仿宋" w:hAnsi="仿宋" w:eastAsia="仿宋" w:cs="仿宋"/>
                <w:color w:val="auto"/>
                <w:sz w:val="24"/>
                <w:highlight w:val="none"/>
              </w:rPr>
            </w:pPr>
          </w:p>
        </w:tc>
      </w:tr>
      <w:tr w14:paraId="39EF0B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E42CCA8">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30F80EF">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52EE228">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9964958">
            <w:pPr>
              <w:snapToGrid w:val="0"/>
              <w:spacing w:beforeLines="50"/>
              <w:jc w:val="center"/>
              <w:rPr>
                <w:rFonts w:ascii="仿宋" w:hAnsi="仿宋" w:eastAsia="仿宋" w:cs="仿宋"/>
                <w:color w:val="auto"/>
                <w:sz w:val="24"/>
                <w:highlight w:val="none"/>
              </w:rPr>
            </w:pPr>
          </w:p>
        </w:tc>
      </w:tr>
    </w:tbl>
    <w:p w14:paraId="11A66367">
      <w:pPr>
        <w:snapToGrid w:val="0"/>
        <w:spacing w:line="460" w:lineRule="exact"/>
        <w:ind w:firstLine="240" w:firstLineChars="100"/>
        <w:rPr>
          <w:rFonts w:ascii="仿宋" w:hAnsi="仿宋" w:eastAsia="仿宋" w:cs="仿宋"/>
          <w:color w:val="auto"/>
          <w:sz w:val="24"/>
          <w:highlight w:val="none"/>
        </w:rPr>
      </w:pPr>
    </w:p>
    <w:p w14:paraId="67A825AB">
      <w:pPr>
        <w:pStyle w:val="13"/>
        <w:snapToGrid w:val="0"/>
        <w:ind w:firstLine="240" w:firstLineChars="100"/>
        <w:rPr>
          <w:rFonts w:hint="eastAsia" w:ascii="仿宋" w:hAnsi="仿宋" w:eastAsia="仿宋" w:cs="仿宋"/>
          <w:color w:val="auto"/>
          <w:sz w:val="24"/>
          <w:szCs w:val="24"/>
          <w:highlight w:val="none"/>
        </w:rPr>
      </w:pPr>
    </w:p>
    <w:p w14:paraId="38977A6D">
      <w:pPr>
        <w:pStyle w:val="13"/>
        <w:snapToGrid w:val="0"/>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供应商全称（加盖公章）：</w:t>
      </w:r>
    </w:p>
    <w:p w14:paraId="061B25F0">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3595F69">
      <w:pPr>
        <w:snapToGrid w:val="0"/>
        <w:spacing w:line="460" w:lineRule="exact"/>
        <w:ind w:firstLine="480" w:firstLineChars="200"/>
        <w:jc w:val="lef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r>
        <w:rPr>
          <w:rFonts w:hint="eastAsia" w:ascii="仿宋" w:hAnsi="仿宋" w:eastAsia="仿宋" w:cs="仿宋"/>
          <w:b/>
          <w:color w:val="auto"/>
          <w:sz w:val="28"/>
          <w:szCs w:val="28"/>
          <w:highlight w:val="none"/>
        </w:rPr>
        <w:br w:type="page"/>
      </w:r>
    </w:p>
    <w:p w14:paraId="4BBE15C0">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14:paraId="5316E2BA">
      <w:pPr>
        <w:pStyle w:val="9"/>
        <w:rPr>
          <w:color w:val="auto"/>
          <w:highlight w:val="none"/>
        </w:rPr>
      </w:pPr>
    </w:p>
    <w:p w14:paraId="0C0ADC7C">
      <w:pPr>
        <w:pStyle w:val="12"/>
        <w:spacing w:line="460" w:lineRule="exact"/>
        <w:ind w:firstLine="240" w:firstLineChars="100"/>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组队参加2025浙江省五人制足球冠军联赛项目 </w:t>
      </w:r>
      <w:r>
        <w:rPr>
          <w:rFonts w:hint="eastAsia" w:ascii="仿宋" w:hAnsi="仿宋" w:eastAsia="仿宋" w:cs="仿宋"/>
          <w:color w:val="auto"/>
          <w:highlight w:val="none"/>
          <w:lang w:val="en-US" w:eastAsia="zh-CN"/>
        </w:rPr>
        <w:t xml:space="preserve">                  </w:t>
      </w:r>
    </w:p>
    <w:tbl>
      <w:tblPr>
        <w:tblStyle w:val="27"/>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409"/>
        <w:gridCol w:w="1843"/>
        <w:gridCol w:w="2801"/>
      </w:tblGrid>
      <w:tr w14:paraId="24328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A7FCA83">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409" w:type="dxa"/>
            <w:vAlign w:val="center"/>
          </w:tcPr>
          <w:p w14:paraId="7BBF64E4">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843" w:type="dxa"/>
            <w:vAlign w:val="center"/>
          </w:tcPr>
          <w:p w14:paraId="5E71C600">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2801" w:type="dxa"/>
            <w:vAlign w:val="center"/>
          </w:tcPr>
          <w:p w14:paraId="1673F132">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14:paraId="40A16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4847170">
            <w:pPr>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付款方式</w:t>
            </w:r>
          </w:p>
        </w:tc>
        <w:tc>
          <w:tcPr>
            <w:tcW w:w="2409" w:type="dxa"/>
            <w:vAlign w:val="center"/>
          </w:tcPr>
          <w:p w14:paraId="61954802">
            <w:pPr>
              <w:spacing w:line="460" w:lineRule="exact"/>
              <w:jc w:val="center"/>
              <w:rPr>
                <w:rFonts w:ascii="仿宋" w:hAnsi="仿宋" w:eastAsia="仿宋" w:cs="仿宋"/>
                <w:color w:val="auto"/>
                <w:kern w:val="0"/>
                <w:sz w:val="24"/>
                <w:highlight w:val="none"/>
              </w:rPr>
            </w:pPr>
          </w:p>
        </w:tc>
        <w:tc>
          <w:tcPr>
            <w:tcW w:w="1843" w:type="dxa"/>
            <w:vAlign w:val="center"/>
          </w:tcPr>
          <w:p w14:paraId="39576A1D">
            <w:pPr>
              <w:spacing w:line="460" w:lineRule="exact"/>
              <w:jc w:val="center"/>
              <w:rPr>
                <w:rFonts w:ascii="仿宋" w:hAnsi="仿宋" w:eastAsia="仿宋" w:cs="仿宋"/>
                <w:color w:val="auto"/>
                <w:kern w:val="0"/>
                <w:sz w:val="24"/>
                <w:highlight w:val="none"/>
              </w:rPr>
            </w:pPr>
          </w:p>
        </w:tc>
        <w:tc>
          <w:tcPr>
            <w:tcW w:w="2801" w:type="dxa"/>
            <w:vAlign w:val="center"/>
          </w:tcPr>
          <w:p w14:paraId="49025207">
            <w:pPr>
              <w:spacing w:line="460" w:lineRule="exact"/>
              <w:jc w:val="center"/>
              <w:rPr>
                <w:rFonts w:ascii="仿宋" w:hAnsi="仿宋" w:eastAsia="仿宋" w:cs="仿宋"/>
                <w:color w:val="auto"/>
                <w:kern w:val="0"/>
                <w:sz w:val="24"/>
                <w:highlight w:val="none"/>
              </w:rPr>
            </w:pPr>
          </w:p>
        </w:tc>
      </w:tr>
      <w:tr w14:paraId="0A63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0A6EF1DA">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服务期</w:t>
            </w:r>
          </w:p>
        </w:tc>
        <w:tc>
          <w:tcPr>
            <w:tcW w:w="2409" w:type="dxa"/>
            <w:vAlign w:val="center"/>
          </w:tcPr>
          <w:p w14:paraId="2554D027">
            <w:pPr>
              <w:spacing w:line="460" w:lineRule="exact"/>
              <w:jc w:val="center"/>
              <w:rPr>
                <w:rFonts w:ascii="仿宋" w:hAnsi="仿宋" w:eastAsia="仿宋" w:cs="仿宋"/>
                <w:color w:val="auto"/>
                <w:kern w:val="0"/>
                <w:sz w:val="24"/>
                <w:highlight w:val="none"/>
              </w:rPr>
            </w:pPr>
          </w:p>
        </w:tc>
        <w:tc>
          <w:tcPr>
            <w:tcW w:w="1843" w:type="dxa"/>
            <w:vAlign w:val="center"/>
          </w:tcPr>
          <w:p w14:paraId="146EF066">
            <w:pPr>
              <w:spacing w:line="460" w:lineRule="exact"/>
              <w:jc w:val="center"/>
              <w:rPr>
                <w:rFonts w:ascii="仿宋" w:hAnsi="仿宋" w:eastAsia="仿宋" w:cs="仿宋"/>
                <w:color w:val="auto"/>
                <w:kern w:val="0"/>
                <w:sz w:val="24"/>
                <w:highlight w:val="none"/>
              </w:rPr>
            </w:pPr>
          </w:p>
        </w:tc>
        <w:tc>
          <w:tcPr>
            <w:tcW w:w="2801" w:type="dxa"/>
            <w:vAlign w:val="center"/>
          </w:tcPr>
          <w:p w14:paraId="3F85FAE8">
            <w:pPr>
              <w:spacing w:line="460" w:lineRule="exact"/>
              <w:jc w:val="center"/>
              <w:rPr>
                <w:rFonts w:ascii="仿宋" w:hAnsi="仿宋" w:eastAsia="仿宋" w:cs="仿宋"/>
                <w:color w:val="auto"/>
                <w:kern w:val="0"/>
                <w:sz w:val="24"/>
                <w:highlight w:val="none"/>
              </w:rPr>
            </w:pPr>
          </w:p>
        </w:tc>
      </w:tr>
      <w:tr w14:paraId="5072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F388295">
            <w:pPr>
              <w:spacing w:line="460" w:lineRule="exact"/>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项目验收</w:t>
            </w:r>
          </w:p>
        </w:tc>
        <w:tc>
          <w:tcPr>
            <w:tcW w:w="2409" w:type="dxa"/>
            <w:vAlign w:val="center"/>
          </w:tcPr>
          <w:p w14:paraId="1FD85211">
            <w:pPr>
              <w:spacing w:line="460" w:lineRule="exact"/>
              <w:jc w:val="center"/>
              <w:rPr>
                <w:rFonts w:ascii="仿宋" w:hAnsi="仿宋" w:eastAsia="仿宋" w:cs="仿宋"/>
                <w:color w:val="auto"/>
                <w:kern w:val="0"/>
                <w:sz w:val="24"/>
                <w:highlight w:val="none"/>
              </w:rPr>
            </w:pPr>
          </w:p>
        </w:tc>
        <w:tc>
          <w:tcPr>
            <w:tcW w:w="1843" w:type="dxa"/>
            <w:vAlign w:val="center"/>
          </w:tcPr>
          <w:p w14:paraId="38EBB19D">
            <w:pPr>
              <w:spacing w:line="460" w:lineRule="exact"/>
              <w:jc w:val="center"/>
              <w:rPr>
                <w:rFonts w:ascii="仿宋" w:hAnsi="仿宋" w:eastAsia="仿宋" w:cs="仿宋"/>
                <w:color w:val="auto"/>
                <w:kern w:val="0"/>
                <w:sz w:val="24"/>
                <w:highlight w:val="none"/>
              </w:rPr>
            </w:pPr>
          </w:p>
        </w:tc>
        <w:tc>
          <w:tcPr>
            <w:tcW w:w="2801" w:type="dxa"/>
            <w:vAlign w:val="center"/>
          </w:tcPr>
          <w:p w14:paraId="75E8979C">
            <w:pPr>
              <w:spacing w:line="460" w:lineRule="exact"/>
              <w:jc w:val="center"/>
              <w:rPr>
                <w:rFonts w:ascii="仿宋" w:hAnsi="仿宋" w:eastAsia="仿宋" w:cs="仿宋"/>
                <w:color w:val="auto"/>
                <w:kern w:val="0"/>
                <w:sz w:val="24"/>
                <w:highlight w:val="none"/>
              </w:rPr>
            </w:pPr>
          </w:p>
        </w:tc>
      </w:tr>
      <w:tr w14:paraId="2AD7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4928730E">
            <w:pPr>
              <w:spacing w:line="460" w:lineRule="exact"/>
              <w:jc w:val="center"/>
              <w:rPr>
                <w:rFonts w:hint="default" w:ascii="仿宋" w:hAnsi="仿宋" w:eastAsia="仿宋" w:cs="仿宋"/>
                <w:color w:val="auto"/>
                <w:kern w:val="0"/>
                <w:sz w:val="24"/>
                <w:highlight w:val="none"/>
                <w:lang w:val="en-US" w:eastAsia="zh-CN"/>
              </w:rPr>
            </w:pPr>
          </w:p>
        </w:tc>
        <w:tc>
          <w:tcPr>
            <w:tcW w:w="2409" w:type="dxa"/>
            <w:vAlign w:val="center"/>
          </w:tcPr>
          <w:p w14:paraId="4E68E19D">
            <w:pPr>
              <w:spacing w:line="460" w:lineRule="exact"/>
              <w:jc w:val="center"/>
              <w:rPr>
                <w:rFonts w:ascii="仿宋" w:hAnsi="仿宋" w:eastAsia="仿宋" w:cs="仿宋"/>
                <w:color w:val="auto"/>
                <w:kern w:val="0"/>
                <w:sz w:val="24"/>
                <w:highlight w:val="none"/>
              </w:rPr>
            </w:pPr>
          </w:p>
        </w:tc>
        <w:tc>
          <w:tcPr>
            <w:tcW w:w="1843" w:type="dxa"/>
            <w:vAlign w:val="center"/>
          </w:tcPr>
          <w:p w14:paraId="5F1E69A4">
            <w:pPr>
              <w:spacing w:line="460" w:lineRule="exact"/>
              <w:jc w:val="center"/>
              <w:rPr>
                <w:rFonts w:ascii="仿宋" w:hAnsi="仿宋" w:eastAsia="仿宋" w:cs="仿宋"/>
                <w:color w:val="auto"/>
                <w:kern w:val="0"/>
                <w:sz w:val="24"/>
                <w:highlight w:val="none"/>
              </w:rPr>
            </w:pPr>
          </w:p>
        </w:tc>
        <w:tc>
          <w:tcPr>
            <w:tcW w:w="2801" w:type="dxa"/>
            <w:vAlign w:val="center"/>
          </w:tcPr>
          <w:p w14:paraId="69713CA1">
            <w:pPr>
              <w:spacing w:line="460" w:lineRule="exact"/>
              <w:jc w:val="center"/>
              <w:rPr>
                <w:rFonts w:ascii="仿宋" w:hAnsi="仿宋" w:eastAsia="仿宋" w:cs="仿宋"/>
                <w:color w:val="auto"/>
                <w:kern w:val="0"/>
                <w:sz w:val="24"/>
                <w:highlight w:val="none"/>
              </w:rPr>
            </w:pPr>
          </w:p>
        </w:tc>
      </w:tr>
      <w:tr w14:paraId="0DFD3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41381712">
            <w:pPr>
              <w:spacing w:line="460" w:lineRule="exact"/>
              <w:jc w:val="center"/>
              <w:rPr>
                <w:rFonts w:ascii="仿宋" w:hAnsi="仿宋" w:eastAsia="仿宋" w:cs="仿宋"/>
                <w:color w:val="auto"/>
                <w:sz w:val="24"/>
                <w:highlight w:val="none"/>
              </w:rPr>
            </w:pPr>
          </w:p>
        </w:tc>
        <w:tc>
          <w:tcPr>
            <w:tcW w:w="2409" w:type="dxa"/>
            <w:vAlign w:val="center"/>
          </w:tcPr>
          <w:p w14:paraId="4B9D2BD2">
            <w:pPr>
              <w:spacing w:line="460" w:lineRule="exact"/>
              <w:jc w:val="center"/>
              <w:rPr>
                <w:rFonts w:ascii="仿宋" w:hAnsi="仿宋" w:eastAsia="仿宋" w:cs="仿宋"/>
                <w:color w:val="auto"/>
                <w:kern w:val="0"/>
                <w:sz w:val="24"/>
                <w:highlight w:val="none"/>
              </w:rPr>
            </w:pPr>
          </w:p>
        </w:tc>
        <w:tc>
          <w:tcPr>
            <w:tcW w:w="1843" w:type="dxa"/>
            <w:vAlign w:val="center"/>
          </w:tcPr>
          <w:p w14:paraId="4B0B183B">
            <w:pPr>
              <w:spacing w:line="460" w:lineRule="exact"/>
              <w:jc w:val="center"/>
              <w:rPr>
                <w:rFonts w:ascii="仿宋" w:hAnsi="仿宋" w:eastAsia="仿宋" w:cs="仿宋"/>
                <w:color w:val="auto"/>
                <w:kern w:val="0"/>
                <w:sz w:val="24"/>
                <w:highlight w:val="none"/>
              </w:rPr>
            </w:pPr>
          </w:p>
        </w:tc>
        <w:tc>
          <w:tcPr>
            <w:tcW w:w="2801" w:type="dxa"/>
            <w:vAlign w:val="center"/>
          </w:tcPr>
          <w:p w14:paraId="223E106E">
            <w:pPr>
              <w:spacing w:line="460" w:lineRule="exact"/>
              <w:jc w:val="center"/>
              <w:rPr>
                <w:rFonts w:ascii="仿宋" w:hAnsi="仿宋" w:eastAsia="仿宋" w:cs="仿宋"/>
                <w:color w:val="auto"/>
                <w:kern w:val="0"/>
                <w:sz w:val="24"/>
                <w:highlight w:val="none"/>
              </w:rPr>
            </w:pPr>
          </w:p>
        </w:tc>
      </w:tr>
      <w:tr w14:paraId="12BDA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6E58C843">
            <w:pPr>
              <w:spacing w:line="460" w:lineRule="exact"/>
              <w:jc w:val="center"/>
              <w:rPr>
                <w:rFonts w:ascii="仿宋" w:hAnsi="仿宋" w:eastAsia="仿宋" w:cs="仿宋"/>
                <w:color w:val="auto"/>
                <w:sz w:val="24"/>
                <w:highlight w:val="none"/>
              </w:rPr>
            </w:pPr>
          </w:p>
        </w:tc>
        <w:tc>
          <w:tcPr>
            <w:tcW w:w="2409" w:type="dxa"/>
            <w:vAlign w:val="center"/>
          </w:tcPr>
          <w:p w14:paraId="6561047D">
            <w:pPr>
              <w:spacing w:line="460" w:lineRule="exact"/>
              <w:jc w:val="center"/>
              <w:rPr>
                <w:rFonts w:ascii="仿宋" w:hAnsi="仿宋" w:eastAsia="仿宋" w:cs="仿宋"/>
                <w:color w:val="auto"/>
                <w:kern w:val="0"/>
                <w:sz w:val="24"/>
                <w:highlight w:val="none"/>
              </w:rPr>
            </w:pPr>
          </w:p>
        </w:tc>
        <w:tc>
          <w:tcPr>
            <w:tcW w:w="1843" w:type="dxa"/>
            <w:vAlign w:val="center"/>
          </w:tcPr>
          <w:p w14:paraId="3B770D99">
            <w:pPr>
              <w:spacing w:line="460" w:lineRule="exact"/>
              <w:jc w:val="center"/>
              <w:rPr>
                <w:rFonts w:ascii="仿宋" w:hAnsi="仿宋" w:eastAsia="仿宋" w:cs="仿宋"/>
                <w:color w:val="auto"/>
                <w:kern w:val="0"/>
                <w:sz w:val="24"/>
                <w:highlight w:val="none"/>
              </w:rPr>
            </w:pPr>
          </w:p>
        </w:tc>
        <w:tc>
          <w:tcPr>
            <w:tcW w:w="2801" w:type="dxa"/>
            <w:vAlign w:val="center"/>
          </w:tcPr>
          <w:p w14:paraId="0B3DDD3C">
            <w:pPr>
              <w:spacing w:line="460" w:lineRule="exact"/>
              <w:jc w:val="center"/>
              <w:rPr>
                <w:rFonts w:ascii="仿宋" w:hAnsi="仿宋" w:eastAsia="仿宋" w:cs="仿宋"/>
                <w:color w:val="auto"/>
                <w:kern w:val="0"/>
                <w:sz w:val="24"/>
                <w:highlight w:val="none"/>
              </w:rPr>
            </w:pPr>
          </w:p>
        </w:tc>
      </w:tr>
    </w:tbl>
    <w:p w14:paraId="6E9C78F6">
      <w:pPr>
        <w:pStyle w:val="12"/>
        <w:jc w:val="left"/>
        <w:rPr>
          <w:rFonts w:hint="eastAsia" w:ascii="仿宋" w:hAnsi="仿宋" w:eastAsia="仿宋" w:cs="仿宋"/>
          <w:color w:val="auto"/>
          <w:highlight w:val="none"/>
        </w:rPr>
      </w:pPr>
    </w:p>
    <w:p w14:paraId="18FC06A4">
      <w:pPr>
        <w:pStyle w:val="12"/>
        <w:jc w:val="left"/>
        <w:rPr>
          <w:rFonts w:hint="eastAsia" w:ascii="仿宋" w:hAnsi="仿宋" w:eastAsia="仿宋" w:cs="仿宋"/>
          <w:color w:val="auto"/>
          <w:highlight w:val="none"/>
        </w:rPr>
      </w:pPr>
    </w:p>
    <w:p w14:paraId="4E41F129">
      <w:pPr>
        <w:pStyle w:val="12"/>
        <w:jc w:val="left"/>
        <w:rPr>
          <w:rFonts w:hint="eastAsia" w:ascii="仿宋" w:hAnsi="仿宋" w:eastAsia="仿宋" w:cs="仿宋"/>
          <w:color w:val="auto"/>
          <w:highlight w:val="none"/>
        </w:rPr>
      </w:pPr>
    </w:p>
    <w:p w14:paraId="1A782C90">
      <w:pPr>
        <w:pStyle w:val="12"/>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649BD26B">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7A516910">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2C487126">
      <w:pPr>
        <w:rPr>
          <w:rFonts w:ascii="仿宋" w:hAnsi="仿宋" w:eastAsia="仿宋" w:cs="仿宋"/>
          <w:b/>
          <w:color w:val="auto"/>
          <w:sz w:val="24"/>
          <w:highlight w:val="none"/>
        </w:rPr>
      </w:pPr>
    </w:p>
    <w:p w14:paraId="0CDDC546">
      <w:pPr>
        <w:snapToGrid w:val="0"/>
        <w:spacing w:before="50" w:afterLines="50"/>
        <w:jc w:val="left"/>
        <w:rPr>
          <w:rFonts w:ascii="仿宋" w:hAnsi="仿宋" w:eastAsia="仿宋" w:cs="仿宋"/>
          <w:b/>
          <w:color w:val="auto"/>
          <w:sz w:val="24"/>
          <w:highlight w:val="none"/>
        </w:rPr>
      </w:pPr>
    </w:p>
    <w:p w14:paraId="59F4C041">
      <w:pPr>
        <w:snapToGrid w:val="0"/>
        <w:spacing w:before="50" w:afterLines="50"/>
        <w:jc w:val="left"/>
        <w:rPr>
          <w:rFonts w:ascii="仿宋" w:hAnsi="仿宋" w:eastAsia="仿宋" w:cs="仿宋"/>
          <w:b/>
          <w:color w:val="auto"/>
          <w:sz w:val="24"/>
          <w:highlight w:val="none"/>
        </w:rPr>
      </w:pPr>
    </w:p>
    <w:p w14:paraId="40E780E9">
      <w:pPr>
        <w:snapToGrid w:val="0"/>
        <w:spacing w:before="50" w:afterLines="50"/>
        <w:jc w:val="left"/>
        <w:rPr>
          <w:rFonts w:ascii="仿宋" w:hAnsi="仿宋" w:eastAsia="仿宋" w:cs="仿宋"/>
          <w:b/>
          <w:color w:val="auto"/>
          <w:sz w:val="24"/>
          <w:highlight w:val="none"/>
        </w:rPr>
      </w:pPr>
    </w:p>
    <w:p w14:paraId="685971AA">
      <w:pPr>
        <w:snapToGrid w:val="0"/>
        <w:spacing w:before="50" w:afterLines="50"/>
        <w:jc w:val="left"/>
        <w:rPr>
          <w:rFonts w:ascii="仿宋" w:hAnsi="仿宋" w:eastAsia="仿宋" w:cs="仿宋"/>
          <w:b/>
          <w:color w:val="auto"/>
          <w:sz w:val="24"/>
          <w:highlight w:val="none"/>
        </w:rPr>
      </w:pPr>
    </w:p>
    <w:p w14:paraId="647122C2">
      <w:pPr>
        <w:snapToGrid w:val="0"/>
        <w:spacing w:before="50" w:afterLines="50"/>
        <w:jc w:val="left"/>
        <w:rPr>
          <w:rFonts w:ascii="仿宋" w:hAnsi="仿宋" w:eastAsia="仿宋" w:cs="仿宋"/>
          <w:b/>
          <w:color w:val="auto"/>
          <w:szCs w:val="28"/>
          <w:highlight w:val="none"/>
        </w:rPr>
      </w:pPr>
    </w:p>
    <w:p w14:paraId="27928500">
      <w:pPr>
        <w:autoSpaceDE w:val="0"/>
        <w:autoSpaceDN w:val="0"/>
        <w:adjustRightInd w:val="0"/>
        <w:snapToGrid w:val="0"/>
        <w:spacing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bCs/>
          <w:color w:val="auto"/>
          <w:spacing w:val="24"/>
          <w:sz w:val="28"/>
          <w:szCs w:val="28"/>
          <w:highlight w:val="none"/>
        </w:rPr>
        <w:br w:type="page"/>
      </w:r>
      <w:r>
        <w:rPr>
          <w:rFonts w:hint="eastAsia" w:ascii="仿宋" w:hAnsi="仿宋" w:eastAsia="仿宋" w:cs="仿宋"/>
          <w:b/>
          <w:color w:val="auto"/>
          <w:sz w:val="28"/>
          <w:szCs w:val="28"/>
          <w:highlight w:val="none"/>
        </w:rPr>
        <w:t>企业业绩</w:t>
      </w:r>
    </w:p>
    <w:p w14:paraId="1C07A165">
      <w:pPr>
        <w:pStyle w:val="12"/>
        <w:spacing w:line="460" w:lineRule="exact"/>
        <w:rPr>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组队参加2025浙江省五人制足球冠军联赛项目 </w:t>
      </w:r>
      <w:r>
        <w:rPr>
          <w:rFonts w:hint="eastAsia" w:ascii="仿宋" w:hAnsi="仿宋" w:eastAsia="仿宋" w:cs="仿宋"/>
          <w:color w:val="auto"/>
          <w:highlight w:val="none"/>
          <w:lang w:val="en-US" w:eastAsia="zh-CN"/>
        </w:rPr>
        <w:t xml:space="preserve">                  </w:t>
      </w:r>
    </w:p>
    <w:tbl>
      <w:tblPr>
        <w:tblStyle w:val="27"/>
        <w:tblW w:w="499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81"/>
        <w:gridCol w:w="1857"/>
        <w:gridCol w:w="2121"/>
        <w:gridCol w:w="2510"/>
        <w:gridCol w:w="2355"/>
      </w:tblGrid>
      <w:tr w14:paraId="06E4ED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31" w:hRule="atLeast"/>
          <w:jc w:val="center"/>
        </w:trPr>
        <w:tc>
          <w:tcPr>
            <w:tcW w:w="406" w:type="pct"/>
            <w:tcBorders>
              <w:tl2br w:val="nil"/>
              <w:tr2bl w:val="nil"/>
            </w:tcBorders>
            <w:noWrap/>
            <w:vAlign w:val="center"/>
          </w:tcPr>
          <w:p w14:paraId="605F0DFF">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964" w:type="pct"/>
            <w:tcBorders>
              <w:tl2br w:val="nil"/>
              <w:tr2bl w:val="nil"/>
            </w:tcBorders>
            <w:noWrap/>
            <w:vAlign w:val="center"/>
          </w:tcPr>
          <w:p w14:paraId="600982C2">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01" w:type="pct"/>
            <w:tcBorders>
              <w:tl2br w:val="nil"/>
              <w:tr2bl w:val="nil"/>
            </w:tcBorders>
            <w:noWrap/>
            <w:vAlign w:val="center"/>
          </w:tcPr>
          <w:p w14:paraId="784FBB51">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项目实施时间</w:t>
            </w:r>
          </w:p>
        </w:tc>
        <w:tc>
          <w:tcPr>
            <w:tcW w:w="1303" w:type="pct"/>
            <w:tcBorders>
              <w:tl2br w:val="nil"/>
              <w:tr2bl w:val="nil"/>
            </w:tcBorders>
            <w:noWrap/>
            <w:vAlign w:val="center"/>
          </w:tcPr>
          <w:p w14:paraId="77E325F4">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项目单位名称</w:t>
            </w:r>
          </w:p>
          <w:p w14:paraId="7CA94EA9">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地址及联系方式</w:t>
            </w:r>
          </w:p>
        </w:tc>
        <w:tc>
          <w:tcPr>
            <w:tcW w:w="1223" w:type="pct"/>
            <w:tcBorders>
              <w:tl2br w:val="nil"/>
              <w:tr2bl w:val="nil"/>
            </w:tcBorders>
            <w:noWrap/>
            <w:vAlign w:val="center"/>
          </w:tcPr>
          <w:p w14:paraId="636FE53C">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项目合同金额</w:t>
            </w:r>
          </w:p>
          <w:p w14:paraId="759D7447">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（单位：万元）</w:t>
            </w:r>
          </w:p>
        </w:tc>
      </w:tr>
      <w:tr w14:paraId="4FCCF1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2CB21448">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3104BD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562CBD8D">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5B56DF0F">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4C1E9D9F">
            <w:pPr>
              <w:spacing w:line="360" w:lineRule="exact"/>
              <w:jc w:val="center"/>
              <w:rPr>
                <w:rFonts w:ascii="仿宋" w:hAnsi="仿宋" w:eastAsia="仿宋" w:cs="仿宋"/>
                <w:color w:val="auto"/>
                <w:sz w:val="24"/>
                <w:highlight w:val="none"/>
              </w:rPr>
            </w:pPr>
          </w:p>
        </w:tc>
      </w:tr>
      <w:tr w14:paraId="57EF2F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62970A48">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79EE65BF">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78FB53B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74F61667">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776E9AF">
            <w:pPr>
              <w:spacing w:line="360" w:lineRule="exact"/>
              <w:jc w:val="center"/>
              <w:rPr>
                <w:rFonts w:ascii="仿宋" w:hAnsi="仿宋" w:eastAsia="仿宋" w:cs="仿宋"/>
                <w:color w:val="auto"/>
                <w:sz w:val="24"/>
                <w:highlight w:val="none"/>
              </w:rPr>
            </w:pPr>
          </w:p>
        </w:tc>
      </w:tr>
      <w:tr w14:paraId="35083D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1A2D110E">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38ED7495">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3BF894E5">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711EF97C">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A5B8A81">
            <w:pPr>
              <w:spacing w:line="360" w:lineRule="exact"/>
              <w:jc w:val="center"/>
              <w:rPr>
                <w:rFonts w:ascii="仿宋" w:hAnsi="仿宋" w:eastAsia="仿宋" w:cs="仿宋"/>
                <w:color w:val="auto"/>
                <w:sz w:val="24"/>
                <w:highlight w:val="none"/>
              </w:rPr>
            </w:pPr>
          </w:p>
        </w:tc>
      </w:tr>
      <w:tr w14:paraId="5F2FAD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2E2FEC0B">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EB2E32D">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7018EB1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2BD10E8">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3C217808">
            <w:pPr>
              <w:spacing w:line="360" w:lineRule="exact"/>
              <w:jc w:val="center"/>
              <w:rPr>
                <w:rFonts w:ascii="仿宋" w:hAnsi="仿宋" w:eastAsia="仿宋" w:cs="仿宋"/>
                <w:color w:val="auto"/>
                <w:sz w:val="24"/>
                <w:highlight w:val="none"/>
              </w:rPr>
            </w:pPr>
          </w:p>
        </w:tc>
      </w:tr>
      <w:tr w14:paraId="0ECCBD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0A847DD9">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A91E276">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3620725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CEF7551">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4826662C">
            <w:pPr>
              <w:spacing w:line="360" w:lineRule="exact"/>
              <w:jc w:val="center"/>
              <w:rPr>
                <w:rFonts w:ascii="仿宋" w:hAnsi="仿宋" w:eastAsia="仿宋" w:cs="仿宋"/>
                <w:color w:val="auto"/>
                <w:sz w:val="24"/>
                <w:highlight w:val="none"/>
              </w:rPr>
            </w:pPr>
          </w:p>
        </w:tc>
      </w:tr>
      <w:tr w14:paraId="54911A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1DDE57E">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C683C2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45D9A91">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615E7251">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A83D307">
            <w:pPr>
              <w:spacing w:line="360" w:lineRule="exact"/>
              <w:jc w:val="center"/>
              <w:rPr>
                <w:rFonts w:ascii="仿宋" w:hAnsi="仿宋" w:eastAsia="仿宋" w:cs="仿宋"/>
                <w:color w:val="auto"/>
                <w:sz w:val="24"/>
                <w:highlight w:val="none"/>
              </w:rPr>
            </w:pPr>
          </w:p>
        </w:tc>
      </w:tr>
      <w:tr w14:paraId="4D6259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D4D2880">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92DF34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6B8602A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1D623F3">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00B27DD0">
            <w:pPr>
              <w:spacing w:line="360" w:lineRule="exact"/>
              <w:jc w:val="center"/>
              <w:rPr>
                <w:rFonts w:ascii="仿宋" w:hAnsi="仿宋" w:eastAsia="仿宋" w:cs="仿宋"/>
                <w:color w:val="auto"/>
                <w:sz w:val="24"/>
                <w:highlight w:val="none"/>
              </w:rPr>
            </w:pPr>
          </w:p>
        </w:tc>
      </w:tr>
      <w:tr w14:paraId="24091C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48BF16AD">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7CD99743">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319D791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1DC60F6">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500B99C">
            <w:pPr>
              <w:spacing w:line="360" w:lineRule="exact"/>
              <w:jc w:val="center"/>
              <w:rPr>
                <w:rFonts w:ascii="仿宋" w:hAnsi="仿宋" w:eastAsia="仿宋" w:cs="仿宋"/>
                <w:color w:val="auto"/>
                <w:sz w:val="24"/>
                <w:highlight w:val="none"/>
              </w:rPr>
            </w:pPr>
          </w:p>
        </w:tc>
      </w:tr>
      <w:tr w14:paraId="5945A8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6727EA7">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4BE00C4">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645D4A8">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CA7570B">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5A826766">
            <w:pPr>
              <w:spacing w:line="360" w:lineRule="exact"/>
              <w:jc w:val="center"/>
              <w:rPr>
                <w:rFonts w:ascii="仿宋" w:hAnsi="仿宋" w:eastAsia="仿宋" w:cs="仿宋"/>
                <w:color w:val="auto"/>
                <w:sz w:val="24"/>
                <w:highlight w:val="none"/>
              </w:rPr>
            </w:pPr>
          </w:p>
        </w:tc>
      </w:tr>
      <w:tr w14:paraId="1FDA51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17107654">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8EC6605">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F971C16">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5A5B6A0">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061409A">
            <w:pPr>
              <w:spacing w:line="360" w:lineRule="exact"/>
              <w:jc w:val="center"/>
              <w:rPr>
                <w:rFonts w:ascii="仿宋" w:hAnsi="仿宋" w:eastAsia="仿宋" w:cs="仿宋"/>
                <w:color w:val="auto"/>
                <w:sz w:val="24"/>
                <w:highlight w:val="none"/>
              </w:rPr>
            </w:pPr>
          </w:p>
        </w:tc>
      </w:tr>
      <w:tr w14:paraId="75646F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65" w:hRule="exact"/>
          <w:jc w:val="center"/>
        </w:trPr>
        <w:tc>
          <w:tcPr>
            <w:tcW w:w="406" w:type="pct"/>
            <w:tcBorders>
              <w:tl2br w:val="nil"/>
              <w:tr2bl w:val="nil"/>
            </w:tcBorders>
            <w:noWrap/>
            <w:vAlign w:val="center"/>
          </w:tcPr>
          <w:p w14:paraId="68B96693">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65C384DC">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02AD26A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0EB3A12">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17A0DC3B">
            <w:pPr>
              <w:spacing w:line="360" w:lineRule="exact"/>
              <w:jc w:val="center"/>
              <w:rPr>
                <w:rFonts w:ascii="仿宋" w:hAnsi="仿宋" w:eastAsia="仿宋" w:cs="仿宋"/>
                <w:color w:val="auto"/>
                <w:sz w:val="24"/>
                <w:highlight w:val="none"/>
              </w:rPr>
            </w:pPr>
          </w:p>
        </w:tc>
      </w:tr>
    </w:tbl>
    <w:p w14:paraId="6E182C12">
      <w:pPr>
        <w:snapToGrid w:val="0"/>
        <w:spacing w:beforeLines="50"/>
        <w:ind w:firstLine="480" w:firstLineChars="200"/>
        <w:rPr>
          <w:rFonts w:ascii="仿宋" w:hAnsi="仿宋" w:eastAsia="仿宋" w:cs="仿宋"/>
          <w:color w:val="auto"/>
          <w:sz w:val="24"/>
          <w:highlight w:val="none"/>
        </w:rPr>
      </w:pPr>
    </w:p>
    <w:p w14:paraId="785D799D">
      <w:pPr>
        <w:pStyle w:val="3"/>
        <w:rPr>
          <w:rFonts w:ascii="仿宋" w:hAnsi="仿宋" w:eastAsia="仿宋" w:cs="仿宋"/>
          <w:color w:val="auto"/>
          <w:sz w:val="24"/>
          <w:highlight w:val="none"/>
        </w:rPr>
      </w:pPr>
    </w:p>
    <w:p w14:paraId="218DA70C">
      <w:pPr>
        <w:rPr>
          <w:color w:val="auto"/>
          <w:highlight w:val="none"/>
        </w:rPr>
      </w:pPr>
    </w:p>
    <w:p w14:paraId="7F3CF92F">
      <w:pPr>
        <w:pStyle w:val="12"/>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23DDEBEE">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01F57962">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215E951D">
      <w:pPr>
        <w:pStyle w:val="3"/>
        <w:rPr>
          <w:rFonts w:ascii="仿宋" w:hAnsi="仿宋" w:eastAsia="仿宋" w:cs="仿宋"/>
          <w:b w:val="0"/>
          <w:bCs w:val="0"/>
          <w:color w:val="auto"/>
          <w:sz w:val="24"/>
          <w:szCs w:val="24"/>
          <w:highlight w:val="none"/>
        </w:rPr>
      </w:pPr>
    </w:p>
    <w:p w14:paraId="389D20CE">
      <w:pPr>
        <w:rPr>
          <w:color w:val="auto"/>
          <w:highlight w:val="none"/>
        </w:rPr>
      </w:pPr>
    </w:p>
    <w:p w14:paraId="7915EF2D">
      <w:pPr>
        <w:pStyle w:val="3"/>
        <w:rPr>
          <w:rFonts w:ascii="仿宋" w:hAnsi="仿宋" w:eastAsia="仿宋" w:cs="仿宋"/>
          <w:b w:val="0"/>
          <w:bCs w:val="0"/>
          <w:color w:val="auto"/>
          <w:sz w:val="24"/>
          <w:szCs w:val="24"/>
          <w:highlight w:val="none"/>
        </w:rPr>
      </w:pPr>
    </w:p>
    <w:p w14:paraId="078A586D">
      <w:pPr>
        <w:rPr>
          <w:rFonts w:ascii="仿宋" w:hAnsi="仿宋" w:eastAsia="仿宋" w:cs="仿宋"/>
          <w:color w:val="auto"/>
          <w:sz w:val="24"/>
          <w:highlight w:val="none"/>
        </w:rPr>
      </w:pPr>
    </w:p>
    <w:p w14:paraId="6AAA48B9">
      <w:pPr>
        <w:pStyle w:val="3"/>
        <w:rPr>
          <w:color w:val="auto"/>
          <w:highlight w:val="none"/>
        </w:rPr>
      </w:pPr>
    </w:p>
    <w:p w14:paraId="2A628875">
      <w:pPr>
        <w:pStyle w:val="12"/>
        <w:pageBreakBefore/>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项目实施人员配置表</w:t>
      </w:r>
    </w:p>
    <w:p w14:paraId="1A917711">
      <w:pPr>
        <w:pStyle w:val="12"/>
        <w:spacing w:line="460" w:lineRule="exact"/>
        <w:rPr>
          <w:rFonts w:hint="eastAsia"/>
          <w:color w:val="auto"/>
          <w:highlight w:val="none"/>
          <w:lang w:val="en-US" w:eastAsia="zh-CN"/>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组队参加2025浙江省五人制足球冠军联赛项目 </w:t>
      </w:r>
      <w:r>
        <w:rPr>
          <w:rFonts w:hint="eastAsia" w:ascii="仿宋" w:hAnsi="仿宋" w:eastAsia="仿宋" w:cs="仿宋"/>
          <w:color w:val="auto"/>
          <w:highlight w:val="none"/>
          <w:lang w:val="en-US" w:eastAsia="zh-CN"/>
        </w:rPr>
        <w:t xml:space="preserve">                    </w:t>
      </w:r>
    </w:p>
    <w:tbl>
      <w:tblPr>
        <w:tblStyle w:val="27"/>
        <w:tblW w:w="981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40"/>
        <w:gridCol w:w="1127"/>
        <w:gridCol w:w="1049"/>
        <w:gridCol w:w="1013"/>
        <w:gridCol w:w="980"/>
        <w:gridCol w:w="925"/>
        <w:gridCol w:w="1462"/>
        <w:gridCol w:w="1155"/>
        <w:gridCol w:w="1260"/>
      </w:tblGrid>
      <w:tr w14:paraId="33FFF90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8" w:hRule="atLeast"/>
          <w:jc w:val="center"/>
        </w:trPr>
        <w:tc>
          <w:tcPr>
            <w:tcW w:w="840" w:type="dxa"/>
            <w:tcBorders>
              <w:top w:val="single" w:color="auto" w:sz="12" w:space="0"/>
              <w:left w:val="single" w:color="auto" w:sz="12" w:space="0"/>
              <w:bottom w:val="single" w:color="auto" w:sz="4" w:space="0"/>
              <w:right w:val="single" w:color="auto" w:sz="4" w:space="0"/>
            </w:tcBorders>
            <w:noWrap w:val="0"/>
            <w:vAlign w:val="center"/>
          </w:tcPr>
          <w:p w14:paraId="72DFB14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27" w:type="dxa"/>
            <w:tcBorders>
              <w:top w:val="single" w:color="auto" w:sz="12" w:space="0"/>
              <w:left w:val="single" w:color="auto" w:sz="4" w:space="0"/>
              <w:bottom w:val="single" w:color="auto" w:sz="4" w:space="0"/>
              <w:right w:val="single" w:color="auto" w:sz="4" w:space="0"/>
            </w:tcBorders>
            <w:noWrap w:val="0"/>
            <w:vAlign w:val="center"/>
          </w:tcPr>
          <w:p w14:paraId="128D18D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049" w:type="dxa"/>
            <w:tcBorders>
              <w:top w:val="single" w:color="auto" w:sz="12" w:space="0"/>
              <w:left w:val="single" w:color="auto" w:sz="4" w:space="0"/>
              <w:bottom w:val="single" w:color="auto" w:sz="4" w:space="0"/>
              <w:right w:val="single" w:color="auto" w:sz="4" w:space="0"/>
            </w:tcBorders>
            <w:noWrap w:val="0"/>
            <w:vAlign w:val="center"/>
          </w:tcPr>
          <w:p w14:paraId="052FD5D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013" w:type="dxa"/>
            <w:tcBorders>
              <w:top w:val="single" w:color="auto" w:sz="12" w:space="0"/>
              <w:left w:val="single" w:color="auto" w:sz="4" w:space="0"/>
              <w:bottom w:val="single" w:color="auto" w:sz="4" w:space="0"/>
              <w:right w:val="single" w:color="auto" w:sz="4" w:space="0"/>
            </w:tcBorders>
            <w:noWrap w:val="0"/>
            <w:vAlign w:val="center"/>
          </w:tcPr>
          <w:p w14:paraId="62A7002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980" w:type="dxa"/>
            <w:tcBorders>
              <w:top w:val="single" w:color="auto" w:sz="12" w:space="0"/>
              <w:left w:val="single" w:color="auto" w:sz="4" w:space="0"/>
              <w:bottom w:val="single" w:color="auto" w:sz="4" w:space="0"/>
              <w:right w:val="single" w:color="auto" w:sz="4" w:space="0"/>
            </w:tcBorders>
            <w:noWrap w:val="0"/>
            <w:vAlign w:val="center"/>
          </w:tcPr>
          <w:p w14:paraId="0F013F2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25" w:type="dxa"/>
            <w:tcBorders>
              <w:top w:val="single" w:color="auto" w:sz="12" w:space="0"/>
              <w:left w:val="single" w:color="auto" w:sz="4" w:space="0"/>
              <w:bottom w:val="single" w:color="auto" w:sz="4" w:space="0"/>
              <w:right w:val="single" w:color="auto" w:sz="4" w:space="0"/>
            </w:tcBorders>
            <w:noWrap w:val="0"/>
            <w:vAlign w:val="center"/>
          </w:tcPr>
          <w:p w14:paraId="0D6A55E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1462" w:type="dxa"/>
            <w:tcBorders>
              <w:top w:val="single" w:color="auto" w:sz="12" w:space="0"/>
              <w:left w:val="single" w:color="auto" w:sz="4" w:space="0"/>
              <w:bottom w:val="single" w:color="auto" w:sz="4" w:space="0"/>
              <w:right w:val="single" w:color="auto" w:sz="4" w:space="0"/>
            </w:tcBorders>
            <w:noWrap w:val="0"/>
            <w:vAlign w:val="center"/>
          </w:tcPr>
          <w:p w14:paraId="1240048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证书及编号</w:t>
            </w:r>
          </w:p>
        </w:tc>
        <w:tc>
          <w:tcPr>
            <w:tcW w:w="1155" w:type="dxa"/>
            <w:tcBorders>
              <w:top w:val="single" w:color="auto" w:sz="12" w:space="0"/>
              <w:left w:val="single" w:color="auto" w:sz="4" w:space="0"/>
              <w:bottom w:val="single" w:color="auto" w:sz="4" w:space="0"/>
              <w:right w:val="single" w:color="auto" w:sz="4" w:space="0"/>
            </w:tcBorders>
            <w:noWrap w:val="0"/>
            <w:vAlign w:val="center"/>
          </w:tcPr>
          <w:p w14:paraId="3B8D678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w:t>
            </w:r>
          </w:p>
          <w:p w14:paraId="4620F1C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1260" w:type="dxa"/>
            <w:tcBorders>
              <w:top w:val="single" w:color="auto" w:sz="12" w:space="0"/>
              <w:left w:val="single" w:color="auto" w:sz="4" w:space="0"/>
              <w:bottom w:val="single" w:color="auto" w:sz="4" w:space="0"/>
              <w:right w:val="single" w:color="auto" w:sz="12" w:space="0"/>
            </w:tcBorders>
            <w:noWrap w:val="0"/>
            <w:vAlign w:val="center"/>
          </w:tcPr>
          <w:p w14:paraId="6DB032C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拟任职务</w:t>
            </w:r>
          </w:p>
        </w:tc>
      </w:tr>
      <w:tr w14:paraId="7C8AB01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022AFDE">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94E77B9">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807D24D">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B4EC899">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9619B07">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00BF0C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52F1D3C">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BC1EB6A">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3DA80514">
            <w:pPr>
              <w:spacing w:line="360" w:lineRule="auto"/>
              <w:jc w:val="center"/>
              <w:rPr>
                <w:rFonts w:hint="eastAsia" w:ascii="仿宋" w:hAnsi="仿宋" w:eastAsia="仿宋" w:cs="仿宋"/>
                <w:color w:val="auto"/>
                <w:sz w:val="24"/>
                <w:highlight w:val="none"/>
              </w:rPr>
            </w:pPr>
          </w:p>
        </w:tc>
      </w:tr>
      <w:tr w14:paraId="6538C7B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5D565258">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D4BF53B">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36EFEB06">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4841E3C6">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7A8CD78">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25D2698C">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65BC80B">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DB952F1">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6BC4DB9">
            <w:pPr>
              <w:spacing w:line="360" w:lineRule="auto"/>
              <w:jc w:val="center"/>
              <w:rPr>
                <w:rFonts w:hint="eastAsia" w:ascii="仿宋" w:hAnsi="仿宋" w:eastAsia="仿宋" w:cs="仿宋"/>
                <w:color w:val="auto"/>
                <w:sz w:val="24"/>
                <w:highlight w:val="none"/>
              </w:rPr>
            </w:pPr>
          </w:p>
        </w:tc>
      </w:tr>
      <w:tr w14:paraId="7A37291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1D67F77">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F0061BD">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F5061C8">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9F79CAA">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73A15120">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F61BC3D">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8FC02F4">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08E35FF">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82B56CA">
            <w:pPr>
              <w:spacing w:line="360" w:lineRule="auto"/>
              <w:jc w:val="center"/>
              <w:rPr>
                <w:rFonts w:hint="eastAsia" w:ascii="仿宋" w:hAnsi="仿宋" w:eastAsia="仿宋" w:cs="仿宋"/>
                <w:color w:val="auto"/>
                <w:sz w:val="24"/>
                <w:highlight w:val="none"/>
              </w:rPr>
            </w:pPr>
          </w:p>
        </w:tc>
      </w:tr>
      <w:tr w14:paraId="42E6B3A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058C22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8BBD253">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5F385BC">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4D2A70E">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7C986F6">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39B10E2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40E8CA7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575F860">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59B710A">
            <w:pPr>
              <w:spacing w:line="360" w:lineRule="auto"/>
              <w:jc w:val="center"/>
              <w:rPr>
                <w:rFonts w:hint="eastAsia" w:ascii="仿宋" w:hAnsi="仿宋" w:eastAsia="仿宋" w:cs="仿宋"/>
                <w:color w:val="auto"/>
                <w:sz w:val="24"/>
                <w:highlight w:val="none"/>
              </w:rPr>
            </w:pPr>
          </w:p>
        </w:tc>
      </w:tr>
      <w:tr w14:paraId="7E31C00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DF13723">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9D71ACA">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908D0A1">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7EBB729">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D36F76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BECF36B">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37EAFFFB">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FD35EA7">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A6857F2">
            <w:pPr>
              <w:spacing w:line="360" w:lineRule="auto"/>
              <w:jc w:val="center"/>
              <w:rPr>
                <w:rFonts w:hint="eastAsia" w:ascii="仿宋" w:hAnsi="仿宋" w:eastAsia="仿宋" w:cs="仿宋"/>
                <w:color w:val="auto"/>
                <w:sz w:val="24"/>
                <w:highlight w:val="none"/>
              </w:rPr>
            </w:pPr>
          </w:p>
        </w:tc>
      </w:tr>
      <w:tr w14:paraId="5D678E6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69ACA36A">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41AFCC7">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027A8F1">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C727F0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E80D3F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BC9CDF4">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D0EC41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04046F4">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33A04FB">
            <w:pPr>
              <w:spacing w:line="360" w:lineRule="auto"/>
              <w:jc w:val="center"/>
              <w:rPr>
                <w:rFonts w:hint="eastAsia" w:ascii="仿宋" w:hAnsi="仿宋" w:eastAsia="仿宋" w:cs="仿宋"/>
                <w:color w:val="auto"/>
                <w:sz w:val="24"/>
                <w:highlight w:val="none"/>
              </w:rPr>
            </w:pPr>
          </w:p>
        </w:tc>
      </w:tr>
      <w:tr w14:paraId="75D026D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53FDE08C">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6955594">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193AF80C">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5FBC58DA">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4C2589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304701D">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D8C70C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0610F73">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3AAA4FE1">
            <w:pPr>
              <w:spacing w:line="360" w:lineRule="auto"/>
              <w:jc w:val="center"/>
              <w:rPr>
                <w:rFonts w:hint="eastAsia" w:ascii="仿宋" w:hAnsi="仿宋" w:eastAsia="仿宋" w:cs="仿宋"/>
                <w:color w:val="auto"/>
                <w:sz w:val="24"/>
                <w:highlight w:val="none"/>
              </w:rPr>
            </w:pPr>
          </w:p>
        </w:tc>
      </w:tr>
      <w:tr w14:paraId="78E6724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6FC345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CC17365">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8495B6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DC3B3CC">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0991F2A">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890C2E2">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261FE117">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20E5D66">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2D296BF4">
            <w:pPr>
              <w:spacing w:line="360" w:lineRule="auto"/>
              <w:jc w:val="center"/>
              <w:rPr>
                <w:rFonts w:hint="eastAsia" w:ascii="仿宋" w:hAnsi="仿宋" w:eastAsia="仿宋" w:cs="仿宋"/>
                <w:color w:val="auto"/>
                <w:sz w:val="24"/>
                <w:highlight w:val="none"/>
              </w:rPr>
            </w:pPr>
          </w:p>
        </w:tc>
      </w:tr>
      <w:tr w14:paraId="2167797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0FC853A">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1B7A2B2">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738D21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3F8F457">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2498FDD">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3F6693C5">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624F6F48">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EF3DE67">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06279D7">
            <w:pPr>
              <w:spacing w:line="360" w:lineRule="auto"/>
              <w:jc w:val="center"/>
              <w:rPr>
                <w:rFonts w:hint="eastAsia" w:ascii="仿宋" w:hAnsi="仿宋" w:eastAsia="仿宋" w:cs="仿宋"/>
                <w:color w:val="auto"/>
                <w:sz w:val="24"/>
                <w:highlight w:val="none"/>
              </w:rPr>
            </w:pPr>
          </w:p>
        </w:tc>
      </w:tr>
      <w:tr w14:paraId="711DFCD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105AF090">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F3711F8">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3F7686A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B258B41">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E492544">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F74449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249677E8">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20E2557A">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9D5397F">
            <w:pPr>
              <w:spacing w:line="360" w:lineRule="auto"/>
              <w:jc w:val="center"/>
              <w:rPr>
                <w:rFonts w:hint="eastAsia" w:ascii="仿宋" w:hAnsi="仿宋" w:eastAsia="仿宋" w:cs="仿宋"/>
                <w:color w:val="auto"/>
                <w:sz w:val="24"/>
                <w:highlight w:val="none"/>
              </w:rPr>
            </w:pPr>
          </w:p>
        </w:tc>
      </w:tr>
      <w:tr w14:paraId="4923CF4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4A3465F6">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8DB96F1">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0DCCE8C9">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A233E7B">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782F53A">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BF8B0CE">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3CFA7BD">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B286021">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61DFF4FE">
            <w:pPr>
              <w:spacing w:line="360" w:lineRule="auto"/>
              <w:jc w:val="center"/>
              <w:rPr>
                <w:rFonts w:hint="eastAsia" w:ascii="仿宋" w:hAnsi="仿宋" w:eastAsia="仿宋" w:cs="仿宋"/>
                <w:color w:val="auto"/>
                <w:sz w:val="24"/>
                <w:highlight w:val="none"/>
              </w:rPr>
            </w:pPr>
          </w:p>
        </w:tc>
      </w:tr>
    </w:tbl>
    <w:p w14:paraId="693F852E">
      <w:pPr>
        <w:adjustRightInd w:val="0"/>
        <w:snapToGrid w:val="0"/>
        <w:spacing w:line="360" w:lineRule="auto"/>
        <w:rPr>
          <w:rFonts w:hint="eastAsia" w:ascii="仿宋" w:hAnsi="仿宋" w:eastAsia="仿宋" w:cs="仿宋"/>
          <w:color w:val="auto"/>
          <w:sz w:val="24"/>
          <w:highlight w:val="none"/>
        </w:rPr>
      </w:pPr>
    </w:p>
    <w:p w14:paraId="5DB743B8">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5F968603">
      <w:pPr>
        <w:spacing w:line="360" w:lineRule="auto"/>
        <w:rPr>
          <w:rFonts w:hint="eastAsia" w:ascii="仿宋" w:hAnsi="仿宋" w:eastAsia="仿宋" w:cs="仿宋"/>
          <w:color w:val="auto"/>
          <w:sz w:val="24"/>
          <w:highlight w:val="none"/>
        </w:rPr>
      </w:pPr>
    </w:p>
    <w:p w14:paraId="2E00F229">
      <w:pPr>
        <w:widowControl/>
        <w:jc w:val="left"/>
        <w:rPr>
          <w:rFonts w:hint="eastAsia" w:ascii="仿宋" w:hAnsi="仿宋" w:eastAsia="仿宋" w:cs="仿宋"/>
          <w:color w:val="auto"/>
          <w:kern w:val="0"/>
          <w:sz w:val="24"/>
          <w:highlight w:val="none"/>
        </w:rPr>
      </w:pPr>
    </w:p>
    <w:p w14:paraId="7B5102AA">
      <w:pPr>
        <w:widowControl/>
        <w:jc w:val="left"/>
        <w:rPr>
          <w:rFonts w:hint="eastAsia" w:ascii="仿宋" w:hAnsi="仿宋" w:eastAsia="仿宋" w:cs="仿宋"/>
          <w:color w:val="auto"/>
          <w:kern w:val="0"/>
          <w:sz w:val="24"/>
          <w:highlight w:val="none"/>
        </w:rPr>
      </w:pPr>
    </w:p>
    <w:p w14:paraId="2C5D1FB4">
      <w:pPr>
        <w:widowControl/>
        <w:jc w:val="left"/>
        <w:rPr>
          <w:rFonts w:hint="eastAsia" w:ascii="仿宋" w:hAnsi="仿宋" w:eastAsia="仿宋" w:cs="仿宋"/>
          <w:color w:val="auto"/>
          <w:kern w:val="0"/>
          <w:sz w:val="24"/>
          <w:highlight w:val="none"/>
        </w:rPr>
      </w:pPr>
    </w:p>
    <w:p w14:paraId="5F587F99">
      <w:pPr>
        <w:pStyle w:val="12"/>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1757D923">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473ABA00">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7689B31B">
      <w:pPr>
        <w:pStyle w:val="26"/>
        <w:rPr>
          <w:color w:val="auto"/>
          <w:highlight w:val="none"/>
        </w:rPr>
      </w:pPr>
    </w:p>
    <w:p w14:paraId="00C93B4E">
      <w:pPr>
        <w:rPr>
          <w:color w:val="auto"/>
          <w:highlight w:val="none"/>
        </w:rPr>
      </w:pPr>
    </w:p>
    <w:p w14:paraId="1F928CEB">
      <w:pPr>
        <w:pStyle w:val="26"/>
        <w:rPr>
          <w:color w:val="auto"/>
          <w:highlight w:val="none"/>
        </w:rPr>
      </w:pPr>
    </w:p>
    <w:p w14:paraId="03B03BF3">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法定代表人有效身份证明书</w:t>
      </w:r>
    </w:p>
    <w:p w14:paraId="6F1AC0A6">
      <w:pPr>
        <w:pStyle w:val="7"/>
        <w:spacing w:line="360" w:lineRule="auto"/>
        <w:ind w:firstLine="513" w:firstLineChars="156"/>
        <w:jc w:val="center"/>
        <w:rPr>
          <w:rFonts w:ascii="仿宋" w:hAnsi="仿宋" w:eastAsia="仿宋" w:cs="仿宋"/>
          <w:b/>
          <w:bCs/>
          <w:color w:val="auto"/>
          <w:spacing w:val="24"/>
          <w:sz w:val="28"/>
          <w:szCs w:val="28"/>
          <w:highlight w:val="none"/>
        </w:rPr>
      </w:pPr>
    </w:p>
    <w:p w14:paraId="0B0089ED">
      <w:pPr>
        <w:pStyle w:val="7"/>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p>
    <w:p w14:paraId="24AE4908">
      <w:pPr>
        <w:pStyle w:val="7"/>
        <w:spacing w:line="480" w:lineRule="auto"/>
        <w:ind w:firstLine="374" w:firstLineChars="156"/>
        <w:rPr>
          <w:rFonts w:ascii="仿宋" w:hAnsi="仿宋" w:eastAsia="仿宋" w:cs="仿宋"/>
          <w:color w:val="auto"/>
          <w:sz w:val="24"/>
          <w:szCs w:val="24"/>
          <w:highlight w:val="none"/>
        </w:rPr>
      </w:pPr>
    </w:p>
    <w:p w14:paraId="00A62DEF">
      <w:pPr>
        <w:pStyle w:val="7"/>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14:paraId="7E253BC9">
      <w:pPr>
        <w:pStyle w:val="7"/>
        <w:spacing w:line="480" w:lineRule="auto"/>
        <w:ind w:firstLine="0"/>
        <w:rPr>
          <w:rFonts w:ascii="仿宋" w:hAnsi="仿宋" w:eastAsia="仿宋" w:cs="仿宋"/>
          <w:color w:val="auto"/>
          <w:sz w:val="24"/>
          <w:szCs w:val="24"/>
          <w:highlight w:val="none"/>
        </w:rPr>
      </w:pPr>
    </w:p>
    <w:p w14:paraId="05F2D37C">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14:paraId="2A284346">
      <w:pPr>
        <w:pStyle w:val="7"/>
        <w:spacing w:line="480" w:lineRule="auto"/>
        <w:ind w:firstLine="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法定代表人或其授权代理人（签名或盖章）</w:t>
      </w:r>
      <w:r>
        <w:rPr>
          <w:rFonts w:hint="eastAsia" w:ascii="仿宋" w:hAnsi="仿宋" w:eastAsia="仿宋" w:cs="仿宋"/>
          <w:color w:val="auto"/>
          <w:sz w:val="24"/>
          <w:szCs w:val="24"/>
          <w:highlight w:val="none"/>
          <w:lang w:eastAsia="zh-CN"/>
        </w:rPr>
        <w:t>：</w:t>
      </w:r>
    </w:p>
    <w:p w14:paraId="0D488000">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609A01D8">
      <w:pPr>
        <w:pStyle w:val="7"/>
        <w:spacing w:line="480" w:lineRule="auto"/>
        <w:ind w:firstLine="0"/>
        <w:rPr>
          <w:rFonts w:ascii="仿宋" w:hAnsi="仿宋" w:eastAsia="仿宋" w:cs="仿宋"/>
          <w:color w:val="auto"/>
          <w:sz w:val="24"/>
          <w:szCs w:val="24"/>
          <w:highlight w:val="none"/>
        </w:rPr>
      </w:pPr>
    </w:p>
    <w:p w14:paraId="61844BE3">
      <w:pPr>
        <w:pStyle w:val="7"/>
        <w:spacing w:line="480" w:lineRule="auto"/>
        <w:ind w:firstLine="0"/>
        <w:rPr>
          <w:rFonts w:ascii="仿宋" w:hAnsi="仿宋" w:eastAsia="仿宋" w:cs="仿宋"/>
          <w:color w:val="auto"/>
          <w:sz w:val="24"/>
          <w:szCs w:val="24"/>
          <w:highlight w:val="none"/>
        </w:rPr>
      </w:pPr>
    </w:p>
    <w:p w14:paraId="2AC96CE2">
      <w:pPr>
        <w:pStyle w:val="7"/>
        <w:pBdr>
          <w:bottom w:val="single" w:color="auto" w:sz="6" w:space="1"/>
        </w:pBdr>
        <w:spacing w:line="480" w:lineRule="auto"/>
        <w:ind w:firstLine="0"/>
        <w:rPr>
          <w:rFonts w:ascii="仿宋" w:hAnsi="仿宋" w:eastAsia="仿宋" w:cs="仿宋"/>
          <w:color w:val="auto"/>
          <w:sz w:val="24"/>
          <w:szCs w:val="24"/>
          <w:highlight w:val="none"/>
        </w:rPr>
      </w:pPr>
    </w:p>
    <w:p w14:paraId="07244477">
      <w:pPr>
        <w:pStyle w:val="7"/>
        <w:spacing w:line="480" w:lineRule="auto"/>
        <w:ind w:firstLine="0"/>
        <w:rPr>
          <w:rFonts w:ascii="仿宋" w:hAnsi="仿宋" w:eastAsia="仿宋" w:cs="仿宋"/>
          <w:color w:val="auto"/>
          <w:sz w:val="24"/>
          <w:szCs w:val="24"/>
          <w:highlight w:val="none"/>
        </w:rPr>
      </w:pPr>
    </w:p>
    <w:p w14:paraId="70AA07CF">
      <w:pPr>
        <w:pStyle w:val="7"/>
        <w:spacing w:line="480" w:lineRule="auto"/>
        <w:ind w:firstLine="0"/>
        <w:rPr>
          <w:rFonts w:ascii="仿宋" w:hAnsi="仿宋" w:eastAsia="仿宋" w:cs="仿宋"/>
          <w:color w:val="auto"/>
          <w:sz w:val="24"/>
          <w:szCs w:val="24"/>
          <w:highlight w:val="none"/>
        </w:rPr>
      </w:pPr>
    </w:p>
    <w:p w14:paraId="67E7B438">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14:paraId="4E2A26B4">
      <w:pPr>
        <w:pStyle w:val="7"/>
        <w:spacing w:line="360" w:lineRule="auto"/>
        <w:ind w:firstLine="545" w:firstLineChars="156"/>
        <w:jc w:val="center"/>
        <w:rPr>
          <w:rFonts w:ascii="仿宋" w:hAnsi="仿宋" w:eastAsia="仿宋" w:cs="仿宋"/>
          <w:b/>
          <w:bCs/>
          <w:color w:val="auto"/>
          <w:spacing w:val="24"/>
          <w:sz w:val="30"/>
          <w:highlight w:val="none"/>
        </w:rPr>
      </w:pPr>
    </w:p>
    <w:p w14:paraId="4E0771A9">
      <w:pPr>
        <w:pStyle w:val="7"/>
        <w:spacing w:line="360" w:lineRule="auto"/>
        <w:ind w:firstLine="0"/>
        <w:jc w:val="center"/>
        <w:rPr>
          <w:rFonts w:ascii="仿宋" w:hAnsi="仿宋" w:eastAsia="仿宋" w:cs="仿宋"/>
          <w:b/>
          <w:bCs/>
          <w:color w:val="auto"/>
          <w:spacing w:val="24"/>
          <w:sz w:val="30"/>
          <w:highlight w:val="none"/>
        </w:rPr>
      </w:pPr>
    </w:p>
    <w:p w14:paraId="27619BC2">
      <w:pPr>
        <w:pStyle w:val="7"/>
        <w:spacing w:line="360" w:lineRule="auto"/>
        <w:ind w:firstLine="0"/>
        <w:jc w:val="center"/>
        <w:rPr>
          <w:rFonts w:ascii="仿宋" w:hAnsi="仿宋" w:eastAsia="仿宋" w:cs="仿宋"/>
          <w:b/>
          <w:bCs/>
          <w:color w:val="auto"/>
          <w:spacing w:val="24"/>
          <w:sz w:val="30"/>
          <w:highlight w:val="none"/>
        </w:rPr>
      </w:pPr>
    </w:p>
    <w:p w14:paraId="440759BC">
      <w:pPr>
        <w:pStyle w:val="7"/>
        <w:spacing w:line="360" w:lineRule="auto"/>
        <w:ind w:firstLine="0"/>
        <w:jc w:val="center"/>
        <w:rPr>
          <w:rFonts w:ascii="仿宋" w:hAnsi="仿宋" w:eastAsia="仿宋" w:cs="仿宋"/>
          <w:b/>
          <w:bCs/>
          <w:color w:val="auto"/>
          <w:spacing w:val="24"/>
          <w:sz w:val="30"/>
          <w:highlight w:val="none"/>
        </w:rPr>
      </w:pPr>
    </w:p>
    <w:p w14:paraId="7E12DD1F">
      <w:pPr>
        <w:pStyle w:val="7"/>
        <w:spacing w:line="360" w:lineRule="auto"/>
        <w:ind w:firstLine="0"/>
        <w:jc w:val="center"/>
        <w:rPr>
          <w:rFonts w:ascii="仿宋" w:hAnsi="仿宋" w:eastAsia="仿宋" w:cs="仿宋"/>
          <w:b/>
          <w:bCs/>
          <w:color w:val="auto"/>
          <w:spacing w:val="24"/>
          <w:sz w:val="30"/>
          <w:highlight w:val="none"/>
        </w:rPr>
      </w:pPr>
    </w:p>
    <w:p w14:paraId="4E6FD69B">
      <w:pPr>
        <w:pStyle w:val="7"/>
        <w:spacing w:line="360" w:lineRule="auto"/>
        <w:ind w:firstLine="0"/>
        <w:jc w:val="both"/>
        <w:rPr>
          <w:rFonts w:ascii="仿宋" w:hAnsi="仿宋" w:eastAsia="仿宋" w:cs="仿宋"/>
          <w:b/>
          <w:bCs/>
          <w:color w:val="auto"/>
          <w:spacing w:val="24"/>
          <w:sz w:val="28"/>
          <w:szCs w:val="28"/>
          <w:highlight w:val="none"/>
        </w:rPr>
      </w:pPr>
    </w:p>
    <w:p w14:paraId="74F12142">
      <w:pPr>
        <w:rPr>
          <w:rFonts w:ascii="仿宋" w:hAnsi="仿宋" w:eastAsia="仿宋" w:cs="仿宋"/>
          <w:b/>
          <w:bCs/>
          <w:color w:val="auto"/>
          <w:spacing w:val="24"/>
          <w:sz w:val="28"/>
          <w:szCs w:val="28"/>
          <w:highlight w:val="none"/>
        </w:rPr>
      </w:pPr>
    </w:p>
    <w:p w14:paraId="4C44C200">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14:paraId="6D8F6F4A">
      <w:pPr>
        <w:spacing w:line="360" w:lineRule="auto"/>
        <w:ind w:firstLine="600" w:firstLineChars="200"/>
        <w:rPr>
          <w:rFonts w:ascii="仿宋" w:hAnsi="仿宋" w:eastAsia="仿宋" w:cs="仿宋"/>
          <w:color w:val="auto"/>
          <w:sz w:val="30"/>
          <w:highlight w:val="none"/>
        </w:rPr>
      </w:pPr>
    </w:p>
    <w:p w14:paraId="1F2324D4">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14:paraId="303946CD">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11EE3FB4">
      <w:pPr>
        <w:spacing w:after="156" w:line="480" w:lineRule="auto"/>
        <w:rPr>
          <w:rFonts w:ascii="仿宋" w:hAnsi="仿宋" w:eastAsia="仿宋" w:cs="仿宋"/>
          <w:b/>
          <w:color w:val="auto"/>
          <w:sz w:val="24"/>
          <w:highlight w:val="none"/>
        </w:rPr>
      </w:pPr>
    </w:p>
    <w:p w14:paraId="4C31EA5D">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（签字）   </w:t>
      </w:r>
    </w:p>
    <w:p w14:paraId="7A20A0D6">
      <w:pPr>
        <w:spacing w:line="480" w:lineRule="auto"/>
        <w:ind w:left="2699"/>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lang w:val="en-US" w:eastAsia="zh-CN"/>
        </w:rPr>
        <w:t xml:space="preserve">                                  </w:t>
      </w:r>
    </w:p>
    <w:p w14:paraId="2701BFBA">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w:t>
      </w:r>
    </w:p>
    <w:p w14:paraId="078BDFD9">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14:paraId="3D225C07">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14:paraId="76881C06">
      <w:pPr>
        <w:pStyle w:val="7"/>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0ADE6DF">
      <w:pPr>
        <w:pStyle w:val="7"/>
        <w:pBdr>
          <w:bottom w:val="single" w:color="auto" w:sz="6" w:space="1"/>
        </w:pBdr>
        <w:spacing w:line="480" w:lineRule="auto"/>
        <w:ind w:firstLine="2774" w:firstLineChars="1156"/>
        <w:rPr>
          <w:rFonts w:ascii="仿宋" w:hAnsi="仿宋" w:eastAsia="仿宋" w:cs="仿宋"/>
          <w:color w:val="auto"/>
          <w:sz w:val="24"/>
          <w:szCs w:val="24"/>
          <w:highlight w:val="none"/>
        </w:rPr>
      </w:pPr>
    </w:p>
    <w:p w14:paraId="4571576B">
      <w:pPr>
        <w:pStyle w:val="7"/>
        <w:spacing w:line="480" w:lineRule="auto"/>
        <w:ind w:firstLine="0"/>
        <w:rPr>
          <w:rFonts w:ascii="仿宋" w:hAnsi="仿宋" w:eastAsia="仿宋" w:cs="仿宋"/>
          <w:color w:val="auto"/>
          <w:sz w:val="24"/>
          <w:szCs w:val="24"/>
          <w:highlight w:val="none"/>
        </w:rPr>
      </w:pPr>
    </w:p>
    <w:p w14:paraId="1178AC26">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14:paraId="2F229AC5">
      <w:pPr>
        <w:pStyle w:val="7"/>
        <w:spacing w:line="480" w:lineRule="auto"/>
        <w:ind w:firstLine="0"/>
        <w:rPr>
          <w:rFonts w:ascii="仿宋" w:hAnsi="仿宋" w:eastAsia="仿宋" w:cs="仿宋"/>
          <w:color w:val="auto"/>
          <w:sz w:val="24"/>
          <w:szCs w:val="24"/>
          <w:highlight w:val="none"/>
        </w:rPr>
      </w:pPr>
    </w:p>
    <w:p w14:paraId="73849FB2">
      <w:pPr>
        <w:pStyle w:val="7"/>
        <w:spacing w:line="480" w:lineRule="auto"/>
        <w:ind w:firstLine="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（后附授权委托人近三个月中任意一个月的社保证明）</w:t>
      </w:r>
    </w:p>
    <w:p w14:paraId="10C0CE8E">
      <w:pPr>
        <w:snapToGrid w:val="0"/>
        <w:spacing w:beforeLines="50" w:after="50"/>
        <w:jc w:val="center"/>
        <w:rPr>
          <w:rFonts w:ascii="仿宋" w:hAnsi="仿宋" w:eastAsia="仿宋" w:cs="仿宋"/>
          <w:b/>
          <w:color w:val="auto"/>
          <w:szCs w:val="28"/>
          <w:highlight w:val="none"/>
        </w:rPr>
      </w:pPr>
    </w:p>
    <w:p w14:paraId="7650A1F5">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4A89E12C">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14:paraId="1C990F07">
      <w:pPr>
        <w:snapToGrid w:val="0"/>
        <w:spacing w:line="560" w:lineRule="exact"/>
        <w:jc w:val="center"/>
        <w:rPr>
          <w:rFonts w:ascii="仿宋" w:hAnsi="仿宋" w:eastAsia="仿宋" w:cs="仿宋"/>
          <w:b/>
          <w:color w:val="auto"/>
          <w:sz w:val="28"/>
          <w:szCs w:val="28"/>
          <w:highlight w:val="none"/>
        </w:rPr>
      </w:pPr>
    </w:p>
    <w:p w14:paraId="518E47F8">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688E0DDD">
      <w:pPr>
        <w:tabs>
          <w:tab w:val="left" w:pos="1650"/>
        </w:tabs>
        <w:jc w:val="left"/>
        <w:rPr>
          <w:rFonts w:ascii="仿宋" w:hAnsi="仿宋" w:eastAsia="仿宋" w:cs="仿宋"/>
          <w:color w:val="auto"/>
          <w:sz w:val="24"/>
          <w:highlight w:val="none"/>
          <w:u w:val="single"/>
        </w:rPr>
      </w:pPr>
    </w:p>
    <w:p w14:paraId="0D9326DC">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14:paraId="75015F78">
      <w:pPr>
        <w:pStyle w:val="14"/>
        <w:rPr>
          <w:rFonts w:ascii="仿宋" w:hAnsi="仿宋" w:eastAsia="仿宋" w:cs="仿宋"/>
          <w:b/>
          <w:color w:val="auto"/>
          <w:sz w:val="28"/>
          <w:szCs w:val="28"/>
          <w:highlight w:val="none"/>
        </w:rPr>
      </w:pPr>
    </w:p>
    <w:p w14:paraId="5BC84B1E">
      <w:pPr>
        <w:rPr>
          <w:rFonts w:ascii="仿宋" w:hAnsi="仿宋" w:eastAsia="仿宋" w:cs="仿宋"/>
          <w:b/>
          <w:color w:val="auto"/>
          <w:sz w:val="28"/>
          <w:szCs w:val="28"/>
          <w:highlight w:val="none"/>
        </w:rPr>
      </w:pPr>
    </w:p>
    <w:p w14:paraId="26BF5CBC">
      <w:pPr>
        <w:pStyle w:val="14"/>
        <w:rPr>
          <w:rFonts w:ascii="仿宋" w:hAnsi="仿宋" w:eastAsia="仿宋" w:cs="仿宋"/>
          <w:b/>
          <w:color w:val="auto"/>
          <w:sz w:val="28"/>
          <w:szCs w:val="28"/>
          <w:highlight w:val="none"/>
        </w:rPr>
      </w:pPr>
    </w:p>
    <w:p w14:paraId="763EF6FB">
      <w:pPr>
        <w:rPr>
          <w:rFonts w:ascii="仿宋" w:hAnsi="仿宋" w:eastAsia="仿宋" w:cs="仿宋"/>
          <w:b/>
          <w:color w:val="auto"/>
          <w:sz w:val="28"/>
          <w:szCs w:val="28"/>
          <w:highlight w:val="none"/>
        </w:rPr>
      </w:pPr>
    </w:p>
    <w:p w14:paraId="01BBF6E8">
      <w:pPr>
        <w:pStyle w:val="14"/>
        <w:rPr>
          <w:rFonts w:ascii="仿宋" w:hAnsi="仿宋" w:eastAsia="仿宋" w:cs="仿宋"/>
          <w:b/>
          <w:color w:val="auto"/>
          <w:sz w:val="28"/>
          <w:szCs w:val="28"/>
          <w:highlight w:val="none"/>
        </w:rPr>
      </w:pPr>
    </w:p>
    <w:p w14:paraId="6C83E0E4">
      <w:pPr>
        <w:rPr>
          <w:rFonts w:ascii="仿宋" w:hAnsi="仿宋" w:eastAsia="仿宋" w:cs="仿宋"/>
          <w:b/>
          <w:color w:val="auto"/>
          <w:sz w:val="28"/>
          <w:szCs w:val="28"/>
          <w:highlight w:val="none"/>
        </w:rPr>
      </w:pPr>
    </w:p>
    <w:p w14:paraId="0D0E4B44">
      <w:pPr>
        <w:pStyle w:val="14"/>
        <w:rPr>
          <w:rFonts w:ascii="仿宋" w:hAnsi="仿宋" w:eastAsia="仿宋" w:cs="仿宋"/>
          <w:b/>
          <w:color w:val="auto"/>
          <w:sz w:val="28"/>
          <w:szCs w:val="28"/>
          <w:highlight w:val="none"/>
        </w:rPr>
      </w:pPr>
    </w:p>
    <w:p w14:paraId="68A4BCAC">
      <w:pPr>
        <w:pStyle w:val="39"/>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3C2D239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1A67820F">
      <w:pPr>
        <w:spacing w:line="600" w:lineRule="exact"/>
        <w:jc w:val="center"/>
        <w:rPr>
          <w:rFonts w:ascii="仿宋" w:hAnsi="仿宋" w:eastAsia="仿宋" w:cs="仿宋"/>
          <w:b/>
          <w:bCs/>
          <w:color w:val="auto"/>
          <w:spacing w:val="24"/>
          <w:sz w:val="28"/>
          <w:szCs w:val="28"/>
          <w:highlight w:val="none"/>
        </w:rPr>
      </w:pPr>
    </w:p>
    <w:p w14:paraId="54B9DE72">
      <w:pPr>
        <w:spacing w:line="600" w:lineRule="exact"/>
        <w:jc w:val="center"/>
        <w:rPr>
          <w:rFonts w:ascii="仿宋" w:hAnsi="仿宋" w:eastAsia="仿宋" w:cs="仿宋"/>
          <w:b/>
          <w:bCs/>
          <w:color w:val="auto"/>
          <w:spacing w:val="24"/>
          <w:sz w:val="28"/>
          <w:szCs w:val="28"/>
          <w:highlight w:val="none"/>
        </w:rPr>
      </w:pPr>
    </w:p>
    <w:p w14:paraId="708AB2EC">
      <w:pPr>
        <w:spacing w:line="600" w:lineRule="exact"/>
        <w:jc w:val="center"/>
        <w:rPr>
          <w:rFonts w:ascii="仿宋" w:hAnsi="仿宋" w:eastAsia="仿宋" w:cs="仿宋"/>
          <w:b/>
          <w:bCs/>
          <w:color w:val="auto"/>
          <w:spacing w:val="24"/>
          <w:sz w:val="28"/>
          <w:szCs w:val="28"/>
          <w:highlight w:val="none"/>
        </w:rPr>
      </w:pPr>
    </w:p>
    <w:p w14:paraId="329987C0">
      <w:pPr>
        <w:spacing w:line="600" w:lineRule="exact"/>
        <w:jc w:val="center"/>
        <w:rPr>
          <w:rFonts w:ascii="仿宋" w:hAnsi="仿宋" w:eastAsia="仿宋" w:cs="仿宋"/>
          <w:b/>
          <w:bCs/>
          <w:color w:val="auto"/>
          <w:spacing w:val="24"/>
          <w:sz w:val="28"/>
          <w:szCs w:val="28"/>
          <w:highlight w:val="none"/>
        </w:rPr>
      </w:pPr>
    </w:p>
    <w:p w14:paraId="3395DE82">
      <w:pPr>
        <w:spacing w:line="600" w:lineRule="exact"/>
        <w:jc w:val="center"/>
        <w:rPr>
          <w:rFonts w:ascii="仿宋" w:hAnsi="仿宋" w:eastAsia="仿宋" w:cs="仿宋"/>
          <w:b/>
          <w:bCs/>
          <w:color w:val="auto"/>
          <w:spacing w:val="24"/>
          <w:sz w:val="28"/>
          <w:szCs w:val="28"/>
          <w:highlight w:val="none"/>
        </w:rPr>
      </w:pPr>
    </w:p>
    <w:p w14:paraId="4E717A39">
      <w:pPr>
        <w:spacing w:line="600" w:lineRule="exact"/>
        <w:jc w:val="center"/>
        <w:rPr>
          <w:rFonts w:ascii="仿宋" w:hAnsi="仿宋" w:eastAsia="仿宋" w:cs="仿宋"/>
          <w:b/>
          <w:bCs/>
          <w:color w:val="auto"/>
          <w:spacing w:val="24"/>
          <w:sz w:val="28"/>
          <w:szCs w:val="28"/>
          <w:highlight w:val="none"/>
        </w:rPr>
      </w:pPr>
    </w:p>
    <w:p w14:paraId="1F718E57">
      <w:pPr>
        <w:spacing w:line="600" w:lineRule="exact"/>
        <w:rPr>
          <w:rFonts w:ascii="仿宋" w:hAnsi="仿宋" w:eastAsia="仿宋" w:cs="仿宋"/>
          <w:b/>
          <w:bCs/>
          <w:color w:val="auto"/>
          <w:spacing w:val="24"/>
          <w:sz w:val="28"/>
          <w:szCs w:val="28"/>
          <w:highlight w:val="none"/>
        </w:rPr>
      </w:pPr>
    </w:p>
    <w:p w14:paraId="7757C439">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14:paraId="1D0A43C1">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7E56646B">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14:paraId="15048A71">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14:paraId="7509FF80">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14:paraId="711B5BC9">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14:paraId="6CFFBDF7">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4B4E2B62">
      <w:pPr>
        <w:tabs>
          <w:tab w:val="left" w:pos="1650"/>
        </w:tabs>
        <w:spacing w:line="640" w:lineRule="exact"/>
        <w:rPr>
          <w:rFonts w:ascii="仿宋" w:hAnsi="仿宋" w:eastAsia="仿宋" w:cs="仿宋"/>
          <w:color w:val="auto"/>
          <w:sz w:val="24"/>
          <w:highlight w:val="none"/>
          <w:u w:val="single"/>
        </w:rPr>
      </w:pPr>
    </w:p>
    <w:p w14:paraId="1C700DD1">
      <w:pPr>
        <w:tabs>
          <w:tab w:val="left" w:pos="1650"/>
        </w:tabs>
        <w:spacing w:line="640" w:lineRule="exact"/>
        <w:rPr>
          <w:rFonts w:ascii="仿宋" w:hAnsi="仿宋" w:eastAsia="仿宋" w:cs="仿宋"/>
          <w:color w:val="auto"/>
          <w:sz w:val="24"/>
          <w:highlight w:val="none"/>
          <w:u w:val="single"/>
        </w:rPr>
      </w:pPr>
    </w:p>
    <w:p w14:paraId="397545DD">
      <w:pPr>
        <w:pStyle w:val="39"/>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5863C9BF">
      <w:pPr>
        <w:pStyle w:val="39"/>
        <w:spacing w:before="0" w:beforeAutospacing="0" w:after="0" w:afterAutospacing="0" w:line="640" w:lineRule="exact"/>
        <w:rPr>
          <w:rFonts w:ascii="仿宋" w:hAnsi="仿宋" w:eastAsia="仿宋" w:cs="仿宋"/>
          <w:color w:val="auto"/>
          <w:highlight w:val="none"/>
        </w:rPr>
      </w:pPr>
    </w:p>
    <w:p w14:paraId="2DABCB8F">
      <w:pPr>
        <w:pStyle w:val="39"/>
        <w:spacing w:before="0" w:beforeAutospacing="0" w:after="0" w:afterAutospacing="0" w:line="640" w:lineRule="exact"/>
        <w:rPr>
          <w:rFonts w:ascii="仿宋" w:hAnsi="仿宋" w:eastAsia="仿宋" w:cs="仿宋"/>
          <w:color w:val="auto"/>
          <w:highlight w:val="none"/>
        </w:rPr>
      </w:pPr>
    </w:p>
    <w:p w14:paraId="2563B36A">
      <w:pPr>
        <w:pStyle w:val="39"/>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61885DDC">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14:paraId="2D60F905">
      <w:pPr>
        <w:pStyle w:val="7"/>
        <w:spacing w:line="600" w:lineRule="exact"/>
        <w:ind w:firstLine="0"/>
        <w:jc w:val="center"/>
        <w:rPr>
          <w:rFonts w:ascii="仿宋" w:hAnsi="仿宋" w:eastAsia="仿宋" w:cs="仿宋"/>
          <w:color w:val="auto"/>
          <w:sz w:val="24"/>
          <w:szCs w:val="24"/>
          <w:highlight w:val="none"/>
        </w:rPr>
      </w:pPr>
    </w:p>
    <w:p w14:paraId="1CB6634A">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7446740F">
      <w:pPr>
        <w:snapToGrid w:val="0"/>
        <w:spacing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14:paraId="4EDA2EC0">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14:paraId="3C2652FA">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14:paraId="4FFCEE89">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375B1FC1">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5D253546">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14:paraId="44AC9D4F">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14:paraId="0B8372D3">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14:paraId="5055CCB2">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14:paraId="701BEF8A">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14:paraId="5BCB7767">
      <w:pPr>
        <w:snapToGrid w:val="0"/>
        <w:spacing w:line="600" w:lineRule="exact"/>
        <w:ind w:firstLine="480" w:firstLineChars="200"/>
        <w:rPr>
          <w:rFonts w:ascii="仿宋" w:hAnsi="仿宋" w:eastAsia="仿宋" w:cs="仿宋"/>
          <w:color w:val="auto"/>
          <w:sz w:val="24"/>
          <w:szCs w:val="20"/>
          <w:highlight w:val="none"/>
        </w:rPr>
      </w:pPr>
    </w:p>
    <w:p w14:paraId="62B517C6">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14:paraId="07007DEB">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14:paraId="7AB623D6">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14:paraId="1F82FB58">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14:paraId="09C7EE5C">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lang w:val="en-US" w:eastAsia="zh-CN"/>
        </w:rPr>
        <w:t>法定代表人或</w:t>
      </w:r>
      <w:r>
        <w:rPr>
          <w:rFonts w:hint="eastAsia" w:ascii="仿宋" w:hAnsi="仿宋" w:eastAsia="仿宋" w:cs="仿宋"/>
          <w:color w:val="auto"/>
          <w:sz w:val="24"/>
          <w:highlight w:val="none"/>
        </w:rPr>
        <w:t>授权代理人签字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              日期:年月日</w:t>
      </w:r>
    </w:p>
    <w:p w14:paraId="3678B3E5">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14:paraId="6B151B2D">
      <w:pPr>
        <w:snapToGrid w:val="0"/>
        <w:spacing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14:paraId="1706BFF7">
      <w:pPr>
        <w:autoSpaceDE w:val="0"/>
        <w:autoSpaceDN w:val="0"/>
        <w:adjustRightInd w:val="0"/>
        <w:spacing w:line="600" w:lineRule="exact"/>
        <w:ind w:firstLine="6720" w:firstLineChars="2800"/>
        <w:rPr>
          <w:rFonts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7"/>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3FC5E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4E3CE11E">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41C8096D">
            <w:pPr>
              <w:spacing w:line="540" w:lineRule="exact"/>
              <w:jc w:val="center"/>
              <w:rPr>
                <w:rFonts w:hint="eastAsia" w:ascii="仿宋" w:hAnsi="仿宋" w:eastAsia="仿宋" w:cs="仿宋"/>
                <w:color w:val="auto"/>
                <w:sz w:val="24"/>
                <w:highlight w:val="none"/>
                <w:lang w:eastAsia="zh-CN"/>
              </w:rPr>
            </w:pPr>
            <w:r>
              <w:rPr>
                <w:rFonts w:hint="eastAsia" w:ascii="仿宋" w:hAnsi="仿宋" w:eastAsia="仿宋" w:cs="宋体"/>
                <w:bCs/>
                <w:color w:val="auto"/>
                <w:sz w:val="24"/>
                <w:highlight w:val="none"/>
                <w:lang w:eastAsia="zh-CN"/>
              </w:rPr>
              <w:t xml:space="preserve">组队参加2025浙江省五人制足球冠军联赛项目 </w:t>
            </w:r>
          </w:p>
        </w:tc>
      </w:tr>
      <w:tr w14:paraId="6062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5D4D8EC9">
            <w:pPr>
              <w:autoSpaceDE w:val="0"/>
              <w:autoSpaceDN w:val="0"/>
              <w:adjustRightInd w:val="0"/>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3B19568B">
            <w:pPr>
              <w:spacing w:line="540" w:lineRule="exact"/>
              <w:jc w:val="center"/>
              <w:rPr>
                <w:rFonts w:ascii="仿宋" w:hAnsi="仿宋" w:eastAsia="仿宋" w:cs="仿宋"/>
                <w:color w:val="auto"/>
                <w:sz w:val="24"/>
                <w:highlight w:val="none"/>
              </w:rPr>
            </w:pPr>
            <w:r>
              <w:rPr>
                <w:rFonts w:hint="eastAsia" w:ascii="仿宋" w:hAnsi="仿宋" w:eastAsia="仿宋" w:cs="宋体"/>
                <w:bCs/>
                <w:color w:val="auto"/>
                <w:sz w:val="24"/>
                <w:highlight w:val="none"/>
              </w:rPr>
              <w:t>XCXHZ-2025-</w:t>
            </w:r>
            <w:r>
              <w:rPr>
                <w:rFonts w:hint="eastAsia" w:ascii="仿宋" w:hAnsi="仿宋" w:eastAsia="仿宋" w:cs="宋体"/>
                <w:bCs/>
                <w:color w:val="auto"/>
                <w:sz w:val="24"/>
                <w:highlight w:val="none"/>
                <w:lang w:val="en-US" w:eastAsia="zh-CN"/>
              </w:rPr>
              <w:t>047</w:t>
            </w:r>
            <w:r>
              <w:rPr>
                <w:rFonts w:hint="eastAsia" w:ascii="仿宋" w:hAnsi="仿宋" w:eastAsia="仿宋" w:cs="宋体"/>
                <w:bCs/>
                <w:color w:val="auto"/>
                <w:sz w:val="24"/>
                <w:highlight w:val="none"/>
              </w:rPr>
              <w:t>（CG）</w:t>
            </w:r>
          </w:p>
        </w:tc>
      </w:tr>
      <w:tr w14:paraId="2CC0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548ACBC5">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磋商报价</w:t>
            </w:r>
          </w:p>
        </w:tc>
        <w:tc>
          <w:tcPr>
            <w:tcW w:w="8211" w:type="dxa"/>
            <w:tcBorders>
              <w:top w:val="single" w:color="auto" w:sz="4" w:space="0"/>
              <w:bottom w:val="single" w:color="auto" w:sz="4" w:space="0"/>
            </w:tcBorders>
            <w:noWrap/>
            <w:vAlign w:val="center"/>
          </w:tcPr>
          <w:p w14:paraId="3CBF9139">
            <w:pPr>
              <w:spacing w:line="5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小写：</w:t>
            </w:r>
          </w:p>
          <w:p w14:paraId="45C6E5BE">
            <w:pPr>
              <w:spacing w:line="540" w:lineRule="exact"/>
              <w:jc w:val="left"/>
              <w:rPr>
                <w:rFonts w:ascii="仿宋" w:hAnsi="仿宋" w:eastAsia="仿宋" w:cs="仿宋"/>
                <w:bCs/>
                <w:color w:val="auto"/>
                <w:kern w:val="0"/>
                <w:sz w:val="24"/>
                <w:highlight w:val="none"/>
              </w:rPr>
            </w:pPr>
            <w:r>
              <w:rPr>
                <w:rFonts w:hint="eastAsia" w:ascii="仿宋" w:hAnsi="仿宋" w:eastAsia="仿宋" w:cs="仿宋"/>
                <w:color w:val="auto"/>
                <w:sz w:val="24"/>
                <w:highlight w:val="none"/>
              </w:rPr>
              <w:t>大写：</w:t>
            </w:r>
          </w:p>
        </w:tc>
      </w:tr>
    </w:tbl>
    <w:p w14:paraId="09A192E3">
      <w:pPr>
        <w:pStyle w:val="17"/>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注：1、报价一经涂改，应在涂改处加盖单位公章或者由法定代表人或授权委托人签字或盖章，否则其磋商作无效标处理。</w:t>
      </w:r>
    </w:p>
    <w:p w14:paraId="0F552899">
      <w:pPr>
        <w:pStyle w:val="17"/>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p>
    <w:p w14:paraId="57DBDBD5">
      <w:pPr>
        <w:pStyle w:val="17"/>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5A59FC5F">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14:paraId="0AE5DD61">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103D994">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14:paraId="454DB3F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中小企业声明函（工程、 服务）</w:t>
      </w:r>
    </w:p>
    <w:p w14:paraId="722CAF9D">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14:paraId="7D338115">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单位名称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的 </w:t>
      </w:r>
      <w:r>
        <w:rPr>
          <w:rFonts w:hint="eastAsia" w:ascii="仿宋" w:hAnsi="仿宋" w:eastAsia="仿宋" w:cs="仿宋"/>
          <w:i/>
          <w:iCs/>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1F4BF0BA">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vertAlign w:val="superscript"/>
          <w:lang w:val="en-US" w:eastAsia="zh-CN"/>
        </w:rPr>
        <w:t>1</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（中型企业 、小型企业 、微型企业 ） </w:t>
      </w:r>
      <w:r>
        <w:rPr>
          <w:rFonts w:hint="eastAsia" w:ascii="仿宋" w:hAnsi="仿宋" w:eastAsia="仿宋" w:cs="仿宋"/>
          <w:color w:val="auto"/>
          <w:sz w:val="24"/>
          <w:highlight w:val="none"/>
        </w:rPr>
        <w:t xml:space="preserve">； </w:t>
      </w:r>
    </w:p>
    <w:p w14:paraId="22306860">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i/>
          <w:iCs/>
          <w:color w:val="auto"/>
          <w:sz w:val="24"/>
          <w:highlight w:val="none"/>
        </w:rPr>
        <w:t xml:space="preserve"> </w:t>
      </w:r>
      <w:r>
        <w:rPr>
          <w:rFonts w:hint="eastAsia" w:ascii="仿宋" w:hAnsi="仿宋" w:eastAsia="仿宋" w:cs="仿宋"/>
          <w:color w:val="auto"/>
          <w:sz w:val="24"/>
          <w:highlight w:val="none"/>
        </w:rPr>
        <w:t>；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（中型企业 、小型企业 、微型企业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46AE322">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51F6C787">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w:t>
      </w:r>
    </w:p>
    <w:p w14:paraId="610F5FFC">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本企业对上述声明内容的真实性负责。如有虚假，将依法承担相应责任。 </w:t>
      </w:r>
    </w:p>
    <w:p w14:paraId="611C2B6D">
      <w:pPr>
        <w:tabs>
          <w:tab w:val="left" w:pos="2996"/>
        </w:tabs>
        <w:spacing w:line="600" w:lineRule="exact"/>
        <w:ind w:firstLine="480" w:firstLineChars="200"/>
        <w:rPr>
          <w:rFonts w:ascii="仿宋" w:hAnsi="仿宋" w:eastAsia="仿宋" w:cs="仿宋"/>
          <w:color w:val="auto"/>
          <w:sz w:val="24"/>
          <w:highlight w:val="none"/>
        </w:rPr>
      </w:pPr>
    </w:p>
    <w:p w14:paraId="0D19F4A1">
      <w:pPr>
        <w:tabs>
          <w:tab w:val="left" w:pos="2996"/>
        </w:tabs>
        <w:spacing w:line="600" w:lineRule="exact"/>
        <w:ind w:firstLine="480" w:firstLineChars="200"/>
        <w:rPr>
          <w:rFonts w:ascii="仿宋" w:hAnsi="仿宋" w:eastAsia="仿宋" w:cs="仿宋"/>
          <w:color w:val="auto"/>
          <w:sz w:val="24"/>
          <w:highlight w:val="none"/>
        </w:rPr>
      </w:pPr>
    </w:p>
    <w:p w14:paraId="6624E301">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企业</w:t>
      </w:r>
      <w:r>
        <w:rPr>
          <w:rFonts w:hint="eastAsia" w:ascii="仿宋" w:hAnsi="仿宋" w:eastAsia="仿宋" w:cs="仿宋"/>
          <w:color w:val="auto"/>
          <w:sz w:val="24"/>
          <w:highlight w:val="none"/>
        </w:rPr>
        <w:t>名称（盖章）：</w:t>
      </w:r>
    </w:p>
    <w:p w14:paraId="37D828BA">
      <w:pPr>
        <w:tabs>
          <w:tab w:val="left" w:pos="2996"/>
        </w:tabs>
        <w:spacing w:line="600" w:lineRule="exact"/>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日期：</w:t>
      </w:r>
    </w:p>
    <w:p w14:paraId="1EB69613">
      <w:pPr>
        <w:widowControl/>
        <w:jc w:val="left"/>
        <w:rPr>
          <w:rFonts w:ascii="Times New Roman" w:hAnsi="Times New Roman"/>
          <w:color w:val="auto"/>
          <w:kern w:val="0"/>
          <w:sz w:val="11"/>
          <w:szCs w:val="11"/>
          <w:highlight w:val="none"/>
        </w:rPr>
      </w:pPr>
    </w:p>
    <w:p w14:paraId="6F139A67">
      <w:pPr>
        <w:widowControl/>
        <w:jc w:val="left"/>
        <w:rPr>
          <w:rFonts w:ascii="Times New Roman" w:hAnsi="Times New Roman"/>
          <w:color w:val="auto"/>
          <w:kern w:val="0"/>
          <w:sz w:val="11"/>
          <w:szCs w:val="11"/>
          <w:highlight w:val="none"/>
        </w:rPr>
      </w:pPr>
    </w:p>
    <w:p w14:paraId="5BD69506">
      <w:pPr>
        <w:widowControl/>
        <w:jc w:val="left"/>
        <w:rPr>
          <w:rFonts w:hint="default" w:ascii="Times New Roman" w:hAnsi="Times New Roman" w:eastAsia="宋体"/>
          <w:color w:val="auto"/>
          <w:kern w:val="0"/>
          <w:sz w:val="11"/>
          <w:szCs w:val="11"/>
          <w:highlight w:val="none"/>
          <w:u w:val="single"/>
          <w:lang w:val="en-US" w:eastAsia="zh-CN"/>
        </w:rPr>
      </w:pPr>
      <w:r>
        <w:rPr>
          <w:rFonts w:hint="eastAsia" w:ascii="Times New Roman" w:hAnsi="Times New Roman"/>
          <w:color w:val="auto"/>
          <w:kern w:val="0"/>
          <w:sz w:val="11"/>
          <w:szCs w:val="11"/>
          <w:highlight w:val="none"/>
          <w:u w:val="single"/>
          <w:lang w:val="en-US" w:eastAsia="zh-CN"/>
        </w:rPr>
        <w:t xml:space="preserve">                                                      </w:t>
      </w:r>
    </w:p>
    <w:p w14:paraId="20B1B354">
      <w:pPr>
        <w:widowControl/>
        <w:jc w:val="left"/>
        <w:rPr>
          <w:color w:val="auto"/>
          <w:highlight w:val="none"/>
        </w:rPr>
      </w:pPr>
      <w:r>
        <w:rPr>
          <w:rFonts w:ascii="Times New Roman" w:hAnsi="Times New Roman"/>
          <w:color w:val="auto"/>
          <w:kern w:val="0"/>
          <w:sz w:val="11"/>
          <w:szCs w:val="11"/>
          <w:highlight w:val="none"/>
        </w:rPr>
        <w:t>1</w:t>
      </w:r>
      <w:r>
        <w:rPr>
          <w:rFonts w:hint="eastAsia" w:ascii="宋体" w:hAnsi="宋体" w:cs="宋体"/>
          <w:color w:val="auto"/>
          <w:kern w:val="0"/>
          <w:sz w:val="18"/>
          <w:szCs w:val="18"/>
          <w:highlight w:val="none"/>
        </w:rPr>
        <w:t>从业人员、营业收入、资产总额填报上一年度数据，无上一年度数据的新成立企业可不填报。</w:t>
      </w:r>
    </w:p>
    <w:p w14:paraId="56F02B21">
      <w:pPr>
        <w:spacing w:line="360" w:lineRule="auto"/>
        <w:outlineLvl w:val="1"/>
        <w:rPr>
          <w:rFonts w:ascii="仿宋" w:hAnsi="仿宋" w:eastAsia="仿宋" w:cs="仿宋"/>
          <w:b/>
          <w:bCs/>
          <w:color w:val="auto"/>
          <w:sz w:val="28"/>
          <w:szCs w:val="28"/>
          <w:highlight w:val="none"/>
        </w:rPr>
      </w:pPr>
    </w:p>
    <w:p w14:paraId="442E2A3C">
      <w:pPr>
        <w:pStyle w:val="2"/>
        <w:rPr>
          <w:color w:val="auto"/>
          <w:highlight w:val="none"/>
        </w:rPr>
      </w:pPr>
    </w:p>
    <w:p w14:paraId="2921C71E">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14:paraId="6571E611">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14:paraId="37A7CEBC">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14:paraId="5F7FA986">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14:paraId="5D07908F">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14:paraId="2B2082CC">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14:paraId="733797F4">
      <w:pPr>
        <w:spacing w:line="600" w:lineRule="exact"/>
        <w:rPr>
          <w:rFonts w:ascii="仿宋" w:hAnsi="仿宋" w:eastAsia="仿宋" w:cs="仿宋"/>
          <w:color w:val="auto"/>
          <w:sz w:val="24"/>
          <w:highlight w:val="none"/>
        </w:rPr>
      </w:pPr>
    </w:p>
    <w:p w14:paraId="25900C1E">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14:paraId="2F46AB06">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C6C1B5F">
      <w:pPr>
        <w:spacing w:line="600" w:lineRule="exact"/>
        <w:ind w:firstLine="360" w:firstLineChars="150"/>
        <w:jc w:val="right"/>
        <w:rPr>
          <w:rFonts w:ascii="仿宋" w:hAnsi="仿宋" w:eastAsia="仿宋" w:cs="仿宋"/>
          <w:color w:val="auto"/>
          <w:sz w:val="24"/>
          <w:highlight w:val="none"/>
        </w:rPr>
      </w:pPr>
    </w:p>
    <w:p w14:paraId="6B20A839">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14:paraId="6CE33200">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14:paraId="505E6935">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C45074C">
      <w:pPr>
        <w:spacing w:line="540" w:lineRule="exact"/>
        <w:rPr>
          <w:rFonts w:ascii="仿宋" w:hAnsi="仿宋" w:eastAsia="仿宋" w:cs="仿宋"/>
          <w:color w:val="auto"/>
          <w:sz w:val="24"/>
          <w:highlight w:val="none"/>
        </w:rPr>
      </w:pPr>
    </w:p>
    <w:p w14:paraId="79331834">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6880DE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14:paraId="4DE4E7A1">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14:paraId="250CD84F">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14:paraId="009F6907">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14:paraId="34C6956C">
      <w:pPr>
        <w:spacing w:line="600" w:lineRule="exact"/>
        <w:ind w:firstLine="480" w:firstLineChars="200"/>
        <w:rPr>
          <w:rFonts w:ascii="仿宋" w:hAnsi="仿宋" w:eastAsia="仿宋" w:cs="仿宋"/>
          <w:color w:val="auto"/>
          <w:sz w:val="24"/>
          <w:highlight w:val="none"/>
        </w:rPr>
      </w:pPr>
    </w:p>
    <w:p w14:paraId="29DA958F">
      <w:pPr>
        <w:spacing w:line="600" w:lineRule="exact"/>
        <w:ind w:firstLine="480" w:firstLineChars="200"/>
        <w:rPr>
          <w:rFonts w:ascii="仿宋" w:hAnsi="仿宋" w:eastAsia="仿宋" w:cs="仿宋"/>
          <w:color w:val="auto"/>
          <w:sz w:val="24"/>
          <w:highlight w:val="none"/>
        </w:rPr>
      </w:pPr>
    </w:p>
    <w:p w14:paraId="5087ED22">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74C36F22">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338AFB2A">
      <w:pPr>
        <w:spacing w:line="360" w:lineRule="auto"/>
        <w:rPr>
          <w:rFonts w:ascii="仿宋" w:hAnsi="仿宋" w:eastAsia="仿宋" w:cs="仿宋"/>
          <w:b/>
          <w:color w:val="auto"/>
          <w:szCs w:val="28"/>
          <w:highlight w:val="none"/>
        </w:rPr>
      </w:pPr>
    </w:p>
    <w:p w14:paraId="7EE477D2">
      <w:pPr>
        <w:spacing w:line="360" w:lineRule="auto"/>
        <w:rPr>
          <w:rFonts w:ascii="仿宋" w:hAnsi="仿宋" w:eastAsia="仿宋" w:cs="仿宋"/>
          <w:b/>
          <w:color w:val="auto"/>
          <w:szCs w:val="28"/>
          <w:highlight w:val="none"/>
        </w:rPr>
      </w:pPr>
    </w:p>
    <w:p w14:paraId="57B44E88">
      <w:pPr>
        <w:spacing w:line="360" w:lineRule="auto"/>
        <w:rPr>
          <w:rFonts w:ascii="仿宋" w:hAnsi="仿宋" w:eastAsia="仿宋" w:cs="仿宋"/>
          <w:b/>
          <w:color w:val="auto"/>
          <w:szCs w:val="28"/>
          <w:highlight w:val="none"/>
        </w:rPr>
      </w:pPr>
    </w:p>
    <w:p w14:paraId="20CA9BF7">
      <w:pPr>
        <w:spacing w:line="600" w:lineRule="exact"/>
        <w:rPr>
          <w:rFonts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14:paraId="2B2B1A29">
      <w:pPr>
        <w:rPr>
          <w:rFonts w:ascii="仿宋" w:hAnsi="仿宋" w:eastAsia="仿宋" w:cs="仿宋"/>
          <w:b/>
          <w:bCs/>
          <w:color w:val="auto"/>
          <w:sz w:val="28"/>
          <w:szCs w:val="28"/>
          <w:highlight w:val="none"/>
        </w:rPr>
      </w:pPr>
    </w:p>
    <w:p w14:paraId="5E49F6AF">
      <w:pPr>
        <w:pStyle w:val="7"/>
        <w:spacing w:line="500" w:lineRule="exact"/>
        <w:jc w:val="center"/>
        <w:outlineLvl w:val="1"/>
        <w:rPr>
          <w:rFonts w:hint="eastAsia" w:ascii="仿宋" w:hAnsi="仿宋" w:eastAsia="仿宋" w:cs="仿宋"/>
          <w:b/>
          <w:bCs/>
          <w:color w:val="auto"/>
          <w:sz w:val="28"/>
          <w:szCs w:val="28"/>
          <w:highlight w:val="none"/>
        </w:rPr>
      </w:pPr>
    </w:p>
    <w:p w14:paraId="07774107">
      <w:pPr>
        <w:pStyle w:val="7"/>
        <w:spacing w:line="500" w:lineRule="exact"/>
        <w:jc w:val="center"/>
        <w:outlineLvl w:val="1"/>
        <w:rPr>
          <w:rFonts w:hint="eastAsia" w:ascii="仿宋" w:hAnsi="仿宋" w:eastAsia="仿宋" w:cs="仿宋"/>
          <w:b/>
          <w:bCs/>
          <w:color w:val="auto"/>
          <w:sz w:val="28"/>
          <w:szCs w:val="28"/>
          <w:highlight w:val="none"/>
        </w:rPr>
      </w:pPr>
    </w:p>
    <w:p w14:paraId="1FAFB691">
      <w:pPr>
        <w:pStyle w:val="7"/>
        <w:spacing w:line="500" w:lineRule="exact"/>
        <w:jc w:val="center"/>
        <w:outlineLvl w:val="1"/>
        <w:rPr>
          <w:rFonts w:hint="eastAsia" w:ascii="仿宋" w:hAnsi="仿宋" w:eastAsia="仿宋" w:cs="仿宋"/>
          <w:b/>
          <w:bCs/>
          <w:color w:val="auto"/>
          <w:sz w:val="28"/>
          <w:szCs w:val="28"/>
          <w:highlight w:val="none"/>
        </w:rPr>
      </w:pPr>
    </w:p>
    <w:p w14:paraId="312EB99F">
      <w:pPr>
        <w:pStyle w:val="7"/>
        <w:spacing w:line="500" w:lineRule="exact"/>
        <w:jc w:val="center"/>
        <w:outlineLvl w:val="1"/>
        <w:rPr>
          <w:rFonts w:hint="eastAsia" w:ascii="仿宋" w:hAnsi="仿宋" w:eastAsia="仿宋" w:cs="仿宋"/>
          <w:b/>
          <w:bCs/>
          <w:color w:val="auto"/>
          <w:sz w:val="28"/>
          <w:szCs w:val="28"/>
          <w:highlight w:val="none"/>
        </w:rPr>
      </w:pPr>
    </w:p>
    <w:p w14:paraId="1493DEC4">
      <w:pPr>
        <w:pStyle w:val="7"/>
        <w:spacing w:line="500" w:lineRule="exact"/>
        <w:jc w:val="center"/>
        <w:outlineLvl w:val="1"/>
        <w:rPr>
          <w:rFonts w:hint="eastAsia" w:ascii="仿宋" w:hAnsi="仿宋" w:eastAsia="仿宋" w:cs="仿宋"/>
          <w:b/>
          <w:bCs/>
          <w:color w:val="auto"/>
          <w:sz w:val="28"/>
          <w:szCs w:val="28"/>
          <w:highlight w:val="none"/>
        </w:rPr>
      </w:pPr>
    </w:p>
    <w:p w14:paraId="56685CAF">
      <w:pPr>
        <w:pStyle w:val="7"/>
        <w:spacing w:line="500" w:lineRule="exact"/>
        <w:jc w:val="center"/>
        <w:outlineLvl w:val="1"/>
        <w:rPr>
          <w:rFonts w:hint="eastAsia" w:ascii="仿宋" w:hAnsi="仿宋" w:eastAsia="仿宋" w:cs="仿宋"/>
          <w:b/>
          <w:bCs/>
          <w:color w:val="auto"/>
          <w:sz w:val="28"/>
          <w:szCs w:val="28"/>
          <w:highlight w:val="none"/>
        </w:rPr>
      </w:pPr>
    </w:p>
    <w:p w14:paraId="72346887">
      <w:pPr>
        <w:pStyle w:val="7"/>
        <w:spacing w:line="500" w:lineRule="exact"/>
        <w:jc w:val="center"/>
        <w:outlineLvl w:val="1"/>
        <w:rPr>
          <w:rFonts w:hint="eastAsia" w:ascii="仿宋" w:hAnsi="仿宋" w:eastAsia="仿宋" w:cs="仿宋"/>
          <w:b/>
          <w:bCs/>
          <w:color w:val="auto"/>
          <w:sz w:val="28"/>
          <w:szCs w:val="28"/>
          <w:highlight w:val="none"/>
        </w:rPr>
      </w:pPr>
    </w:p>
    <w:p w14:paraId="022CC997">
      <w:pPr>
        <w:pStyle w:val="7"/>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491D436F">
      <w:pPr>
        <w:pStyle w:val="7"/>
        <w:spacing w:line="500" w:lineRule="exact"/>
        <w:jc w:val="center"/>
        <w:rPr>
          <w:rFonts w:ascii="仿宋" w:hAnsi="仿宋" w:eastAsia="仿宋" w:cs="仿宋"/>
          <w:b/>
          <w:color w:val="auto"/>
          <w:sz w:val="28"/>
          <w:szCs w:val="28"/>
          <w:highlight w:val="none"/>
        </w:rPr>
      </w:pPr>
    </w:p>
    <w:p w14:paraId="7A7DD4CF">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14:paraId="2967C1D7">
      <w:pPr>
        <w:pStyle w:val="7"/>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3DDF78EB">
      <w:pPr>
        <w:pStyle w:val="7"/>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0B9F6591">
      <w:pPr>
        <w:pStyle w:val="7"/>
        <w:spacing w:line="720" w:lineRule="exact"/>
        <w:jc w:val="left"/>
        <w:rPr>
          <w:rFonts w:ascii="仿宋" w:hAnsi="仿宋" w:eastAsia="仿宋" w:cs="仿宋"/>
          <w:color w:val="auto"/>
          <w:sz w:val="24"/>
          <w:highlight w:val="none"/>
        </w:rPr>
      </w:pPr>
    </w:p>
    <w:p w14:paraId="2B20AB88">
      <w:pPr>
        <w:pStyle w:val="7"/>
        <w:spacing w:line="720" w:lineRule="exact"/>
        <w:jc w:val="left"/>
        <w:rPr>
          <w:rFonts w:ascii="仿宋" w:hAnsi="仿宋" w:eastAsia="仿宋" w:cs="仿宋"/>
          <w:color w:val="auto"/>
          <w:sz w:val="24"/>
          <w:highlight w:val="none"/>
        </w:rPr>
      </w:pPr>
    </w:p>
    <w:p w14:paraId="32541C30">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14:paraId="53F8486E">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3BBA60E5">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日期：2025年  月  日</w:t>
      </w:r>
    </w:p>
    <w:p w14:paraId="6E525CF9">
      <w:pPr>
        <w:pBdr>
          <w:bottom w:val="single" w:color="auto" w:sz="6" w:space="1"/>
        </w:pBdr>
        <w:spacing w:line="540" w:lineRule="exact"/>
        <w:rPr>
          <w:rFonts w:ascii="仿宋" w:hAnsi="仿宋" w:eastAsia="仿宋" w:cs="仿宋"/>
          <w:color w:val="auto"/>
          <w:sz w:val="24"/>
          <w:highlight w:val="none"/>
        </w:rPr>
      </w:pPr>
    </w:p>
    <w:p w14:paraId="4CA47CF0">
      <w:pPr>
        <w:spacing w:line="540" w:lineRule="exact"/>
        <w:rPr>
          <w:rFonts w:ascii="仿宋" w:hAnsi="仿宋" w:eastAsia="仿宋" w:cs="仿宋"/>
          <w:color w:val="auto"/>
          <w:sz w:val="24"/>
          <w:highlight w:val="none"/>
        </w:rPr>
      </w:pPr>
    </w:p>
    <w:p w14:paraId="1D4895AE">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1294AB4E">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1073B730">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14:paraId="585CBC4C">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14:paraId="43AE8E61">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14:paraId="0C975B97">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“用途”一栏注明项目编号XCXHZ-2025-0</w:t>
      </w:r>
      <w:r>
        <w:rPr>
          <w:rFonts w:hint="eastAsia" w:ascii="仿宋" w:hAnsi="仿宋" w:eastAsia="仿宋" w:cs="仿宋"/>
          <w:color w:val="auto"/>
          <w:sz w:val="24"/>
          <w:highlight w:val="none"/>
          <w:lang w:val="en-US" w:eastAsia="zh-CN"/>
        </w:rPr>
        <w:t>47</w:t>
      </w:r>
      <w:r>
        <w:rPr>
          <w:rFonts w:hint="eastAsia" w:ascii="仿宋" w:hAnsi="仿宋" w:eastAsia="仿宋" w:cs="仿宋"/>
          <w:color w:val="auto"/>
          <w:sz w:val="24"/>
          <w:highlight w:val="none"/>
        </w:rPr>
        <w:t>(CG)</w:t>
      </w:r>
    </w:p>
    <w:p w14:paraId="5D045E5E">
      <w:pPr>
        <w:snapToGrid w:val="0"/>
        <w:spacing w:beforeLines="50" w:after="50"/>
        <w:jc w:val="center"/>
        <w:rPr>
          <w:rFonts w:ascii="仿宋" w:hAnsi="仿宋" w:eastAsia="仿宋" w:cs="仿宋"/>
          <w:b/>
          <w:color w:val="auto"/>
          <w:sz w:val="28"/>
          <w:szCs w:val="28"/>
          <w:highlight w:val="none"/>
          <w:lang w:val="zh-CN"/>
        </w:rPr>
      </w:pPr>
    </w:p>
    <w:p w14:paraId="49CF95E4">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720C2B6">
      <w:pPr>
        <w:pStyle w:val="3"/>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14:paraId="6378D472">
      <w:pPr>
        <w:spacing w:line="550" w:lineRule="exact"/>
        <w:ind w:firstLine="420"/>
        <w:rPr>
          <w:rFonts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14:paraId="7AAB0A61">
      <w:pPr>
        <w:spacing w:line="550" w:lineRule="exact"/>
        <w:ind w:firstLine="472" w:firstLineChars="196"/>
        <w:outlineLvl w:val="1"/>
        <w:rPr>
          <w:rFonts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14:paraId="45D87629">
      <w:pPr>
        <w:spacing w:line="550" w:lineRule="exact"/>
        <w:ind w:left="472"/>
        <w:rPr>
          <w:rFonts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14:paraId="22AE7DD5">
      <w:pPr>
        <w:spacing w:line="55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（二）磋商由磋商小组负责，磋商小组由采购人依据有关规定组建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人组成，其中技术、经济专家于磋商前在监管人员的监督下从专家库中随机抽取。有关人员对磋商小组成员名单必须严格保密，与磋商有利害关系的人员不得参加磋商会；</w:t>
      </w:r>
    </w:p>
    <w:p w14:paraId="571830B2">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14:paraId="1AC455BB">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14:paraId="016A84EF">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14:paraId="097A65EC">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14:paraId="48788441">
      <w:pPr>
        <w:spacing w:line="550" w:lineRule="exact"/>
        <w:ind w:firstLine="360" w:firstLineChars="150"/>
        <w:rPr>
          <w:rFonts w:hint="eastAsia" w:ascii="仿宋" w:hAnsi="仿宋" w:eastAsia="仿宋" w:cs="宋体"/>
          <w:bCs/>
          <w:color w:val="auto"/>
          <w:sz w:val="24"/>
          <w:highlight w:val="none"/>
        </w:rPr>
      </w:pPr>
      <w:r>
        <w:rPr>
          <w:rFonts w:hint="eastAsia" w:ascii="仿宋" w:hAnsi="仿宋" w:eastAsia="仿宋" w:cs="仿宋"/>
          <w:bCs/>
          <w:color w:val="auto"/>
          <w:sz w:val="24"/>
          <w:highlight w:val="none"/>
        </w:rPr>
        <w:t>（七）</w:t>
      </w:r>
      <w:r>
        <w:rPr>
          <w:rFonts w:hint="eastAsia" w:ascii="仿宋" w:hAnsi="仿宋" w:eastAsia="仿宋" w:cs="宋体"/>
          <w:bCs/>
          <w:color w:val="auto"/>
          <w:sz w:val="24"/>
          <w:highlight w:val="none"/>
        </w:rPr>
        <w:t>本次磋商采用综合评分法，总分为100分，其中价格分</w:t>
      </w:r>
      <w:r>
        <w:rPr>
          <w:rFonts w:hint="eastAsia" w:ascii="仿宋" w:hAnsi="仿宋" w:eastAsia="仿宋" w:cs="宋体"/>
          <w:bCs/>
          <w:color w:val="auto"/>
          <w:sz w:val="24"/>
          <w:highlight w:val="none"/>
          <w:lang w:val="en-US" w:eastAsia="zh-CN"/>
        </w:rPr>
        <w:t>2</w:t>
      </w:r>
      <w:r>
        <w:rPr>
          <w:rFonts w:hint="eastAsia" w:ascii="仿宋" w:hAnsi="仿宋" w:eastAsia="仿宋" w:cs="宋体"/>
          <w:bCs/>
          <w:color w:val="auto"/>
          <w:sz w:val="24"/>
          <w:highlight w:val="none"/>
        </w:rPr>
        <w:t>0分；技术、商务、资信及其他</w:t>
      </w:r>
      <w:r>
        <w:rPr>
          <w:rFonts w:hint="eastAsia" w:ascii="仿宋" w:hAnsi="仿宋" w:eastAsia="仿宋" w:cs="宋体"/>
          <w:bCs/>
          <w:color w:val="auto"/>
          <w:sz w:val="24"/>
          <w:highlight w:val="none"/>
          <w:lang w:val="en-US" w:eastAsia="zh-CN"/>
        </w:rPr>
        <w:t>8</w:t>
      </w:r>
      <w:r>
        <w:rPr>
          <w:rFonts w:hint="eastAsia" w:ascii="仿宋" w:hAnsi="仿宋" w:eastAsia="仿宋" w:cs="宋体"/>
          <w:bCs/>
          <w:color w:val="auto"/>
          <w:sz w:val="24"/>
          <w:highlight w:val="none"/>
        </w:rPr>
        <w:t>0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采购人也可选择重新采购。评分过程中采用四舍五入法，并保留小数2位。</w:t>
      </w:r>
    </w:p>
    <w:p w14:paraId="60A34EC1">
      <w:pPr>
        <w:tabs>
          <w:tab w:val="left" w:pos="3870"/>
          <w:tab w:val="left" w:pos="4085"/>
        </w:tabs>
        <w:snapToGrid w:val="0"/>
        <w:spacing w:line="550" w:lineRule="exact"/>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14:paraId="2CB27BA1">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价格分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0分</w:t>
      </w:r>
    </w:p>
    <w:p w14:paraId="281E3C4F">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1、价格分采用低价优先法计算、即满足</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color w:val="auto"/>
          <w:sz w:val="24"/>
          <w:szCs w:val="24"/>
          <w:highlight w:val="none"/>
        </w:rPr>
        <w:t>要求且最后报价最低的供应商的价格为磋商基准价，其价格分为满分、其他供</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rPr>
        <w:t>商的价格分统一按照下列公式计算</w:t>
      </w:r>
      <w:r>
        <w:rPr>
          <w:rFonts w:hint="eastAsia" w:ascii="仿宋" w:hAnsi="仿宋" w:eastAsia="仿宋" w:cs="仿宋"/>
          <w:color w:val="auto"/>
          <w:sz w:val="24"/>
          <w:szCs w:val="24"/>
          <w:highlight w:val="none"/>
          <w:lang w:eastAsia="zh-CN"/>
        </w:rPr>
        <w:t>：</w:t>
      </w:r>
    </w:p>
    <w:p w14:paraId="217D777F">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磋商报价得分=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基准价/磋商报价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100</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0%</w:t>
      </w:r>
    </w:p>
    <w:p w14:paraId="3DD161E5">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落实政府采购政策：</w:t>
      </w:r>
    </w:p>
    <w:p w14:paraId="4FAAE5E7">
      <w:pPr>
        <w:spacing w:line="550" w:lineRule="exact"/>
        <w:ind w:firstLine="480" w:firstLineChars="200"/>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根据财政部《关于进一步加大政府采购支持中小企业力度的通知》（财库〔2022〕19号），对符合规定的小微企业投标报价给予10%的扣除，并用扣除后的价格计算价格评分。</w:t>
      </w:r>
    </w:p>
    <w:p w14:paraId="4CC80B98">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符合以下所有要求的供应商被认定为小型、微型企业</w:t>
      </w:r>
      <w:r>
        <w:rPr>
          <w:rFonts w:hint="eastAsia" w:ascii="仿宋" w:hAnsi="仿宋" w:eastAsia="仿宋" w:cs="宋体"/>
          <w:bCs/>
          <w:color w:val="auto"/>
          <w:sz w:val="24"/>
          <w:highlight w:val="none"/>
        </w:rPr>
        <w:t>：</w:t>
      </w:r>
    </w:p>
    <w:p w14:paraId="0086D281">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1）供应商按照《关于印发中小企业划型标准规定的通知》（工信部联企业【2011】300号）的所属行业规定为小型、微型企业【按《政府采购促进中小企业发展管理办法》的通知（财库【2020】46 号）规定提供《中小企业声明函》，不提供不予认可】。</w:t>
      </w:r>
    </w:p>
    <w:p w14:paraId="71029BAF">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2）</w:t>
      </w:r>
      <w:r>
        <w:rPr>
          <w:rFonts w:ascii="仿宋" w:hAnsi="仿宋" w:eastAsia="仿宋" w:cs="宋体"/>
          <w:bCs/>
          <w:color w:val="auto"/>
          <w:sz w:val="24"/>
          <w:highlight w:val="none"/>
        </w:rPr>
        <w:t>监狱企业参加投标【提供《监狱企业声明函》及其相关的证明材料】，视为小型、微型企业，享受小微企业政策扶持，监狱企业属于小型、微型企业的，不重复享受政策。</w:t>
      </w:r>
    </w:p>
    <w:p w14:paraId="20974104">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3）</w:t>
      </w:r>
      <w:r>
        <w:rPr>
          <w:rFonts w:ascii="仿宋" w:hAnsi="仿宋" w:eastAsia="仿宋" w:cs="宋体"/>
          <w:bCs/>
          <w:color w:val="auto"/>
          <w:sz w:val="24"/>
          <w:highlight w:val="none"/>
        </w:rPr>
        <w:t>残疾人福利性单位参加投标【提供《残疾人福利性单位声明函》】，视为小型、微型企业，享受小微企业政策扶持，残疾人福利性单位属于小型、微型企业的，不重复享受政策。</w:t>
      </w:r>
    </w:p>
    <w:p w14:paraId="2B4609C5">
      <w:pPr>
        <w:spacing w:line="550" w:lineRule="exact"/>
        <w:ind w:firstLine="480" w:firstLineChars="200"/>
        <w:jc w:val="left"/>
        <w:rPr>
          <w:rFonts w:hint="eastAsia"/>
          <w:color w:val="auto"/>
          <w:highlight w:val="none"/>
        </w:rPr>
      </w:pPr>
      <w:r>
        <w:rPr>
          <w:rFonts w:ascii="仿宋" w:hAnsi="仿宋" w:eastAsia="仿宋" w:cs="宋体"/>
          <w:bCs/>
          <w:color w:val="auto"/>
          <w:sz w:val="24"/>
          <w:highlight w:val="none"/>
        </w:rPr>
        <w:t>供应商按照规定提供声明函内容不实的，属于提供虚假材料谋取中标（成交），依照《中华人民共和国政府采购法》等国家有关规定追究相应责任。</w:t>
      </w:r>
    </w:p>
    <w:p w14:paraId="3F3E4C14">
      <w:pPr>
        <w:pStyle w:val="20"/>
        <w:rPr>
          <w:rFonts w:hint="eastAsia"/>
          <w:color w:val="auto"/>
          <w:highlight w:val="none"/>
        </w:rPr>
      </w:pPr>
    </w:p>
    <w:p w14:paraId="04D636E9">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80</w:t>
      </w:r>
      <w:r>
        <w:rPr>
          <w:rFonts w:hint="eastAsia" w:ascii="仿宋" w:hAnsi="仿宋" w:eastAsia="仿宋" w:cs="仿宋"/>
          <w:color w:val="auto"/>
          <w:sz w:val="24"/>
          <w:szCs w:val="24"/>
          <w:highlight w:val="none"/>
        </w:rPr>
        <w:t>分</w:t>
      </w:r>
    </w:p>
    <w:p w14:paraId="2D10F9D2">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w:t>
      </w:r>
      <w:r>
        <w:rPr>
          <w:rFonts w:hint="eastAsia" w:ascii="仿宋" w:hAnsi="仿宋" w:eastAsia="仿宋" w:cs="仿宋"/>
          <w:color w:val="auto"/>
          <w:sz w:val="24"/>
          <w:szCs w:val="24"/>
          <w:highlight w:val="none"/>
          <w:lang w:val="en-US" w:eastAsia="zh-CN"/>
        </w:rPr>
        <w:t>标项</w:t>
      </w:r>
      <w:r>
        <w:rPr>
          <w:rFonts w:hint="eastAsia" w:ascii="仿宋" w:hAnsi="仿宋" w:eastAsia="仿宋" w:cs="仿宋"/>
          <w:color w:val="auto"/>
          <w:sz w:val="24"/>
          <w:szCs w:val="24"/>
          <w:highlight w:val="none"/>
        </w:rPr>
        <w:t>设技术分</w:t>
      </w:r>
      <w:r>
        <w:rPr>
          <w:rFonts w:hint="eastAsia" w:ascii="仿宋" w:hAnsi="仿宋" w:eastAsia="仿宋" w:cs="仿宋"/>
          <w:color w:val="auto"/>
          <w:sz w:val="24"/>
          <w:szCs w:val="24"/>
          <w:highlight w:val="none"/>
          <w:lang w:val="en-US" w:eastAsia="zh-CN"/>
        </w:rPr>
        <w:t>60</w:t>
      </w:r>
      <w:r>
        <w:rPr>
          <w:rFonts w:hint="eastAsia" w:ascii="仿宋" w:hAnsi="仿宋" w:eastAsia="仿宋" w:cs="仿宋"/>
          <w:color w:val="auto"/>
          <w:sz w:val="24"/>
          <w:szCs w:val="24"/>
          <w:highlight w:val="none"/>
        </w:rPr>
        <w:t>分、商务资信及其他分</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分</w:t>
      </w:r>
    </w:p>
    <w:p w14:paraId="26CB99D5">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2、技术分、商务资信及其他分的计算</w:t>
      </w:r>
      <w:r>
        <w:rPr>
          <w:rFonts w:hint="eastAsia" w:ascii="仿宋" w:hAnsi="仿宋" w:eastAsia="仿宋" w:cs="仿宋"/>
          <w:color w:val="auto"/>
          <w:sz w:val="24"/>
          <w:szCs w:val="24"/>
          <w:highlight w:val="none"/>
          <w:lang w:eastAsia="zh-CN"/>
        </w:rPr>
        <w:t>：</w:t>
      </w:r>
    </w:p>
    <w:p w14:paraId="77F23CDF">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技术分、商务资信及其他分按照磋商小组成员的独立评分结果汇总数的算术平均分计算，计算公式为</w:t>
      </w:r>
      <w:r>
        <w:rPr>
          <w:rFonts w:hint="eastAsia" w:ascii="仿宋" w:hAnsi="仿宋" w:eastAsia="仿宋" w:cs="仿宋"/>
          <w:color w:val="auto"/>
          <w:sz w:val="24"/>
          <w:szCs w:val="24"/>
          <w:highlight w:val="none"/>
          <w:lang w:eastAsia="zh-CN"/>
        </w:rPr>
        <w:t>：</w:t>
      </w:r>
    </w:p>
    <w:p w14:paraId="524C2648">
      <w:pPr>
        <w:spacing w:line="360" w:lineRule="auto"/>
        <w:ind w:firstLine="42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磋商小组所有成员评分合计数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磋商小组人员数</w:t>
      </w:r>
      <w:r>
        <w:rPr>
          <w:rFonts w:hint="eastAsia" w:ascii="仿宋" w:hAnsi="仿宋" w:eastAsia="仿宋" w:cs="仿宋"/>
          <w:color w:val="auto"/>
          <w:sz w:val="24"/>
          <w:szCs w:val="24"/>
          <w:highlight w:val="none"/>
          <w:lang w:val="en-US" w:eastAsia="zh-CN"/>
        </w:rPr>
        <w:t>）</w:t>
      </w:r>
    </w:p>
    <w:p w14:paraId="326E4BBC">
      <w:pPr>
        <w:spacing w:line="550" w:lineRule="exact"/>
        <w:ind w:firstLine="480" w:firstLineChars="200"/>
        <w:jc w:val="left"/>
        <w:rPr>
          <w:rFonts w:hint="eastAsia" w:ascii="仿宋" w:hAnsi="仿宋" w:eastAsia="仿宋" w:cs="仿宋"/>
          <w:bCs/>
          <w:color w:val="auto"/>
          <w:sz w:val="24"/>
          <w:highlight w:val="none"/>
        </w:rPr>
      </w:pPr>
      <w:r>
        <w:rPr>
          <w:rFonts w:hint="eastAsia" w:ascii="仿宋" w:hAnsi="仿宋" w:eastAsia="仿宋" w:cs="仿宋"/>
          <w:color w:val="auto"/>
          <w:sz w:val="24"/>
          <w:szCs w:val="24"/>
          <w:highlight w:val="none"/>
        </w:rPr>
        <w:t>磋商小组在评审时发现供应商</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明显高于</w:t>
      </w:r>
      <w:r>
        <w:rPr>
          <w:rFonts w:hint="eastAsia" w:ascii="仿宋" w:hAnsi="仿宋" w:eastAsia="仿宋" w:cs="仿宋"/>
          <w:color w:val="auto"/>
          <w:sz w:val="24"/>
          <w:szCs w:val="24"/>
          <w:highlight w:val="none"/>
        </w:rPr>
        <w:t>其市场报价或低于成本价的，应当要求供应商书面说明并提供相关证明材料。供应商不能当场合理说明原因并提供证明材料的，磋商小组应将该供应商的磋商文件作无效处理，并在评审报告中说明</w:t>
      </w:r>
      <w:r>
        <w:rPr>
          <w:rFonts w:hint="eastAsia" w:ascii="仿宋" w:hAnsi="仿宋" w:eastAsia="仿宋" w:cs="仿宋"/>
          <w:color w:val="auto"/>
          <w:sz w:val="24"/>
          <w:szCs w:val="24"/>
          <w:highlight w:val="none"/>
          <w:lang w:eastAsia="zh-CN"/>
        </w:rPr>
        <w:t>。</w:t>
      </w:r>
    </w:p>
    <w:tbl>
      <w:tblPr>
        <w:tblStyle w:val="27"/>
        <w:tblpPr w:leftFromText="180" w:rightFromText="180" w:vertAnchor="text" w:horzAnchor="page" w:tblpX="882" w:tblpY="300"/>
        <w:tblOverlap w:val="never"/>
        <w:tblW w:w="10321"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05"/>
        <w:gridCol w:w="1275"/>
        <w:gridCol w:w="7350"/>
        <w:gridCol w:w="991"/>
      </w:tblGrid>
      <w:tr w14:paraId="53FB7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08" w:hRule="atLeast"/>
        </w:trPr>
        <w:tc>
          <w:tcPr>
            <w:tcW w:w="705" w:type="dxa"/>
            <w:tcBorders>
              <w:tl2br w:val="nil"/>
              <w:tr2bl w:val="nil"/>
            </w:tcBorders>
            <w:shd w:val="clear" w:color="auto" w:fill="auto"/>
            <w:vAlign w:val="center"/>
          </w:tcPr>
          <w:p w14:paraId="53BB2C5C">
            <w:pPr>
              <w:keepNext w:val="0"/>
              <w:keepLines w:val="0"/>
              <w:widowControl/>
              <w:suppressLineNumbers w:val="0"/>
              <w:jc w:val="both"/>
              <w:textAlignment w:val="center"/>
              <w:rPr>
                <w:rFonts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1275" w:type="dxa"/>
            <w:tcBorders>
              <w:tl2br w:val="nil"/>
              <w:tr2bl w:val="nil"/>
            </w:tcBorders>
            <w:shd w:val="clear" w:color="auto" w:fill="auto"/>
            <w:vAlign w:val="center"/>
          </w:tcPr>
          <w:p w14:paraId="112D4B5D">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评审内容</w:t>
            </w:r>
          </w:p>
        </w:tc>
        <w:tc>
          <w:tcPr>
            <w:tcW w:w="7350" w:type="dxa"/>
            <w:tcBorders>
              <w:tl2br w:val="nil"/>
              <w:tr2bl w:val="nil"/>
            </w:tcBorders>
            <w:shd w:val="clear" w:color="auto" w:fill="auto"/>
            <w:vAlign w:val="center"/>
          </w:tcPr>
          <w:p w14:paraId="08C7C8C1">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评分标准</w:t>
            </w:r>
          </w:p>
        </w:tc>
        <w:tc>
          <w:tcPr>
            <w:tcW w:w="991" w:type="dxa"/>
            <w:tcBorders>
              <w:tl2br w:val="nil"/>
              <w:tr2bl w:val="nil"/>
            </w:tcBorders>
            <w:shd w:val="clear" w:color="auto" w:fill="auto"/>
            <w:vAlign w:val="center"/>
          </w:tcPr>
          <w:p w14:paraId="009393F5">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分值</w:t>
            </w:r>
          </w:p>
        </w:tc>
      </w:tr>
      <w:tr w14:paraId="0F09F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08" w:hRule="atLeast"/>
        </w:trPr>
        <w:tc>
          <w:tcPr>
            <w:tcW w:w="9330" w:type="dxa"/>
            <w:gridSpan w:val="3"/>
            <w:tcBorders>
              <w:tl2br w:val="nil"/>
              <w:tr2bl w:val="nil"/>
            </w:tcBorders>
            <w:shd w:val="clear" w:color="auto" w:fill="auto"/>
            <w:vAlign w:val="bottom"/>
          </w:tcPr>
          <w:p w14:paraId="31A9229B">
            <w:pPr>
              <w:keepNext w:val="0"/>
              <w:keepLines w:val="0"/>
              <w:widowControl/>
              <w:suppressLineNumbers w:val="0"/>
              <w:jc w:val="center"/>
              <w:textAlignment w:val="bottom"/>
              <w:rPr>
                <w:rFonts w:hint="default" w:ascii="仿宋" w:hAnsi="仿宋" w:eastAsia="仿宋" w:cs="仿宋"/>
                <w:b/>
                <w:bCs/>
                <w:i w:val="0"/>
                <w:iCs w:val="0"/>
                <w:color w:val="auto"/>
                <w:sz w:val="24"/>
                <w:szCs w:val="24"/>
                <w:highlight w:val="none"/>
                <w:u w:val="none"/>
                <w:lang w:val="en-US"/>
              </w:rPr>
            </w:pPr>
            <w:r>
              <w:rPr>
                <w:rFonts w:hint="eastAsia" w:ascii="仿宋" w:hAnsi="仿宋" w:eastAsia="仿宋" w:cs="仿宋"/>
                <w:b/>
                <w:bCs/>
                <w:i w:val="0"/>
                <w:iCs w:val="0"/>
                <w:color w:val="auto"/>
                <w:kern w:val="0"/>
                <w:sz w:val="24"/>
                <w:szCs w:val="24"/>
                <w:highlight w:val="none"/>
                <w:u w:val="none"/>
                <w:lang w:val="en-US" w:eastAsia="zh-CN" w:bidi="ar"/>
              </w:rPr>
              <w:t xml:space="preserve">技术部分                                                                                                                      </w:t>
            </w:r>
          </w:p>
        </w:tc>
        <w:tc>
          <w:tcPr>
            <w:tcW w:w="991" w:type="dxa"/>
            <w:tcBorders>
              <w:tl2br w:val="nil"/>
              <w:tr2bl w:val="nil"/>
            </w:tcBorders>
            <w:shd w:val="clear" w:color="auto" w:fill="auto"/>
            <w:vAlign w:val="center"/>
          </w:tcPr>
          <w:p w14:paraId="6531B8B8">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60分</w:t>
            </w:r>
          </w:p>
        </w:tc>
      </w:tr>
      <w:tr w14:paraId="76620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55" w:hRule="atLeast"/>
        </w:trPr>
        <w:tc>
          <w:tcPr>
            <w:tcW w:w="705" w:type="dxa"/>
            <w:tcBorders>
              <w:tl2br w:val="nil"/>
              <w:tr2bl w:val="nil"/>
            </w:tcBorders>
            <w:shd w:val="clear" w:color="auto" w:fill="auto"/>
            <w:vAlign w:val="center"/>
          </w:tcPr>
          <w:p w14:paraId="3EA520BF">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1</w:t>
            </w:r>
          </w:p>
        </w:tc>
        <w:tc>
          <w:tcPr>
            <w:tcW w:w="1275" w:type="dxa"/>
            <w:tcBorders>
              <w:tl2br w:val="nil"/>
              <w:tr2bl w:val="nil"/>
            </w:tcBorders>
            <w:shd w:val="clear" w:color="auto" w:fill="auto"/>
            <w:vAlign w:val="center"/>
          </w:tcPr>
          <w:p w14:paraId="2720633C">
            <w:pPr>
              <w:tabs>
                <w:tab w:val="left" w:pos="1080"/>
              </w:tabs>
              <w:spacing w:line="400" w:lineRule="exact"/>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color w:val="auto"/>
                <w:sz w:val="24"/>
                <w:highlight w:val="none"/>
              </w:rPr>
              <w:t>整体活动方案</w:t>
            </w:r>
          </w:p>
        </w:tc>
        <w:tc>
          <w:tcPr>
            <w:tcW w:w="7350" w:type="dxa"/>
            <w:tcBorders>
              <w:tl2br w:val="nil"/>
              <w:tr2bl w:val="nil"/>
            </w:tcBorders>
            <w:shd w:val="clear" w:color="auto" w:fill="auto"/>
            <w:vAlign w:val="center"/>
          </w:tcPr>
          <w:p w14:paraId="5C9929B0">
            <w:pPr>
              <w:numPr>
                <w:ilvl w:val="0"/>
                <w:numId w:val="0"/>
              </w:numPr>
              <w:spacing w:line="440" w:lineRule="exact"/>
              <w:rPr>
                <w:rFonts w:hint="eastAsia" w:ascii="仿宋" w:hAnsi="仿宋" w:eastAsia="仿宋" w:cs="仿宋"/>
                <w:i w:val="0"/>
                <w:iCs w:val="0"/>
                <w:color w:val="auto"/>
                <w:sz w:val="24"/>
                <w:szCs w:val="24"/>
                <w:highlight w:val="none"/>
                <w:u w:val="none"/>
              </w:rPr>
            </w:pPr>
            <w:r>
              <w:rPr>
                <w:rFonts w:hint="eastAsia" w:ascii="仿宋" w:hAnsi="仿宋" w:eastAsia="仿宋" w:cs="仿宋"/>
                <w:color w:val="auto"/>
                <w:sz w:val="24"/>
                <w:highlight w:val="none"/>
              </w:rPr>
              <w:t>项目整体活动方案思路清晰、活动安排确实到位</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能够满足采购人需求且对本项目的实施有推进作用的得</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分；各项方案描述详尽、合理、可行性较强的得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分；各项方案描述</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详尽、合理、可行性较强的得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分；对项目各项方案有全面描述，但可行性一般的得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分；对项目各项方案描述</w:t>
            </w:r>
            <w:r>
              <w:rPr>
                <w:rFonts w:hint="eastAsia" w:ascii="仿宋" w:hAnsi="仿宋" w:eastAsia="仿宋" w:cs="仿宋"/>
                <w:color w:val="auto"/>
                <w:sz w:val="24"/>
                <w:highlight w:val="none"/>
                <w:lang w:eastAsia="zh-CN"/>
              </w:rPr>
              <w:t>基本全面</w:t>
            </w:r>
            <w:r>
              <w:rPr>
                <w:rFonts w:hint="eastAsia" w:ascii="仿宋" w:hAnsi="仿宋" w:eastAsia="仿宋" w:cs="仿宋"/>
                <w:color w:val="auto"/>
                <w:sz w:val="24"/>
                <w:highlight w:val="none"/>
              </w:rPr>
              <w:t>，但可行性一般的得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分；各项方案描述有部分缺失但基本可行的得3分；各项方案描述简单且不全面，可行性不确定的得</w:t>
            </w:r>
            <w:r>
              <w:rPr>
                <w:rFonts w:hint="eastAsia" w:ascii="仿宋" w:hAnsi="仿宋" w:eastAsia="仿宋" w:cs="仿宋"/>
                <w:color w:val="auto"/>
                <w:sz w:val="24"/>
                <w:highlight w:val="none"/>
                <w:lang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各项方案描述</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78B3EDF1">
            <w:pPr>
              <w:keepNext w:val="0"/>
              <w:keepLines w:val="0"/>
              <w:widowControl/>
              <w:suppressLineNumbers w:val="0"/>
              <w:jc w:val="center"/>
              <w:textAlignment w:val="center"/>
              <w:rPr>
                <w:rFonts w:hint="default"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i w:val="0"/>
                <w:iCs w:val="0"/>
                <w:color w:val="auto"/>
                <w:sz w:val="24"/>
                <w:szCs w:val="24"/>
                <w:highlight w:val="none"/>
                <w:u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76ABC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230" w:hRule="atLeast"/>
        </w:trPr>
        <w:tc>
          <w:tcPr>
            <w:tcW w:w="705" w:type="dxa"/>
            <w:tcBorders>
              <w:tl2br w:val="nil"/>
              <w:tr2bl w:val="nil"/>
            </w:tcBorders>
            <w:shd w:val="clear" w:color="auto" w:fill="auto"/>
            <w:vAlign w:val="center"/>
          </w:tcPr>
          <w:p w14:paraId="243C73C8">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2</w:t>
            </w:r>
          </w:p>
        </w:tc>
        <w:tc>
          <w:tcPr>
            <w:tcW w:w="1275" w:type="dxa"/>
            <w:tcBorders>
              <w:tl2br w:val="nil"/>
              <w:tr2bl w:val="nil"/>
            </w:tcBorders>
            <w:shd w:val="clear" w:color="auto" w:fill="auto"/>
            <w:vAlign w:val="center"/>
          </w:tcPr>
          <w:p w14:paraId="49557C78">
            <w:pPr>
              <w:spacing w:line="440" w:lineRule="exact"/>
              <w:jc w:val="center"/>
              <w:rPr>
                <w:color w:val="auto"/>
                <w:highlight w:val="none"/>
              </w:rPr>
            </w:pPr>
            <w:r>
              <w:rPr>
                <w:rFonts w:hint="eastAsia" w:ascii="仿宋" w:hAnsi="仿宋" w:eastAsia="仿宋" w:cs="仿宋"/>
                <w:b/>
                <w:bCs w:val="0"/>
                <w:color w:val="auto"/>
                <w:kern w:val="0"/>
                <w:sz w:val="24"/>
                <w:highlight w:val="none"/>
              </w:rPr>
              <w:t>重点难点分析及解决方案</w:t>
            </w:r>
          </w:p>
        </w:tc>
        <w:tc>
          <w:tcPr>
            <w:tcW w:w="7350" w:type="dxa"/>
            <w:tcBorders>
              <w:tl2br w:val="nil"/>
              <w:tr2bl w:val="nil"/>
            </w:tcBorders>
            <w:shd w:val="clear" w:color="auto" w:fill="auto"/>
            <w:vAlign w:val="center"/>
          </w:tcPr>
          <w:p w14:paraId="2387DC92">
            <w:pPr>
              <w:numPr>
                <w:ilvl w:val="0"/>
                <w:numId w:val="0"/>
              </w:numPr>
              <w:spacing w:line="440" w:lineRule="exact"/>
              <w:rPr>
                <w:rFonts w:hint="eastAsia" w:ascii="仿宋" w:hAnsi="仿宋" w:eastAsia="仿宋" w:cs="仿宋"/>
                <w:b/>
                <w:bCs w:val="0"/>
                <w:color w:val="auto"/>
                <w:sz w:val="24"/>
                <w:highlight w:val="none"/>
                <w:lang w:val="en-US" w:eastAsia="zh-CN"/>
              </w:rPr>
            </w:pPr>
            <w:r>
              <w:rPr>
                <w:rFonts w:hint="eastAsia" w:ascii="仿宋" w:hAnsi="仿宋" w:eastAsia="仿宋" w:cs="仿宋"/>
                <w:color w:val="auto"/>
                <w:kern w:val="0"/>
                <w:sz w:val="24"/>
                <w:highlight w:val="none"/>
              </w:rPr>
              <w:t>供应商针对本项目重点难点分析到位，明确且有合理、切实、针对性强的解决方案的得</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分；供应商针对本项目重点难点分析到位，明确且有合理、切实、针对性</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强的解决方案的得</w:t>
            </w:r>
            <w:r>
              <w:rPr>
                <w:rFonts w:hint="eastAsia" w:ascii="仿宋" w:hAnsi="仿宋" w:eastAsia="仿宋" w:cs="仿宋"/>
                <w:color w:val="auto"/>
                <w:kern w:val="0"/>
                <w:sz w:val="24"/>
                <w:highlight w:val="none"/>
                <w:lang w:val="en-US" w:eastAsia="zh-CN"/>
              </w:rPr>
              <w:t>10</w:t>
            </w:r>
            <w:r>
              <w:rPr>
                <w:rFonts w:hint="eastAsia" w:ascii="仿宋" w:hAnsi="仿宋" w:eastAsia="仿宋" w:cs="仿宋"/>
                <w:color w:val="auto"/>
                <w:kern w:val="0"/>
                <w:sz w:val="24"/>
                <w:highlight w:val="none"/>
              </w:rPr>
              <w:t>分；重点难点分析</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到位，</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明确合理、</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切实、针对性</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强的解决方案的得</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分；重点难点分析</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到位，</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明确合理、</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切实、针对性</w:t>
            </w:r>
            <w:r>
              <w:rPr>
                <w:rFonts w:hint="eastAsia" w:ascii="仿宋" w:hAnsi="仿宋" w:eastAsia="仿宋" w:cs="仿宋"/>
                <w:color w:val="auto"/>
                <w:kern w:val="0"/>
                <w:sz w:val="24"/>
                <w:highlight w:val="none"/>
                <w:lang w:val="en-US" w:eastAsia="zh-CN"/>
              </w:rPr>
              <w:t>一般</w:t>
            </w:r>
            <w:r>
              <w:rPr>
                <w:rFonts w:hint="eastAsia" w:ascii="仿宋" w:hAnsi="仿宋" w:eastAsia="仿宋" w:cs="仿宋"/>
                <w:color w:val="auto"/>
                <w:kern w:val="0"/>
                <w:sz w:val="24"/>
                <w:highlight w:val="none"/>
              </w:rPr>
              <w:t>的解决方案的得</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分；重点难点有部分缺失、针对性</w:t>
            </w:r>
            <w:r>
              <w:rPr>
                <w:rFonts w:hint="eastAsia" w:ascii="仿宋" w:hAnsi="仿宋" w:eastAsia="仿宋" w:cs="仿宋"/>
                <w:color w:val="auto"/>
                <w:kern w:val="0"/>
                <w:sz w:val="24"/>
                <w:highlight w:val="none"/>
                <w:lang w:val="en-US" w:eastAsia="zh-CN"/>
              </w:rPr>
              <w:t>一般</w:t>
            </w:r>
            <w:r>
              <w:rPr>
                <w:rFonts w:hint="eastAsia" w:ascii="仿宋" w:hAnsi="仿宋" w:eastAsia="仿宋" w:cs="仿宋"/>
                <w:color w:val="auto"/>
                <w:kern w:val="0"/>
                <w:sz w:val="24"/>
                <w:highlight w:val="none"/>
              </w:rPr>
              <w:t>的解决方案的得</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分；重点难点分析一般的得</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分；有重点难点分析，但不准确的得</w:t>
            </w:r>
            <w:r>
              <w:rPr>
                <w:rFonts w:hint="eastAsia" w:ascii="仿宋" w:hAnsi="仿宋" w:eastAsia="仿宋" w:cs="仿宋"/>
                <w:color w:val="auto"/>
                <w:kern w:val="0"/>
                <w:sz w:val="24"/>
                <w:highlight w:val="none"/>
                <w:lang w:val="en-US" w:eastAsia="zh-CN"/>
              </w:rPr>
              <w:t>2</w:t>
            </w:r>
            <w:r>
              <w:rPr>
                <w:rFonts w:hint="eastAsia" w:ascii="仿宋" w:hAnsi="仿宋" w:eastAsia="仿宋" w:cs="仿宋"/>
                <w:color w:val="auto"/>
                <w:kern w:val="0"/>
                <w:sz w:val="24"/>
                <w:highlight w:val="none"/>
              </w:rPr>
              <w:t>分；重点难点分析</w:t>
            </w:r>
            <w:r>
              <w:rPr>
                <w:rFonts w:hint="eastAsia" w:ascii="仿宋" w:hAnsi="仿宋" w:eastAsia="仿宋" w:cs="仿宋"/>
                <w:color w:val="auto"/>
                <w:kern w:val="0"/>
                <w:sz w:val="24"/>
                <w:highlight w:val="none"/>
                <w:lang w:val="en-US" w:eastAsia="zh-CN"/>
              </w:rPr>
              <w:t>不符合项目需求的得1分</w:t>
            </w:r>
            <w:r>
              <w:rPr>
                <w:rFonts w:hint="eastAsia" w:ascii="仿宋" w:hAnsi="仿宋" w:eastAsia="仿宋" w:cs="仿宋"/>
                <w:color w:val="auto"/>
                <w:sz w:val="24"/>
                <w:highlight w:val="none"/>
              </w:rPr>
              <w:t>。</w:t>
            </w:r>
          </w:p>
        </w:tc>
        <w:tc>
          <w:tcPr>
            <w:tcW w:w="991" w:type="dxa"/>
            <w:tcBorders>
              <w:tl2br w:val="nil"/>
              <w:tr2bl w:val="nil"/>
            </w:tcBorders>
            <w:shd w:val="clear" w:color="auto" w:fill="auto"/>
            <w:vAlign w:val="center"/>
          </w:tcPr>
          <w:p w14:paraId="67927991">
            <w:pPr>
              <w:spacing w:line="440" w:lineRule="exact"/>
              <w:rPr>
                <w:rFonts w:hint="default" w:ascii="仿宋" w:hAnsi="仿宋" w:eastAsia="仿宋" w:cs="仿宋"/>
                <w:b/>
                <w:bCs w:val="0"/>
                <w:color w:val="auto"/>
                <w:sz w:val="24"/>
                <w:highlight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val="0"/>
                <w:color w:val="auto"/>
                <w:sz w:val="24"/>
                <w:highlight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7E071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85" w:hRule="atLeast"/>
        </w:trPr>
        <w:tc>
          <w:tcPr>
            <w:tcW w:w="705" w:type="dxa"/>
            <w:tcBorders>
              <w:tl2br w:val="nil"/>
              <w:tr2bl w:val="nil"/>
            </w:tcBorders>
            <w:shd w:val="clear" w:color="auto" w:fill="auto"/>
            <w:vAlign w:val="center"/>
          </w:tcPr>
          <w:p w14:paraId="5708C4FD">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3</w:t>
            </w:r>
          </w:p>
        </w:tc>
        <w:tc>
          <w:tcPr>
            <w:tcW w:w="1275" w:type="dxa"/>
            <w:tcBorders>
              <w:tl2br w:val="nil"/>
              <w:tr2bl w:val="nil"/>
            </w:tcBorders>
            <w:shd w:val="clear" w:color="auto" w:fill="auto"/>
            <w:vAlign w:val="center"/>
          </w:tcPr>
          <w:p w14:paraId="213F3A25">
            <w:pPr>
              <w:spacing w:line="440" w:lineRule="exact"/>
              <w:jc w:val="center"/>
              <w:rPr>
                <w:rFonts w:hint="eastAsia" w:ascii="仿宋" w:hAnsi="仿宋" w:eastAsia="仿宋" w:cs="仿宋"/>
                <w:b/>
                <w:bCs w:val="0"/>
                <w:color w:val="auto"/>
                <w:sz w:val="24"/>
                <w:highlight w:val="none"/>
                <w:lang w:val="en-US" w:eastAsia="zh-CN"/>
              </w:rPr>
            </w:pPr>
            <w:r>
              <w:rPr>
                <w:rFonts w:hint="eastAsia" w:ascii="仿宋" w:hAnsi="仿宋" w:eastAsia="仿宋" w:cs="仿宋"/>
                <w:b/>
                <w:bCs/>
                <w:color w:val="auto"/>
                <w:sz w:val="24"/>
                <w:highlight w:val="none"/>
              </w:rPr>
              <w:t>后勤服务方案</w:t>
            </w:r>
          </w:p>
        </w:tc>
        <w:tc>
          <w:tcPr>
            <w:tcW w:w="7350" w:type="dxa"/>
            <w:tcBorders>
              <w:tl2br w:val="nil"/>
              <w:tr2bl w:val="nil"/>
            </w:tcBorders>
            <w:shd w:val="clear" w:color="auto" w:fill="auto"/>
            <w:vAlign w:val="center"/>
          </w:tcPr>
          <w:p w14:paraId="11315B38">
            <w:pPr>
              <w:spacing w:line="440" w:lineRule="exact"/>
              <w:rPr>
                <w:rFonts w:hint="eastAsia" w:ascii="仿宋" w:hAnsi="仿宋" w:eastAsia="仿宋" w:cs="仿宋"/>
                <w:b/>
                <w:bCs w:val="0"/>
                <w:color w:val="auto"/>
                <w:sz w:val="24"/>
                <w:highlight w:val="none"/>
                <w:lang w:val="en-US" w:eastAsia="zh-CN"/>
              </w:rPr>
            </w:pPr>
            <w:r>
              <w:rPr>
                <w:rFonts w:hint="eastAsia" w:ascii="仿宋" w:hAnsi="仿宋" w:eastAsia="仿宋" w:cs="仿宋"/>
                <w:color w:val="auto"/>
                <w:sz w:val="24"/>
                <w:highlight w:val="none"/>
                <w:lang w:val="en-US" w:eastAsia="zh-CN"/>
              </w:rPr>
              <w:t>后勤服务</w:t>
            </w:r>
            <w:r>
              <w:rPr>
                <w:rFonts w:hint="eastAsia" w:ascii="仿宋" w:hAnsi="仿宋" w:eastAsia="仿宋" w:cs="仿宋"/>
                <w:color w:val="auto"/>
                <w:sz w:val="24"/>
                <w:highlight w:val="none"/>
              </w:rPr>
              <w:t>方案满足采购项目需求，考虑充分，方案详尽且对本项目的实施有推进作用的得</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分；方案描述详尽、可行性较强的得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分；方案有全面</w:t>
            </w:r>
            <w:r>
              <w:rPr>
                <w:rFonts w:hint="eastAsia" w:ascii="仿宋" w:hAnsi="仿宋" w:eastAsia="仿宋" w:cs="仿宋"/>
                <w:color w:val="auto"/>
                <w:sz w:val="24"/>
                <w:highlight w:val="none"/>
                <w:lang w:eastAsia="zh-CN"/>
              </w:rPr>
              <w:t>描述，具有</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方案描述相对全面，具有一定的可行性的得</w:t>
            </w:r>
            <w:r>
              <w:rPr>
                <w:rFonts w:hint="eastAsia" w:ascii="仿宋" w:hAnsi="仿宋" w:eastAsia="仿宋" w:cs="仿宋"/>
                <w:color w:val="auto"/>
                <w:sz w:val="24"/>
                <w:highlight w:val="none"/>
                <w:lang w:val="en-US" w:eastAsia="zh-CN"/>
              </w:rPr>
              <w:t>6分</w:t>
            </w:r>
            <w:r>
              <w:rPr>
                <w:rFonts w:hint="eastAsia" w:ascii="仿宋" w:hAnsi="仿宋" w:eastAsia="仿宋" w:cs="仿宋"/>
                <w:color w:val="auto"/>
                <w:sz w:val="24"/>
                <w:highlight w:val="none"/>
                <w:lang w:eastAsia="zh-CN"/>
              </w:rPr>
              <w:t>；方案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eastAsia="zh-CN"/>
              </w:rPr>
              <w:t>基本全面</w:t>
            </w:r>
            <w:r>
              <w:rPr>
                <w:rFonts w:hint="eastAsia" w:ascii="仿宋" w:hAnsi="仿宋" w:eastAsia="仿宋" w:cs="仿宋"/>
                <w:color w:val="auto"/>
                <w:sz w:val="24"/>
                <w:highlight w:val="none"/>
              </w:rPr>
              <w:t>，但可行性一般的得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方案描述有部分缺失但基本可行的得3分；方案描述简单且不全面，可行性不确定的得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2D0469FA">
            <w:pPr>
              <w:spacing w:line="440" w:lineRule="exact"/>
              <w:rPr>
                <w:rFonts w:hint="default" w:ascii="仿宋" w:hAnsi="仿宋" w:eastAsia="仿宋" w:cs="仿宋"/>
                <w:b/>
                <w:bCs w:val="0"/>
                <w:color w:val="auto"/>
                <w:sz w:val="24"/>
                <w:highlight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val="0"/>
                <w:color w:val="auto"/>
                <w:sz w:val="24"/>
                <w:highlight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0F71B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5" w:hRule="atLeast"/>
        </w:trPr>
        <w:tc>
          <w:tcPr>
            <w:tcW w:w="705" w:type="dxa"/>
            <w:tcBorders>
              <w:tl2br w:val="nil"/>
              <w:tr2bl w:val="nil"/>
            </w:tcBorders>
            <w:shd w:val="clear" w:color="auto" w:fill="auto"/>
            <w:vAlign w:val="center"/>
          </w:tcPr>
          <w:p w14:paraId="6B23866C">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4</w:t>
            </w:r>
          </w:p>
        </w:tc>
        <w:tc>
          <w:tcPr>
            <w:tcW w:w="1275" w:type="dxa"/>
            <w:tcBorders>
              <w:tl2br w:val="nil"/>
              <w:tr2bl w:val="nil"/>
            </w:tcBorders>
            <w:shd w:val="clear" w:color="auto" w:fill="auto"/>
            <w:vAlign w:val="center"/>
          </w:tcPr>
          <w:p w14:paraId="5E55A4C4">
            <w:pPr>
              <w:spacing w:line="440" w:lineRule="exact"/>
              <w:jc w:val="center"/>
              <w:rPr>
                <w:rFonts w:hint="eastAsia" w:ascii="仿宋" w:hAnsi="仿宋" w:eastAsia="仿宋" w:cs="仿宋"/>
                <w:b/>
                <w:bCs w:val="0"/>
                <w:color w:val="auto"/>
                <w:sz w:val="24"/>
                <w:highlight w:val="none"/>
                <w:lang w:val="en-US" w:eastAsia="zh-CN"/>
              </w:rPr>
            </w:pPr>
            <w:r>
              <w:rPr>
                <w:rFonts w:hint="eastAsia" w:ascii="仿宋" w:hAnsi="仿宋" w:eastAsia="仿宋" w:cs="仿宋"/>
                <w:b/>
                <w:bCs w:val="0"/>
                <w:color w:val="auto"/>
                <w:kern w:val="0"/>
                <w:sz w:val="24"/>
                <w:highlight w:val="none"/>
              </w:rPr>
              <w:t>应急解决方案</w:t>
            </w:r>
          </w:p>
        </w:tc>
        <w:tc>
          <w:tcPr>
            <w:tcW w:w="7350" w:type="dxa"/>
            <w:tcBorders>
              <w:tl2br w:val="nil"/>
              <w:tr2bl w:val="nil"/>
            </w:tcBorders>
            <w:shd w:val="clear" w:color="auto" w:fill="auto"/>
            <w:vAlign w:val="center"/>
          </w:tcPr>
          <w:p w14:paraId="422FBF89">
            <w:pPr>
              <w:spacing w:line="440" w:lineRule="exact"/>
              <w:rPr>
                <w:rFonts w:hint="eastAsia" w:ascii="仿宋" w:hAnsi="仿宋" w:eastAsia="仿宋" w:cs="仿宋"/>
                <w:b/>
                <w:bCs w:val="0"/>
                <w:color w:val="auto"/>
                <w:sz w:val="24"/>
                <w:highlight w:val="none"/>
                <w:lang w:val="en-US" w:eastAsia="zh-CN"/>
              </w:rPr>
            </w:pPr>
            <w:r>
              <w:rPr>
                <w:rFonts w:hint="eastAsia" w:ascii="仿宋" w:hAnsi="仿宋" w:eastAsia="仿宋" w:cs="仿宋"/>
                <w:color w:val="auto"/>
                <w:kern w:val="0"/>
                <w:sz w:val="24"/>
                <w:highlight w:val="none"/>
              </w:rPr>
              <w:t>供应商提供的应急方案切实可行，能快速有效的解决问题的得</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分；</w:t>
            </w:r>
            <w:r>
              <w:rPr>
                <w:rFonts w:hint="eastAsia" w:ascii="仿宋" w:hAnsi="仿宋" w:eastAsia="仿宋" w:cs="仿宋"/>
                <w:color w:val="auto"/>
                <w:kern w:val="0"/>
                <w:sz w:val="24"/>
                <w:highlight w:val="none"/>
                <w:lang w:eastAsia="zh-CN"/>
              </w:rPr>
              <w:t>应急</w:t>
            </w:r>
            <w:r>
              <w:rPr>
                <w:rFonts w:hint="eastAsia" w:ascii="仿宋" w:hAnsi="仿宋" w:eastAsia="仿宋" w:cs="仿宋"/>
                <w:color w:val="auto"/>
                <w:sz w:val="24"/>
                <w:highlight w:val="none"/>
              </w:rPr>
              <w:t>方案描述详尽、可行性较强</w:t>
            </w:r>
            <w:r>
              <w:rPr>
                <w:rFonts w:hint="eastAsia" w:ascii="仿宋" w:hAnsi="仿宋" w:eastAsia="仿宋" w:cs="仿宋"/>
                <w:color w:val="auto"/>
                <w:sz w:val="24"/>
                <w:highlight w:val="none"/>
                <w:lang w:eastAsia="zh-CN"/>
              </w:rPr>
              <w:t>，能较快解决问题的</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w:t>
            </w:r>
            <w:r>
              <w:rPr>
                <w:rFonts w:hint="eastAsia" w:ascii="仿宋" w:hAnsi="仿宋" w:eastAsia="仿宋" w:cs="仿宋"/>
                <w:color w:val="auto"/>
                <w:sz w:val="24"/>
                <w:highlight w:val="none"/>
              </w:rPr>
              <w:t>方案有全面</w:t>
            </w:r>
            <w:r>
              <w:rPr>
                <w:rFonts w:hint="eastAsia" w:ascii="仿宋" w:hAnsi="仿宋" w:eastAsia="仿宋" w:cs="仿宋"/>
                <w:color w:val="auto"/>
                <w:sz w:val="24"/>
                <w:highlight w:val="none"/>
                <w:lang w:eastAsia="zh-CN"/>
              </w:rPr>
              <w:t>描述，具有</w:t>
            </w:r>
            <w:r>
              <w:rPr>
                <w:rFonts w:hint="eastAsia" w:ascii="仿宋" w:hAnsi="仿宋" w:eastAsia="仿宋" w:cs="仿宋"/>
                <w:color w:val="auto"/>
                <w:sz w:val="24"/>
                <w:highlight w:val="none"/>
              </w:rPr>
              <w:t>可行性</w:t>
            </w:r>
            <w:r>
              <w:rPr>
                <w:rFonts w:hint="eastAsia" w:ascii="仿宋" w:hAnsi="仿宋" w:eastAsia="仿宋" w:cs="仿宋"/>
                <w:color w:val="auto"/>
                <w:sz w:val="24"/>
                <w:highlight w:val="none"/>
                <w:lang w:eastAsia="zh-CN"/>
              </w:rPr>
              <w:t>，能解决问题</w:t>
            </w:r>
            <w:r>
              <w:rPr>
                <w:rFonts w:hint="eastAsia" w:ascii="仿宋" w:hAnsi="仿宋" w:eastAsia="仿宋" w:cs="仿宋"/>
                <w:color w:val="auto"/>
                <w:sz w:val="24"/>
                <w:highlight w:val="none"/>
              </w:rPr>
              <w:t>的得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应急方案描述相对全面，具有一定的可行性，相对能解决问题的得</w:t>
            </w:r>
            <w:r>
              <w:rPr>
                <w:rFonts w:hint="eastAsia" w:ascii="仿宋" w:hAnsi="仿宋" w:eastAsia="仿宋" w:cs="仿宋"/>
                <w:color w:val="auto"/>
                <w:sz w:val="24"/>
                <w:highlight w:val="none"/>
                <w:lang w:val="en-US" w:eastAsia="zh-CN"/>
              </w:rPr>
              <w:t>6分</w:t>
            </w:r>
            <w:r>
              <w:rPr>
                <w:rFonts w:hint="eastAsia" w:ascii="仿宋" w:hAnsi="仿宋" w:eastAsia="仿宋" w:cs="仿宋"/>
                <w:color w:val="auto"/>
                <w:sz w:val="24"/>
                <w:highlight w:val="none"/>
                <w:lang w:eastAsia="zh-CN"/>
              </w:rPr>
              <w:t>；应急方案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eastAsia="zh-CN"/>
              </w:rPr>
              <w:t>基本全面</w:t>
            </w:r>
            <w:r>
              <w:rPr>
                <w:rFonts w:hint="eastAsia" w:ascii="仿宋" w:hAnsi="仿宋" w:eastAsia="仿宋" w:cs="仿宋"/>
                <w:color w:val="auto"/>
                <w:sz w:val="24"/>
                <w:highlight w:val="none"/>
              </w:rPr>
              <w:t>，但可行性一般</w:t>
            </w:r>
            <w:r>
              <w:rPr>
                <w:rFonts w:hint="eastAsia" w:ascii="仿宋" w:hAnsi="仿宋" w:eastAsia="仿宋" w:cs="仿宋"/>
                <w:color w:val="auto"/>
                <w:sz w:val="24"/>
                <w:highlight w:val="none"/>
                <w:lang w:eastAsia="zh-CN"/>
              </w:rPr>
              <w:t>，基本能解决问题</w:t>
            </w:r>
            <w:r>
              <w:rPr>
                <w:rFonts w:hint="eastAsia" w:ascii="仿宋" w:hAnsi="仿宋" w:eastAsia="仿宋" w:cs="仿宋"/>
                <w:color w:val="auto"/>
                <w:sz w:val="24"/>
                <w:highlight w:val="none"/>
              </w:rPr>
              <w:t>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w:t>
            </w:r>
            <w:r>
              <w:rPr>
                <w:rFonts w:hint="eastAsia" w:ascii="仿宋" w:hAnsi="仿宋" w:eastAsia="仿宋" w:cs="仿宋"/>
                <w:color w:val="auto"/>
                <w:sz w:val="24"/>
                <w:highlight w:val="none"/>
              </w:rPr>
              <w:t>方案描述有部分缺失但基本可行</w:t>
            </w:r>
            <w:r>
              <w:rPr>
                <w:rFonts w:hint="eastAsia" w:ascii="仿宋" w:hAnsi="仿宋" w:eastAsia="仿宋" w:cs="仿宋"/>
                <w:color w:val="auto"/>
                <w:sz w:val="24"/>
                <w:highlight w:val="none"/>
                <w:lang w:eastAsia="zh-CN"/>
              </w:rPr>
              <w:t>，能解决部分问题</w:t>
            </w:r>
            <w:r>
              <w:rPr>
                <w:rFonts w:hint="eastAsia" w:ascii="仿宋" w:hAnsi="仿宋" w:eastAsia="仿宋" w:cs="仿宋"/>
                <w:color w:val="auto"/>
                <w:sz w:val="24"/>
                <w:highlight w:val="none"/>
              </w:rPr>
              <w:t>的得3分；</w:t>
            </w:r>
            <w:r>
              <w:rPr>
                <w:rFonts w:hint="eastAsia" w:ascii="仿宋" w:hAnsi="仿宋" w:eastAsia="仿宋" w:cs="仿宋"/>
                <w:color w:val="auto"/>
                <w:sz w:val="24"/>
                <w:highlight w:val="none"/>
                <w:lang w:eastAsia="zh-CN"/>
              </w:rPr>
              <w:t>应急</w:t>
            </w:r>
            <w:r>
              <w:rPr>
                <w:rFonts w:hint="eastAsia" w:ascii="仿宋" w:hAnsi="仿宋" w:eastAsia="仿宋" w:cs="仿宋"/>
                <w:color w:val="auto"/>
                <w:sz w:val="24"/>
                <w:highlight w:val="none"/>
              </w:rPr>
              <w:t>方案描述简单且不全面，可行性不确定的得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2B0EE54A">
            <w:pPr>
              <w:spacing w:line="440" w:lineRule="exact"/>
              <w:rPr>
                <w:rFonts w:hint="default" w:ascii="仿宋" w:hAnsi="仿宋" w:eastAsia="仿宋" w:cs="仿宋"/>
                <w:b/>
                <w:bCs w:val="0"/>
                <w:color w:val="auto"/>
                <w:sz w:val="24"/>
                <w:highlight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val="0"/>
                <w:color w:val="auto"/>
                <w:sz w:val="24"/>
                <w:highlight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638CD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855" w:hRule="atLeast"/>
        </w:trPr>
        <w:tc>
          <w:tcPr>
            <w:tcW w:w="705" w:type="dxa"/>
            <w:tcBorders>
              <w:tl2br w:val="nil"/>
              <w:tr2bl w:val="nil"/>
            </w:tcBorders>
            <w:shd w:val="clear" w:color="auto" w:fill="auto"/>
            <w:vAlign w:val="center"/>
          </w:tcPr>
          <w:p w14:paraId="376603DE">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5</w:t>
            </w:r>
          </w:p>
        </w:tc>
        <w:tc>
          <w:tcPr>
            <w:tcW w:w="1275" w:type="dxa"/>
            <w:tcBorders>
              <w:tl2br w:val="nil"/>
              <w:tr2bl w:val="nil"/>
            </w:tcBorders>
            <w:shd w:val="clear" w:color="auto" w:fill="auto"/>
            <w:vAlign w:val="center"/>
          </w:tcPr>
          <w:p w14:paraId="4DEFF7FA">
            <w:pPr>
              <w:spacing w:line="440" w:lineRule="exact"/>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b/>
                <w:bCs/>
                <w:color w:val="auto"/>
                <w:sz w:val="24"/>
                <w:highlight w:val="none"/>
                <w:lang w:val="en-US" w:eastAsia="zh-CN"/>
              </w:rPr>
              <w:t>投入本项目团队安排</w:t>
            </w:r>
          </w:p>
        </w:tc>
        <w:tc>
          <w:tcPr>
            <w:tcW w:w="7350" w:type="dxa"/>
            <w:tcBorders>
              <w:tl2br w:val="nil"/>
              <w:tr2bl w:val="nil"/>
            </w:tcBorders>
            <w:shd w:val="clear" w:color="auto" w:fill="auto"/>
            <w:vAlign w:val="center"/>
          </w:tcPr>
          <w:p w14:paraId="55424511">
            <w:pPr>
              <w:spacing w:line="440" w:lineRule="exact"/>
              <w:rPr>
                <w:rFonts w:hint="eastAsia" w:ascii="仿宋" w:hAnsi="仿宋" w:eastAsia="仿宋" w:cs="仿宋"/>
                <w:b/>
                <w:color w:val="auto"/>
                <w:kern w:val="0"/>
                <w:sz w:val="24"/>
                <w:highlight w:val="none"/>
                <w:u w:val="single"/>
              </w:rPr>
            </w:pPr>
            <w:r>
              <w:rPr>
                <w:rFonts w:hint="eastAsia" w:ascii="仿宋" w:hAnsi="仿宋" w:eastAsia="仿宋" w:cs="仿宋"/>
                <w:b/>
                <w:bCs/>
                <w:color w:val="auto"/>
                <w:sz w:val="24"/>
                <w:highlight w:val="none"/>
              </w:rPr>
              <w:t>根据活动赛季赛事期间，提供的接待人员与工作人员安排计划表</w:t>
            </w:r>
            <w:r>
              <w:rPr>
                <w:rFonts w:hint="eastAsia" w:ascii="仿宋" w:hAnsi="仿宋" w:eastAsia="仿宋" w:cs="仿宋"/>
                <w:b/>
                <w:bCs/>
                <w:color w:val="auto"/>
                <w:kern w:val="2"/>
                <w:sz w:val="24"/>
                <w:szCs w:val="24"/>
                <w:highlight w:val="none"/>
                <w:lang w:val="en-US" w:eastAsia="zh-CN" w:bidi="ar-SA"/>
              </w:rPr>
              <w:t>进行打分：</w:t>
            </w:r>
            <w:r>
              <w:rPr>
                <w:rFonts w:hint="eastAsia" w:ascii="仿宋" w:hAnsi="仿宋" w:eastAsia="仿宋" w:cs="仿宋"/>
                <w:color w:val="auto"/>
                <w:sz w:val="24"/>
                <w:highlight w:val="none"/>
              </w:rPr>
              <w:t>人员安排充分、岗位明确且人员的资质有利于本项目实施的得</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分；人员安排</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充分、岗位</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明确</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符合项目实施要求</w:t>
            </w:r>
            <w:r>
              <w:rPr>
                <w:rFonts w:hint="eastAsia" w:ascii="仿宋" w:hAnsi="仿宋" w:eastAsia="仿宋" w:cs="仿宋"/>
                <w:color w:val="auto"/>
                <w:sz w:val="24"/>
                <w:highlight w:val="none"/>
                <w:lang w:eastAsia="zh-CN"/>
              </w:rPr>
              <w:t>，较有利于本项目实施的得</w:t>
            </w:r>
            <w:r>
              <w:rPr>
                <w:rFonts w:hint="eastAsia" w:ascii="仿宋" w:hAnsi="仿宋" w:eastAsia="仿宋" w:cs="仿宋"/>
                <w:color w:val="auto"/>
                <w:sz w:val="24"/>
                <w:highlight w:val="none"/>
                <w:lang w:val="en-US" w:eastAsia="zh-CN"/>
              </w:rPr>
              <w:t>10分；</w:t>
            </w:r>
            <w:r>
              <w:rPr>
                <w:rFonts w:hint="eastAsia" w:ascii="仿宋" w:hAnsi="仿宋" w:eastAsia="仿宋" w:cs="仿宋"/>
                <w:color w:val="auto"/>
                <w:sz w:val="24"/>
                <w:highlight w:val="none"/>
              </w:rPr>
              <w:t>人员</w:t>
            </w:r>
            <w:r>
              <w:rPr>
                <w:rFonts w:hint="eastAsia" w:ascii="仿宋" w:hAnsi="仿宋" w:eastAsia="仿宋" w:cs="仿宋"/>
                <w:color w:val="auto"/>
                <w:sz w:val="24"/>
                <w:highlight w:val="none"/>
                <w:lang w:eastAsia="zh-CN"/>
              </w:rPr>
              <w:t>安排相对充分，</w:t>
            </w:r>
            <w:r>
              <w:rPr>
                <w:rFonts w:hint="eastAsia" w:ascii="仿宋" w:hAnsi="仿宋" w:eastAsia="仿宋" w:cs="仿宋"/>
                <w:color w:val="auto"/>
                <w:sz w:val="24"/>
                <w:highlight w:val="none"/>
              </w:rPr>
              <w:t>岗位</w:t>
            </w:r>
            <w:r>
              <w:rPr>
                <w:rFonts w:hint="eastAsia" w:ascii="仿宋" w:hAnsi="仿宋" w:eastAsia="仿宋" w:cs="仿宋"/>
                <w:color w:val="auto"/>
                <w:sz w:val="24"/>
                <w:highlight w:val="none"/>
                <w:lang w:eastAsia="zh-CN"/>
              </w:rPr>
              <w:t>相对明确，</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eastAsia="zh-CN"/>
              </w:rPr>
              <w:t>相对</w:t>
            </w:r>
            <w:r>
              <w:rPr>
                <w:rFonts w:hint="eastAsia" w:ascii="仿宋" w:hAnsi="仿宋" w:eastAsia="仿宋" w:cs="仿宋"/>
                <w:color w:val="auto"/>
                <w:sz w:val="24"/>
                <w:highlight w:val="none"/>
              </w:rPr>
              <w:t>符合项目实施要求</w:t>
            </w:r>
            <w:r>
              <w:rPr>
                <w:rFonts w:hint="eastAsia" w:ascii="仿宋" w:hAnsi="仿宋" w:eastAsia="仿宋" w:cs="仿宋"/>
                <w:color w:val="auto"/>
                <w:sz w:val="24"/>
                <w:highlight w:val="none"/>
                <w:lang w:eastAsia="zh-CN"/>
              </w:rPr>
              <w:t>的得</w:t>
            </w:r>
            <w:r>
              <w:rPr>
                <w:rFonts w:hint="eastAsia" w:ascii="仿宋" w:hAnsi="仿宋" w:eastAsia="仿宋" w:cs="仿宋"/>
                <w:color w:val="auto"/>
                <w:sz w:val="24"/>
                <w:highlight w:val="none"/>
                <w:lang w:val="en-US" w:eastAsia="zh-CN"/>
              </w:rPr>
              <w:t>8分；人员岗位</w:t>
            </w:r>
            <w:r>
              <w:rPr>
                <w:rFonts w:hint="eastAsia" w:ascii="仿宋" w:hAnsi="仿宋" w:eastAsia="仿宋" w:cs="仿宋"/>
                <w:color w:val="auto"/>
                <w:sz w:val="24"/>
                <w:highlight w:val="none"/>
              </w:rPr>
              <w:t>安排基本符合</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文件要求，实施人员资质也基本符合项目实施要求的得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分；人员岗位安排基本符合</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文件要求，但实施人员资质较欠缺的得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分；服务队伍规模及人员配备能满足</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文件要求，但安排计划较简单的得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分。人员岗位安排</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val="en-US" w:eastAsia="zh-CN"/>
              </w:rPr>
              <w:t>与采购文件需求有差距的</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人员岗位安排</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7E145D47">
            <w:pPr>
              <w:widowControl/>
              <w:spacing w:line="440" w:lineRule="exact"/>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0-12分</w:t>
            </w:r>
          </w:p>
        </w:tc>
      </w:tr>
      <w:tr w14:paraId="22F5A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83" w:hRule="atLeast"/>
        </w:trPr>
        <w:tc>
          <w:tcPr>
            <w:tcW w:w="9330" w:type="dxa"/>
            <w:gridSpan w:val="3"/>
            <w:tcBorders>
              <w:tl2br w:val="nil"/>
              <w:tr2bl w:val="nil"/>
            </w:tcBorders>
            <w:shd w:val="clear" w:color="auto" w:fill="auto"/>
            <w:vAlign w:val="center"/>
          </w:tcPr>
          <w:p w14:paraId="656856D9">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商务、资信及其他部分</w:t>
            </w:r>
          </w:p>
        </w:tc>
        <w:tc>
          <w:tcPr>
            <w:tcW w:w="991" w:type="dxa"/>
            <w:tcBorders>
              <w:tl2br w:val="nil"/>
              <w:tr2bl w:val="nil"/>
            </w:tcBorders>
            <w:shd w:val="clear" w:color="auto" w:fill="auto"/>
            <w:vAlign w:val="center"/>
          </w:tcPr>
          <w:p w14:paraId="23BD4022">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20分</w:t>
            </w:r>
          </w:p>
        </w:tc>
      </w:tr>
      <w:tr w14:paraId="4E7D3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40" w:hRule="atLeast"/>
        </w:trPr>
        <w:tc>
          <w:tcPr>
            <w:tcW w:w="705" w:type="dxa"/>
            <w:tcBorders>
              <w:tl2br w:val="nil"/>
              <w:tr2bl w:val="nil"/>
            </w:tcBorders>
            <w:shd w:val="clear" w:color="auto" w:fill="auto"/>
            <w:vAlign w:val="center"/>
          </w:tcPr>
          <w:p w14:paraId="3F7AA1B4">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u w:val="none"/>
                <w:lang w:val="en-US" w:eastAsia="zh-CN"/>
              </w:rPr>
              <w:t>6</w:t>
            </w:r>
          </w:p>
        </w:tc>
        <w:tc>
          <w:tcPr>
            <w:tcW w:w="1275" w:type="dxa"/>
            <w:tcBorders>
              <w:tl2br w:val="nil"/>
              <w:tr2bl w:val="nil"/>
            </w:tcBorders>
            <w:shd w:val="clear" w:color="auto" w:fill="auto"/>
            <w:vAlign w:val="center"/>
          </w:tcPr>
          <w:p w14:paraId="3320EE55">
            <w:pPr>
              <w:spacing w:line="440" w:lineRule="exact"/>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color w:val="auto"/>
                <w:sz w:val="24"/>
                <w:highlight w:val="none"/>
              </w:rPr>
              <w:t>响应时间</w:t>
            </w:r>
          </w:p>
        </w:tc>
        <w:tc>
          <w:tcPr>
            <w:tcW w:w="7350" w:type="dxa"/>
            <w:tcBorders>
              <w:tl2br w:val="nil"/>
              <w:tr2bl w:val="nil"/>
            </w:tcBorders>
            <w:shd w:val="clear" w:color="auto" w:fill="auto"/>
            <w:vAlign w:val="center"/>
          </w:tcPr>
          <w:p w14:paraId="717442FE">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供应商承诺接到采购人有服务需求的通知（电话、电传等）后2小时内到现场响应得</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分，每减少0.5小时加1分，最</w:t>
            </w:r>
            <w:r>
              <w:rPr>
                <w:rFonts w:hint="eastAsia" w:ascii="仿宋" w:hAnsi="仿宋" w:eastAsia="仿宋" w:cs="仿宋"/>
                <w:color w:val="auto"/>
                <w:sz w:val="24"/>
                <w:highlight w:val="none"/>
                <w:lang w:val="en-US" w:eastAsia="zh-CN"/>
              </w:rPr>
              <w:t>多加</w:t>
            </w:r>
            <w:r>
              <w:rPr>
                <w:rFonts w:hint="eastAsia" w:ascii="仿宋" w:hAnsi="仿宋" w:eastAsia="仿宋" w:cs="仿宋"/>
                <w:color w:val="auto"/>
                <w:sz w:val="24"/>
                <w:highlight w:val="none"/>
              </w:rPr>
              <w:t>3分。</w:t>
            </w:r>
          </w:p>
          <w:p w14:paraId="3EF26B43">
            <w:pPr>
              <w:spacing w:line="440" w:lineRule="exact"/>
              <w:rPr>
                <w:rFonts w:hint="eastAsia" w:ascii="仿宋" w:hAnsi="仿宋" w:eastAsia="仿宋" w:cs="仿宋"/>
                <w:b/>
                <w:bCs/>
                <w:i w:val="0"/>
                <w:iCs w:val="0"/>
                <w:color w:val="auto"/>
                <w:sz w:val="24"/>
                <w:szCs w:val="24"/>
                <w:highlight w:val="none"/>
                <w:u w:val="single"/>
              </w:rPr>
            </w:pPr>
            <w:r>
              <w:rPr>
                <w:rFonts w:hint="eastAsia" w:ascii="仿宋" w:hAnsi="仿宋" w:eastAsia="仿宋" w:cs="仿宋"/>
                <w:b/>
                <w:bCs/>
                <w:color w:val="auto"/>
                <w:sz w:val="24"/>
                <w:highlight w:val="none"/>
                <w:u w:val="single"/>
              </w:rPr>
              <w:t>注</w:t>
            </w:r>
            <w:r>
              <w:rPr>
                <w:rFonts w:hint="eastAsia" w:ascii="仿宋" w:hAnsi="仿宋" w:eastAsia="仿宋" w:cs="仿宋"/>
                <w:b/>
                <w:bCs/>
                <w:color w:val="auto"/>
                <w:sz w:val="24"/>
                <w:highlight w:val="none"/>
                <w:u w:val="single"/>
                <w:lang w:val="en-US" w:eastAsia="zh-CN"/>
              </w:rPr>
              <w:t>.</w:t>
            </w:r>
            <w:r>
              <w:rPr>
                <w:rFonts w:hint="eastAsia" w:ascii="仿宋" w:hAnsi="仿宋" w:eastAsia="仿宋" w:cs="仿宋"/>
                <w:b/>
                <w:bCs/>
                <w:color w:val="auto"/>
                <w:sz w:val="24"/>
                <w:highlight w:val="none"/>
                <w:u w:val="single"/>
              </w:rPr>
              <w:t>未提供承诺不得分</w:t>
            </w:r>
            <w:r>
              <w:rPr>
                <w:rFonts w:hint="eastAsia" w:ascii="仿宋" w:hAnsi="仿宋" w:eastAsia="仿宋" w:cs="仿宋"/>
                <w:b/>
                <w:bCs/>
                <w:color w:val="auto"/>
                <w:sz w:val="24"/>
                <w:highlight w:val="none"/>
                <w:u w:val="single"/>
                <w:lang w:eastAsia="zh-CN"/>
              </w:rPr>
              <w:t>，</w:t>
            </w:r>
            <w:r>
              <w:rPr>
                <w:rFonts w:hint="eastAsia" w:ascii="仿宋" w:hAnsi="仿宋" w:eastAsia="仿宋" w:cs="仿宋"/>
                <w:b/>
                <w:bCs/>
                <w:color w:val="auto"/>
                <w:sz w:val="24"/>
                <w:highlight w:val="none"/>
                <w:u w:val="single"/>
              </w:rPr>
              <w:t>承诺函自拟。</w:t>
            </w:r>
          </w:p>
        </w:tc>
        <w:tc>
          <w:tcPr>
            <w:tcW w:w="991" w:type="dxa"/>
            <w:tcBorders>
              <w:tl2br w:val="nil"/>
              <w:tr2bl w:val="nil"/>
            </w:tcBorders>
            <w:shd w:val="clear" w:color="auto" w:fill="auto"/>
            <w:vAlign w:val="center"/>
          </w:tcPr>
          <w:p w14:paraId="1D04D678">
            <w:pPr>
              <w:spacing w:line="440" w:lineRule="exact"/>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color w:val="auto"/>
                <w:sz w:val="24"/>
                <w:highlight w:val="none"/>
                <w:lang w:val="en-US" w:eastAsia="zh-CN"/>
              </w:rPr>
              <w:t>0-8分</w:t>
            </w:r>
          </w:p>
        </w:tc>
      </w:tr>
      <w:tr w14:paraId="33356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65" w:hRule="atLeast"/>
        </w:trPr>
        <w:tc>
          <w:tcPr>
            <w:tcW w:w="705" w:type="dxa"/>
            <w:tcBorders>
              <w:tl2br w:val="nil"/>
              <w:tr2bl w:val="nil"/>
            </w:tcBorders>
            <w:shd w:val="clear" w:color="auto" w:fill="auto"/>
            <w:vAlign w:val="center"/>
          </w:tcPr>
          <w:p w14:paraId="1E57915E">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u w:val="none"/>
                <w:lang w:val="en-US" w:eastAsia="zh-CN"/>
              </w:rPr>
              <w:t>7</w:t>
            </w:r>
          </w:p>
        </w:tc>
        <w:tc>
          <w:tcPr>
            <w:tcW w:w="1275" w:type="dxa"/>
            <w:tcBorders>
              <w:tl2br w:val="nil"/>
              <w:tr2bl w:val="nil"/>
            </w:tcBorders>
            <w:shd w:val="clear" w:color="auto" w:fill="auto"/>
            <w:vAlign w:val="center"/>
          </w:tcPr>
          <w:p w14:paraId="06DF66D1">
            <w:pPr>
              <w:spacing w:line="440" w:lineRule="exact"/>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color w:val="auto"/>
                <w:sz w:val="24"/>
                <w:highlight w:val="none"/>
              </w:rPr>
              <w:t>企业荣誉</w:t>
            </w:r>
          </w:p>
        </w:tc>
        <w:tc>
          <w:tcPr>
            <w:tcW w:w="7350" w:type="dxa"/>
            <w:tcBorders>
              <w:tl2br w:val="nil"/>
              <w:tr2bl w:val="nil"/>
            </w:tcBorders>
            <w:shd w:val="clear" w:color="auto" w:fill="auto"/>
            <w:vAlign w:val="center"/>
          </w:tcPr>
          <w:p w14:paraId="797BC580">
            <w:pPr>
              <w:spacing w:line="440" w:lineRule="exact"/>
              <w:ind w:firstLine="0" w:firstLineChars="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根据</w:t>
            </w:r>
            <w:r>
              <w:rPr>
                <w:rFonts w:hint="eastAsia" w:ascii="仿宋" w:hAnsi="仿宋" w:eastAsia="仿宋" w:cs="仿宋"/>
                <w:color w:val="auto"/>
                <w:sz w:val="24"/>
                <w:highlight w:val="none"/>
              </w:rPr>
              <w:t>供应商提供</w:t>
            </w:r>
            <w:r>
              <w:rPr>
                <w:rFonts w:hint="eastAsia" w:ascii="仿宋" w:hAnsi="仿宋" w:eastAsia="仿宋" w:cs="仿宋"/>
                <w:color w:val="auto"/>
                <w:sz w:val="24"/>
                <w:highlight w:val="none"/>
                <w:lang w:val="en-US" w:eastAsia="zh-CN"/>
              </w:rPr>
              <w:t>的自</w:t>
            </w:r>
            <w:r>
              <w:rPr>
                <w:rFonts w:hint="eastAsia" w:ascii="仿宋" w:hAnsi="仿宋" w:eastAsia="仿宋" w:cs="仿宋"/>
                <w:color w:val="auto"/>
                <w:sz w:val="24"/>
                <w:highlight w:val="none"/>
              </w:rPr>
              <w:t>202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年1月1日至今</w:t>
            </w:r>
            <w:r>
              <w:rPr>
                <w:rFonts w:hint="eastAsia" w:ascii="仿宋" w:hAnsi="仿宋" w:eastAsia="仿宋" w:cs="仿宋"/>
                <w:color w:val="auto"/>
                <w:kern w:val="2"/>
                <w:sz w:val="24"/>
                <w:szCs w:val="24"/>
                <w:highlight w:val="none"/>
              </w:rPr>
              <w:t>政府行政职能部门授予</w:t>
            </w:r>
            <w:r>
              <w:rPr>
                <w:rFonts w:hint="eastAsia" w:ascii="仿宋" w:hAnsi="仿宋" w:eastAsia="仿宋" w:cs="仿宋"/>
                <w:color w:val="auto"/>
                <w:sz w:val="24"/>
                <w:szCs w:val="24"/>
                <w:highlight w:val="none"/>
              </w:rPr>
              <w:t>的企业荣誉进行评分</w:t>
            </w:r>
            <w:r>
              <w:rPr>
                <w:rFonts w:hint="eastAsia" w:ascii="仿宋" w:hAnsi="仿宋" w:eastAsia="仿宋" w:cs="仿宋"/>
                <w:color w:val="auto"/>
                <w:sz w:val="24"/>
                <w:highlight w:val="none"/>
                <w:lang w:eastAsia="zh-CN"/>
              </w:rPr>
              <w:t>：</w:t>
            </w:r>
          </w:p>
          <w:p w14:paraId="4F2779A5">
            <w:pPr>
              <w:numPr>
                <w:ilvl w:val="-1"/>
                <w:numId w:val="0"/>
              </w:numPr>
              <w:spacing w:line="44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获得过国家级，包含国务院所属的部、委、办、局授予的荣誉得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w:t>
            </w:r>
          </w:p>
          <w:p w14:paraId="2DC644EF">
            <w:pPr>
              <w:numPr>
                <w:ilvl w:val="-1"/>
                <w:numId w:val="0"/>
              </w:numPr>
              <w:spacing w:line="44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获得过省级，包含省政府所属的部、委、办、局（厅）、授予的荣誉得</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分；</w:t>
            </w:r>
          </w:p>
          <w:p w14:paraId="7F820D28">
            <w:pPr>
              <w:numPr>
                <w:ilvl w:val="-1"/>
                <w:numId w:val="0"/>
              </w:numPr>
              <w:spacing w:line="44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获得过市级，包含市政府所属的部、委、办、局或区、县政府授予的荣誉得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p>
          <w:p w14:paraId="1ADCB3C4">
            <w:pPr>
              <w:spacing w:line="440" w:lineRule="exact"/>
              <w:rPr>
                <w:rFonts w:hint="eastAsia" w:ascii="宋体" w:hAnsi="宋体" w:eastAsia="宋体" w:cs="宋体"/>
                <w:color w:val="auto"/>
                <w:kern w:val="2"/>
                <w:sz w:val="24"/>
                <w:szCs w:val="24"/>
                <w:highlight w:val="none"/>
                <w:lang w:val="en-US" w:eastAsia="zh-CN" w:bidi="ar-SA"/>
              </w:rPr>
            </w:pPr>
            <w:r>
              <w:rPr>
                <w:rFonts w:hint="eastAsia" w:ascii="仿宋" w:hAnsi="仿宋" w:eastAsia="仿宋" w:cs="仿宋"/>
                <w:b/>
                <w:bCs/>
                <w:color w:val="auto"/>
                <w:sz w:val="24"/>
                <w:highlight w:val="none"/>
                <w:u w:val="none"/>
              </w:rPr>
              <w:t>注</w:t>
            </w:r>
            <w:r>
              <w:rPr>
                <w:rFonts w:hint="eastAsia" w:ascii="仿宋" w:hAnsi="仿宋" w:eastAsia="仿宋" w:cs="仿宋"/>
                <w:b/>
                <w:bCs/>
                <w:color w:val="auto"/>
                <w:sz w:val="24"/>
                <w:highlight w:val="none"/>
                <w:u w:val="none"/>
                <w:lang w:val="en-US" w:eastAsia="zh-CN"/>
              </w:rPr>
              <w:t>.</w:t>
            </w:r>
            <w:r>
              <w:rPr>
                <w:rFonts w:hint="eastAsia" w:ascii="仿宋" w:hAnsi="仿宋" w:eastAsia="仿宋" w:cs="仿宋"/>
                <w:b/>
                <w:bCs/>
                <w:color w:val="auto"/>
                <w:sz w:val="24"/>
                <w:highlight w:val="none"/>
                <w:u w:val="none"/>
              </w:rPr>
              <w:t>本项最高得</w:t>
            </w:r>
            <w:r>
              <w:rPr>
                <w:rFonts w:hint="eastAsia" w:ascii="仿宋" w:hAnsi="仿宋" w:eastAsia="仿宋" w:cs="仿宋"/>
                <w:b/>
                <w:bCs/>
                <w:color w:val="auto"/>
                <w:sz w:val="24"/>
                <w:highlight w:val="none"/>
                <w:u w:val="none"/>
                <w:lang w:val="en-US" w:eastAsia="zh-CN"/>
              </w:rPr>
              <w:t>10</w:t>
            </w:r>
            <w:r>
              <w:rPr>
                <w:rFonts w:hint="eastAsia" w:ascii="仿宋" w:hAnsi="仿宋" w:eastAsia="仿宋" w:cs="仿宋"/>
                <w:b/>
                <w:bCs/>
                <w:color w:val="auto"/>
                <w:sz w:val="24"/>
                <w:highlight w:val="none"/>
                <w:u w:val="none"/>
              </w:rPr>
              <w:t>分。</w:t>
            </w:r>
            <w:r>
              <w:rPr>
                <w:rFonts w:hint="eastAsia" w:ascii="仿宋_GB2312" w:hAnsi="仿宋_GB2312" w:eastAsia="仿宋_GB2312" w:cs="仿宋_GB2312"/>
                <w:b/>
                <w:bCs/>
                <w:color w:val="auto"/>
                <w:sz w:val="24"/>
                <w:szCs w:val="24"/>
                <w:highlight w:val="none"/>
                <w:lang w:val="en-US" w:eastAsia="zh-CN"/>
              </w:rPr>
              <w:t>提供荣誉证书或获奖文件，</w:t>
            </w:r>
            <w:r>
              <w:rPr>
                <w:rFonts w:hint="eastAsia" w:ascii="仿宋_GB2312" w:hAnsi="仿宋_GB2312" w:eastAsia="仿宋_GB2312" w:cs="仿宋_GB2312"/>
                <w:b/>
                <w:bCs/>
                <w:color w:val="auto"/>
                <w:sz w:val="24"/>
                <w:szCs w:val="24"/>
                <w:highlight w:val="none"/>
              </w:rPr>
              <w:t>复印件</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lang w:val="en-US" w:eastAsia="zh-CN"/>
              </w:rPr>
              <w:t>或扫描件</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rPr>
              <w:t>并加盖</w:t>
            </w:r>
            <w:r>
              <w:rPr>
                <w:rFonts w:hint="eastAsia" w:ascii="仿宋_GB2312" w:hAnsi="仿宋_GB2312" w:eastAsia="仿宋_GB2312" w:cs="仿宋_GB2312"/>
                <w:b/>
                <w:bCs/>
                <w:color w:val="auto"/>
                <w:sz w:val="24"/>
                <w:szCs w:val="24"/>
                <w:highlight w:val="none"/>
                <w:lang w:val="en-US" w:eastAsia="zh-CN"/>
              </w:rPr>
              <w:t>供应商单位</w:t>
            </w:r>
            <w:r>
              <w:rPr>
                <w:rFonts w:hint="eastAsia" w:ascii="仿宋_GB2312" w:hAnsi="仿宋_GB2312" w:eastAsia="仿宋_GB2312" w:cs="仿宋_GB2312"/>
                <w:b/>
                <w:bCs/>
                <w:color w:val="auto"/>
                <w:sz w:val="24"/>
                <w:szCs w:val="24"/>
                <w:highlight w:val="none"/>
              </w:rPr>
              <w:t>公章</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lang w:val="en-US" w:eastAsia="zh-CN"/>
              </w:rPr>
              <w:t>证书上未体现单位名称的，请提供相应证明文件，否则不计分。</w:t>
            </w:r>
          </w:p>
        </w:tc>
        <w:tc>
          <w:tcPr>
            <w:tcW w:w="991" w:type="dxa"/>
            <w:tcBorders>
              <w:tl2br w:val="nil"/>
              <w:tr2bl w:val="nil"/>
            </w:tcBorders>
            <w:shd w:val="clear" w:color="auto" w:fill="auto"/>
            <w:vAlign w:val="center"/>
          </w:tcPr>
          <w:p w14:paraId="77E00752">
            <w:pPr>
              <w:spacing w:line="440" w:lineRule="exact"/>
              <w:jc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color w:val="auto"/>
                <w:sz w:val="24"/>
                <w:highlight w:val="none"/>
                <w:lang w:val="en-US" w:eastAsia="zh-CN"/>
              </w:rPr>
              <w:t>0-10</w:t>
            </w:r>
            <w:r>
              <w:rPr>
                <w:rFonts w:hint="eastAsia" w:ascii="仿宋" w:hAnsi="仿宋" w:eastAsia="仿宋" w:cs="仿宋"/>
                <w:color w:val="auto"/>
                <w:sz w:val="24"/>
                <w:highlight w:val="none"/>
              </w:rPr>
              <w:t>分</w:t>
            </w:r>
          </w:p>
        </w:tc>
      </w:tr>
      <w:tr w14:paraId="57CE39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08" w:hRule="atLeast"/>
        </w:trPr>
        <w:tc>
          <w:tcPr>
            <w:tcW w:w="705" w:type="dxa"/>
            <w:tcBorders>
              <w:tl2br w:val="nil"/>
              <w:tr2bl w:val="nil"/>
            </w:tcBorders>
            <w:shd w:val="clear" w:color="auto" w:fill="auto"/>
            <w:vAlign w:val="center"/>
          </w:tcPr>
          <w:p w14:paraId="18ED0539">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8</w:t>
            </w:r>
          </w:p>
        </w:tc>
        <w:tc>
          <w:tcPr>
            <w:tcW w:w="1275" w:type="dxa"/>
            <w:tcBorders>
              <w:tl2br w:val="nil"/>
              <w:tr2bl w:val="nil"/>
            </w:tcBorders>
            <w:shd w:val="clear" w:color="auto" w:fill="auto"/>
            <w:vAlign w:val="center"/>
          </w:tcPr>
          <w:p w14:paraId="4504F6A2">
            <w:pPr>
              <w:spacing w:line="440" w:lineRule="exact"/>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color w:val="auto"/>
                <w:sz w:val="24"/>
                <w:highlight w:val="none"/>
              </w:rPr>
              <w:t>企业业绩</w:t>
            </w:r>
          </w:p>
        </w:tc>
        <w:tc>
          <w:tcPr>
            <w:tcW w:w="7350" w:type="dxa"/>
            <w:tcBorders>
              <w:tl2br w:val="nil"/>
              <w:tr2bl w:val="nil"/>
            </w:tcBorders>
            <w:shd w:val="clear" w:color="auto" w:fill="auto"/>
            <w:vAlign w:val="center"/>
          </w:tcPr>
          <w:p w14:paraId="4678EF35">
            <w:pPr>
              <w:spacing w:line="440" w:lineRule="exact"/>
              <w:ind w:firstLine="480"/>
              <w:rPr>
                <w:rFonts w:hint="eastAsia" w:ascii="仿宋" w:hAnsi="仿宋" w:eastAsia="仿宋" w:cs="仿宋"/>
                <w:color w:val="auto"/>
                <w:sz w:val="24"/>
                <w:highlight w:val="none"/>
              </w:rPr>
            </w:pPr>
            <w:r>
              <w:rPr>
                <w:rFonts w:hint="eastAsia" w:ascii="仿宋" w:hAnsi="仿宋" w:eastAsia="仿宋" w:cs="仿宋"/>
                <w:bCs/>
                <w:color w:val="auto"/>
                <w:sz w:val="24"/>
                <w:highlight w:val="none"/>
              </w:rPr>
              <w:t>根据供应商提供的自202</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rPr>
              <w:t>年1月1日起至</w:t>
            </w:r>
            <w:r>
              <w:rPr>
                <w:rFonts w:hint="eastAsia" w:ascii="仿宋" w:hAnsi="仿宋" w:eastAsia="仿宋" w:cs="仿宋"/>
                <w:bCs/>
                <w:color w:val="auto"/>
                <w:sz w:val="24"/>
                <w:highlight w:val="none"/>
                <w:lang w:eastAsia="zh-CN"/>
              </w:rPr>
              <w:t>磋商</w:t>
            </w:r>
            <w:r>
              <w:rPr>
                <w:rFonts w:hint="eastAsia" w:ascii="仿宋" w:hAnsi="仿宋" w:eastAsia="仿宋" w:cs="仿宋"/>
                <w:bCs/>
                <w:color w:val="auto"/>
                <w:sz w:val="24"/>
                <w:highlight w:val="none"/>
              </w:rPr>
              <w:t>截止日前（以合同签订时间为准）同类（成功</w:t>
            </w:r>
            <w:r>
              <w:rPr>
                <w:rFonts w:hint="eastAsia" w:ascii="仿宋" w:hAnsi="仿宋" w:eastAsia="仿宋" w:cs="仿宋"/>
                <w:bCs/>
                <w:color w:val="auto"/>
                <w:sz w:val="24"/>
                <w:highlight w:val="none"/>
                <w:lang w:val="en-US" w:eastAsia="zh-CN"/>
              </w:rPr>
              <w:t>组织</w:t>
            </w:r>
            <w:r>
              <w:rPr>
                <w:rFonts w:hint="eastAsia" w:ascii="仿宋" w:hAnsi="仿宋" w:eastAsia="仿宋" w:cs="仿宋"/>
                <w:bCs/>
                <w:color w:val="auto"/>
                <w:sz w:val="24"/>
                <w:highlight w:val="none"/>
              </w:rPr>
              <w:t>过体育赛事）</w:t>
            </w:r>
            <w:r>
              <w:rPr>
                <w:rFonts w:hint="eastAsia" w:ascii="仿宋" w:hAnsi="仿宋" w:eastAsia="仿宋" w:cs="仿宋"/>
                <w:color w:val="auto"/>
                <w:sz w:val="24"/>
                <w:highlight w:val="none"/>
              </w:rPr>
              <w:t>项目的成功案例，每提供一份有效合同得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分，最</w:t>
            </w:r>
            <w:r>
              <w:rPr>
                <w:rFonts w:hint="eastAsia" w:ascii="仿宋" w:hAnsi="仿宋" w:eastAsia="仿宋" w:cs="仿宋"/>
                <w:color w:val="auto"/>
                <w:sz w:val="24"/>
                <w:highlight w:val="none"/>
                <w:lang w:val="en-US" w:eastAsia="zh-CN"/>
              </w:rPr>
              <w:t>多得2</w:t>
            </w:r>
            <w:r>
              <w:rPr>
                <w:rFonts w:hint="eastAsia" w:ascii="仿宋" w:hAnsi="仿宋" w:eastAsia="仿宋" w:cs="仿宋"/>
                <w:color w:val="auto"/>
                <w:sz w:val="24"/>
                <w:highlight w:val="none"/>
              </w:rPr>
              <w:t>分。</w:t>
            </w:r>
          </w:p>
          <w:p w14:paraId="3B5B66C2">
            <w:pPr>
              <w:spacing w:line="440" w:lineRule="exact"/>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b/>
                <w:bCs/>
                <w:color w:val="auto"/>
                <w:sz w:val="24"/>
                <w:highlight w:val="none"/>
                <w:u w:val="single"/>
              </w:rPr>
              <w:t>注</w:t>
            </w:r>
            <w:r>
              <w:rPr>
                <w:rFonts w:hint="eastAsia" w:ascii="仿宋" w:hAnsi="仿宋" w:eastAsia="仿宋" w:cs="仿宋"/>
                <w:b/>
                <w:bCs/>
                <w:color w:val="auto"/>
                <w:sz w:val="24"/>
                <w:highlight w:val="none"/>
                <w:u w:val="single"/>
                <w:lang w:val="en-US" w:eastAsia="zh-CN"/>
              </w:rPr>
              <w:t>.</w:t>
            </w:r>
            <w:r>
              <w:rPr>
                <w:rFonts w:hint="eastAsia" w:ascii="仿宋" w:hAnsi="仿宋" w:eastAsia="仿宋" w:cs="仿宋"/>
                <w:b/>
                <w:color w:val="auto"/>
                <w:sz w:val="24"/>
                <w:highlight w:val="none"/>
                <w:u w:val="single"/>
              </w:rPr>
              <w:t>供应商须提供合同</w:t>
            </w:r>
            <w:r>
              <w:rPr>
                <w:rFonts w:hint="eastAsia" w:ascii="仿宋" w:hAnsi="仿宋" w:eastAsia="仿宋" w:cs="仿宋"/>
                <w:b/>
                <w:color w:val="auto"/>
                <w:sz w:val="24"/>
                <w:highlight w:val="none"/>
                <w:u w:val="single"/>
                <w:lang w:val="en-US" w:eastAsia="zh-CN"/>
              </w:rPr>
              <w:t>复印件（或</w:t>
            </w:r>
            <w:r>
              <w:rPr>
                <w:rFonts w:hint="eastAsia" w:ascii="仿宋" w:hAnsi="仿宋" w:eastAsia="仿宋" w:cs="仿宋"/>
                <w:b/>
                <w:color w:val="auto"/>
                <w:sz w:val="24"/>
                <w:highlight w:val="none"/>
                <w:u w:val="single"/>
              </w:rPr>
              <w:t>扫描件</w:t>
            </w:r>
            <w:r>
              <w:rPr>
                <w:rFonts w:hint="eastAsia" w:ascii="仿宋" w:hAnsi="仿宋" w:eastAsia="仿宋" w:cs="仿宋"/>
                <w:b/>
                <w:color w:val="auto"/>
                <w:sz w:val="24"/>
                <w:highlight w:val="none"/>
                <w:u w:val="single"/>
                <w:lang w:eastAsia="zh-CN"/>
              </w:rPr>
              <w:t>）</w:t>
            </w:r>
            <w:r>
              <w:rPr>
                <w:rFonts w:hint="eastAsia" w:ascii="仿宋" w:hAnsi="仿宋" w:eastAsia="仿宋" w:cs="仿宋"/>
                <w:b/>
                <w:color w:val="auto"/>
                <w:sz w:val="24"/>
                <w:highlight w:val="none"/>
                <w:u w:val="single"/>
              </w:rPr>
              <w:t>并加盖供应商公章。</w:t>
            </w:r>
          </w:p>
        </w:tc>
        <w:tc>
          <w:tcPr>
            <w:tcW w:w="991" w:type="dxa"/>
            <w:tcBorders>
              <w:tl2br w:val="nil"/>
              <w:tr2bl w:val="nil"/>
            </w:tcBorders>
            <w:shd w:val="clear" w:color="auto" w:fill="auto"/>
            <w:vAlign w:val="center"/>
          </w:tcPr>
          <w:p w14:paraId="05C0DDB1">
            <w:pPr>
              <w:spacing w:line="440" w:lineRule="exact"/>
              <w:jc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color w:val="auto"/>
                <w:sz w:val="24"/>
                <w:highlight w:val="none"/>
                <w:lang w:val="en-US" w:eastAsia="zh-CN"/>
              </w:rPr>
              <w:t>0-2</w:t>
            </w:r>
            <w:r>
              <w:rPr>
                <w:rFonts w:hint="eastAsia" w:ascii="仿宋" w:hAnsi="仿宋" w:eastAsia="仿宋" w:cs="仿宋"/>
                <w:color w:val="auto"/>
                <w:sz w:val="24"/>
                <w:highlight w:val="none"/>
              </w:rPr>
              <w:t>分</w:t>
            </w:r>
          </w:p>
        </w:tc>
      </w:tr>
    </w:tbl>
    <w:p w14:paraId="7E08CE56">
      <w:pPr>
        <w:spacing w:line="240" w:lineRule="auto"/>
        <w:ind w:right="0" w:rightChars="0"/>
        <w:rPr>
          <w:rFonts w:hint="eastAsia" w:ascii="仿宋" w:hAnsi="仿宋" w:eastAsia="仿宋" w:cs="仿宋"/>
          <w:color w:val="auto"/>
          <w:highlight w:val="none"/>
          <w:lang w:eastAsia="zh-CN"/>
        </w:rPr>
      </w:pPr>
    </w:p>
    <w:sectPr>
      <w:headerReference r:id="rId7" w:type="default"/>
      <w:footerReference r:id="rId8" w:type="default"/>
      <w:pgSz w:w="11906" w:h="16838"/>
      <w:pgMar w:top="1361" w:right="1247" w:bottom="1372" w:left="1247" w:header="851" w:footer="85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E55F9">
    <w:pPr>
      <w:pStyle w:val="20"/>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775D4B46">
    <w:pPr>
      <w:pStyle w:val="20"/>
      <w:jc w:val="center"/>
      <w:rPr>
        <w:rFonts w:ascii="仿宋" w:hAnsi="仿宋" w:eastAsia="仿宋" w:cs="仿宋"/>
        <w:sz w:val="21"/>
        <w:szCs w:val="21"/>
      </w:rPr>
    </w:pPr>
  </w:p>
  <w:p w14:paraId="0ABB1796">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C12B2">
    <w:pPr>
      <w:pStyle w:val="20"/>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160C8B4D">
    <w:pPr>
      <w:pStyle w:val="20"/>
      <w:jc w:val="center"/>
      <w:rPr>
        <w:rFonts w:ascii="仿宋" w:hAnsi="仿宋" w:eastAsia="仿宋" w:cs="仿宋"/>
        <w:sz w:val="21"/>
        <w:szCs w:val="21"/>
      </w:rPr>
    </w:pPr>
  </w:p>
  <w:p w14:paraId="115BCD59">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0AE8B">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1E9D5">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195580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96807C">
                          <w:pPr>
                            <w:pStyle w:val="20"/>
                            <w:rPr>
                              <w:rStyle w:val="31"/>
                            </w:rPr>
                          </w:pPr>
                          <w:r>
                            <w:rPr>
                              <w:rStyle w:val="31"/>
                            </w:rPr>
                            <w:fldChar w:fldCharType="begin"/>
                          </w:r>
                          <w:r>
                            <w:rPr>
                              <w:rStyle w:val="31"/>
                            </w:rPr>
                            <w:instrText xml:space="preserve"> PAGE  \* MERGEFORMAT </w:instrText>
                          </w:r>
                          <w:r>
                            <w:rPr>
                              <w:rStyle w:val="31"/>
                            </w:rPr>
                            <w:fldChar w:fldCharType="separate"/>
                          </w:r>
                          <w:r>
                            <w:rPr>
                              <w:rStyle w:val="31"/>
                            </w:rPr>
                            <w:t>1</w:t>
                          </w:r>
                          <w:r>
                            <w:rPr>
                              <w:rStyle w:val="3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5.4pt;height:144pt;width:144pt;mso-position-horizontal:center;mso-position-horizontal-relative:margin;mso-wrap-style:none;z-index:251659264;mso-width-relative:page;mso-height-relative:page;" filled="f" stroked="f" coordsize="21600,21600" o:gfxdata="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BRZELTAAAABwEAAA8AAAAAAAAAAQAgAAAAIgAAAGRycy9kb3ducmV2LnhtbFBLAQIU&#10;ABQAAAAIAIdO4kCG8Zm0MQIAAGMEAAAOAAAAAAAAAAEAIAAAACIBAABkcnMvZTJvRG9jLnhtbFBL&#10;BQYAAAAABgAGAFkBAADFBQAAAAA=&#10;">
              <v:fill on="f" focussize="0,0"/>
              <v:stroke on="f" weight="0.5pt"/>
              <v:imagedata o:title=""/>
              <o:lock v:ext="edit" aspectratio="f"/>
              <v:textbox inset="0mm,0mm,0mm,0mm" style="mso-fit-shape-to-text:t;">
                <w:txbxContent>
                  <w:p w14:paraId="0E96807C">
                    <w:pPr>
                      <w:pStyle w:val="20"/>
                      <w:rPr>
                        <w:rStyle w:val="31"/>
                      </w:rPr>
                    </w:pPr>
                    <w:r>
                      <w:rPr>
                        <w:rStyle w:val="31"/>
                      </w:rPr>
                      <w:fldChar w:fldCharType="begin"/>
                    </w:r>
                    <w:r>
                      <w:rPr>
                        <w:rStyle w:val="31"/>
                      </w:rPr>
                      <w:instrText xml:space="preserve"> PAGE  \* MERGEFORMAT </w:instrText>
                    </w:r>
                    <w:r>
                      <w:rPr>
                        <w:rStyle w:val="31"/>
                      </w:rPr>
                      <w:fldChar w:fldCharType="separate"/>
                    </w:r>
                    <w:r>
                      <w:rPr>
                        <w:rStyle w:val="31"/>
                      </w:rPr>
                      <w:t>1</w:t>
                    </w:r>
                    <w:r>
                      <w:rPr>
                        <w:rStyle w:val="3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CDD2A">
    <w:pPr>
      <w:pStyle w:val="21"/>
      <w:pBdr>
        <w:bottom w:val="none" w:color="auto" w:sz="0" w:space="1"/>
      </w:pBdr>
      <w:ind w:left="7770" w:hanging="7770" w:hangingChars="3700"/>
      <w:jc w:val="left"/>
      <w:rPr>
        <w:rFonts w:ascii="仿宋" w:hAnsi="仿宋" w:eastAsia="仿宋" w:cs="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C6FF2">
    <w:pPr>
      <w:widowControl/>
      <w:spacing w:line="660" w:lineRule="exact"/>
      <w:rPr>
        <w:rFonts w:ascii="仿宋" w:hAnsi="仿宋" w:eastAsia="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57D5BD"/>
    <w:multiLevelType w:val="singleLevel"/>
    <w:tmpl w:val="DE57D5BD"/>
    <w:lvl w:ilvl="0" w:tentative="0">
      <w:start w:val="1"/>
      <w:numFmt w:val="chineseCounting"/>
      <w:suff w:val="nothing"/>
      <w:lvlText w:val="%1、"/>
      <w:lvlJc w:val="left"/>
      <w:rPr>
        <w:rFonts w:hint="eastAsia"/>
      </w:rPr>
    </w:lvl>
  </w:abstractNum>
  <w:abstractNum w:abstractNumId="1">
    <w:nsid w:val="0210A811"/>
    <w:multiLevelType w:val="singleLevel"/>
    <w:tmpl w:val="0210A811"/>
    <w:lvl w:ilvl="0" w:tentative="0">
      <w:start w:val="2"/>
      <w:numFmt w:val="decimal"/>
      <w:suff w:val="nothing"/>
      <w:lvlText w:val="%1、"/>
      <w:lvlJc w:val="left"/>
    </w:lvl>
  </w:abstractNum>
  <w:abstractNum w:abstractNumId="2">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E39D6FF"/>
    <w:multiLevelType w:val="singleLevel"/>
    <w:tmpl w:val="3E39D6FF"/>
    <w:lvl w:ilvl="0" w:tentative="0">
      <w:start w:val="1"/>
      <w:numFmt w:val="chineseCounting"/>
      <w:suff w:val="space"/>
      <w:lvlText w:val="第%1章"/>
      <w:lvlJc w:val="left"/>
      <w:rPr>
        <w:rFonts w:hint="eastAsia"/>
      </w:rPr>
    </w:lvl>
  </w:abstractNum>
  <w:abstractNum w:abstractNumId="4">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zdlMDU1MTc1YzQ3NzExMmIxNTAyNDE2NzA4MjgifQ=="/>
    <w:docVar w:name="KSO_WPS_MARK_KEY" w:val="bf0cebdd-ff94-4ef8-b352-e53529499eaf"/>
  </w:docVars>
  <w:rsids>
    <w:rsidRoot w:val="00172A27"/>
    <w:rsid w:val="00097F54"/>
    <w:rsid w:val="00100786"/>
    <w:rsid w:val="00172A27"/>
    <w:rsid w:val="00461156"/>
    <w:rsid w:val="009A5857"/>
    <w:rsid w:val="00B46961"/>
    <w:rsid w:val="00C72553"/>
    <w:rsid w:val="00C955C5"/>
    <w:rsid w:val="00D35A12"/>
    <w:rsid w:val="00E332D4"/>
    <w:rsid w:val="00F03612"/>
    <w:rsid w:val="00F470EA"/>
    <w:rsid w:val="013D4B60"/>
    <w:rsid w:val="01594AA8"/>
    <w:rsid w:val="019901BF"/>
    <w:rsid w:val="01C4065D"/>
    <w:rsid w:val="01EE10E5"/>
    <w:rsid w:val="023B4457"/>
    <w:rsid w:val="02436A73"/>
    <w:rsid w:val="024A62AB"/>
    <w:rsid w:val="02973924"/>
    <w:rsid w:val="02A1245A"/>
    <w:rsid w:val="02CA69C3"/>
    <w:rsid w:val="02D8723E"/>
    <w:rsid w:val="031B4DCD"/>
    <w:rsid w:val="03B40A04"/>
    <w:rsid w:val="03C66B76"/>
    <w:rsid w:val="042B2A2D"/>
    <w:rsid w:val="04385A96"/>
    <w:rsid w:val="04693B3D"/>
    <w:rsid w:val="04D82D56"/>
    <w:rsid w:val="052D1615"/>
    <w:rsid w:val="05372020"/>
    <w:rsid w:val="05907F65"/>
    <w:rsid w:val="05A4454E"/>
    <w:rsid w:val="05C23B25"/>
    <w:rsid w:val="05C537BE"/>
    <w:rsid w:val="05D2339D"/>
    <w:rsid w:val="0671352A"/>
    <w:rsid w:val="06820426"/>
    <w:rsid w:val="068943A3"/>
    <w:rsid w:val="06BB3CE5"/>
    <w:rsid w:val="070362A8"/>
    <w:rsid w:val="070B26EF"/>
    <w:rsid w:val="072478F4"/>
    <w:rsid w:val="07272049"/>
    <w:rsid w:val="0771579B"/>
    <w:rsid w:val="07E15B19"/>
    <w:rsid w:val="080B4FC2"/>
    <w:rsid w:val="08246E93"/>
    <w:rsid w:val="082D0FEC"/>
    <w:rsid w:val="08557237"/>
    <w:rsid w:val="088F5575"/>
    <w:rsid w:val="08C63771"/>
    <w:rsid w:val="08CB75BD"/>
    <w:rsid w:val="08F6569B"/>
    <w:rsid w:val="0904563C"/>
    <w:rsid w:val="093A1CD8"/>
    <w:rsid w:val="093F3F82"/>
    <w:rsid w:val="09CC161A"/>
    <w:rsid w:val="0A2509B7"/>
    <w:rsid w:val="0A9915BA"/>
    <w:rsid w:val="0AB06A35"/>
    <w:rsid w:val="0ACB306F"/>
    <w:rsid w:val="0AD376B8"/>
    <w:rsid w:val="0ADA7B8E"/>
    <w:rsid w:val="0B1008C8"/>
    <w:rsid w:val="0B20482E"/>
    <w:rsid w:val="0B347FF6"/>
    <w:rsid w:val="0B4F7C07"/>
    <w:rsid w:val="0B64718D"/>
    <w:rsid w:val="0B6E767D"/>
    <w:rsid w:val="0B77573F"/>
    <w:rsid w:val="0BA92DF2"/>
    <w:rsid w:val="0BC0559A"/>
    <w:rsid w:val="0BC62A87"/>
    <w:rsid w:val="0BDE68A5"/>
    <w:rsid w:val="0BEB24AE"/>
    <w:rsid w:val="0C0158DF"/>
    <w:rsid w:val="0C07111F"/>
    <w:rsid w:val="0C0E2E19"/>
    <w:rsid w:val="0C2C180D"/>
    <w:rsid w:val="0C3255ED"/>
    <w:rsid w:val="0C3969CD"/>
    <w:rsid w:val="0C6A5B49"/>
    <w:rsid w:val="0CAE17F9"/>
    <w:rsid w:val="0CE71E24"/>
    <w:rsid w:val="0CF65BDD"/>
    <w:rsid w:val="0CFC185B"/>
    <w:rsid w:val="0D3B2BC7"/>
    <w:rsid w:val="0D646E08"/>
    <w:rsid w:val="0D690623"/>
    <w:rsid w:val="0DA341AF"/>
    <w:rsid w:val="0DD86730"/>
    <w:rsid w:val="0DF3026D"/>
    <w:rsid w:val="0E137E11"/>
    <w:rsid w:val="0E163CB6"/>
    <w:rsid w:val="0E3538B1"/>
    <w:rsid w:val="0E4512A2"/>
    <w:rsid w:val="0E5728E3"/>
    <w:rsid w:val="0EA32867"/>
    <w:rsid w:val="0F27485B"/>
    <w:rsid w:val="0F2B4043"/>
    <w:rsid w:val="0F36417B"/>
    <w:rsid w:val="0FA14F53"/>
    <w:rsid w:val="0FDF3286"/>
    <w:rsid w:val="10130D68"/>
    <w:rsid w:val="108B2B3B"/>
    <w:rsid w:val="10B7486C"/>
    <w:rsid w:val="10F5757C"/>
    <w:rsid w:val="111749F9"/>
    <w:rsid w:val="11617E2F"/>
    <w:rsid w:val="11861A0E"/>
    <w:rsid w:val="11D30DBF"/>
    <w:rsid w:val="120B614A"/>
    <w:rsid w:val="12135469"/>
    <w:rsid w:val="123B7D46"/>
    <w:rsid w:val="12A10CC2"/>
    <w:rsid w:val="12A149F8"/>
    <w:rsid w:val="12A72D69"/>
    <w:rsid w:val="12CD0AA7"/>
    <w:rsid w:val="12F26E2C"/>
    <w:rsid w:val="13141501"/>
    <w:rsid w:val="13164819"/>
    <w:rsid w:val="13242569"/>
    <w:rsid w:val="1335758E"/>
    <w:rsid w:val="133656E5"/>
    <w:rsid w:val="13944620"/>
    <w:rsid w:val="14135A37"/>
    <w:rsid w:val="14282CBE"/>
    <w:rsid w:val="1430271A"/>
    <w:rsid w:val="147B0A12"/>
    <w:rsid w:val="14993759"/>
    <w:rsid w:val="14F0527E"/>
    <w:rsid w:val="153100E0"/>
    <w:rsid w:val="15593193"/>
    <w:rsid w:val="15887DFB"/>
    <w:rsid w:val="15ED5270"/>
    <w:rsid w:val="16443A9D"/>
    <w:rsid w:val="16740EF4"/>
    <w:rsid w:val="16764CEA"/>
    <w:rsid w:val="16A77330"/>
    <w:rsid w:val="16B6444E"/>
    <w:rsid w:val="16CB6312"/>
    <w:rsid w:val="17005C7A"/>
    <w:rsid w:val="170F6114"/>
    <w:rsid w:val="17171279"/>
    <w:rsid w:val="1740285C"/>
    <w:rsid w:val="177D2588"/>
    <w:rsid w:val="17EB2569"/>
    <w:rsid w:val="17FAC4D3"/>
    <w:rsid w:val="183606C3"/>
    <w:rsid w:val="18801768"/>
    <w:rsid w:val="18E45469"/>
    <w:rsid w:val="19317DF2"/>
    <w:rsid w:val="193B23CF"/>
    <w:rsid w:val="19514BD9"/>
    <w:rsid w:val="1990646A"/>
    <w:rsid w:val="19942328"/>
    <w:rsid w:val="19E35BF1"/>
    <w:rsid w:val="19F85670"/>
    <w:rsid w:val="1A05130C"/>
    <w:rsid w:val="1A7A70EF"/>
    <w:rsid w:val="1ABC72D1"/>
    <w:rsid w:val="1AD93112"/>
    <w:rsid w:val="1ADC0AEE"/>
    <w:rsid w:val="1B276316"/>
    <w:rsid w:val="1B3F77E9"/>
    <w:rsid w:val="1B4F4DFB"/>
    <w:rsid w:val="1BE877C1"/>
    <w:rsid w:val="1C06768E"/>
    <w:rsid w:val="1C1A0C21"/>
    <w:rsid w:val="1C2F2E9F"/>
    <w:rsid w:val="1CA84555"/>
    <w:rsid w:val="1CCE7A03"/>
    <w:rsid w:val="1DA87390"/>
    <w:rsid w:val="1DFB7C65"/>
    <w:rsid w:val="1E035D66"/>
    <w:rsid w:val="1E327280"/>
    <w:rsid w:val="1E7F772E"/>
    <w:rsid w:val="1EF603BC"/>
    <w:rsid w:val="1EF6339E"/>
    <w:rsid w:val="1F2418C4"/>
    <w:rsid w:val="1F505D79"/>
    <w:rsid w:val="1F6A6616"/>
    <w:rsid w:val="1F8C6C4C"/>
    <w:rsid w:val="1F961AC8"/>
    <w:rsid w:val="1FC37230"/>
    <w:rsid w:val="1FCB27B8"/>
    <w:rsid w:val="1FCF796F"/>
    <w:rsid w:val="1FEC4899"/>
    <w:rsid w:val="20922CB7"/>
    <w:rsid w:val="20A53B59"/>
    <w:rsid w:val="21AB6153"/>
    <w:rsid w:val="223219B2"/>
    <w:rsid w:val="224A2BFB"/>
    <w:rsid w:val="2281728D"/>
    <w:rsid w:val="228A2AFC"/>
    <w:rsid w:val="22B54189"/>
    <w:rsid w:val="22BA6B35"/>
    <w:rsid w:val="22F64C82"/>
    <w:rsid w:val="232D20FA"/>
    <w:rsid w:val="237F7C33"/>
    <w:rsid w:val="23881862"/>
    <w:rsid w:val="23D1105D"/>
    <w:rsid w:val="23F54417"/>
    <w:rsid w:val="24935653"/>
    <w:rsid w:val="249A47EB"/>
    <w:rsid w:val="24A21A72"/>
    <w:rsid w:val="24E87D94"/>
    <w:rsid w:val="250E1CE4"/>
    <w:rsid w:val="25302054"/>
    <w:rsid w:val="25414148"/>
    <w:rsid w:val="25A4390E"/>
    <w:rsid w:val="262A5111"/>
    <w:rsid w:val="26373CBC"/>
    <w:rsid w:val="268D73AC"/>
    <w:rsid w:val="26915D55"/>
    <w:rsid w:val="269C249C"/>
    <w:rsid w:val="270333F6"/>
    <w:rsid w:val="2733555C"/>
    <w:rsid w:val="27597B4A"/>
    <w:rsid w:val="27797A29"/>
    <w:rsid w:val="2783150D"/>
    <w:rsid w:val="2814527D"/>
    <w:rsid w:val="2830745C"/>
    <w:rsid w:val="28365677"/>
    <w:rsid w:val="284449AE"/>
    <w:rsid w:val="288874AD"/>
    <w:rsid w:val="289831A1"/>
    <w:rsid w:val="28D728F5"/>
    <w:rsid w:val="28DE3252"/>
    <w:rsid w:val="291034CC"/>
    <w:rsid w:val="29112458"/>
    <w:rsid w:val="291D4D0A"/>
    <w:rsid w:val="298927F8"/>
    <w:rsid w:val="29B8498C"/>
    <w:rsid w:val="29BE15C6"/>
    <w:rsid w:val="2A233FCE"/>
    <w:rsid w:val="2A384496"/>
    <w:rsid w:val="2A492A2D"/>
    <w:rsid w:val="2A787807"/>
    <w:rsid w:val="2A7953A1"/>
    <w:rsid w:val="2AC07052"/>
    <w:rsid w:val="2AD43590"/>
    <w:rsid w:val="2AE9491C"/>
    <w:rsid w:val="2B0214BD"/>
    <w:rsid w:val="2B0B3754"/>
    <w:rsid w:val="2B190124"/>
    <w:rsid w:val="2B552DF1"/>
    <w:rsid w:val="2BD8709E"/>
    <w:rsid w:val="2BE74A05"/>
    <w:rsid w:val="2BEC28A4"/>
    <w:rsid w:val="2BFB2E19"/>
    <w:rsid w:val="2C3F2F17"/>
    <w:rsid w:val="2C475AEE"/>
    <w:rsid w:val="2CAA6070"/>
    <w:rsid w:val="2CBB6D5D"/>
    <w:rsid w:val="2CC444C4"/>
    <w:rsid w:val="2CE832F7"/>
    <w:rsid w:val="2D0314F6"/>
    <w:rsid w:val="2D2773D1"/>
    <w:rsid w:val="2D2C2DED"/>
    <w:rsid w:val="2D6F38B7"/>
    <w:rsid w:val="2DEE4968"/>
    <w:rsid w:val="2E09179F"/>
    <w:rsid w:val="2E2020E1"/>
    <w:rsid w:val="2E8A2E93"/>
    <w:rsid w:val="2E9F2E49"/>
    <w:rsid w:val="2EAB2B9C"/>
    <w:rsid w:val="2EE87A66"/>
    <w:rsid w:val="2EF02C89"/>
    <w:rsid w:val="2EF8624D"/>
    <w:rsid w:val="2EFB6551"/>
    <w:rsid w:val="2F6A7BFA"/>
    <w:rsid w:val="2F9E6908"/>
    <w:rsid w:val="2FA26989"/>
    <w:rsid w:val="2FAA4FA4"/>
    <w:rsid w:val="30180020"/>
    <w:rsid w:val="302E5E9B"/>
    <w:rsid w:val="30497D75"/>
    <w:rsid w:val="304F650E"/>
    <w:rsid w:val="308253DB"/>
    <w:rsid w:val="31063B63"/>
    <w:rsid w:val="31267F1E"/>
    <w:rsid w:val="31300690"/>
    <w:rsid w:val="31482F68"/>
    <w:rsid w:val="31552F9F"/>
    <w:rsid w:val="315E7873"/>
    <w:rsid w:val="319525C0"/>
    <w:rsid w:val="31C335E3"/>
    <w:rsid w:val="31CC6AA5"/>
    <w:rsid w:val="3255145A"/>
    <w:rsid w:val="326205EA"/>
    <w:rsid w:val="32A004DC"/>
    <w:rsid w:val="32D50F5A"/>
    <w:rsid w:val="33013677"/>
    <w:rsid w:val="332E52E9"/>
    <w:rsid w:val="333B3FD9"/>
    <w:rsid w:val="33435798"/>
    <w:rsid w:val="33466BF6"/>
    <w:rsid w:val="3369543D"/>
    <w:rsid w:val="338A0FFE"/>
    <w:rsid w:val="33B31EB4"/>
    <w:rsid w:val="33C03E65"/>
    <w:rsid w:val="33C24980"/>
    <w:rsid w:val="33D623CD"/>
    <w:rsid w:val="33F92805"/>
    <w:rsid w:val="340547AC"/>
    <w:rsid w:val="3444432F"/>
    <w:rsid w:val="349A7A3F"/>
    <w:rsid w:val="34B85698"/>
    <w:rsid w:val="34F15104"/>
    <w:rsid w:val="35305866"/>
    <w:rsid w:val="35D7315E"/>
    <w:rsid w:val="360867E3"/>
    <w:rsid w:val="36765044"/>
    <w:rsid w:val="36D35A1E"/>
    <w:rsid w:val="36EE5669"/>
    <w:rsid w:val="370E607B"/>
    <w:rsid w:val="37441298"/>
    <w:rsid w:val="37725351"/>
    <w:rsid w:val="378B5DCC"/>
    <w:rsid w:val="381A2417"/>
    <w:rsid w:val="3838732A"/>
    <w:rsid w:val="387664FA"/>
    <w:rsid w:val="387A07E5"/>
    <w:rsid w:val="38A26F76"/>
    <w:rsid w:val="38A320EF"/>
    <w:rsid w:val="38B669E3"/>
    <w:rsid w:val="39E67C4A"/>
    <w:rsid w:val="39F64DC7"/>
    <w:rsid w:val="3A0B34EA"/>
    <w:rsid w:val="3A3A3B2A"/>
    <w:rsid w:val="3A4C711F"/>
    <w:rsid w:val="3B2640A1"/>
    <w:rsid w:val="3B3910A0"/>
    <w:rsid w:val="3B3C195C"/>
    <w:rsid w:val="3B45726A"/>
    <w:rsid w:val="3B4856EB"/>
    <w:rsid w:val="3B646736"/>
    <w:rsid w:val="3B6F09CF"/>
    <w:rsid w:val="3B7D5E85"/>
    <w:rsid w:val="3B8829D4"/>
    <w:rsid w:val="3BDD3C05"/>
    <w:rsid w:val="3C3209F8"/>
    <w:rsid w:val="3C342695"/>
    <w:rsid w:val="3C62707C"/>
    <w:rsid w:val="3CD10311"/>
    <w:rsid w:val="3CEB2520"/>
    <w:rsid w:val="3D001434"/>
    <w:rsid w:val="3D0038A0"/>
    <w:rsid w:val="3D053ED7"/>
    <w:rsid w:val="3D5D60A8"/>
    <w:rsid w:val="3DC201B3"/>
    <w:rsid w:val="3DC924E9"/>
    <w:rsid w:val="3DD57961"/>
    <w:rsid w:val="3DFE4168"/>
    <w:rsid w:val="3E1201FF"/>
    <w:rsid w:val="3E5B3103"/>
    <w:rsid w:val="3E667279"/>
    <w:rsid w:val="3E78202C"/>
    <w:rsid w:val="3F42139D"/>
    <w:rsid w:val="3F454EB3"/>
    <w:rsid w:val="3F5600D8"/>
    <w:rsid w:val="3F634A8A"/>
    <w:rsid w:val="3F664BFC"/>
    <w:rsid w:val="3F861B34"/>
    <w:rsid w:val="3FA037AF"/>
    <w:rsid w:val="3FAB3381"/>
    <w:rsid w:val="3FBB1A3C"/>
    <w:rsid w:val="3FD37E62"/>
    <w:rsid w:val="401A3413"/>
    <w:rsid w:val="403C65F0"/>
    <w:rsid w:val="4113053B"/>
    <w:rsid w:val="412A4986"/>
    <w:rsid w:val="413127D1"/>
    <w:rsid w:val="415D4B3C"/>
    <w:rsid w:val="418424EB"/>
    <w:rsid w:val="41B31CF9"/>
    <w:rsid w:val="41E06866"/>
    <w:rsid w:val="41E43C4C"/>
    <w:rsid w:val="42192802"/>
    <w:rsid w:val="423C5C2A"/>
    <w:rsid w:val="4243251F"/>
    <w:rsid w:val="42A145F4"/>
    <w:rsid w:val="42B653D8"/>
    <w:rsid w:val="42D9110E"/>
    <w:rsid w:val="431959A7"/>
    <w:rsid w:val="435E5276"/>
    <w:rsid w:val="43E75F34"/>
    <w:rsid w:val="44383774"/>
    <w:rsid w:val="447B39B3"/>
    <w:rsid w:val="44991EDC"/>
    <w:rsid w:val="44D07F90"/>
    <w:rsid w:val="44E03886"/>
    <w:rsid w:val="44EB3285"/>
    <w:rsid w:val="451070A1"/>
    <w:rsid w:val="4528655A"/>
    <w:rsid w:val="45630CC0"/>
    <w:rsid w:val="457B2D49"/>
    <w:rsid w:val="45BF52DB"/>
    <w:rsid w:val="45C30031"/>
    <w:rsid w:val="45DC5C7F"/>
    <w:rsid w:val="460F771A"/>
    <w:rsid w:val="462417D4"/>
    <w:rsid w:val="464956A3"/>
    <w:rsid w:val="464B3AF8"/>
    <w:rsid w:val="464F25F8"/>
    <w:rsid w:val="46C44412"/>
    <w:rsid w:val="46DC70FD"/>
    <w:rsid w:val="470775A3"/>
    <w:rsid w:val="47356752"/>
    <w:rsid w:val="47CD3790"/>
    <w:rsid w:val="47D864D4"/>
    <w:rsid w:val="4800348F"/>
    <w:rsid w:val="480C5D35"/>
    <w:rsid w:val="48234C0F"/>
    <w:rsid w:val="48271645"/>
    <w:rsid w:val="483D1C62"/>
    <w:rsid w:val="486B1FD7"/>
    <w:rsid w:val="48C12F4D"/>
    <w:rsid w:val="49211B63"/>
    <w:rsid w:val="49661035"/>
    <w:rsid w:val="49DA10FE"/>
    <w:rsid w:val="49F76AAF"/>
    <w:rsid w:val="4A123756"/>
    <w:rsid w:val="4A1C197E"/>
    <w:rsid w:val="4A4C71A1"/>
    <w:rsid w:val="4A550FBD"/>
    <w:rsid w:val="4A773957"/>
    <w:rsid w:val="4A8065F0"/>
    <w:rsid w:val="4A9A7C03"/>
    <w:rsid w:val="4A9F0EFE"/>
    <w:rsid w:val="4AA778D1"/>
    <w:rsid w:val="4AA82F6B"/>
    <w:rsid w:val="4ACA72FB"/>
    <w:rsid w:val="4B1D60B4"/>
    <w:rsid w:val="4BB74194"/>
    <w:rsid w:val="4BB900ED"/>
    <w:rsid w:val="4BCE24FB"/>
    <w:rsid w:val="4BE814C6"/>
    <w:rsid w:val="4BF60E13"/>
    <w:rsid w:val="4C1244F7"/>
    <w:rsid w:val="4C29643C"/>
    <w:rsid w:val="4C441543"/>
    <w:rsid w:val="4C5E3F3B"/>
    <w:rsid w:val="4C874030"/>
    <w:rsid w:val="4CA0731E"/>
    <w:rsid w:val="4CA85A8C"/>
    <w:rsid w:val="4CE42200"/>
    <w:rsid w:val="4D060757"/>
    <w:rsid w:val="4D490D09"/>
    <w:rsid w:val="4D963E29"/>
    <w:rsid w:val="4DA370C6"/>
    <w:rsid w:val="4DAC067B"/>
    <w:rsid w:val="4DB73B3A"/>
    <w:rsid w:val="4DC725B8"/>
    <w:rsid w:val="4DE414E3"/>
    <w:rsid w:val="4DF11073"/>
    <w:rsid w:val="4E094FEC"/>
    <w:rsid w:val="4E0B4E03"/>
    <w:rsid w:val="4E1E03F4"/>
    <w:rsid w:val="4E213FB1"/>
    <w:rsid w:val="4E246514"/>
    <w:rsid w:val="4E292B41"/>
    <w:rsid w:val="4E526418"/>
    <w:rsid w:val="4E710F72"/>
    <w:rsid w:val="4E7A5B06"/>
    <w:rsid w:val="4E894AA6"/>
    <w:rsid w:val="4EF86F9D"/>
    <w:rsid w:val="4F0E0B39"/>
    <w:rsid w:val="4F1373BE"/>
    <w:rsid w:val="4F5C3E56"/>
    <w:rsid w:val="4F6E20F8"/>
    <w:rsid w:val="4FA36F0E"/>
    <w:rsid w:val="4FCD042A"/>
    <w:rsid w:val="50594CB7"/>
    <w:rsid w:val="506E2C10"/>
    <w:rsid w:val="50E52447"/>
    <w:rsid w:val="51051586"/>
    <w:rsid w:val="51331AED"/>
    <w:rsid w:val="51C838E3"/>
    <w:rsid w:val="51E33D99"/>
    <w:rsid w:val="51EB4B97"/>
    <w:rsid w:val="52103846"/>
    <w:rsid w:val="52360E0C"/>
    <w:rsid w:val="523942DD"/>
    <w:rsid w:val="524D4E26"/>
    <w:rsid w:val="5275657F"/>
    <w:rsid w:val="52866565"/>
    <w:rsid w:val="52DF5181"/>
    <w:rsid w:val="52EF3704"/>
    <w:rsid w:val="530214BD"/>
    <w:rsid w:val="53090C02"/>
    <w:rsid w:val="532F71C7"/>
    <w:rsid w:val="539D19BB"/>
    <w:rsid w:val="53A86C1F"/>
    <w:rsid w:val="53EC7F6B"/>
    <w:rsid w:val="54077C82"/>
    <w:rsid w:val="54A35CBB"/>
    <w:rsid w:val="54AF02B1"/>
    <w:rsid w:val="54D32A41"/>
    <w:rsid w:val="54E30B20"/>
    <w:rsid w:val="54F95460"/>
    <w:rsid w:val="54FB30C3"/>
    <w:rsid w:val="55456726"/>
    <w:rsid w:val="555A5DEC"/>
    <w:rsid w:val="555B3075"/>
    <w:rsid w:val="556B5097"/>
    <w:rsid w:val="55F25770"/>
    <w:rsid w:val="565E0296"/>
    <w:rsid w:val="568E14BC"/>
    <w:rsid w:val="56BC4005"/>
    <w:rsid w:val="56E81AE4"/>
    <w:rsid w:val="57072008"/>
    <w:rsid w:val="572341B6"/>
    <w:rsid w:val="57247B1F"/>
    <w:rsid w:val="57862D68"/>
    <w:rsid w:val="5799311F"/>
    <w:rsid w:val="57E36383"/>
    <w:rsid w:val="57F62CC3"/>
    <w:rsid w:val="583E0CB1"/>
    <w:rsid w:val="585322D1"/>
    <w:rsid w:val="5871327B"/>
    <w:rsid w:val="58991383"/>
    <w:rsid w:val="58D03A3A"/>
    <w:rsid w:val="58D22B7F"/>
    <w:rsid w:val="5929028C"/>
    <w:rsid w:val="5934586C"/>
    <w:rsid w:val="596013A4"/>
    <w:rsid w:val="596A270D"/>
    <w:rsid w:val="59AF0A45"/>
    <w:rsid w:val="59CC0D4E"/>
    <w:rsid w:val="59D6033F"/>
    <w:rsid w:val="59DB2571"/>
    <w:rsid w:val="5A2426D0"/>
    <w:rsid w:val="5A710284"/>
    <w:rsid w:val="5A767910"/>
    <w:rsid w:val="5A7D391C"/>
    <w:rsid w:val="5A87548E"/>
    <w:rsid w:val="5A8A26E4"/>
    <w:rsid w:val="5AE31B30"/>
    <w:rsid w:val="5B0E7B48"/>
    <w:rsid w:val="5B386973"/>
    <w:rsid w:val="5B5B7E08"/>
    <w:rsid w:val="5B694BE9"/>
    <w:rsid w:val="5B856C33"/>
    <w:rsid w:val="5BC86593"/>
    <w:rsid w:val="5C3A5362"/>
    <w:rsid w:val="5C3E6229"/>
    <w:rsid w:val="5C4A4966"/>
    <w:rsid w:val="5C6C59CD"/>
    <w:rsid w:val="5C970AB9"/>
    <w:rsid w:val="5CCB2E26"/>
    <w:rsid w:val="5CD1185B"/>
    <w:rsid w:val="5CD35D3E"/>
    <w:rsid w:val="5CE7404B"/>
    <w:rsid w:val="5D6A05DC"/>
    <w:rsid w:val="5D7F13FC"/>
    <w:rsid w:val="5DFA0558"/>
    <w:rsid w:val="5E147815"/>
    <w:rsid w:val="5E2F1776"/>
    <w:rsid w:val="5E541E21"/>
    <w:rsid w:val="5E7A26E4"/>
    <w:rsid w:val="5E9A2473"/>
    <w:rsid w:val="5EC26AB0"/>
    <w:rsid w:val="5F423DF6"/>
    <w:rsid w:val="5F4E49D2"/>
    <w:rsid w:val="5F641286"/>
    <w:rsid w:val="5F76442E"/>
    <w:rsid w:val="5FEE72CA"/>
    <w:rsid w:val="602010AE"/>
    <w:rsid w:val="60361BA1"/>
    <w:rsid w:val="605E5CF5"/>
    <w:rsid w:val="60786190"/>
    <w:rsid w:val="611575D5"/>
    <w:rsid w:val="61273D49"/>
    <w:rsid w:val="613025C6"/>
    <w:rsid w:val="614318D6"/>
    <w:rsid w:val="618A73AA"/>
    <w:rsid w:val="61E27004"/>
    <w:rsid w:val="620B4C69"/>
    <w:rsid w:val="620B4DE2"/>
    <w:rsid w:val="62220A71"/>
    <w:rsid w:val="6229295F"/>
    <w:rsid w:val="628A16C5"/>
    <w:rsid w:val="62C47861"/>
    <w:rsid w:val="63007459"/>
    <w:rsid w:val="63226E50"/>
    <w:rsid w:val="633A4C72"/>
    <w:rsid w:val="633D6D7A"/>
    <w:rsid w:val="63797AC3"/>
    <w:rsid w:val="63811457"/>
    <w:rsid w:val="63936E3D"/>
    <w:rsid w:val="63C57B95"/>
    <w:rsid w:val="63CE48B3"/>
    <w:rsid w:val="63D146D3"/>
    <w:rsid w:val="63D70ECA"/>
    <w:rsid w:val="645D3FD0"/>
    <w:rsid w:val="64615B78"/>
    <w:rsid w:val="648A2EBA"/>
    <w:rsid w:val="64E01F98"/>
    <w:rsid w:val="65221D5E"/>
    <w:rsid w:val="65235F13"/>
    <w:rsid w:val="653852E6"/>
    <w:rsid w:val="6569483A"/>
    <w:rsid w:val="65A43583"/>
    <w:rsid w:val="65C81BB4"/>
    <w:rsid w:val="663A016C"/>
    <w:rsid w:val="667E2906"/>
    <w:rsid w:val="668A7943"/>
    <w:rsid w:val="6691078F"/>
    <w:rsid w:val="669B2A06"/>
    <w:rsid w:val="66BC3D6A"/>
    <w:rsid w:val="66E52CB4"/>
    <w:rsid w:val="66EF6B73"/>
    <w:rsid w:val="66F652E5"/>
    <w:rsid w:val="671F17EB"/>
    <w:rsid w:val="67211A33"/>
    <w:rsid w:val="673749DB"/>
    <w:rsid w:val="674A5482"/>
    <w:rsid w:val="67562CB8"/>
    <w:rsid w:val="67731D8A"/>
    <w:rsid w:val="677A1D46"/>
    <w:rsid w:val="6793565D"/>
    <w:rsid w:val="67F644A0"/>
    <w:rsid w:val="68025E35"/>
    <w:rsid w:val="68141B8B"/>
    <w:rsid w:val="681450EA"/>
    <w:rsid w:val="684A5B95"/>
    <w:rsid w:val="689C6793"/>
    <w:rsid w:val="68D75C06"/>
    <w:rsid w:val="6916677A"/>
    <w:rsid w:val="691804DB"/>
    <w:rsid w:val="694C6837"/>
    <w:rsid w:val="696E786B"/>
    <w:rsid w:val="69AB16BB"/>
    <w:rsid w:val="69BD19C1"/>
    <w:rsid w:val="6A1432B1"/>
    <w:rsid w:val="6A70682E"/>
    <w:rsid w:val="6ACE0985"/>
    <w:rsid w:val="6AD4435E"/>
    <w:rsid w:val="6AF814A5"/>
    <w:rsid w:val="6B4950A9"/>
    <w:rsid w:val="6B5109DA"/>
    <w:rsid w:val="6B6C2B09"/>
    <w:rsid w:val="6B740057"/>
    <w:rsid w:val="6B7A55A4"/>
    <w:rsid w:val="6B994AD4"/>
    <w:rsid w:val="6BA82C30"/>
    <w:rsid w:val="6BD76DDA"/>
    <w:rsid w:val="6BFC1338"/>
    <w:rsid w:val="6BFF1784"/>
    <w:rsid w:val="6C2E4B41"/>
    <w:rsid w:val="6C823BCB"/>
    <w:rsid w:val="6CAE44ED"/>
    <w:rsid w:val="6CC41357"/>
    <w:rsid w:val="6CF13D2F"/>
    <w:rsid w:val="6CF546C4"/>
    <w:rsid w:val="6D0E5786"/>
    <w:rsid w:val="6D3558E2"/>
    <w:rsid w:val="6D99465B"/>
    <w:rsid w:val="6DD5685C"/>
    <w:rsid w:val="6DF2085E"/>
    <w:rsid w:val="6E3379D9"/>
    <w:rsid w:val="6E37145A"/>
    <w:rsid w:val="6E671469"/>
    <w:rsid w:val="6E97376B"/>
    <w:rsid w:val="6ED4637D"/>
    <w:rsid w:val="6EF571EF"/>
    <w:rsid w:val="6F433E0D"/>
    <w:rsid w:val="6F4A42DA"/>
    <w:rsid w:val="6F652652"/>
    <w:rsid w:val="6F6C40D6"/>
    <w:rsid w:val="6F7EA9E9"/>
    <w:rsid w:val="6F873C8C"/>
    <w:rsid w:val="6FBB73E4"/>
    <w:rsid w:val="6FE75F47"/>
    <w:rsid w:val="70121EEF"/>
    <w:rsid w:val="701658F3"/>
    <w:rsid w:val="70A96034"/>
    <w:rsid w:val="713B0382"/>
    <w:rsid w:val="718169FE"/>
    <w:rsid w:val="718F3E5B"/>
    <w:rsid w:val="71A1306D"/>
    <w:rsid w:val="71B75B64"/>
    <w:rsid w:val="71C829EA"/>
    <w:rsid w:val="72515C8C"/>
    <w:rsid w:val="728D39C8"/>
    <w:rsid w:val="72CD18F7"/>
    <w:rsid w:val="72E24852"/>
    <w:rsid w:val="73666B57"/>
    <w:rsid w:val="739A7603"/>
    <w:rsid w:val="73CD4756"/>
    <w:rsid w:val="73F94001"/>
    <w:rsid w:val="74122000"/>
    <w:rsid w:val="742F3CB1"/>
    <w:rsid w:val="74330669"/>
    <w:rsid w:val="746E2ABD"/>
    <w:rsid w:val="74777719"/>
    <w:rsid w:val="74852ECC"/>
    <w:rsid w:val="74A44223"/>
    <w:rsid w:val="74A67F54"/>
    <w:rsid w:val="74EA09B6"/>
    <w:rsid w:val="74F00563"/>
    <w:rsid w:val="74F556AA"/>
    <w:rsid w:val="74FF2F33"/>
    <w:rsid w:val="75130EA2"/>
    <w:rsid w:val="75F51DD2"/>
    <w:rsid w:val="75F63A1A"/>
    <w:rsid w:val="76515259"/>
    <w:rsid w:val="765637C0"/>
    <w:rsid w:val="76E121E0"/>
    <w:rsid w:val="773F40B1"/>
    <w:rsid w:val="77763C00"/>
    <w:rsid w:val="779D52B1"/>
    <w:rsid w:val="78704423"/>
    <w:rsid w:val="788F055B"/>
    <w:rsid w:val="78AC5046"/>
    <w:rsid w:val="78BB2C99"/>
    <w:rsid w:val="78E63D42"/>
    <w:rsid w:val="78F572F7"/>
    <w:rsid w:val="79216FB6"/>
    <w:rsid w:val="792A07ED"/>
    <w:rsid w:val="79445974"/>
    <w:rsid w:val="794C38BE"/>
    <w:rsid w:val="797D6FDD"/>
    <w:rsid w:val="798412AA"/>
    <w:rsid w:val="79C4103C"/>
    <w:rsid w:val="79C67B14"/>
    <w:rsid w:val="79F341C6"/>
    <w:rsid w:val="7A42133E"/>
    <w:rsid w:val="7A7D5833"/>
    <w:rsid w:val="7B1138F9"/>
    <w:rsid w:val="7B160EDC"/>
    <w:rsid w:val="7B66762B"/>
    <w:rsid w:val="7B9945BC"/>
    <w:rsid w:val="7BD960B7"/>
    <w:rsid w:val="7C4E1AFC"/>
    <w:rsid w:val="7C973EA1"/>
    <w:rsid w:val="7CC01B5A"/>
    <w:rsid w:val="7D1D41F4"/>
    <w:rsid w:val="7D246948"/>
    <w:rsid w:val="7D41467E"/>
    <w:rsid w:val="7D4B095E"/>
    <w:rsid w:val="7D783EEB"/>
    <w:rsid w:val="7D7F5576"/>
    <w:rsid w:val="7D9B444F"/>
    <w:rsid w:val="7DAA0ADC"/>
    <w:rsid w:val="7DB23A4C"/>
    <w:rsid w:val="7DF726D2"/>
    <w:rsid w:val="7E4A540F"/>
    <w:rsid w:val="7E615ECF"/>
    <w:rsid w:val="7E64769F"/>
    <w:rsid w:val="7E8E7D1F"/>
    <w:rsid w:val="7EA865E1"/>
    <w:rsid w:val="7EC148B6"/>
    <w:rsid w:val="7ECD35DF"/>
    <w:rsid w:val="7F0F3592"/>
    <w:rsid w:val="7F896EDB"/>
    <w:rsid w:val="7F9E6E81"/>
    <w:rsid w:val="7FCB5E84"/>
    <w:rsid w:val="9ED780EE"/>
    <w:rsid w:val="BDDB9517"/>
    <w:rsid w:val="FF8FBBDD"/>
    <w:rsid w:val="FFCF02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78" w:lineRule="auto"/>
      <w:outlineLvl w:val="0"/>
    </w:pPr>
    <w:rPr>
      <w:b/>
      <w:bCs/>
      <w:kern w:val="44"/>
      <w:sz w:val="44"/>
      <w:szCs w:val="44"/>
    </w:rPr>
  </w:style>
  <w:style w:type="paragraph" w:styleId="2">
    <w:name w:val="heading 2"/>
    <w:basedOn w:val="1"/>
    <w:next w:val="1"/>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qFormat/>
    <w:uiPriority w:val="99"/>
    <w:pPr>
      <w:keepNext/>
      <w:keepLines/>
      <w:numPr>
        <w:ilvl w:val="2"/>
        <w:numId w:val="1"/>
      </w:numPr>
      <w:outlineLvl w:val="2"/>
    </w:pPr>
    <w:rPr>
      <w:rFonts w:ascii="仿宋" w:hAnsi="仿宋"/>
      <w:b/>
      <w:bCs/>
      <w:sz w:val="30"/>
      <w:szCs w:val="32"/>
    </w:rPr>
  </w:style>
  <w:style w:type="paragraph" w:styleId="5">
    <w:name w:val="heading 4"/>
    <w:basedOn w:val="1"/>
    <w:next w:val="1"/>
    <w:qFormat/>
    <w:uiPriority w:val="9"/>
    <w:pPr>
      <w:outlineLvl w:val="3"/>
    </w:pPr>
    <w:rPr>
      <w:sz w:val="28"/>
      <w:szCs w:val="28"/>
    </w:rPr>
  </w:style>
  <w:style w:type="paragraph" w:styleId="6">
    <w:name w:val="heading 5"/>
    <w:basedOn w:val="1"/>
    <w:next w:val="1"/>
    <w:qFormat/>
    <w:uiPriority w:val="9"/>
    <w:pPr>
      <w:keepNext/>
      <w:keepLines/>
      <w:numPr>
        <w:ilvl w:val="4"/>
        <w:numId w:val="1"/>
      </w:numPr>
      <w:spacing w:before="120" w:after="120" w:line="377" w:lineRule="auto"/>
      <w:outlineLvl w:val="4"/>
    </w:pPr>
    <w:rPr>
      <w:b/>
      <w:bCs/>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ind w:firstLine="420"/>
    </w:pPr>
    <w:rPr>
      <w:szCs w:val="20"/>
    </w:rPr>
  </w:style>
  <w:style w:type="paragraph" w:styleId="8">
    <w:name w:val="Body Text Indent"/>
    <w:basedOn w:val="1"/>
    <w:next w:val="9"/>
    <w:qFormat/>
    <w:uiPriority w:val="0"/>
    <w:pPr>
      <w:spacing w:line="360" w:lineRule="auto"/>
      <w:ind w:firstLine="600" w:firstLineChars="200"/>
    </w:pPr>
    <w:rPr>
      <w:rFonts w:ascii="仿宋_GB2312" w:hAnsi="宋体" w:eastAsia="仿宋_GB2312"/>
      <w:sz w:val="30"/>
    </w:rPr>
  </w:style>
  <w:style w:type="paragraph" w:styleId="9">
    <w:name w:val="Body Text First Indent 2"/>
    <w:basedOn w:val="8"/>
    <w:next w:val="10"/>
    <w:qFormat/>
    <w:uiPriority w:val="99"/>
    <w:pPr>
      <w:tabs>
        <w:tab w:val="left" w:pos="0"/>
        <w:tab w:val="left" w:pos="993"/>
        <w:tab w:val="left" w:pos="1134"/>
      </w:tabs>
      <w:spacing w:after="120" w:line="240" w:lineRule="auto"/>
      <w:ind w:left="420" w:leftChars="200" w:firstLine="420"/>
    </w:pPr>
    <w:rPr>
      <w:sz w:val="21"/>
      <w:szCs w:val="21"/>
    </w:rPr>
  </w:style>
  <w:style w:type="paragraph" w:styleId="10">
    <w:name w:val="Body Text First Indent"/>
    <w:basedOn w:val="11"/>
    <w:next w:val="1"/>
    <w:qFormat/>
    <w:uiPriority w:val="0"/>
    <w:pPr>
      <w:spacing w:line="312" w:lineRule="auto"/>
      <w:ind w:firstLine="420"/>
    </w:pPr>
  </w:style>
  <w:style w:type="paragraph" w:styleId="11">
    <w:name w:val="Body Text"/>
    <w:basedOn w:val="1"/>
    <w:next w:val="12"/>
    <w:qFormat/>
    <w:uiPriority w:val="0"/>
    <w:rPr>
      <w:rFonts w:ascii="宋体" w:hAnsi="宋体"/>
      <w:sz w:val="28"/>
    </w:rPr>
  </w:style>
  <w:style w:type="paragraph" w:customStyle="1" w:styleId="12">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3">
    <w:name w:val="caption"/>
    <w:basedOn w:val="1"/>
    <w:next w:val="1"/>
    <w:qFormat/>
    <w:uiPriority w:val="0"/>
    <w:rPr>
      <w:rFonts w:ascii="Arial" w:hAnsi="Arial" w:eastAsia="黑体"/>
      <w:sz w:val="20"/>
      <w:szCs w:val="20"/>
    </w:rPr>
  </w:style>
  <w:style w:type="paragraph" w:styleId="14">
    <w:name w:val="toa heading"/>
    <w:basedOn w:val="1"/>
    <w:next w:val="1"/>
    <w:qFormat/>
    <w:uiPriority w:val="0"/>
    <w:pPr>
      <w:spacing w:before="120"/>
    </w:pPr>
    <w:rPr>
      <w:rFonts w:ascii="Arial" w:hAnsi="Arial"/>
      <w:sz w:val="24"/>
    </w:rPr>
  </w:style>
  <w:style w:type="paragraph" w:styleId="15">
    <w:name w:val="annotation text"/>
    <w:basedOn w:val="1"/>
    <w:qFormat/>
    <w:uiPriority w:val="0"/>
    <w:pPr>
      <w:jc w:val="left"/>
    </w:pPr>
  </w:style>
  <w:style w:type="paragraph" w:styleId="16">
    <w:name w:val="Block Text"/>
    <w:basedOn w:val="1"/>
    <w:qFormat/>
    <w:uiPriority w:val="99"/>
    <w:pPr>
      <w:adjustRightInd w:val="0"/>
      <w:ind w:left="420" w:right="33"/>
      <w:textAlignment w:val="baseline"/>
    </w:pPr>
    <w:rPr>
      <w:sz w:val="24"/>
    </w:rPr>
  </w:style>
  <w:style w:type="paragraph" w:styleId="17">
    <w:name w:val="Plain Text"/>
    <w:basedOn w:val="1"/>
    <w:next w:val="1"/>
    <w:qFormat/>
    <w:uiPriority w:val="0"/>
    <w:pPr>
      <w:spacing w:beforeLines="50" w:afterLines="50" w:line="400" w:lineRule="exact"/>
    </w:pPr>
    <w:rPr>
      <w:rFonts w:ascii="宋体" w:hAnsi="Courier New"/>
      <w:sz w:val="24"/>
    </w:rPr>
  </w:style>
  <w:style w:type="paragraph" w:styleId="18">
    <w:name w:val="Body Text Indent 2"/>
    <w:basedOn w:val="1"/>
    <w:qFormat/>
    <w:uiPriority w:val="0"/>
    <w:pPr>
      <w:spacing w:line="480" w:lineRule="auto"/>
      <w:ind w:left="420" w:leftChars="200"/>
    </w:pPr>
  </w:style>
  <w:style w:type="paragraph" w:styleId="19">
    <w:name w:val="Balloon Text"/>
    <w:basedOn w:val="1"/>
    <w:link w:val="52"/>
    <w:qFormat/>
    <w:uiPriority w:val="0"/>
    <w:rPr>
      <w:sz w:val="18"/>
      <w:szCs w:val="18"/>
    </w:rPr>
  </w:style>
  <w:style w:type="paragraph" w:styleId="20">
    <w:name w:val="footer"/>
    <w:basedOn w:val="1"/>
    <w:qFormat/>
    <w:uiPriority w:val="99"/>
    <w:pPr>
      <w:tabs>
        <w:tab w:val="center" w:pos="4153"/>
        <w:tab w:val="right" w:pos="8306"/>
      </w:tabs>
      <w:snapToGrid w:val="0"/>
      <w:jc w:val="left"/>
    </w:pPr>
    <w:rPr>
      <w:sz w:val="18"/>
      <w:szCs w:val="18"/>
    </w:rPr>
  </w:style>
  <w:style w:type="paragraph" w:styleId="21">
    <w:name w:val="header"/>
    <w:basedOn w:val="1"/>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22">
    <w:name w:val="toc 6"/>
    <w:basedOn w:val="1"/>
    <w:next w:val="1"/>
    <w:qFormat/>
    <w:uiPriority w:val="0"/>
    <w:pPr>
      <w:ind w:left="1050"/>
      <w:jc w:val="left"/>
    </w:pPr>
    <w:rPr>
      <w:sz w:val="18"/>
      <w:szCs w:val="18"/>
    </w:rPr>
  </w:style>
  <w:style w:type="paragraph" w:styleId="23">
    <w:name w:val="Body Text Indent 3"/>
    <w:basedOn w:val="1"/>
    <w:qFormat/>
    <w:uiPriority w:val="99"/>
    <w:pPr>
      <w:spacing w:line="500" w:lineRule="atLeast"/>
      <w:ind w:firstLine="720" w:firstLineChars="300"/>
    </w:pPr>
    <w:rPr>
      <w:rFonts w:ascii="Times New Roman" w:hAnsi="Times New Roman"/>
      <w:sz w:val="24"/>
    </w:rPr>
  </w:style>
  <w:style w:type="paragraph" w:styleId="24">
    <w:name w:val="toc 2"/>
    <w:basedOn w:val="1"/>
    <w:next w:val="1"/>
    <w:qFormat/>
    <w:uiPriority w:val="39"/>
    <w:pPr>
      <w:ind w:left="420" w:leftChars="200"/>
    </w:pPr>
    <w:rPr>
      <w:szCs w:val="20"/>
    </w:rPr>
  </w:style>
  <w:style w:type="paragraph" w:styleId="25">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26">
    <w:name w:val="Title"/>
    <w:basedOn w:val="1"/>
    <w:next w:val="1"/>
    <w:qFormat/>
    <w:uiPriority w:val="99"/>
    <w:pPr>
      <w:autoSpaceDE w:val="0"/>
      <w:autoSpaceDN w:val="0"/>
      <w:adjustRightInd w:val="0"/>
      <w:spacing w:before="240" w:after="60"/>
      <w:jc w:val="center"/>
      <w:outlineLvl w:val="0"/>
    </w:pPr>
    <w:rPr>
      <w:rFonts w:ascii="Cambria" w:hAnsi="Cambria"/>
      <w:b/>
      <w:color w:val="000000"/>
      <w:kern w:val="0"/>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0"/>
    <w:rPr>
      <w:b/>
    </w:rPr>
  </w:style>
  <w:style w:type="character" w:styleId="31">
    <w:name w:val="page number"/>
    <w:qFormat/>
    <w:uiPriority w:val="0"/>
  </w:style>
  <w:style w:type="character" w:styleId="32">
    <w:name w:val="Hyperlink"/>
    <w:basedOn w:val="29"/>
    <w:qFormat/>
    <w:uiPriority w:val="99"/>
    <w:rPr>
      <w:color w:val="1F1F1F"/>
      <w:u w:val="none"/>
    </w:rPr>
  </w:style>
  <w:style w:type="character" w:styleId="33">
    <w:name w:val="annotation reference"/>
    <w:basedOn w:val="29"/>
    <w:qFormat/>
    <w:uiPriority w:val="0"/>
    <w:rPr>
      <w:sz w:val="21"/>
      <w:szCs w:val="21"/>
    </w:rPr>
  </w:style>
  <w:style w:type="character" w:styleId="34">
    <w:name w:val="HTML Sample"/>
    <w:basedOn w:val="29"/>
    <w:qFormat/>
    <w:uiPriority w:val="0"/>
    <w:rPr>
      <w:rFonts w:ascii="Courier New" w:hAnsi="Courier New"/>
    </w:rPr>
  </w:style>
  <w:style w:type="paragraph" w:customStyle="1" w:styleId="35">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customStyle="1" w:styleId="36">
    <w:name w:val="_Style 1"/>
    <w:qFormat/>
    <w:uiPriority w:val="0"/>
    <w:rPr>
      <w:rFonts w:ascii="Times New Roman" w:hAnsi="Times New Roman" w:eastAsia="宋体" w:cs="Times New Roman"/>
      <w:kern w:val="2"/>
      <w:sz w:val="28"/>
      <w:szCs w:val="22"/>
      <w:lang w:val="en-US" w:eastAsia="zh-CN" w:bidi="ar-SA"/>
    </w:rPr>
  </w:style>
  <w:style w:type="paragraph" w:customStyle="1" w:styleId="37">
    <w:name w:val="表格文字"/>
    <w:basedOn w:val="1"/>
    <w:next w:val="11"/>
    <w:qFormat/>
    <w:uiPriority w:val="0"/>
    <w:pPr>
      <w:adjustRightInd w:val="0"/>
      <w:spacing w:line="420" w:lineRule="atLeast"/>
      <w:jc w:val="left"/>
      <w:textAlignment w:val="baseline"/>
    </w:pPr>
    <w:rPr>
      <w:kern w:val="0"/>
      <w:szCs w:val="21"/>
    </w:rPr>
  </w:style>
  <w:style w:type="paragraph" w:customStyle="1" w:styleId="38">
    <w:name w:val="章正文"/>
    <w:basedOn w:val="1"/>
    <w:qFormat/>
    <w:uiPriority w:val="0"/>
    <w:pPr>
      <w:spacing w:beforeLines="50" w:after="120" w:line="300" w:lineRule="auto"/>
      <w:ind w:firstLine="480"/>
    </w:pPr>
    <w:rPr>
      <w:rFonts w:ascii="Helvetica" w:hAnsi="Helvetica"/>
      <w:kern w:val="0"/>
      <w:sz w:val="24"/>
    </w:rPr>
  </w:style>
  <w:style w:type="paragraph" w:customStyle="1" w:styleId="3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0">
    <w:name w:val="BodyText1I2"/>
    <w:basedOn w:val="41"/>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41">
    <w:name w:val="BodyTextIndent"/>
    <w:basedOn w:val="1"/>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42">
    <w:name w:val="Table Paragraph"/>
    <w:basedOn w:val="1"/>
    <w:qFormat/>
    <w:uiPriority w:val="1"/>
  </w:style>
  <w:style w:type="paragraph" w:customStyle="1" w:styleId="43">
    <w:name w:val="列出段落1"/>
    <w:basedOn w:val="1"/>
    <w:qFormat/>
    <w:uiPriority w:val="0"/>
    <w:pPr>
      <w:ind w:firstLine="420" w:firstLineChars="200"/>
    </w:pPr>
  </w:style>
  <w:style w:type="paragraph" w:customStyle="1" w:styleId="44">
    <w:name w:val="正文段"/>
    <w:basedOn w:val="1"/>
    <w:qFormat/>
    <w:uiPriority w:val="0"/>
    <w:pPr>
      <w:widowControl/>
      <w:snapToGrid w:val="0"/>
      <w:spacing w:afterLines="50"/>
      <w:ind w:firstLine="200" w:firstLineChars="200"/>
    </w:pPr>
    <w:rPr>
      <w:kern w:val="0"/>
      <w:sz w:val="24"/>
      <w:szCs w:val="20"/>
    </w:rPr>
  </w:style>
  <w:style w:type="paragraph" w:customStyle="1" w:styleId="45">
    <w:name w:val="BodyText1I"/>
    <w:basedOn w:val="46"/>
    <w:qFormat/>
    <w:uiPriority w:val="0"/>
    <w:pPr>
      <w:tabs>
        <w:tab w:val="left" w:pos="3380"/>
      </w:tabs>
      <w:ind w:firstLine="420" w:firstLineChars="100"/>
    </w:pPr>
    <w:rPr>
      <w:rFonts w:ascii="宋体" w:hAnsi="宋体"/>
      <w:sz w:val="28"/>
      <w:szCs w:val="28"/>
    </w:rPr>
  </w:style>
  <w:style w:type="paragraph" w:customStyle="1" w:styleId="46">
    <w:name w:val="BodyText"/>
    <w:basedOn w:val="1"/>
    <w:qFormat/>
    <w:uiPriority w:val="0"/>
    <w:pPr>
      <w:tabs>
        <w:tab w:val="left" w:pos="3380"/>
      </w:tabs>
      <w:jc w:val="center"/>
      <w:textAlignment w:val="baseline"/>
    </w:pPr>
    <w:rPr>
      <w:rFonts w:ascii="Times New Roman"/>
      <w:b/>
      <w:bCs/>
      <w:spacing w:val="-20"/>
      <w:kern w:val="0"/>
      <w:sz w:val="36"/>
    </w:rPr>
  </w:style>
  <w:style w:type="paragraph" w:customStyle="1" w:styleId="47">
    <w:name w:val="[Normal]"/>
    <w:qFormat/>
    <w:uiPriority w:val="0"/>
    <w:rPr>
      <w:rFonts w:ascii="宋体" w:hAnsi="宋体" w:eastAsia="宋体" w:cs="Times New Roman"/>
      <w:sz w:val="24"/>
      <w:szCs w:val="22"/>
      <w:lang w:val="zh-CN" w:eastAsia="zh-CN" w:bidi="ar-SA"/>
    </w:rPr>
  </w:style>
  <w:style w:type="character" w:customStyle="1" w:styleId="48">
    <w:name w:val="font41"/>
    <w:basedOn w:val="29"/>
    <w:qFormat/>
    <w:uiPriority w:val="0"/>
    <w:rPr>
      <w:rFonts w:hint="eastAsia" w:ascii="宋体" w:hAnsi="宋体" w:eastAsia="宋体" w:cs="宋体"/>
      <w:color w:val="000000"/>
      <w:sz w:val="20"/>
      <w:szCs w:val="20"/>
      <w:u w:val="none"/>
    </w:rPr>
  </w:style>
  <w:style w:type="character" w:customStyle="1" w:styleId="49">
    <w:name w:val="NormalCharacter"/>
    <w:qFormat/>
    <w:uiPriority w:val="0"/>
  </w:style>
  <w:style w:type="paragraph" w:customStyle="1" w:styleId="50">
    <w:name w:val="*正文"/>
    <w:basedOn w:val="1"/>
    <w:next w:val="1"/>
    <w:qFormat/>
    <w:uiPriority w:val="0"/>
    <w:pPr>
      <w:widowControl/>
      <w:ind w:firstLine="200" w:firstLineChars="200"/>
      <w:jc w:val="left"/>
    </w:pPr>
    <w:rPr>
      <w:rFonts w:ascii="仿宋_GB2312" w:eastAsia="仿宋_GB2312"/>
      <w:szCs w:val="28"/>
    </w:rPr>
  </w:style>
  <w:style w:type="paragraph" w:customStyle="1" w:styleId="51">
    <w:name w:val="sp-正文"/>
    <w:basedOn w:val="1"/>
    <w:qFormat/>
    <w:uiPriority w:val="9"/>
  </w:style>
  <w:style w:type="character" w:customStyle="1" w:styleId="52">
    <w:name w:val="批注框文本 Char"/>
    <w:basedOn w:val="29"/>
    <w:link w:val="19"/>
    <w:qFormat/>
    <w:uiPriority w:val="0"/>
    <w:rPr>
      <w:rFonts w:ascii="Calibri" w:hAnsi="Calibri"/>
      <w:kern w:val="2"/>
      <w:sz w:val="18"/>
      <w:szCs w:val="18"/>
    </w:rPr>
  </w:style>
  <w:style w:type="character" w:customStyle="1" w:styleId="53">
    <w:name w:val="font21"/>
    <w:basedOn w:val="29"/>
    <w:qFormat/>
    <w:uiPriority w:val="0"/>
    <w:rPr>
      <w:rFonts w:hint="eastAsia" w:ascii="仿宋" w:hAnsi="仿宋" w:eastAsia="仿宋" w:cs="仿宋"/>
      <w:color w:val="000000"/>
      <w:sz w:val="24"/>
      <w:szCs w:val="24"/>
      <w:u w:val="single"/>
    </w:rPr>
  </w:style>
  <w:style w:type="character" w:customStyle="1" w:styleId="54">
    <w:name w:val="font11"/>
    <w:basedOn w:val="29"/>
    <w:qFormat/>
    <w:uiPriority w:val="0"/>
    <w:rPr>
      <w:rFonts w:hint="eastAsia" w:ascii="仿宋" w:hAnsi="仿宋" w:eastAsia="仿宋" w:cs="仿宋"/>
      <w:color w:val="000000"/>
      <w:sz w:val="24"/>
      <w:szCs w:val="24"/>
      <w:u w:val="none"/>
    </w:rPr>
  </w:style>
  <w:style w:type="paragraph" w:customStyle="1" w:styleId="55">
    <w:name w:val="样式 正文文本缩进 + 首行缩进:  2 字符 行距: 1.5 倍行距"/>
    <w:basedOn w:val="8"/>
    <w:qFormat/>
    <w:uiPriority w:val="0"/>
    <w:pPr>
      <w:spacing w:before="156"/>
      <w:ind w:firstLine="482"/>
    </w:pPr>
    <w:rPr>
      <w:rFonts w:cs="宋体"/>
      <w:b/>
    </w:rPr>
  </w:style>
  <w:style w:type="paragraph" w:customStyle="1" w:styleId="56">
    <w:name w:val="列表段落1"/>
    <w:basedOn w:val="1"/>
    <w:qFormat/>
    <w:uiPriority w:val="99"/>
    <w:pPr>
      <w:spacing w:line="360" w:lineRule="auto"/>
      <w:ind w:firstLine="420"/>
    </w:pPr>
    <w:rPr>
      <w:rFonts w:eastAsia="仿宋_GB2312" w:asciiTheme="minorHAnsi" w:hAnsiTheme="minorHAnsi"/>
      <w:spacing w:val="6"/>
      <w:szCs w:val="20"/>
    </w:rPr>
  </w:style>
  <w:style w:type="paragraph" w:customStyle="1" w:styleId="57">
    <w:name w:val="Heading3"/>
    <w:basedOn w:val="1"/>
    <w:next w:val="1"/>
    <w:qFormat/>
    <w:uiPriority w:val="0"/>
    <w:pPr>
      <w:spacing w:before="120" w:after="120" w:line="300" w:lineRule="auto"/>
    </w:pPr>
    <w:rPr>
      <w:sz w:val="24"/>
      <w:szCs w:val="20"/>
    </w:rPr>
  </w:style>
  <w:style w:type="character" w:customStyle="1" w:styleId="58">
    <w:name w:val="font31"/>
    <w:basedOn w:val="29"/>
    <w:qFormat/>
    <w:uiPriority w:val="0"/>
    <w:rPr>
      <w:rFonts w:hint="eastAsia" w:ascii="宋体" w:hAnsi="宋体" w:eastAsia="宋体" w:cs="宋体"/>
      <w:color w:val="000000"/>
      <w:sz w:val="20"/>
      <w:szCs w:val="20"/>
      <w:u w:val="none"/>
    </w:rPr>
  </w:style>
  <w:style w:type="paragraph" w:customStyle="1" w:styleId="59">
    <w:name w:val="DAS正文"/>
    <w:basedOn w:val="1"/>
    <w:qFormat/>
    <w:uiPriority w:val="0"/>
    <w:pPr>
      <w:spacing w:line="360" w:lineRule="auto"/>
      <w:ind w:right="181" w:firstLine="480" w:firstLineChars="200"/>
    </w:pPr>
    <w:rPr>
      <w:rFonts w:ascii="Verdana" w:hAnsi="Verdana" w:cs="Verdana"/>
    </w:rPr>
  </w:style>
  <w:style w:type="paragraph" w:styleId="60">
    <w:name w:val="No Spacing"/>
    <w:basedOn w:val="1"/>
    <w:qFormat/>
    <w:uiPriority w:val="1"/>
    <w:pPr>
      <w:widowControl w:val="0"/>
      <w:jc w:val="both"/>
    </w:pPr>
    <w:rPr>
      <w:rFonts w:ascii="Times New Roman" w:hAnsi="Times New Roman" w:eastAsia="宋体" w:cs="Calibri"/>
      <w:kern w:val="2"/>
      <w:sz w:val="21"/>
      <w:szCs w:val="22"/>
      <w:lang w:val="en-US" w:eastAsia="zh-CN" w:bidi="ar-SA"/>
    </w:rPr>
  </w:style>
  <w:style w:type="paragraph" w:customStyle="1" w:styleId="61">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15933</Words>
  <Characters>17277</Characters>
  <Lines>192</Lines>
  <Paragraphs>54</Paragraphs>
  <TotalTime>15</TotalTime>
  <ScaleCrop>false</ScaleCrop>
  <LinksUpToDate>false</LinksUpToDate>
  <CharactersWithSpaces>17509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2025-03-03T17:52:00Z</dcterms:created>
  <dc:creator>Administrator.PC-20160716QTOZ</dc:creator>
  <cp:lastModifiedBy>Administrator</cp:lastModifiedBy>
  <cp:lastPrinted>2025-04-24T08:30:00Z</cp:lastPrinted>
  <dcterms:modified xsi:type="dcterms:W3CDTF">2025-07-04T02:40:25Z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DDD35F26485A43FA94776F197D00DA03_13</vt:lpwstr>
  </property>
  <property fmtid="{D5CDD505-2E9C-101B-9397-08002B2CF9AE}" pid="4" name="KSOSaveFontToCloudKey">
    <vt:lpwstr>240195731_btnclosed</vt:lpwstr>
  </property>
  <property fmtid="{D5CDD505-2E9C-101B-9397-08002B2CF9AE}" pid="5" name="KSOTemplateDocerSaveRecord">
    <vt:lpwstr>eyJoZGlkIjoiNGYwMzdlMDU1MTc1YzQ3NzExMmIxNTAyNDE2NzA4MjgiLCJ1c2VySWQiOiI1MDAxMDEzNjUifQ==</vt:lpwstr>
  </property>
</Properties>
</file>