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 w:hAnsi="仿宋" w:eastAsia="仿宋" w:cs="仿宋"/>
          <w:b/>
          <w:spacing w:val="-4"/>
          <w:sz w:val="48"/>
          <w:szCs w:val="48"/>
        </w:rPr>
      </w:pPr>
      <w:bookmarkStart w:id="0" w:name="OLE_LINK1"/>
    </w:p>
    <w:bookmarkEnd w:id="0"/>
    <w:p>
      <w:pPr>
        <w:pStyle w:val="6"/>
        <w:jc w:val="center"/>
        <w:rPr>
          <w:rFonts w:hint="eastAsia" w:ascii="仿宋" w:hAnsi="仿宋" w:eastAsia="仿宋" w:cs="仿宋"/>
          <w:sz w:val="44"/>
          <w:szCs w:val="44"/>
          <w:lang w:val="en-US" w:eastAsia="zh-CN"/>
        </w:rPr>
      </w:pPr>
      <w:r>
        <w:rPr>
          <w:rFonts w:hint="eastAsia" w:ascii="仿宋" w:hAnsi="仿宋" w:eastAsia="仿宋" w:cs="仿宋"/>
          <w:b/>
          <w:spacing w:val="-4"/>
          <w:sz w:val="44"/>
          <w:szCs w:val="44"/>
          <w:lang w:eastAsia="zh-CN"/>
        </w:rPr>
        <w:t>湖州市市场监督管理局特种设备安全综合管理系统采购项目</w:t>
      </w:r>
    </w:p>
    <w:p>
      <w:pPr>
        <w:rPr>
          <w:rFonts w:ascii="仿宋" w:hAnsi="仿宋" w:eastAsia="仿宋" w:cs="仿宋"/>
        </w:rPr>
      </w:pPr>
    </w:p>
    <w:p>
      <w:pPr>
        <w:rPr>
          <w:rFonts w:ascii="仿宋" w:hAnsi="仿宋" w:eastAsia="仿宋" w:cs="仿宋"/>
        </w:rPr>
      </w:pPr>
    </w:p>
    <w:p>
      <w:pPr>
        <w:adjustRightInd w:val="0"/>
        <w:snapToGrid w:val="0"/>
        <w:spacing w:line="600" w:lineRule="exact"/>
        <w:jc w:val="center"/>
        <w:rPr>
          <w:rFonts w:ascii="仿宋" w:hAnsi="仿宋" w:eastAsia="仿宋" w:cs="仿宋"/>
          <w:b/>
          <w:bCs/>
          <w:snapToGrid w:val="0"/>
          <w:sz w:val="24"/>
          <w:highlight w:val="none"/>
          <w:u w:val="single"/>
        </w:rPr>
      </w:pPr>
      <w:r>
        <w:rPr>
          <w:rFonts w:hint="eastAsia" w:ascii="仿宋" w:hAnsi="仿宋" w:eastAsia="仿宋" w:cs="仿宋"/>
          <w:b/>
          <w:bCs/>
          <w:snapToGrid w:val="0"/>
          <w:sz w:val="24"/>
          <w:highlight w:val="none"/>
        </w:rPr>
        <w:t>财政审批编号：</w:t>
      </w:r>
      <w:r>
        <w:rPr>
          <w:rFonts w:hint="eastAsia" w:ascii="仿宋" w:hAnsi="仿宋" w:eastAsia="仿宋" w:cs="仿宋"/>
          <w:b/>
          <w:bCs/>
          <w:snapToGrid w:val="0"/>
          <w:sz w:val="24"/>
          <w:highlight w:val="none"/>
          <w:lang w:eastAsia="zh-CN"/>
        </w:rPr>
        <w:t>临[2022]18844号</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sz w:val="72"/>
          <w:szCs w:val="72"/>
        </w:rPr>
      </w:pPr>
      <w:r>
        <w:rPr>
          <w:rFonts w:hint="eastAsia" w:ascii="仿宋" w:hAnsi="仿宋" w:eastAsia="仿宋" w:cs="仿宋"/>
          <w:b/>
          <w:sz w:val="72"/>
          <w:szCs w:val="72"/>
        </w:rPr>
        <w:t>公开招标采购文件</w:t>
      </w:r>
    </w:p>
    <w:p>
      <w:pPr>
        <w:widowControl/>
        <w:spacing w:line="600" w:lineRule="exact"/>
        <w:ind w:right="-2"/>
        <w:jc w:val="center"/>
        <w:rPr>
          <w:rFonts w:ascii="仿宋" w:hAnsi="仿宋" w:eastAsia="仿宋" w:cs="仿宋"/>
          <w:b/>
          <w:sz w:val="52"/>
          <w:szCs w:val="52"/>
        </w:rPr>
      </w:pPr>
      <w:r>
        <w:rPr>
          <w:rFonts w:hint="eastAsia" w:ascii="仿宋" w:hAnsi="仿宋" w:eastAsia="仿宋" w:cs="仿宋"/>
          <w:b/>
          <w:sz w:val="52"/>
          <w:szCs w:val="52"/>
        </w:rPr>
        <w:t xml:space="preserve"> （线上电子招投标）</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30"/>
          <w:szCs w:val="30"/>
        </w:rPr>
      </w:pPr>
    </w:p>
    <w:p>
      <w:pPr>
        <w:ind w:left="-718" w:leftChars="-342" w:right="-687" w:rightChars="-327"/>
        <w:rPr>
          <w:rFonts w:ascii="仿宋" w:hAnsi="仿宋" w:eastAsia="仿宋" w:cs="仿宋"/>
          <w:sz w:val="30"/>
          <w:szCs w:val="30"/>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XCXHZ-2022-2016（CG）</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ind w:left="2519" w:leftChars="266" w:hanging="1960" w:hangingChars="700"/>
        <w:rPr>
          <w:rFonts w:ascii="仿宋" w:hAnsi="仿宋" w:eastAsia="仿宋" w:cs="仿宋"/>
          <w:sz w:val="28"/>
          <w:szCs w:val="28"/>
        </w:rPr>
      </w:pPr>
    </w:p>
    <w:p>
      <w:pPr>
        <w:spacing w:line="600" w:lineRule="exact"/>
        <w:ind w:left="2519" w:leftChars="266" w:hanging="1960" w:hangingChars="700"/>
        <w:rPr>
          <w:rFonts w:ascii="仿宋" w:hAnsi="仿宋" w:eastAsia="仿宋" w:cs="仿宋"/>
        </w:rPr>
      </w:pPr>
      <w:r>
        <w:rPr>
          <w:rFonts w:hint="eastAsia" w:ascii="仿宋" w:hAnsi="仿宋" w:eastAsia="仿宋" w:cs="仿宋"/>
          <w:sz w:val="28"/>
          <w:szCs w:val="28"/>
        </w:rPr>
        <w:t>采购单位：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湖州市市场监督管理局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浙江新诚信工程咨询有限公司</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napToGrid w:val="0"/>
        <w:spacing w:line="600" w:lineRule="exact"/>
        <w:jc w:val="center"/>
        <w:rPr>
          <w:rFonts w:hint="eastAsia" w:ascii="仿宋" w:hAnsi="仿宋" w:eastAsia="仿宋" w:cs="仿宋"/>
          <w:b/>
          <w:sz w:val="52"/>
          <w:szCs w:val="52"/>
        </w:rPr>
      </w:pPr>
      <w:r>
        <w:rPr>
          <w:rFonts w:hint="eastAsia" w:ascii="仿宋" w:hAnsi="仿宋" w:eastAsia="仿宋" w:cs="仿宋"/>
          <w:sz w:val="28"/>
          <w:szCs w:val="28"/>
          <w:lang w:val="en-US" w:eastAsia="zh-CN"/>
        </w:rPr>
        <w:t>2022年8</w:t>
      </w:r>
      <w:r>
        <w:rPr>
          <w:rFonts w:hint="eastAsia" w:ascii="仿宋" w:hAnsi="仿宋" w:eastAsia="仿宋" w:cs="仿宋"/>
          <w:sz w:val="28"/>
          <w:szCs w:val="28"/>
        </w:rPr>
        <w:t>月</w:t>
      </w:r>
    </w:p>
    <w:p>
      <w:pPr>
        <w:pStyle w:val="20"/>
        <w:tabs>
          <w:tab w:val="right" w:leader="dot" w:pos="8494"/>
        </w:tabs>
        <w:ind w:left="0"/>
        <w:jc w:val="center"/>
        <w:rPr>
          <w:rFonts w:hint="eastAsia" w:ascii="仿宋" w:hAnsi="仿宋" w:eastAsia="仿宋" w:cs="仿宋"/>
          <w:b/>
          <w:sz w:val="52"/>
          <w:szCs w:val="52"/>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pPr>
        <w:pStyle w:val="20"/>
        <w:tabs>
          <w:tab w:val="right" w:leader="dot" w:pos="8494"/>
        </w:tabs>
        <w:ind w:left="0"/>
        <w:jc w:val="center"/>
        <w:rPr>
          <w:rFonts w:ascii="仿宋" w:hAnsi="仿宋" w:eastAsia="仿宋" w:cs="仿宋"/>
          <w:sz w:val="30"/>
          <w:szCs w:val="30"/>
        </w:rPr>
      </w:pPr>
      <w:r>
        <w:rPr>
          <w:rFonts w:hint="eastAsia" w:ascii="仿宋" w:hAnsi="仿宋" w:eastAsia="仿宋" w:cs="仿宋"/>
          <w:b/>
          <w:sz w:val="52"/>
          <w:szCs w:val="52"/>
        </w:rPr>
        <w:t>目    录</w:t>
      </w:r>
    </w:p>
    <w:p>
      <w:pPr>
        <w:pStyle w:val="20"/>
        <w:tabs>
          <w:tab w:val="right" w:leader="dot" w:pos="8494"/>
        </w:tabs>
        <w:ind w:left="0"/>
        <w:jc w:val="both"/>
        <w:rPr>
          <w:rFonts w:ascii="仿宋" w:hAnsi="仿宋" w:eastAsia="仿宋" w:cs="仿宋"/>
          <w:sz w:val="30"/>
          <w:szCs w:val="30"/>
        </w:rPr>
      </w:pPr>
    </w:p>
    <w:p>
      <w:pPr>
        <w:pStyle w:val="19"/>
        <w:tabs>
          <w:tab w:val="right" w:leader="dot" w:pos="9746"/>
        </w:tabs>
        <w:rPr>
          <w:sz w:val="28"/>
          <w:szCs w:val="28"/>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TOC \o "1-3" \h \z \u </w:instrText>
      </w:r>
      <w:r>
        <w:rPr>
          <w:rFonts w:hint="eastAsia" w:ascii="仿宋" w:hAnsi="仿宋" w:eastAsia="仿宋" w:cs="仿宋"/>
          <w:sz w:val="30"/>
          <w:szCs w:val="30"/>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_Toc29093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第一章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公开招标采购公告</w:t>
      </w:r>
      <w:r>
        <w:rPr>
          <w:sz w:val="28"/>
          <w:szCs w:val="28"/>
        </w:rPr>
        <w:tab/>
      </w:r>
      <w:r>
        <w:rPr>
          <w:sz w:val="28"/>
          <w:szCs w:val="28"/>
        </w:rPr>
        <w:fldChar w:fldCharType="begin"/>
      </w:r>
      <w:r>
        <w:rPr>
          <w:sz w:val="28"/>
          <w:szCs w:val="28"/>
        </w:rPr>
        <w:instrText xml:space="preserve"> PAGEREF _Toc29093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rPr>
        <w:fldChar w:fldCharType="end"/>
      </w:r>
    </w:p>
    <w:p>
      <w:pPr>
        <w:pStyle w:val="1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_Toc29586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第二章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招标需求</w:t>
      </w:r>
      <w:r>
        <w:rPr>
          <w:sz w:val="28"/>
          <w:szCs w:val="28"/>
        </w:rPr>
        <w:tab/>
      </w:r>
      <w:r>
        <w:rPr>
          <w:sz w:val="28"/>
          <w:szCs w:val="28"/>
        </w:rPr>
        <w:fldChar w:fldCharType="begin"/>
      </w:r>
      <w:r>
        <w:rPr>
          <w:sz w:val="28"/>
          <w:szCs w:val="28"/>
        </w:rPr>
        <w:instrText xml:space="preserve"> PAGEREF _Toc29586 </w:instrText>
      </w:r>
      <w:r>
        <w:rPr>
          <w:sz w:val="28"/>
          <w:szCs w:val="28"/>
        </w:rPr>
        <w:fldChar w:fldCharType="separate"/>
      </w:r>
      <w:r>
        <w:rPr>
          <w:sz w:val="28"/>
          <w:szCs w:val="28"/>
        </w:rPr>
        <w:t>8</w:t>
      </w:r>
      <w:r>
        <w:rPr>
          <w:sz w:val="28"/>
          <w:szCs w:val="28"/>
        </w:rPr>
        <w:fldChar w:fldCharType="end"/>
      </w:r>
      <w:r>
        <w:rPr>
          <w:rFonts w:hint="eastAsia" w:ascii="仿宋" w:hAnsi="仿宋" w:eastAsia="仿宋" w:cs="仿宋"/>
          <w:sz w:val="28"/>
          <w:szCs w:val="28"/>
        </w:rPr>
        <w:fldChar w:fldCharType="end"/>
      </w:r>
    </w:p>
    <w:p>
      <w:pPr>
        <w:pStyle w:val="1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_Toc11253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第三章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投标人须知</w:t>
      </w:r>
      <w:r>
        <w:rPr>
          <w:sz w:val="28"/>
          <w:szCs w:val="28"/>
        </w:rPr>
        <w:tab/>
      </w:r>
      <w:r>
        <w:rPr>
          <w:sz w:val="28"/>
          <w:szCs w:val="28"/>
        </w:rPr>
        <w:fldChar w:fldCharType="begin"/>
      </w:r>
      <w:r>
        <w:rPr>
          <w:sz w:val="28"/>
          <w:szCs w:val="28"/>
        </w:rPr>
        <w:instrText xml:space="preserve"> PAGEREF _Toc11253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_Toc31114 </w:instrText>
      </w:r>
      <w:r>
        <w:rPr>
          <w:rFonts w:hint="eastAsia" w:ascii="仿宋" w:hAnsi="仿宋" w:eastAsia="仿宋" w:cs="仿宋"/>
          <w:sz w:val="28"/>
          <w:szCs w:val="28"/>
        </w:rPr>
        <w:fldChar w:fldCharType="separate"/>
      </w:r>
      <w:r>
        <w:rPr>
          <w:rFonts w:hint="eastAsia" w:ascii="仿宋" w:hAnsi="仿宋" w:eastAsia="仿宋" w:cs="仿宋"/>
          <w:sz w:val="28"/>
          <w:szCs w:val="28"/>
        </w:rPr>
        <w:t>投标须知前附表</w:t>
      </w:r>
      <w:r>
        <w:rPr>
          <w:sz w:val="28"/>
          <w:szCs w:val="28"/>
        </w:rPr>
        <w:tab/>
      </w:r>
      <w:r>
        <w:rPr>
          <w:sz w:val="28"/>
          <w:szCs w:val="28"/>
        </w:rPr>
        <w:fldChar w:fldCharType="begin"/>
      </w:r>
      <w:r>
        <w:rPr>
          <w:sz w:val="28"/>
          <w:szCs w:val="28"/>
        </w:rPr>
        <w:instrText xml:space="preserve"> PAGEREF _Toc31114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_Toc15635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一、总  则</w:t>
      </w:r>
      <w:r>
        <w:rPr>
          <w:sz w:val="28"/>
          <w:szCs w:val="28"/>
        </w:rPr>
        <w:tab/>
      </w:r>
      <w:r>
        <w:rPr>
          <w:sz w:val="28"/>
          <w:szCs w:val="28"/>
        </w:rPr>
        <w:fldChar w:fldCharType="begin"/>
      </w:r>
      <w:r>
        <w:rPr>
          <w:sz w:val="28"/>
          <w:szCs w:val="28"/>
        </w:rPr>
        <w:instrText xml:space="preserve"> PAGEREF _Toc15635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_Toc7626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二、招标文件</w:t>
      </w:r>
      <w:r>
        <w:rPr>
          <w:sz w:val="28"/>
          <w:szCs w:val="28"/>
        </w:rPr>
        <w:tab/>
      </w:r>
      <w:r>
        <w:rPr>
          <w:sz w:val="28"/>
          <w:szCs w:val="28"/>
        </w:rPr>
        <w:fldChar w:fldCharType="begin"/>
      </w:r>
      <w:r>
        <w:rPr>
          <w:sz w:val="28"/>
          <w:szCs w:val="28"/>
        </w:rPr>
        <w:instrText xml:space="preserve"> PAGEREF _Toc7626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_Toc13122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三、投标文件的编制</w:t>
      </w:r>
      <w:r>
        <w:rPr>
          <w:sz w:val="28"/>
          <w:szCs w:val="28"/>
        </w:rPr>
        <w:tab/>
      </w:r>
      <w:r>
        <w:rPr>
          <w:sz w:val="28"/>
          <w:szCs w:val="28"/>
        </w:rPr>
        <w:fldChar w:fldCharType="begin"/>
      </w:r>
      <w:r>
        <w:rPr>
          <w:sz w:val="28"/>
          <w:szCs w:val="28"/>
        </w:rPr>
        <w:instrText xml:space="preserve"> PAGEREF _Toc13122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_Toc25665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三、开标</w:t>
      </w:r>
      <w:r>
        <w:rPr>
          <w:sz w:val="28"/>
          <w:szCs w:val="28"/>
        </w:rPr>
        <w:tab/>
      </w:r>
      <w:r>
        <w:rPr>
          <w:sz w:val="28"/>
          <w:szCs w:val="28"/>
        </w:rPr>
        <w:fldChar w:fldCharType="begin"/>
      </w:r>
      <w:r>
        <w:rPr>
          <w:sz w:val="28"/>
          <w:szCs w:val="28"/>
        </w:rPr>
        <w:instrText xml:space="preserve"> PAGEREF _Toc25665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_Toc21440 </w:instrText>
      </w:r>
      <w:r>
        <w:rPr>
          <w:rFonts w:hint="eastAsia" w:ascii="仿宋" w:hAnsi="仿宋" w:eastAsia="仿宋" w:cs="仿宋"/>
          <w:sz w:val="28"/>
          <w:szCs w:val="28"/>
        </w:rPr>
        <w:fldChar w:fldCharType="separate"/>
      </w:r>
      <w:r>
        <w:rPr>
          <w:rFonts w:hint="eastAsia" w:ascii="仿宋" w:hAnsi="仿宋" w:eastAsia="仿宋" w:cs="仿宋"/>
          <w:bCs/>
          <w:sz w:val="28"/>
          <w:szCs w:val="28"/>
        </w:rPr>
        <w:t>四、资格证明文件审查</w:t>
      </w:r>
      <w:r>
        <w:rPr>
          <w:sz w:val="28"/>
          <w:szCs w:val="28"/>
        </w:rPr>
        <w:tab/>
      </w:r>
      <w:r>
        <w:rPr>
          <w:sz w:val="28"/>
          <w:szCs w:val="28"/>
        </w:rPr>
        <w:fldChar w:fldCharType="begin"/>
      </w:r>
      <w:r>
        <w:rPr>
          <w:sz w:val="28"/>
          <w:szCs w:val="28"/>
        </w:rPr>
        <w:instrText xml:space="preserve"> PAGEREF _Toc21440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_Toc14776 </w:instrText>
      </w:r>
      <w:r>
        <w:rPr>
          <w:rFonts w:hint="eastAsia" w:ascii="仿宋" w:hAnsi="仿宋" w:eastAsia="仿宋" w:cs="仿宋"/>
          <w:sz w:val="28"/>
          <w:szCs w:val="28"/>
        </w:rPr>
        <w:fldChar w:fldCharType="separate"/>
      </w:r>
      <w:r>
        <w:rPr>
          <w:rFonts w:hint="eastAsia" w:ascii="仿宋" w:hAnsi="仿宋" w:eastAsia="仿宋" w:cs="仿宋"/>
          <w:bCs/>
          <w:sz w:val="28"/>
          <w:szCs w:val="28"/>
        </w:rPr>
        <w:t>五、评标</w:t>
      </w:r>
      <w:r>
        <w:rPr>
          <w:sz w:val="28"/>
          <w:szCs w:val="28"/>
        </w:rPr>
        <w:tab/>
      </w:r>
      <w:r>
        <w:rPr>
          <w:sz w:val="28"/>
          <w:szCs w:val="28"/>
        </w:rPr>
        <w:fldChar w:fldCharType="begin"/>
      </w:r>
      <w:r>
        <w:rPr>
          <w:sz w:val="28"/>
          <w:szCs w:val="28"/>
        </w:rPr>
        <w:instrText xml:space="preserve"> PAGEREF _Toc14776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_Toc30369 </w:instrText>
      </w:r>
      <w:r>
        <w:rPr>
          <w:rFonts w:hint="eastAsia" w:ascii="仿宋" w:hAnsi="仿宋" w:eastAsia="仿宋" w:cs="仿宋"/>
          <w:sz w:val="28"/>
          <w:szCs w:val="28"/>
        </w:rPr>
        <w:fldChar w:fldCharType="separate"/>
      </w:r>
      <w:r>
        <w:rPr>
          <w:rFonts w:hint="eastAsia" w:ascii="仿宋" w:hAnsi="仿宋" w:eastAsia="仿宋" w:cs="仿宋"/>
          <w:bCs/>
          <w:sz w:val="28"/>
          <w:szCs w:val="28"/>
        </w:rPr>
        <w:t>六、定标</w:t>
      </w:r>
      <w:r>
        <w:rPr>
          <w:sz w:val="28"/>
          <w:szCs w:val="28"/>
        </w:rPr>
        <w:tab/>
      </w:r>
      <w:r>
        <w:rPr>
          <w:sz w:val="28"/>
          <w:szCs w:val="28"/>
        </w:rPr>
        <w:fldChar w:fldCharType="begin"/>
      </w:r>
      <w:r>
        <w:rPr>
          <w:sz w:val="28"/>
          <w:szCs w:val="28"/>
        </w:rPr>
        <w:instrText xml:space="preserve"> PAGEREF _Toc30369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sz w:val="28"/>
          <w:szCs w:val="28"/>
        </w:rPr>
        <w:fldChar w:fldCharType="end"/>
      </w:r>
    </w:p>
    <w:p>
      <w:pPr>
        <w:pStyle w:val="20"/>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_Toc8962 </w:instrText>
      </w:r>
      <w:r>
        <w:rPr>
          <w:rFonts w:hint="eastAsia" w:ascii="仿宋" w:hAnsi="仿宋" w:eastAsia="仿宋" w:cs="仿宋"/>
          <w:sz w:val="28"/>
          <w:szCs w:val="28"/>
        </w:rPr>
        <w:fldChar w:fldCharType="separate"/>
      </w:r>
      <w:r>
        <w:rPr>
          <w:rFonts w:hint="eastAsia" w:ascii="仿宋" w:hAnsi="仿宋" w:eastAsia="仿宋" w:cs="仿宋"/>
          <w:bCs/>
          <w:sz w:val="28"/>
          <w:szCs w:val="28"/>
        </w:rPr>
        <w:t>七、合同授予</w:t>
      </w:r>
      <w:r>
        <w:rPr>
          <w:sz w:val="28"/>
          <w:szCs w:val="28"/>
        </w:rPr>
        <w:tab/>
      </w:r>
      <w:r>
        <w:rPr>
          <w:sz w:val="28"/>
          <w:szCs w:val="28"/>
        </w:rPr>
        <w:fldChar w:fldCharType="begin"/>
      </w:r>
      <w:r>
        <w:rPr>
          <w:sz w:val="28"/>
          <w:szCs w:val="28"/>
        </w:rPr>
        <w:instrText xml:space="preserve"> PAGEREF _Toc8962 </w:instrText>
      </w:r>
      <w:r>
        <w:rPr>
          <w:sz w:val="28"/>
          <w:szCs w:val="28"/>
        </w:rPr>
        <w:fldChar w:fldCharType="separate"/>
      </w:r>
      <w:r>
        <w:rPr>
          <w:sz w:val="28"/>
          <w:szCs w:val="28"/>
        </w:rPr>
        <w:t>31</w:t>
      </w:r>
      <w:r>
        <w:rPr>
          <w:sz w:val="28"/>
          <w:szCs w:val="28"/>
        </w:rPr>
        <w:fldChar w:fldCharType="end"/>
      </w:r>
      <w:r>
        <w:rPr>
          <w:rFonts w:hint="eastAsia" w:ascii="仿宋" w:hAnsi="仿宋" w:eastAsia="仿宋" w:cs="仿宋"/>
          <w:sz w:val="28"/>
          <w:szCs w:val="28"/>
        </w:rPr>
        <w:fldChar w:fldCharType="end"/>
      </w:r>
    </w:p>
    <w:p>
      <w:pPr>
        <w:pStyle w:val="1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_Toc27670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评标办法及评分标准</w:t>
      </w:r>
      <w:r>
        <w:rPr>
          <w:sz w:val="28"/>
          <w:szCs w:val="28"/>
        </w:rPr>
        <w:tab/>
      </w:r>
      <w:r>
        <w:rPr>
          <w:sz w:val="28"/>
          <w:szCs w:val="28"/>
        </w:rPr>
        <w:fldChar w:fldCharType="begin"/>
      </w:r>
      <w:r>
        <w:rPr>
          <w:sz w:val="28"/>
          <w:szCs w:val="28"/>
        </w:rPr>
        <w:instrText xml:space="preserve"> PAGEREF _Toc27670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28"/>
        </w:rPr>
        <w:fldChar w:fldCharType="end"/>
      </w:r>
    </w:p>
    <w:p>
      <w:pPr>
        <w:pStyle w:val="19"/>
        <w:tabs>
          <w:tab w:val="right" w:leader="dot" w:pos="9746"/>
        </w:tabs>
        <w:rPr>
          <w:sz w:val="28"/>
          <w:szCs w:val="28"/>
        </w:rPr>
      </w:pPr>
      <w:r>
        <w:rPr>
          <w:rFonts w:hint="eastAsia" w:ascii="仿宋" w:hAnsi="仿宋" w:eastAsia="仿宋" w:cs="仿宋"/>
          <w:sz w:val="28"/>
          <w:szCs w:val="28"/>
          <w:lang w:val="en-US" w:eastAsia="zh-CN"/>
        </w:rPr>
        <w:t xml:space="preserve">第五章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 </w:instrText>
      </w:r>
      <w:r>
        <w:rPr>
          <w:rFonts w:hint="eastAsia" w:ascii="仿宋" w:hAnsi="仿宋" w:eastAsia="仿宋" w:cs="仿宋"/>
          <w:sz w:val="28"/>
          <w:szCs w:val="28"/>
        </w:rPr>
        <w:fldChar w:fldCharType="separate"/>
      </w:r>
      <w:r>
        <w:rPr>
          <w:rFonts w:hint="eastAsia" w:ascii="仿宋" w:hAnsi="仿宋" w:eastAsia="仿宋" w:cs="仿宋"/>
          <w:sz w:val="28"/>
          <w:szCs w:val="28"/>
        </w:rPr>
        <w:t>合同主要条款</w:t>
      </w:r>
      <w:r>
        <w:rPr>
          <w:sz w:val="28"/>
          <w:szCs w:val="28"/>
        </w:rPr>
        <w:tab/>
      </w:r>
      <w:r>
        <w:rPr>
          <w:sz w:val="28"/>
          <w:szCs w:val="28"/>
        </w:rPr>
        <w:fldChar w:fldCharType="begin"/>
      </w:r>
      <w:r>
        <w:rPr>
          <w:sz w:val="28"/>
          <w:szCs w:val="28"/>
        </w:rPr>
        <w:instrText xml:space="preserve"> PAGEREF _Toc151 </w:instrText>
      </w:r>
      <w:r>
        <w:rPr>
          <w:sz w:val="28"/>
          <w:szCs w:val="28"/>
        </w:rPr>
        <w:fldChar w:fldCharType="separate"/>
      </w:r>
      <w:r>
        <w:rPr>
          <w:sz w:val="28"/>
          <w:szCs w:val="28"/>
        </w:rPr>
        <w:t>35</w:t>
      </w:r>
      <w:r>
        <w:rPr>
          <w:sz w:val="28"/>
          <w:szCs w:val="28"/>
        </w:rPr>
        <w:fldChar w:fldCharType="end"/>
      </w:r>
      <w:r>
        <w:rPr>
          <w:rFonts w:hint="eastAsia" w:ascii="仿宋" w:hAnsi="仿宋" w:eastAsia="仿宋" w:cs="仿宋"/>
          <w:sz w:val="28"/>
          <w:szCs w:val="28"/>
        </w:rPr>
        <w:fldChar w:fldCharType="end"/>
      </w:r>
    </w:p>
    <w:p>
      <w:pPr>
        <w:pStyle w:val="19"/>
        <w:tabs>
          <w:tab w:val="right" w:leader="dot" w:pos="9746"/>
        </w:tabs>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_Toc29872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第六章</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投标文件格式</w:t>
      </w:r>
      <w:r>
        <w:rPr>
          <w:sz w:val="28"/>
          <w:szCs w:val="28"/>
        </w:rPr>
        <w:tab/>
      </w:r>
      <w:r>
        <w:rPr>
          <w:sz w:val="28"/>
          <w:szCs w:val="28"/>
        </w:rPr>
        <w:fldChar w:fldCharType="begin"/>
      </w:r>
      <w:r>
        <w:rPr>
          <w:sz w:val="28"/>
          <w:szCs w:val="28"/>
        </w:rPr>
        <w:instrText xml:space="preserve"> PAGEREF _Toc29872 </w:instrText>
      </w:r>
      <w:r>
        <w:rPr>
          <w:sz w:val="28"/>
          <w:szCs w:val="28"/>
        </w:rPr>
        <w:fldChar w:fldCharType="separate"/>
      </w:r>
      <w:r>
        <w:rPr>
          <w:sz w:val="28"/>
          <w:szCs w:val="28"/>
        </w:rPr>
        <w:t>43</w:t>
      </w:r>
      <w:r>
        <w:rPr>
          <w:sz w:val="28"/>
          <w:szCs w:val="28"/>
        </w:rPr>
        <w:fldChar w:fldCharType="end"/>
      </w:r>
      <w:r>
        <w:rPr>
          <w:rFonts w:hint="eastAsia" w:ascii="仿宋" w:hAnsi="仿宋" w:eastAsia="仿宋" w:cs="仿宋"/>
          <w:sz w:val="28"/>
          <w:szCs w:val="28"/>
        </w:rPr>
        <w:fldChar w:fldCharType="end"/>
      </w:r>
    </w:p>
    <w:p>
      <w:pPr>
        <w:pStyle w:val="19"/>
        <w:tabs>
          <w:tab w:val="right" w:leader="dot" w:pos="974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_Toc22621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第七章</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自评表</w:t>
      </w:r>
      <w:r>
        <w:rPr>
          <w:sz w:val="28"/>
          <w:szCs w:val="28"/>
        </w:rPr>
        <w:tab/>
      </w:r>
      <w:r>
        <w:rPr>
          <w:sz w:val="28"/>
          <w:szCs w:val="28"/>
        </w:rPr>
        <w:fldChar w:fldCharType="begin"/>
      </w:r>
      <w:r>
        <w:rPr>
          <w:sz w:val="28"/>
          <w:szCs w:val="28"/>
        </w:rPr>
        <w:instrText xml:space="preserve"> PAGEREF _Toc22621 </w:instrText>
      </w:r>
      <w:r>
        <w:rPr>
          <w:sz w:val="28"/>
          <w:szCs w:val="28"/>
        </w:rPr>
        <w:fldChar w:fldCharType="separate"/>
      </w:r>
      <w:r>
        <w:rPr>
          <w:sz w:val="28"/>
          <w:szCs w:val="28"/>
        </w:rPr>
        <w:t>68</w:t>
      </w:r>
      <w:r>
        <w:rPr>
          <w:sz w:val="28"/>
          <w:szCs w:val="28"/>
        </w:rPr>
        <w:fldChar w:fldCharType="end"/>
      </w:r>
      <w:r>
        <w:rPr>
          <w:rFonts w:hint="eastAsia" w:ascii="仿宋" w:hAnsi="仿宋" w:eastAsia="仿宋" w:cs="仿宋"/>
          <w:sz w:val="28"/>
          <w:szCs w:val="28"/>
        </w:rPr>
        <w:fldChar w:fldCharType="end"/>
      </w:r>
    </w:p>
    <w:p>
      <w:pPr>
        <w:pStyle w:val="20"/>
        <w:tabs>
          <w:tab w:val="right" w:leader="dot" w:pos="8494"/>
        </w:tabs>
        <w:ind w:left="0"/>
        <w:jc w:val="both"/>
        <w:rPr>
          <w:rFonts w:hint="eastAsia" w:ascii="仿宋" w:hAnsi="仿宋" w:eastAsia="仿宋" w:cs="仿宋"/>
          <w:b/>
          <w:bCs/>
          <w:sz w:val="32"/>
          <w:szCs w:val="30"/>
        </w:rPr>
      </w:pPr>
      <w:r>
        <w:rPr>
          <w:rFonts w:hint="eastAsia" w:ascii="仿宋" w:hAnsi="仿宋" w:eastAsia="仿宋" w:cs="仿宋"/>
          <w:szCs w:val="30"/>
        </w:rPr>
        <w:fldChar w:fldCharType="end"/>
      </w:r>
      <w:bookmarkStart w:id="1" w:name="_Toc29093"/>
    </w:p>
    <w:p>
      <w:pPr>
        <w:spacing w:before="156" w:beforeLines="50" w:after="156" w:afterLines="50"/>
        <w:jc w:val="center"/>
        <w:outlineLvl w:val="0"/>
        <w:rPr>
          <w:rFonts w:hint="eastAsia" w:ascii="仿宋" w:hAnsi="仿宋" w:eastAsia="仿宋" w:cs="仿宋"/>
          <w:b/>
          <w:bCs/>
          <w:sz w:val="32"/>
          <w:szCs w:val="30"/>
        </w:rPr>
        <w:sectPr>
          <w:footerReference r:id="rId5" w:type="default"/>
          <w:pgSz w:w="11906" w:h="16838"/>
          <w:pgMar w:top="1440" w:right="1080" w:bottom="1440" w:left="1080" w:header="851" w:footer="992" w:gutter="0"/>
          <w:pgNumType w:fmt="decimal" w:start="1"/>
          <w:cols w:space="425" w:num="1"/>
          <w:docGrid w:type="lines" w:linePitch="312" w:charSpace="0"/>
        </w:sectPr>
      </w:pPr>
    </w:p>
    <w:p>
      <w:pPr>
        <w:spacing w:before="156" w:beforeLines="50" w:after="156" w:afterLines="50"/>
        <w:jc w:val="center"/>
        <w:outlineLvl w:val="0"/>
        <w:rPr>
          <w:rFonts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公开招标采购公告</w:t>
      </w:r>
      <w:bookmarkEnd w:id="1"/>
    </w:p>
    <w:p>
      <w:pPr>
        <w:widowControl/>
        <w:spacing w:line="360" w:lineRule="exact"/>
        <w:ind w:left="44" w:leftChars="21" w:right="60" w:firstLine="480" w:firstLineChars="200"/>
        <w:rPr>
          <w:rFonts w:ascii="仿宋" w:hAnsi="仿宋" w:eastAsia="仿宋" w:cs="仿宋"/>
          <w:b/>
          <w:bCs/>
          <w:kern w:val="0"/>
          <w:sz w:val="24"/>
          <w:u w:val="single"/>
        </w:rPr>
      </w:pPr>
      <w:r>
        <w:rPr>
          <w:rFonts w:hint="eastAsia" w:ascii="仿宋" w:hAnsi="仿宋" w:eastAsia="仿宋" w:cs="仿宋"/>
          <w:kern w:val="0"/>
          <w:sz w:val="24"/>
        </w:rPr>
        <w:t>根据《中华人民共和国政府采购法》、《政府采购货物和服务招标投标管理办法》及相</w:t>
      </w:r>
      <w:r>
        <w:rPr>
          <w:rFonts w:hint="eastAsia" w:ascii="仿宋" w:hAnsi="仿宋" w:eastAsia="仿宋" w:cs="仿宋"/>
          <w:kern w:val="0"/>
          <w:sz w:val="24"/>
          <w:u w:val="none"/>
        </w:rPr>
        <w:t>关法律、法规等规定，经</w:t>
      </w:r>
      <w:r>
        <w:rPr>
          <w:rFonts w:hint="eastAsia" w:ascii="仿宋" w:hAnsi="仿宋" w:eastAsia="仿宋" w:cs="仿宋"/>
          <w:b/>
          <w:bCs/>
          <w:kern w:val="0"/>
          <w:sz w:val="24"/>
          <w:u w:val="none"/>
          <w:lang w:eastAsia="zh-CN"/>
        </w:rPr>
        <w:t>湖州市财政局政府采购监管处</w:t>
      </w:r>
      <w:r>
        <w:rPr>
          <w:rFonts w:hint="eastAsia" w:ascii="仿宋" w:hAnsi="仿宋" w:eastAsia="仿宋" w:cs="仿宋"/>
          <w:kern w:val="0"/>
          <w:sz w:val="24"/>
          <w:highlight w:val="none"/>
          <w:u w:val="none"/>
        </w:rPr>
        <w:t>（</w:t>
      </w:r>
      <w:r>
        <w:rPr>
          <w:rFonts w:hint="eastAsia" w:ascii="仿宋" w:hAnsi="仿宋" w:eastAsia="仿宋" w:cs="仿宋"/>
          <w:b/>
          <w:bCs/>
          <w:kern w:val="0"/>
          <w:sz w:val="24"/>
          <w:highlight w:val="none"/>
          <w:u w:val="none"/>
        </w:rPr>
        <w:t>财政审批编号：</w:t>
      </w:r>
      <w:r>
        <w:rPr>
          <w:rFonts w:hint="eastAsia" w:ascii="仿宋" w:hAnsi="仿宋" w:eastAsia="仿宋" w:cs="仿宋"/>
          <w:b/>
          <w:bCs/>
          <w:kern w:val="0"/>
          <w:sz w:val="24"/>
          <w:highlight w:val="none"/>
          <w:u w:val="none"/>
          <w:lang w:eastAsia="zh-CN"/>
        </w:rPr>
        <w:t>临[2022]18844号</w:t>
      </w:r>
      <w:r>
        <w:rPr>
          <w:rFonts w:hint="eastAsia" w:ascii="仿宋" w:hAnsi="仿宋" w:eastAsia="仿宋" w:cs="仿宋"/>
          <w:kern w:val="0"/>
          <w:sz w:val="24"/>
          <w:highlight w:val="none"/>
          <w:u w:val="none"/>
        </w:rPr>
        <w:t>）</w:t>
      </w:r>
      <w:r>
        <w:rPr>
          <w:rFonts w:hint="eastAsia" w:ascii="仿宋" w:hAnsi="仿宋" w:eastAsia="仿宋" w:cs="仿宋"/>
          <w:kern w:val="0"/>
          <w:sz w:val="24"/>
          <w:u w:val="none"/>
        </w:rPr>
        <w:t>批准，现就</w:t>
      </w:r>
      <w:r>
        <w:rPr>
          <w:rFonts w:hint="eastAsia" w:ascii="仿宋" w:hAnsi="仿宋" w:eastAsia="仿宋" w:cs="仿宋"/>
          <w:b/>
          <w:kern w:val="0"/>
          <w:sz w:val="24"/>
          <w:u w:val="none"/>
          <w:lang w:eastAsia="zh-CN"/>
        </w:rPr>
        <w:t>湖州市市场监督管理局特种设备安全综合管理系统采购项目</w:t>
      </w:r>
      <w:r>
        <w:rPr>
          <w:rFonts w:hint="eastAsia" w:ascii="仿宋" w:hAnsi="仿宋" w:eastAsia="仿宋" w:cs="仿宋"/>
          <w:kern w:val="0"/>
          <w:sz w:val="24"/>
          <w:u w:val="none"/>
        </w:rPr>
        <w:t>进行</w:t>
      </w:r>
      <w:r>
        <w:rPr>
          <w:rFonts w:hint="eastAsia" w:ascii="仿宋" w:hAnsi="仿宋" w:eastAsia="仿宋" w:cs="仿宋"/>
          <w:b/>
          <w:bCs/>
          <w:kern w:val="0"/>
          <w:sz w:val="24"/>
          <w:u w:val="none"/>
        </w:rPr>
        <w:t>公开招</w:t>
      </w:r>
      <w:r>
        <w:rPr>
          <w:rFonts w:hint="eastAsia" w:ascii="仿宋" w:hAnsi="仿宋" w:eastAsia="仿宋" w:cs="仿宋"/>
          <w:b/>
          <w:bCs/>
          <w:kern w:val="0"/>
          <w:sz w:val="24"/>
        </w:rPr>
        <w:t>标</w:t>
      </w:r>
      <w:r>
        <w:rPr>
          <w:rFonts w:hint="eastAsia" w:ascii="仿宋" w:hAnsi="仿宋" w:eastAsia="仿宋" w:cs="仿宋"/>
          <w:kern w:val="0"/>
          <w:sz w:val="24"/>
        </w:rPr>
        <w:t>采购，欢迎中华人民共和国境内的合格投标人前来参加投标。</w:t>
      </w:r>
    </w:p>
    <w:p>
      <w:pPr>
        <w:widowControl/>
        <w:spacing w:line="360" w:lineRule="exact"/>
        <w:jc w:val="left"/>
        <w:rPr>
          <w:rFonts w:hint="eastAsia" w:ascii="仿宋" w:hAnsi="仿宋" w:eastAsia="仿宋" w:cs="仿宋"/>
          <w:kern w:val="0"/>
          <w:sz w:val="24"/>
          <w:lang w:eastAsia="zh-CN"/>
        </w:rPr>
      </w:pPr>
      <w:r>
        <w:rPr>
          <w:rFonts w:hint="eastAsia" w:ascii="仿宋" w:hAnsi="仿宋" w:eastAsia="仿宋" w:cs="仿宋"/>
          <w:b/>
          <w:bCs/>
          <w:kern w:val="0"/>
          <w:sz w:val="24"/>
        </w:rPr>
        <w:t>一．招标项目编号：</w:t>
      </w:r>
      <w:r>
        <w:rPr>
          <w:rFonts w:hint="eastAsia" w:ascii="仿宋" w:hAnsi="仿宋" w:eastAsia="仿宋" w:cs="仿宋"/>
          <w:b/>
          <w:bCs/>
          <w:kern w:val="0"/>
          <w:sz w:val="24"/>
          <w:lang w:eastAsia="zh-CN"/>
        </w:rPr>
        <w:t>XCXHZ-2022-2016（CG）</w:t>
      </w:r>
    </w:p>
    <w:p>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二．采购组织类型：</w:t>
      </w:r>
      <w:r>
        <w:rPr>
          <w:rFonts w:hint="eastAsia" w:ascii="仿宋" w:hAnsi="仿宋" w:eastAsia="仿宋" w:cs="仿宋"/>
          <w:kern w:val="0"/>
          <w:sz w:val="24"/>
        </w:rPr>
        <w:t>分散采购</w:t>
      </w:r>
      <w:r>
        <w:rPr>
          <w:rFonts w:hint="eastAsia" w:ascii="仿宋" w:hAnsi="仿宋" w:eastAsia="仿宋" w:cs="仿宋"/>
          <w:kern w:val="0"/>
          <w:sz w:val="24"/>
          <w:lang w:val="en-US" w:eastAsia="zh-CN"/>
        </w:rPr>
        <w:t>-</w:t>
      </w:r>
      <w:r>
        <w:rPr>
          <w:rFonts w:hint="eastAsia" w:ascii="仿宋" w:hAnsi="仿宋" w:eastAsia="仿宋" w:cs="仿宋"/>
          <w:kern w:val="0"/>
          <w:sz w:val="24"/>
        </w:rPr>
        <w:t>委托代理</w:t>
      </w:r>
    </w:p>
    <w:p>
      <w:pPr>
        <w:widowControl/>
        <w:spacing w:line="360" w:lineRule="exact"/>
        <w:jc w:val="left"/>
        <w:rPr>
          <w:rFonts w:ascii="仿宋" w:hAnsi="仿宋" w:eastAsia="仿宋" w:cs="仿宋"/>
          <w:b/>
          <w:bCs/>
          <w:kern w:val="0"/>
          <w:sz w:val="24"/>
        </w:rPr>
      </w:pPr>
      <w:r>
        <w:rPr>
          <w:rFonts w:hint="eastAsia" w:ascii="仿宋" w:hAnsi="仿宋" w:eastAsia="仿宋" w:cs="仿宋"/>
          <w:b/>
          <w:bCs/>
          <w:kern w:val="0"/>
          <w:sz w:val="24"/>
        </w:rPr>
        <w:t>三．招标项目概况：</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3478"/>
        <w:gridCol w:w="750"/>
        <w:gridCol w:w="763"/>
        <w:gridCol w:w="1773"/>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序号</w:t>
            </w:r>
          </w:p>
        </w:tc>
        <w:tc>
          <w:tcPr>
            <w:tcW w:w="34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单位</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val="0"/>
                <w:sz w:val="24"/>
              </w:rPr>
            </w:pPr>
            <w:r>
              <w:rPr>
                <w:rFonts w:hint="eastAsia" w:ascii="仿宋" w:hAnsi="仿宋" w:eastAsia="仿宋" w:cs="仿宋"/>
                <w:b/>
                <w:bCs w:val="0"/>
                <w:sz w:val="24"/>
              </w:rPr>
              <w:t>数量</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val="0"/>
                <w:sz w:val="24"/>
              </w:rPr>
            </w:pPr>
            <w:r>
              <w:rPr>
                <w:rFonts w:hint="eastAsia" w:ascii="仿宋" w:hAnsi="仿宋" w:eastAsia="仿宋" w:cs="仿宋"/>
                <w:b/>
                <w:bCs w:val="0"/>
                <w:sz w:val="24"/>
              </w:rPr>
              <w:t>预算金额</w:t>
            </w:r>
          </w:p>
          <w:p>
            <w:pPr>
              <w:snapToGrid w:val="0"/>
              <w:jc w:val="center"/>
              <w:rPr>
                <w:rFonts w:hint="eastAsia" w:ascii="仿宋" w:hAnsi="仿宋" w:eastAsia="仿宋" w:cs="仿宋"/>
                <w:b/>
                <w:bCs w:val="0"/>
                <w:sz w:val="24"/>
                <w:lang w:val="en-US" w:eastAsia="zh-CN"/>
              </w:rPr>
            </w:pPr>
            <w:r>
              <w:rPr>
                <w:rFonts w:hint="eastAsia" w:ascii="仿宋" w:hAnsi="仿宋" w:eastAsia="仿宋" w:cs="仿宋"/>
                <w:b/>
                <w:bCs w:val="0"/>
                <w:sz w:val="24"/>
              </w:rPr>
              <w:t>（人民币）</w:t>
            </w:r>
          </w:p>
        </w:tc>
        <w:tc>
          <w:tcPr>
            <w:tcW w:w="2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34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lang w:eastAsia="zh-CN"/>
              </w:rPr>
            </w:pPr>
            <w:r>
              <w:rPr>
                <w:rFonts w:hint="eastAsia" w:ascii="仿宋" w:hAnsi="仿宋" w:eastAsia="仿宋" w:cs="仿宋"/>
                <w:bCs/>
                <w:sz w:val="24"/>
                <w:lang w:eastAsia="zh-CN"/>
              </w:rPr>
              <w:t>特种设备扫码应用</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项</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17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605万元</w:t>
            </w:r>
          </w:p>
        </w:tc>
        <w:tc>
          <w:tcPr>
            <w:tcW w:w="2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
                <w:bCs w:val="0"/>
                <w:sz w:val="24"/>
              </w:rPr>
              <w:t>注</w:t>
            </w:r>
          </w:p>
        </w:tc>
        <w:tc>
          <w:tcPr>
            <w:tcW w:w="9120" w:type="dxa"/>
            <w:gridSpan w:val="5"/>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s="仿宋"/>
                <w:sz w:val="24"/>
                <w:lang w:val="en-US"/>
              </w:rPr>
            </w:pPr>
            <w:r>
              <w:rPr>
                <w:rFonts w:hint="eastAsia" w:ascii="仿宋" w:hAnsi="仿宋" w:eastAsia="仿宋" w:cs="仿宋"/>
                <w:b/>
                <w:bCs w:val="0"/>
                <w:sz w:val="24"/>
              </w:rPr>
              <w:t>投标报价时不得超过预算金额，否则作无效标处理。</w:t>
            </w:r>
          </w:p>
        </w:tc>
      </w:tr>
    </w:tbl>
    <w:p>
      <w:pPr>
        <w:widowControl/>
        <w:numPr>
          <w:ilvl w:val="0"/>
          <w:numId w:val="5"/>
        </w:numPr>
        <w:spacing w:line="360" w:lineRule="auto"/>
        <w:jc w:val="left"/>
        <w:rPr>
          <w:rFonts w:ascii="仿宋" w:hAnsi="仿宋" w:eastAsia="仿宋" w:cs="仿宋"/>
          <w:b/>
          <w:bCs/>
          <w:kern w:val="0"/>
          <w:sz w:val="24"/>
        </w:rPr>
      </w:pPr>
      <w:r>
        <w:rPr>
          <w:rFonts w:hint="eastAsia" w:ascii="仿宋" w:hAnsi="仿宋" w:eastAsia="仿宋" w:cs="仿宋"/>
          <w:b/>
          <w:bCs/>
          <w:kern w:val="0"/>
          <w:sz w:val="24"/>
        </w:rPr>
        <w:t>投标</w:t>
      </w:r>
      <w:r>
        <w:rPr>
          <w:rFonts w:hint="eastAsia" w:ascii="仿宋" w:hAnsi="仿宋" w:eastAsia="仿宋" w:cs="仿宋"/>
          <w:b/>
          <w:bCs/>
          <w:kern w:val="0"/>
          <w:sz w:val="24"/>
          <w:lang w:eastAsia="zh-CN"/>
        </w:rPr>
        <w:t>投标人</w:t>
      </w:r>
      <w:r>
        <w:rPr>
          <w:rFonts w:hint="eastAsia" w:ascii="仿宋" w:hAnsi="仿宋" w:eastAsia="仿宋" w:cs="仿宋"/>
          <w:b/>
          <w:bCs/>
          <w:kern w:val="0"/>
          <w:sz w:val="24"/>
        </w:rPr>
        <w:t>资格要求:</w:t>
      </w:r>
    </w:p>
    <w:p>
      <w:pPr>
        <w:widowControl/>
        <w:spacing w:before="75" w:after="75"/>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符合《中华人民共和国政府采购法》第二十二条和浙财采监【2013】24号《关于规范政府采购</w:t>
      </w:r>
      <w:r>
        <w:rPr>
          <w:rFonts w:hint="eastAsia" w:ascii="仿宋" w:hAnsi="仿宋" w:eastAsia="仿宋" w:cs="仿宋"/>
          <w:sz w:val="24"/>
          <w:lang w:eastAsia="zh-CN"/>
        </w:rPr>
        <w:t>投标人</w:t>
      </w:r>
      <w:r>
        <w:rPr>
          <w:rFonts w:hint="eastAsia" w:ascii="仿宋" w:hAnsi="仿宋" w:eastAsia="仿宋" w:cs="仿宋"/>
          <w:sz w:val="24"/>
        </w:rPr>
        <w:t>资格设定及资格审查的通知》第六条规定</w:t>
      </w:r>
      <w:r>
        <w:rPr>
          <w:rFonts w:hint="eastAsia" w:ascii="仿宋" w:hAnsi="仿宋" w:eastAsia="仿宋" w:cs="仿宋"/>
          <w:kern w:val="0"/>
          <w:sz w:val="24"/>
        </w:rPr>
        <w:t>；</w:t>
      </w:r>
    </w:p>
    <w:p>
      <w:pPr>
        <w:widowControl/>
        <w:spacing w:before="75" w:after="75"/>
        <w:ind w:left="479" w:leftChars="114" w:hanging="240" w:hangingChars="100"/>
        <w:jc w:val="left"/>
        <w:rPr>
          <w:rFonts w:hint="eastAsia" w:ascii="仿宋" w:hAnsi="仿宋" w:eastAsia="仿宋" w:cs="仿宋"/>
          <w:kern w:val="0"/>
          <w:sz w:val="24"/>
        </w:rPr>
      </w:pPr>
      <w:r>
        <w:rPr>
          <w:rFonts w:hint="eastAsia" w:ascii="仿宋" w:hAnsi="仿宋" w:eastAsia="仿宋" w:cs="仿宋"/>
          <w:kern w:val="0"/>
          <w:sz w:val="24"/>
        </w:rPr>
        <w:t>2、至本项目</w:t>
      </w:r>
      <w:r>
        <w:rPr>
          <w:rFonts w:hint="eastAsia" w:ascii="仿宋" w:hAnsi="仿宋" w:eastAsia="仿宋" w:cs="仿宋"/>
          <w:kern w:val="0"/>
          <w:sz w:val="24"/>
          <w:lang w:eastAsia="zh-CN"/>
        </w:rPr>
        <w:t>投标响应</w:t>
      </w:r>
      <w:r>
        <w:rPr>
          <w:rFonts w:hint="eastAsia" w:ascii="仿宋" w:hAnsi="仿宋" w:eastAsia="仿宋" w:cs="仿宋"/>
          <w:kern w:val="0"/>
          <w:sz w:val="24"/>
        </w:rPr>
        <w:t>截止时间前，</w:t>
      </w:r>
      <w:r>
        <w:rPr>
          <w:rFonts w:hint="eastAsia" w:ascii="仿宋" w:hAnsi="仿宋" w:eastAsia="仿宋" w:cs="仿宋"/>
          <w:kern w:val="0"/>
          <w:sz w:val="24"/>
          <w:lang w:eastAsia="zh-CN"/>
        </w:rPr>
        <w:t>投标人</w:t>
      </w:r>
      <w:r>
        <w:rPr>
          <w:rFonts w:hint="eastAsia" w:ascii="仿宋" w:hAnsi="仿宋" w:eastAsia="仿宋" w:cs="仿宋"/>
          <w:kern w:val="0"/>
          <w:sz w:val="24"/>
        </w:rPr>
        <w:t>未列入失信被执行人、重大税收违法案件当事人名单、政府采购严重违法失信行为记录名单的（以“信用中国”网站www.creditchina.gov.cn、“中国政府采购网”www.ccgp.gov.cn）查询结果为准）；</w:t>
      </w:r>
    </w:p>
    <w:p>
      <w:pPr>
        <w:widowControl/>
        <w:spacing w:before="75" w:after="75"/>
        <w:ind w:left="239" w:leftChars="114" w:firstLine="0" w:firstLineChars="0"/>
        <w:jc w:val="left"/>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、本项目</w:t>
      </w:r>
      <w:r>
        <w:rPr>
          <w:rFonts w:hint="eastAsia" w:ascii="仿宋" w:hAnsi="仿宋" w:eastAsia="仿宋" w:cs="仿宋"/>
          <w:kern w:val="0"/>
          <w:sz w:val="24"/>
          <w:lang w:val="en-US" w:eastAsia="zh-CN"/>
        </w:rPr>
        <w:t>不</w:t>
      </w:r>
      <w:r>
        <w:rPr>
          <w:rFonts w:hint="eastAsia" w:ascii="仿宋" w:hAnsi="仿宋" w:eastAsia="仿宋" w:cs="仿宋"/>
          <w:kern w:val="0"/>
          <w:sz w:val="24"/>
        </w:rPr>
        <w:t>接受联合体投标，禁止转包或分包。</w:t>
      </w:r>
    </w:p>
    <w:p>
      <w:pPr>
        <w:widowControl/>
        <w:spacing w:line="360" w:lineRule="auto"/>
        <w:jc w:val="left"/>
        <w:rPr>
          <w:rFonts w:ascii="仿宋" w:hAnsi="仿宋" w:eastAsia="仿宋" w:cs="仿宋"/>
          <w:kern w:val="0"/>
          <w:sz w:val="24"/>
        </w:rPr>
      </w:pPr>
      <w:r>
        <w:rPr>
          <w:rFonts w:hint="eastAsia" w:ascii="仿宋" w:hAnsi="仿宋" w:eastAsia="仿宋" w:cs="仿宋"/>
          <w:b/>
          <w:bCs/>
          <w:kern w:val="0"/>
          <w:sz w:val="24"/>
        </w:rPr>
        <w:t>五．招标文件的报名/发售时间、地址、售价:</w:t>
      </w:r>
    </w:p>
    <w:p>
      <w:pPr>
        <w:widowControl/>
        <w:snapToGrid w:val="0"/>
        <w:spacing w:line="360" w:lineRule="auto"/>
        <w:ind w:firstLine="480" w:firstLineChars="200"/>
        <w:rPr>
          <w:rFonts w:hint="eastAsia" w:ascii="仿宋" w:hAnsi="仿宋" w:eastAsia="仿宋" w:cs="仿宋"/>
          <w:b/>
          <w:sz w:val="24"/>
          <w:u w:val="none"/>
        </w:rPr>
      </w:pPr>
      <w:r>
        <w:rPr>
          <w:rFonts w:hint="eastAsia" w:ascii="仿宋" w:hAnsi="仿宋" w:eastAsia="仿宋" w:cs="仿宋"/>
          <w:sz w:val="24"/>
        </w:rPr>
        <w:t>1.发售时间：</w:t>
      </w:r>
      <w:r>
        <w:rPr>
          <w:rFonts w:hint="eastAsia" w:ascii="仿宋" w:hAnsi="仿宋" w:eastAsia="仿宋" w:cs="仿宋"/>
          <w:b/>
          <w:sz w:val="24"/>
          <w:u w:val="none"/>
          <w:lang w:eastAsia="zh-CN"/>
        </w:rPr>
        <w:t>2022年</w:t>
      </w:r>
      <w:r>
        <w:rPr>
          <w:rFonts w:hint="eastAsia" w:ascii="仿宋" w:hAnsi="仿宋" w:eastAsia="仿宋" w:cs="仿宋"/>
          <w:b/>
          <w:sz w:val="24"/>
          <w:u w:val="none"/>
          <w:lang w:val="en-US" w:eastAsia="zh-CN"/>
        </w:rPr>
        <w:t xml:space="preserve"> 8 </w:t>
      </w:r>
      <w:r>
        <w:rPr>
          <w:rFonts w:hint="eastAsia" w:ascii="仿宋" w:hAnsi="仿宋" w:eastAsia="仿宋" w:cs="仿宋"/>
          <w:b/>
          <w:sz w:val="24"/>
          <w:u w:val="none"/>
        </w:rPr>
        <w:t>月</w:t>
      </w:r>
      <w:r>
        <w:rPr>
          <w:rFonts w:hint="eastAsia" w:ascii="仿宋" w:hAnsi="仿宋" w:eastAsia="仿宋" w:cs="仿宋"/>
          <w:b/>
          <w:sz w:val="24"/>
          <w:u w:val="none"/>
          <w:lang w:val="en-US" w:eastAsia="zh-CN"/>
        </w:rPr>
        <w:t xml:space="preserve"> 26 </w:t>
      </w:r>
      <w:r>
        <w:rPr>
          <w:rFonts w:hint="eastAsia" w:ascii="仿宋" w:hAnsi="仿宋" w:eastAsia="仿宋" w:cs="仿宋"/>
          <w:b/>
          <w:sz w:val="24"/>
          <w:u w:val="none"/>
        </w:rPr>
        <w:t>日</w:t>
      </w:r>
    </w:p>
    <w:p>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（潜在投标人报名及获取招标文件前应当在政采云电子交易平台上注册账号并登录，截止时间后不再接受潜在投标人报名及获取招标文件）</w:t>
      </w:r>
      <w:r>
        <w:rPr>
          <w:rFonts w:hint="eastAsia" w:ascii="仿宋" w:hAnsi="仿宋" w:eastAsia="仿宋" w:cs="仿宋"/>
          <w:sz w:val="24"/>
        </w:rPr>
        <w:t xml:space="preserve">       </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本公告自发布之日起公告期限为</w:t>
      </w:r>
      <w:r>
        <w:rPr>
          <w:rFonts w:hint="eastAsia" w:ascii="仿宋" w:hAnsi="仿宋" w:eastAsia="仿宋" w:cs="仿宋"/>
          <w:b/>
          <w:bCs/>
          <w:sz w:val="24"/>
          <w:u w:val="single"/>
          <w:lang w:val="en-US" w:eastAsia="zh-CN"/>
        </w:rPr>
        <w:t>5</w:t>
      </w:r>
      <w:r>
        <w:rPr>
          <w:rFonts w:hint="eastAsia" w:ascii="仿宋" w:hAnsi="仿宋" w:eastAsia="仿宋" w:cs="仿宋"/>
          <w:b/>
          <w:bCs/>
          <w:sz w:val="24"/>
          <w:u w:val="single"/>
        </w:rPr>
        <w:t>个工作日。</w:t>
      </w:r>
    </w:p>
    <w:p>
      <w:pPr>
        <w:widowControl/>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color w:val="000000"/>
          <w:sz w:val="24"/>
        </w:rPr>
        <w:t>本项目实行网上报名，不接受现场报名。申请注册成为政采云平台</w:t>
      </w:r>
      <w:r>
        <w:rPr>
          <w:rFonts w:hint="eastAsia" w:ascii="仿宋" w:hAnsi="仿宋" w:eastAsia="仿宋" w:cs="仿宋"/>
          <w:color w:val="000000"/>
          <w:sz w:val="24"/>
          <w:lang w:eastAsia="zh-CN"/>
        </w:rPr>
        <w:t>投标人</w:t>
      </w:r>
      <w:r>
        <w:rPr>
          <w:rFonts w:hint="eastAsia" w:ascii="仿宋" w:hAnsi="仿宋" w:eastAsia="仿宋" w:cs="仿宋"/>
          <w:color w:val="000000"/>
          <w:sz w:val="24"/>
        </w:rPr>
        <w:t>会员后登录政府采购云平台（https://login.zcygov.cn/login）通过“项目采购”模块中“项目文件获取” 进行获取招标文件。</w:t>
      </w:r>
    </w:p>
    <w:p>
      <w:pPr>
        <w:pStyle w:val="30"/>
        <w:wordWrap w:val="0"/>
        <w:ind w:firstLine="480" w:firstLineChars="200"/>
        <w:rPr>
          <w:rFonts w:ascii="仿宋" w:hAnsi="仿宋" w:eastAsia="仿宋" w:cs="仿宋"/>
          <w:color w:val="000000"/>
          <w:sz w:val="24"/>
        </w:rPr>
      </w:pPr>
      <w:r>
        <w:rPr>
          <w:rFonts w:hint="eastAsia" w:ascii="仿宋" w:hAnsi="仿宋" w:eastAsia="仿宋" w:cs="仿宋"/>
          <w:color w:val="000000"/>
          <w:sz w:val="24"/>
        </w:rPr>
        <w:t>3.未注册</w:t>
      </w:r>
      <w:r>
        <w:rPr>
          <w:rFonts w:hint="eastAsia" w:ascii="仿宋" w:hAnsi="仿宋" w:eastAsia="仿宋" w:cs="仿宋"/>
          <w:color w:val="000000"/>
          <w:sz w:val="24"/>
          <w:lang w:eastAsia="zh-CN"/>
        </w:rPr>
        <w:t>投标人</w:t>
      </w:r>
      <w:r>
        <w:rPr>
          <w:rFonts w:hint="eastAsia" w:ascii="仿宋" w:hAnsi="仿宋" w:eastAsia="仿宋" w:cs="仿宋"/>
          <w:color w:val="000000"/>
          <w:sz w:val="24"/>
        </w:rPr>
        <w:t>可登录浙江政府采购网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(http://zfcg.czt.zj.gov.cn/)</w:t>
      </w:r>
      <w:r>
        <w:rPr>
          <w:rFonts w:hint="eastAsia" w:ascii="仿宋" w:hAnsi="仿宋" w:eastAsia="仿宋" w:cs="仿宋"/>
          <w:color w:val="000000"/>
          <w:sz w:val="24"/>
        </w:rPr>
        <w:fldChar w:fldCharType="end"/>
      </w:r>
      <w:r>
        <w:rPr>
          <w:rFonts w:hint="eastAsia" w:ascii="仿宋" w:hAnsi="仿宋" w:eastAsia="仿宋" w:cs="仿宋"/>
          <w:color w:val="000000"/>
          <w:sz w:val="24"/>
        </w:rPr>
        <w:t>查</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看公告下</w:t>
      </w:r>
      <w:r>
        <w:rPr>
          <w:rFonts w:hint="eastAsia" w:ascii="仿宋" w:hAnsi="仿宋" w:eastAsia="仿宋" w:cs="仿宋"/>
          <w:color w:val="000000"/>
          <w:sz w:val="24"/>
        </w:rPr>
        <w:fldChar w:fldCharType="end"/>
      </w:r>
      <w:r>
        <w:rPr>
          <w:rFonts w:hint="eastAsia" w:ascii="仿宋" w:hAnsi="仿宋" w:eastAsia="仿宋" w:cs="仿宋"/>
          <w:color w:val="000000"/>
          <w:sz w:val="24"/>
        </w:rPr>
        <w:t>附件或在湖州市公共资源交易信息网（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"http://ggzy.huzhou.gov.cn/hzfront/)"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http://ggzy.huzhou.gov.cn/hzfront/)</w:t>
      </w:r>
      <w:r>
        <w:rPr>
          <w:rFonts w:hint="eastAsia" w:ascii="仿宋" w:hAnsi="仿宋" w:eastAsia="仿宋" w:cs="仿宋"/>
          <w:color w:val="000000"/>
          <w:sz w:val="24"/>
        </w:rPr>
        <w:fldChar w:fldCharType="end"/>
      </w:r>
      <w:r>
        <w:rPr>
          <w:rFonts w:hint="eastAsia" w:ascii="仿宋" w:hAnsi="仿宋" w:eastAsia="仿宋" w:cs="仿宋"/>
          <w:color w:val="000000"/>
          <w:sz w:val="24"/>
        </w:rPr>
        <w:t>“政府采购”--“分散采购”版块公告附件下载。招标公告附件内的招标文件仅供阅览使用，</w:t>
      </w:r>
      <w:r>
        <w:rPr>
          <w:rFonts w:hint="eastAsia" w:ascii="仿宋" w:hAnsi="仿宋" w:eastAsia="仿宋" w:cs="仿宋"/>
          <w:color w:val="000000"/>
          <w:sz w:val="24"/>
          <w:lang w:eastAsia="zh-CN"/>
        </w:rPr>
        <w:t>投标人</w:t>
      </w:r>
      <w:r>
        <w:rPr>
          <w:rFonts w:hint="eastAsia" w:ascii="仿宋" w:hAnsi="仿宋" w:eastAsia="仿宋" w:cs="仿宋"/>
          <w:color w:val="000000"/>
          <w:sz w:val="24"/>
        </w:rPr>
        <w:t>只有在“政府采购云平台”完成获取招标文件申请并下载了招标文件后才视作依法获取招标文件（法律法规所指的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获取招标文件时间以</w:t>
      </w:r>
      <w:r>
        <w:rPr>
          <w:rFonts w:hint="eastAsia" w:ascii="仿宋" w:hAnsi="仿宋" w:eastAsia="仿宋" w:cs="仿宋"/>
          <w:color w:val="000000"/>
          <w:sz w:val="24"/>
          <w:lang w:eastAsia="zh-CN"/>
        </w:rPr>
        <w:t>投标人</w:t>
      </w:r>
      <w:r>
        <w:rPr>
          <w:rFonts w:hint="eastAsia" w:ascii="仿宋" w:hAnsi="仿宋" w:eastAsia="仿宋" w:cs="仿宋"/>
          <w:color w:val="000000"/>
          <w:sz w:val="24"/>
        </w:rPr>
        <w:t>完成获取招标文件申请后下载招标文件的时间为准）。请</w:t>
      </w:r>
      <w:r>
        <w:rPr>
          <w:rFonts w:hint="eastAsia" w:ascii="仿宋" w:hAnsi="仿宋" w:eastAsia="仿宋" w:cs="仿宋"/>
          <w:color w:val="000000"/>
          <w:sz w:val="24"/>
          <w:lang w:eastAsia="zh-CN"/>
        </w:rPr>
        <w:t>投标人</w:t>
      </w:r>
      <w:r>
        <w:rPr>
          <w:rFonts w:hint="eastAsia" w:ascii="仿宋" w:hAnsi="仿宋" w:eastAsia="仿宋" w:cs="仿宋"/>
          <w:color w:val="000000"/>
          <w:sz w:val="24"/>
        </w:rPr>
        <w:t>按上述要求获取招标文件，如未在“政采云”系统内完成相关流程，引起的投标无效责任自负。</w:t>
      </w:r>
    </w:p>
    <w:p>
      <w:pPr>
        <w:pStyle w:val="30"/>
        <w:wordWrap w:val="0"/>
        <w:ind w:firstLine="480" w:firstLineChars="200"/>
        <w:rPr>
          <w:rFonts w:ascii="仿宋" w:hAnsi="仿宋" w:eastAsia="仿宋" w:cs="仿宋"/>
          <w:color w:val="000000"/>
          <w:sz w:val="24"/>
        </w:rPr>
      </w:pPr>
      <w:r>
        <w:rPr>
          <w:rFonts w:hint="eastAsia" w:ascii="仿宋" w:hAnsi="仿宋" w:eastAsia="仿宋" w:cs="仿宋"/>
          <w:color w:val="000000"/>
          <w:sz w:val="24"/>
        </w:rPr>
        <w:t>已经注册成功的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无需重复注册。</w:t>
      </w:r>
    </w:p>
    <w:p>
      <w:pPr>
        <w:pStyle w:val="30"/>
        <w:rPr>
          <w:rFonts w:ascii="仿宋" w:hAnsi="仿宋" w:eastAsia="仿宋" w:cs="仿宋"/>
          <w:b/>
          <w:bCs/>
          <w:color w:val="000000"/>
          <w:sz w:val="24"/>
        </w:rPr>
      </w:pPr>
      <w:r>
        <w:rPr>
          <w:rFonts w:hint="eastAsia" w:ascii="仿宋" w:hAnsi="仿宋" w:eastAsia="仿宋" w:cs="仿宋"/>
          <w:b/>
          <w:bCs/>
          <w:color w:val="000000"/>
          <w:sz w:val="24"/>
        </w:rPr>
        <w:t>六.投标文件的递交及相关事宜</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1、投标文件递交的截止时间（投标截止时间，下同）：</w:t>
      </w:r>
      <w:r>
        <w:rPr>
          <w:rFonts w:hint="eastAsia" w:ascii="仿宋" w:hAnsi="仿宋" w:eastAsia="仿宋" w:cs="仿宋"/>
          <w:b/>
          <w:bCs/>
          <w:kern w:val="0"/>
          <w:sz w:val="24"/>
          <w:lang w:bidi="ar"/>
        </w:rPr>
        <w:t>202</w:t>
      </w:r>
      <w:r>
        <w:rPr>
          <w:rFonts w:hint="eastAsia" w:ascii="仿宋" w:hAnsi="仿宋" w:eastAsia="仿宋" w:cs="仿宋"/>
          <w:b/>
          <w:bCs/>
          <w:kern w:val="0"/>
          <w:sz w:val="24"/>
          <w:lang w:val="en-US" w:eastAsia="zh-CN" w:bidi="ar"/>
        </w:rPr>
        <w:t>2</w:t>
      </w:r>
      <w:r>
        <w:rPr>
          <w:rFonts w:hint="eastAsia" w:ascii="仿宋" w:hAnsi="仿宋" w:eastAsia="仿宋" w:cs="仿宋"/>
          <w:b/>
          <w:bCs/>
          <w:kern w:val="0"/>
          <w:sz w:val="24"/>
          <w:lang w:bidi="ar"/>
        </w:rPr>
        <w:t>年</w:t>
      </w:r>
      <w:r>
        <w:rPr>
          <w:rFonts w:hint="eastAsia" w:ascii="仿宋" w:hAnsi="仿宋" w:eastAsia="仿宋" w:cs="仿宋"/>
          <w:b/>
          <w:bCs/>
          <w:kern w:val="0"/>
          <w:sz w:val="24"/>
          <w:lang w:val="en-US" w:eastAsia="zh-CN" w:bidi="ar"/>
        </w:rPr>
        <w:t xml:space="preserve"> 9 </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 xml:space="preserve"> 16 </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 xml:space="preserve"> 14:00前</w:t>
      </w:r>
      <w:r>
        <w:rPr>
          <w:rFonts w:hint="eastAsia" w:ascii="仿宋" w:hAnsi="仿宋" w:eastAsia="仿宋" w:cs="仿宋"/>
          <w:kern w:val="0"/>
          <w:sz w:val="24"/>
          <w:lang w:bidi="ar"/>
        </w:rPr>
        <w:t>。</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2、投标文件的递交方式：</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2.1电子投标文件：按政采云平台项目采购-电子交易操作指南及本招标文件要求制作、加密并递交。</w:t>
      </w:r>
      <w:r>
        <w:rPr>
          <w:rFonts w:hint="eastAsia" w:ascii="仿宋" w:hAnsi="仿宋" w:eastAsia="仿宋" w:cs="仿宋"/>
          <w:b/>
          <w:bCs/>
          <w:kern w:val="0"/>
          <w:sz w:val="24"/>
          <w:lang w:eastAsia="zh-CN" w:bidi="ar"/>
        </w:rPr>
        <w:t>投标人</w:t>
      </w:r>
      <w:r>
        <w:rPr>
          <w:rFonts w:hint="eastAsia" w:ascii="仿宋" w:hAnsi="仿宋" w:eastAsia="仿宋" w:cs="仿宋"/>
          <w:b/>
          <w:bCs/>
          <w:kern w:val="0"/>
          <w:sz w:val="24"/>
          <w:lang w:bidi="ar"/>
        </w:rPr>
        <w:t>应于202</w:t>
      </w:r>
      <w:r>
        <w:rPr>
          <w:rFonts w:hint="eastAsia" w:ascii="仿宋" w:hAnsi="仿宋" w:eastAsia="仿宋" w:cs="仿宋"/>
          <w:b/>
          <w:bCs/>
          <w:kern w:val="0"/>
          <w:sz w:val="24"/>
          <w:lang w:val="en-US" w:eastAsia="zh-CN" w:bidi="ar"/>
        </w:rPr>
        <w:t>2</w:t>
      </w:r>
      <w:r>
        <w:rPr>
          <w:rFonts w:hint="eastAsia" w:ascii="仿宋" w:hAnsi="仿宋" w:eastAsia="仿宋" w:cs="仿宋"/>
          <w:b/>
          <w:bCs/>
          <w:kern w:val="0"/>
          <w:sz w:val="24"/>
          <w:lang w:bidi="ar"/>
        </w:rPr>
        <w:t>年</w:t>
      </w:r>
      <w:r>
        <w:rPr>
          <w:rFonts w:hint="eastAsia" w:ascii="仿宋" w:hAnsi="仿宋" w:eastAsia="仿宋" w:cs="仿宋"/>
          <w:b/>
          <w:bCs/>
          <w:kern w:val="0"/>
          <w:sz w:val="24"/>
          <w:lang w:val="en-US" w:eastAsia="zh-CN" w:bidi="ar"/>
        </w:rPr>
        <w:t xml:space="preserve"> 9 </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 xml:space="preserve"> 16 </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 xml:space="preserve"> 14:00</w:t>
      </w:r>
      <w:r>
        <w:rPr>
          <w:rFonts w:hint="eastAsia" w:ascii="仿宋" w:hAnsi="仿宋" w:eastAsia="仿宋" w:cs="仿宋"/>
          <w:b/>
          <w:bCs/>
          <w:kern w:val="0"/>
          <w:sz w:val="24"/>
          <w:lang w:bidi="ar"/>
        </w:rPr>
        <w:t>前</w:t>
      </w:r>
      <w:r>
        <w:rPr>
          <w:rFonts w:hint="eastAsia" w:ascii="仿宋" w:hAnsi="仿宋" w:eastAsia="仿宋" w:cs="仿宋"/>
          <w:kern w:val="0"/>
          <w:sz w:val="24"/>
          <w:lang w:bidi="ar"/>
        </w:rPr>
        <w:t>将制作、加密的电子版投标文件上传到政采云系统中（未准时上传的视为放弃投标资格，作无效标处理）；</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kern w:val="0"/>
          <w:sz w:val="24"/>
          <w:lang w:bidi="ar"/>
        </w:rPr>
        <w:t>递交主要有以下两种方式：</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2.2.1因疫情原因，本项目原则上采用不见面的形式开标，数据电子备份投标文件（U盘）。邮寄时，应注明投标项目名称、投标单位名称、投标单位的联系人、联系电话、电子邮箱，拒绝到付。</w:t>
      </w:r>
      <w:r>
        <w:rPr>
          <w:rFonts w:hint="eastAsia" w:ascii="仿宋" w:hAnsi="仿宋" w:eastAsia="仿宋" w:cs="仿宋"/>
          <w:b/>
          <w:bCs/>
          <w:kern w:val="0"/>
          <w:sz w:val="24"/>
        </w:rPr>
        <w:t>（原则上邮寄公司统一采用顺丰）邮寄地址为：浙江新诚信工程咨询有限公司（浙江省湖州市吴兴区龙溪街道赵湾仁皇佳苑103-2），联系人：</w:t>
      </w:r>
      <w:r>
        <w:rPr>
          <w:rFonts w:hint="eastAsia" w:ascii="仿宋" w:hAnsi="仿宋" w:eastAsia="仿宋" w:cs="仿宋"/>
          <w:b/>
          <w:bCs/>
          <w:kern w:val="0"/>
          <w:sz w:val="24"/>
          <w:lang w:val="en-US" w:eastAsia="zh-CN"/>
        </w:rPr>
        <w:t>小张</w:t>
      </w:r>
      <w:r>
        <w:rPr>
          <w:rFonts w:hint="eastAsia" w:ascii="仿宋" w:hAnsi="仿宋" w:eastAsia="仿宋" w:cs="仿宋"/>
          <w:b/>
          <w:bCs/>
          <w:kern w:val="0"/>
          <w:sz w:val="24"/>
        </w:rPr>
        <w:t>，联系电话：</w:t>
      </w:r>
      <w:r>
        <w:rPr>
          <w:rFonts w:hint="eastAsia" w:ascii="仿宋" w:hAnsi="仿宋" w:eastAsia="仿宋" w:cs="仿宋"/>
          <w:b/>
          <w:bCs/>
          <w:kern w:val="0"/>
          <w:sz w:val="24"/>
          <w:lang w:val="en-US" w:eastAsia="zh-CN"/>
        </w:rPr>
        <w:t>13905723261</w:t>
      </w:r>
      <w:r>
        <w:rPr>
          <w:rFonts w:hint="eastAsia" w:ascii="仿宋" w:hAnsi="仿宋" w:eastAsia="仿宋" w:cs="仿宋"/>
          <w:b/>
          <w:bCs/>
          <w:kern w:val="0"/>
          <w:sz w:val="24"/>
        </w:rPr>
        <w:t>，电子邮箱：</w:t>
      </w:r>
      <w:r>
        <w:rPr>
          <w:rFonts w:hint="eastAsia" w:ascii="仿宋" w:hAnsi="仿宋" w:eastAsia="仿宋" w:cs="仿宋"/>
          <w:b/>
          <w:bCs/>
          <w:kern w:val="0"/>
          <w:sz w:val="24"/>
          <w:u w:val="single"/>
        </w:rPr>
        <w:fldChar w:fldCharType="begin"/>
      </w:r>
      <w:r>
        <w:rPr>
          <w:rFonts w:hint="eastAsia" w:ascii="仿宋" w:hAnsi="仿宋" w:eastAsia="仿宋" w:cs="仿宋"/>
          <w:b/>
          <w:bCs/>
          <w:kern w:val="0"/>
          <w:sz w:val="24"/>
          <w:u w:val="single"/>
        </w:rPr>
        <w:instrText xml:space="preserve"> HYPERLINK "mailto:huayaohz@163.com" \h </w:instrText>
      </w:r>
      <w:r>
        <w:rPr>
          <w:rFonts w:hint="eastAsia" w:ascii="仿宋" w:hAnsi="仿宋" w:eastAsia="仿宋" w:cs="仿宋"/>
          <w:b/>
          <w:bCs/>
          <w:kern w:val="0"/>
          <w:sz w:val="24"/>
          <w:u w:val="single"/>
        </w:rPr>
        <w:fldChar w:fldCharType="separate"/>
      </w:r>
      <w:r>
        <w:rPr>
          <w:rFonts w:hint="eastAsia" w:ascii="仿宋" w:hAnsi="仿宋" w:eastAsia="仿宋" w:cs="仿宋"/>
          <w:b/>
          <w:bCs/>
          <w:kern w:val="0"/>
          <w:sz w:val="24"/>
          <w:u w:val="single"/>
          <w:lang w:eastAsia="zh-CN"/>
        </w:rPr>
        <w:t>867464832</w:t>
      </w:r>
      <w:r>
        <w:rPr>
          <w:rFonts w:hint="eastAsia" w:ascii="仿宋" w:hAnsi="仿宋" w:eastAsia="仿宋" w:cs="仿宋"/>
          <w:b/>
          <w:bCs/>
          <w:kern w:val="0"/>
          <w:sz w:val="24"/>
          <w:u w:val="single"/>
        </w:rPr>
        <w:t>@qq.com</w:t>
      </w:r>
      <w:r>
        <w:rPr>
          <w:rFonts w:hint="eastAsia" w:ascii="仿宋" w:hAnsi="仿宋" w:eastAsia="仿宋" w:cs="仿宋"/>
          <w:b/>
          <w:bCs/>
          <w:kern w:val="0"/>
          <w:sz w:val="24"/>
          <w:u w:val="single"/>
        </w:rPr>
        <w:fldChar w:fldCharType="end"/>
      </w:r>
      <w:r>
        <w:rPr>
          <w:rFonts w:hint="eastAsia" w:ascii="仿宋" w:hAnsi="仿宋" w:eastAsia="仿宋" w:cs="仿宋"/>
          <w:b/>
          <w:bCs/>
          <w:kern w:val="0"/>
          <w:sz w:val="24"/>
        </w:rPr>
        <w:t>。</w:t>
      </w:r>
      <w:r>
        <w:rPr>
          <w:rFonts w:hint="eastAsia" w:ascii="仿宋" w:hAnsi="仿宋" w:eastAsia="仿宋" w:cs="仿宋"/>
          <w:b/>
          <w:bCs/>
          <w:kern w:val="0"/>
          <w:sz w:val="24"/>
          <w:highlight w:val="yellow"/>
          <w:lang w:val="en-US" w:eastAsia="zh-CN"/>
        </w:rPr>
        <w:t>投标人</w:t>
      </w:r>
      <w:r>
        <w:rPr>
          <w:rFonts w:hint="eastAsia" w:ascii="仿宋" w:hAnsi="仿宋" w:eastAsia="仿宋" w:cs="仿宋"/>
          <w:b/>
          <w:bCs/>
          <w:kern w:val="0"/>
          <w:sz w:val="24"/>
          <w:highlight w:val="yellow"/>
        </w:rPr>
        <w:t xml:space="preserve">应于 2022年 </w:t>
      </w:r>
      <w:r>
        <w:rPr>
          <w:rFonts w:hint="eastAsia" w:ascii="仿宋" w:hAnsi="仿宋" w:eastAsia="仿宋" w:cs="仿宋"/>
          <w:b/>
          <w:bCs/>
          <w:kern w:val="0"/>
          <w:sz w:val="24"/>
          <w:highlight w:val="yellow"/>
          <w:lang w:val="en-US" w:eastAsia="zh-CN"/>
        </w:rPr>
        <w:t>9</w:t>
      </w:r>
      <w:r>
        <w:rPr>
          <w:rFonts w:hint="eastAsia" w:ascii="仿宋" w:hAnsi="仿宋" w:eastAsia="仿宋" w:cs="仿宋"/>
          <w:b/>
          <w:bCs/>
          <w:kern w:val="0"/>
          <w:sz w:val="24"/>
          <w:highlight w:val="yellow"/>
        </w:rPr>
        <w:t xml:space="preserve"> 月 </w:t>
      </w:r>
      <w:r>
        <w:rPr>
          <w:rFonts w:hint="eastAsia" w:ascii="仿宋" w:hAnsi="仿宋" w:eastAsia="仿宋" w:cs="仿宋"/>
          <w:b/>
          <w:bCs/>
          <w:kern w:val="0"/>
          <w:sz w:val="24"/>
          <w:highlight w:val="yellow"/>
          <w:lang w:val="en-US" w:eastAsia="zh-CN"/>
        </w:rPr>
        <w:t>15</w:t>
      </w:r>
      <w:r>
        <w:rPr>
          <w:rFonts w:hint="eastAsia" w:ascii="仿宋" w:hAnsi="仿宋" w:eastAsia="仿宋" w:cs="仿宋"/>
          <w:b/>
          <w:bCs/>
          <w:kern w:val="0"/>
          <w:sz w:val="24"/>
          <w:highlight w:val="yellow"/>
        </w:rPr>
        <w:t xml:space="preserve"> 日 17:00 时前准时送达，拒绝到付。</w:t>
      </w:r>
      <w:r>
        <w:rPr>
          <w:rFonts w:hint="eastAsia" w:ascii="仿宋" w:hAnsi="仿宋" w:eastAsia="仿宋" w:cs="仿宋"/>
          <w:kern w:val="0"/>
          <w:sz w:val="24"/>
          <w:lang w:bidi="ar"/>
        </w:rPr>
        <w:t>（以收件人实际签收时间为准，收件人签收后将予以回执，回执通过电子邮件形式发送至投标人电子邮箱</w:t>
      </w:r>
      <w:r>
        <w:rPr>
          <w:rFonts w:hint="eastAsia" w:ascii="仿宋" w:hAnsi="仿宋" w:eastAsia="仿宋" w:cs="仿宋"/>
          <w:kern w:val="28"/>
          <w:sz w:val="24"/>
          <w:lang w:bidi="ar"/>
        </w:rPr>
        <w:t>（报名时预留邮箱）</w:t>
      </w:r>
      <w:r>
        <w:rPr>
          <w:rFonts w:hint="eastAsia" w:ascii="仿宋" w:hAnsi="仿宋" w:eastAsia="仿宋" w:cs="仿宋"/>
          <w:kern w:val="0"/>
          <w:sz w:val="24"/>
          <w:lang w:bidi="ar"/>
        </w:rPr>
        <w:t>确认，该回执单仅作为投标人邮寄的包裹送达时间的依据），逾期送达的将拒绝接收；</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2.2.2若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widowControl/>
        <w:snapToGrid w:val="0"/>
        <w:spacing w:line="540" w:lineRule="exact"/>
        <w:ind w:firstLine="482" w:firstLineChars="200"/>
        <w:jc w:val="left"/>
        <w:rPr>
          <w:rFonts w:ascii="仿宋" w:hAnsi="仿宋" w:eastAsia="仿宋" w:cs="仿宋"/>
        </w:rPr>
      </w:pPr>
      <w:r>
        <w:rPr>
          <w:rFonts w:hint="eastAsia" w:ascii="仿宋" w:hAnsi="仿宋" w:eastAsia="仿宋" w:cs="仿宋"/>
          <w:b/>
          <w:kern w:val="0"/>
          <w:sz w:val="24"/>
          <w:lang w:bidi="ar"/>
        </w:rPr>
        <w:t>注：1）</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应权衡利弊考虑是否提供数据电子备份投标文件（U盘），采购人及采购代理机构不做强制性要求，若因下一条款（第3条）原因须启用数据电子备份投标文件（U盘）时，而</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未提供的，视为放弃投标资格，作无效标处理；2）</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应对提供的数据电子备份投标文件（U盘）进行加密处理，若需要启用数据电子备份投标文件（U盘）时，再由</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告知采购人及采购代理机构加密信息进行解密；3）若</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未提供数据电子备份投标文件（U盘），招标公告及招标文件中关于数据电子备份投标文件（U盘）的要求及内容不再适用。</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3、通过“政府采购云平台”上传递交的“电子加密投标文件”无法按时解密，投标</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递交了备份投标文件的，以备份投标文件为依据，否则视为投标文件撤回。通过“政府采购云平台”上传递交的“电子加密投标文件”已按时解密的，“备份投标文件”自动失效。投标</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仅递交备份投标文件的，投标无效。</w:t>
      </w:r>
    </w:p>
    <w:p>
      <w:pPr>
        <w:widowControl/>
        <w:spacing w:line="540" w:lineRule="exact"/>
        <w:ind w:left="44" w:leftChars="21"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4、</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须在线获取CA数字证书（</w:t>
      </w:r>
      <w:r>
        <w:rPr>
          <w:rFonts w:hint="eastAsia" w:ascii="仿宋" w:hAnsi="仿宋" w:eastAsia="仿宋" w:cs="仿宋"/>
          <w:b/>
          <w:kern w:val="0"/>
          <w:sz w:val="24"/>
          <w:lang w:bidi="ar"/>
        </w:rPr>
        <w:t>完成CA数字证书办理预计一周左右，建议各</w:t>
      </w:r>
      <w:r>
        <w:rPr>
          <w:rFonts w:hint="eastAsia" w:ascii="仿宋" w:hAnsi="仿宋" w:eastAsia="仿宋" w:cs="仿宋"/>
          <w:b/>
          <w:kern w:val="0"/>
          <w:sz w:val="24"/>
          <w:lang w:eastAsia="zh-CN" w:bidi="ar"/>
        </w:rPr>
        <w:t>投标人</w:t>
      </w:r>
      <w:r>
        <w:rPr>
          <w:rFonts w:hint="eastAsia" w:ascii="仿宋" w:hAnsi="仿宋" w:eastAsia="仿宋" w:cs="仿宋"/>
          <w:b/>
          <w:kern w:val="0"/>
          <w:sz w:val="24"/>
          <w:lang w:bidi="ar"/>
        </w:rPr>
        <w:t>自行把握时间</w:t>
      </w:r>
      <w:r>
        <w:rPr>
          <w:rFonts w:hint="eastAsia" w:ascii="仿宋" w:hAnsi="仿宋" w:eastAsia="仿宋" w:cs="仿宋"/>
          <w:kern w:val="0"/>
          <w:sz w:val="24"/>
          <w:lang w:bidi="ar"/>
        </w:rPr>
        <w:t>，办理流程详见     http://www.linksgood.com/client/topic/show/llianClient3）， 并登陆“浙江政府采购网”（http://zfcg.czt.zj.gov.cn/），进入“下载专区”下载“电子交易客户端”，制作投标文件</w:t>
      </w:r>
    </w:p>
    <w:p>
      <w:pPr>
        <w:widowControl/>
        <w:spacing w:line="540" w:lineRule="exact"/>
        <w:ind w:left="44" w:leftChars="21" w:right="60" w:firstLine="480" w:firstLineChars="200"/>
        <w:jc w:val="left"/>
        <w:rPr>
          <w:rFonts w:ascii="仿宋" w:hAnsi="仿宋" w:eastAsia="仿宋" w:cs="仿宋"/>
        </w:rPr>
      </w:pPr>
      <w:r>
        <w:rPr>
          <w:rFonts w:hint="eastAsia" w:ascii="仿宋" w:hAnsi="仿宋" w:eastAsia="仿宋" w:cs="仿宋"/>
          <w:kern w:val="0"/>
          <w:sz w:val="24"/>
          <w:lang w:bidi="ar"/>
        </w:rPr>
        <w:t>5、</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须将制作、加密后的电子版投标文件于投标截止时间前上传到政采云系统中，超过投标截止时间上传的，均按无效标处理。</w:t>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6、</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通过政采云平台电子投标工具制作投标文件，电子投标工具请</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自行前往浙江省政府采购网下载并安装，（下载网址： https://zfcg.czt.zj.gov.cn/download/index.html?_=1596521623206），</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 xml:space="preserve">电子交易操作指南详见网址： </w:t>
      </w:r>
      <w:r>
        <w:rPr>
          <w:rFonts w:hint="eastAsia" w:ascii="仿宋" w:hAnsi="仿宋" w:eastAsia="仿宋" w:cs="仿宋"/>
          <w:kern w:val="0"/>
          <w:sz w:val="24"/>
          <w:lang w:bidi="ar"/>
        </w:rPr>
        <w:fldChar w:fldCharType="begin"/>
      </w:r>
      <w:r>
        <w:rPr>
          <w:rFonts w:hint="eastAsia" w:ascii="仿宋" w:hAnsi="仿宋" w:eastAsia="仿宋" w:cs="仿宋"/>
          <w:kern w:val="0"/>
          <w:sz w:val="24"/>
          <w:lang w:bidi="ar"/>
        </w:rPr>
        <w:instrText xml:space="preserve"> HYPERLINK "https://help.zcygov.cn/web/site_2/2018/12-28/2573.html）。" </w:instrText>
      </w:r>
      <w:r>
        <w:rPr>
          <w:rFonts w:hint="eastAsia" w:ascii="仿宋" w:hAnsi="仿宋" w:eastAsia="仿宋" w:cs="仿宋"/>
          <w:kern w:val="0"/>
          <w:sz w:val="24"/>
          <w:lang w:bidi="ar"/>
        </w:rPr>
        <w:fldChar w:fldCharType="separate"/>
      </w:r>
      <w:r>
        <w:rPr>
          <w:rStyle w:val="28"/>
          <w:rFonts w:hint="eastAsia" w:ascii="仿宋" w:hAnsi="仿宋" w:eastAsia="仿宋" w:cs="仿宋"/>
          <w:kern w:val="0"/>
          <w:sz w:val="24"/>
          <w:lang w:bidi="ar"/>
        </w:rPr>
        <w:t>https://help.zcygov.cn/web/site_2/2018/12-28/2573.html）。</w:t>
      </w:r>
      <w:r>
        <w:rPr>
          <w:rFonts w:hint="eastAsia" w:ascii="仿宋" w:hAnsi="仿宋" w:eastAsia="仿宋" w:cs="仿宋"/>
          <w:kern w:val="0"/>
          <w:sz w:val="24"/>
          <w:lang w:bidi="ar"/>
        </w:rPr>
        <w:fldChar w:fldCharType="end"/>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7、按照“不见面、少接触”的原则，本项目原则上采取“不见面”形式进行开评标活动,法定代表人或其授权代表无须到场，在线响应即可（通过指定的电子邮箱、传真等），但也允许</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派授权代表出席开标会议。</w:t>
      </w:r>
    </w:p>
    <w:p>
      <w:pPr>
        <w:widowControl/>
        <w:spacing w:line="360" w:lineRule="auto"/>
        <w:ind w:right="60"/>
        <w:jc w:val="left"/>
        <w:rPr>
          <w:rFonts w:ascii="仿宋" w:hAnsi="仿宋" w:eastAsia="仿宋" w:cs="仿宋"/>
        </w:rPr>
      </w:pPr>
      <w:r>
        <w:rPr>
          <w:rFonts w:hint="eastAsia" w:ascii="仿宋" w:hAnsi="仿宋" w:eastAsia="仿宋" w:cs="仿宋"/>
          <w:b/>
          <w:kern w:val="0"/>
          <w:sz w:val="24"/>
          <w:lang w:bidi="ar"/>
        </w:rPr>
        <w:t>七、投标地址：</w:t>
      </w:r>
    </w:p>
    <w:p>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1、本项目通过“政府采购云平台（www.zcygov.cn）”实行在线投标响应（电子投标）。</w:t>
      </w:r>
    </w:p>
    <w:p>
      <w:pPr>
        <w:widowControl/>
        <w:spacing w:line="360" w:lineRule="auto"/>
        <w:ind w:right="60" w:firstLine="470" w:firstLineChars="196"/>
        <w:jc w:val="left"/>
        <w:rPr>
          <w:rFonts w:ascii="仿宋" w:hAnsi="仿宋" w:eastAsia="仿宋" w:cs="仿宋"/>
        </w:rPr>
      </w:pPr>
      <w:r>
        <w:rPr>
          <w:rFonts w:hint="eastAsia" w:ascii="仿宋" w:hAnsi="仿宋" w:eastAsia="仿宋" w:cs="仿宋"/>
          <w:kern w:val="0"/>
          <w:sz w:val="24"/>
          <w:lang w:bidi="ar"/>
        </w:rPr>
        <w:t>2、</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360" w:lineRule="auto"/>
        <w:ind w:right="60"/>
        <w:jc w:val="left"/>
        <w:rPr>
          <w:rFonts w:ascii="仿宋" w:hAnsi="仿宋" w:eastAsia="仿宋" w:cs="仿宋"/>
          <w:b/>
          <w:bCs/>
        </w:rPr>
      </w:pPr>
      <w:r>
        <w:rPr>
          <w:rFonts w:hint="eastAsia" w:ascii="仿宋" w:hAnsi="仿宋" w:eastAsia="仿宋" w:cs="仿宋"/>
          <w:b/>
          <w:kern w:val="0"/>
          <w:sz w:val="24"/>
          <w:lang w:bidi="ar"/>
        </w:rPr>
        <w:t>八、开标时间：</w:t>
      </w:r>
      <w:r>
        <w:rPr>
          <w:rFonts w:hint="eastAsia" w:ascii="仿宋" w:hAnsi="仿宋" w:eastAsia="仿宋" w:cs="仿宋"/>
          <w:b/>
          <w:bCs/>
          <w:kern w:val="0"/>
          <w:sz w:val="24"/>
          <w:lang w:bidi="ar"/>
        </w:rPr>
        <w:t>202</w:t>
      </w:r>
      <w:r>
        <w:rPr>
          <w:rFonts w:hint="eastAsia" w:ascii="仿宋" w:hAnsi="仿宋" w:eastAsia="仿宋" w:cs="仿宋"/>
          <w:b/>
          <w:bCs/>
          <w:kern w:val="0"/>
          <w:sz w:val="24"/>
          <w:lang w:val="en-US" w:eastAsia="zh-CN" w:bidi="ar"/>
        </w:rPr>
        <w:t>2</w:t>
      </w:r>
      <w:r>
        <w:rPr>
          <w:rFonts w:hint="eastAsia" w:ascii="仿宋" w:hAnsi="仿宋" w:eastAsia="仿宋" w:cs="仿宋"/>
          <w:b/>
          <w:bCs/>
          <w:kern w:val="0"/>
          <w:sz w:val="24"/>
          <w:lang w:bidi="ar"/>
        </w:rPr>
        <w:t>年</w:t>
      </w:r>
      <w:r>
        <w:rPr>
          <w:rFonts w:hint="eastAsia" w:ascii="仿宋" w:hAnsi="仿宋" w:eastAsia="仿宋" w:cs="仿宋"/>
          <w:b/>
          <w:bCs/>
          <w:kern w:val="0"/>
          <w:sz w:val="24"/>
          <w:lang w:val="en-US" w:eastAsia="zh-CN" w:bidi="ar"/>
        </w:rPr>
        <w:t xml:space="preserve"> 9 </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 xml:space="preserve"> 16 </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 xml:space="preserve"> 14:00</w:t>
      </w:r>
    </w:p>
    <w:p>
      <w:pPr>
        <w:widowControl/>
        <w:spacing w:before="75" w:after="75" w:line="360" w:lineRule="auto"/>
        <w:jc w:val="distribute"/>
        <w:rPr>
          <w:rFonts w:ascii="仿宋" w:hAnsi="仿宋" w:eastAsia="仿宋" w:cs="仿宋"/>
          <w:kern w:val="0"/>
          <w:sz w:val="24"/>
        </w:rPr>
      </w:pPr>
      <w:r>
        <w:rPr>
          <w:rFonts w:hint="eastAsia" w:ascii="仿宋" w:hAnsi="仿宋" w:eastAsia="仿宋" w:cs="仿宋"/>
          <w:b/>
          <w:kern w:val="0"/>
          <w:sz w:val="24"/>
          <w:lang w:bidi="ar"/>
        </w:rPr>
        <w:t>九</w:t>
      </w:r>
      <w:r>
        <w:rPr>
          <w:rFonts w:hint="eastAsia" w:ascii="仿宋" w:hAnsi="仿宋" w:eastAsia="仿宋" w:cs="仿宋"/>
          <w:b/>
          <w:kern w:val="0"/>
          <w:sz w:val="24"/>
          <w:lang w:eastAsia="zh-CN" w:bidi="ar"/>
        </w:rPr>
        <w:t>、</w:t>
      </w:r>
      <w:r>
        <w:rPr>
          <w:rFonts w:hint="eastAsia" w:ascii="仿宋" w:hAnsi="仿宋" w:eastAsia="仿宋" w:cs="仿宋"/>
          <w:b/>
          <w:kern w:val="0"/>
          <w:sz w:val="24"/>
          <w:lang w:bidi="ar"/>
        </w:rPr>
        <w:t>开标地址：</w:t>
      </w:r>
      <w:r>
        <w:rPr>
          <w:rFonts w:hint="eastAsia" w:ascii="仿宋" w:hAnsi="仿宋" w:eastAsia="仿宋" w:cs="仿宋"/>
          <w:kern w:val="0"/>
          <w:sz w:val="24"/>
        </w:rPr>
        <w:t>浙江省湖州市公共资源交易中心二楼开标室（湖州市仁皇山片区金盖山路 66 号 2号楼，具体详见二楼大厅公告栏</w:t>
      </w:r>
      <w:r>
        <w:rPr>
          <w:rFonts w:hint="eastAsia" w:ascii="仿宋" w:hAnsi="仿宋" w:eastAsia="仿宋" w:cs="仿宋"/>
          <w:kern w:val="0"/>
          <w:sz w:val="24"/>
          <w:lang w:eastAsia="zh-CN"/>
        </w:rPr>
        <w:t>）</w:t>
      </w:r>
      <w:r>
        <w:rPr>
          <w:rFonts w:hint="eastAsia" w:ascii="仿宋" w:hAnsi="仿宋" w:eastAsia="仿宋" w:cs="仿宋"/>
          <w:kern w:val="0"/>
          <w:sz w:val="24"/>
        </w:rPr>
        <w:t>。</w:t>
      </w:r>
      <w:r>
        <w:rPr>
          <w:rFonts w:hint="eastAsia" w:ascii="仿宋" w:hAnsi="仿宋" w:eastAsia="仿宋" w:cs="仿宋"/>
          <w:kern w:val="0"/>
          <w:sz w:val="24"/>
          <w:lang w:eastAsia="zh-CN"/>
        </w:rPr>
        <w:t>投标人</w:t>
      </w:r>
      <w:r>
        <w:rPr>
          <w:rFonts w:hint="eastAsia" w:ascii="仿宋" w:hAnsi="仿宋" w:eastAsia="仿宋" w:cs="仿宋"/>
          <w:kern w:val="0"/>
          <w:sz w:val="24"/>
        </w:rPr>
        <w:t>应在投标截止时间前登入“政府采购云平（</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"http://www.zcygov.cn/"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www.zcygov.cn</w:t>
      </w:r>
      <w:r>
        <w:rPr>
          <w:rFonts w:hint="eastAsia" w:ascii="仿宋" w:hAnsi="仿宋" w:eastAsia="仿宋" w:cs="仿宋"/>
          <w:kern w:val="0"/>
          <w:sz w:val="24"/>
        </w:rPr>
        <w:fldChar w:fldCharType="end"/>
      </w:r>
      <w:r>
        <w:rPr>
          <w:rFonts w:hint="eastAsia" w:ascii="仿宋" w:hAnsi="仿宋" w:eastAsia="仿宋" w:cs="仿宋"/>
          <w:kern w:val="0"/>
          <w:sz w:val="24"/>
        </w:rPr>
        <w:t>）”在线参与开标，并完成 CA 锁在线解密投标文件等相关工作。</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十、公告期限：</w:t>
      </w:r>
      <w:r>
        <w:rPr>
          <w:rFonts w:hint="eastAsia" w:ascii="仿宋" w:hAnsi="仿宋" w:eastAsia="仿宋" w:cs="仿宋"/>
          <w:kern w:val="0"/>
          <w:sz w:val="24"/>
          <w:lang w:bidi="ar"/>
        </w:rPr>
        <w:t>5个工作日</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十一、其他事项：</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1、本项目为电子招投标项目，实行网上招投标，应按照本招标文件及政采云平台的要求编制、加密并要求</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通过政采云系统在线投标响应，投标截止时间前须完成电子投标文件的上传，同时</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须随身携带制作在线投标响应文件时所用的CA锁，</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在使用系统进行投标的过程中遇到涉及平台使用的任何问题，可致电政采云平台技术支持热线咨询，联系方式：400-881-7190。其中数据电子备份投标文件（U盘）在投标截止时间前于开标现场以密封、包装的形式提供。</w:t>
      </w:r>
    </w:p>
    <w:p>
      <w:pPr>
        <w:widowControl/>
        <w:spacing w:line="540" w:lineRule="exact"/>
        <w:ind w:right="60" w:firstLine="480" w:firstLineChars="200"/>
        <w:jc w:val="left"/>
        <w:rPr>
          <w:rFonts w:hint="eastAsia" w:ascii="仿宋" w:hAnsi="仿宋" w:eastAsia="仿宋" w:cs="仿宋"/>
          <w:kern w:val="0"/>
          <w:sz w:val="24"/>
          <w:lang w:bidi="ar"/>
        </w:rPr>
      </w:pPr>
      <w:r>
        <w:rPr>
          <w:rFonts w:hint="eastAsia" w:ascii="仿宋" w:hAnsi="仿宋" w:eastAsia="仿宋" w:cs="仿宋"/>
          <w:kern w:val="0"/>
          <w:sz w:val="24"/>
          <w:lang w:bidi="ar"/>
        </w:rPr>
        <w:t>2、质疑投诉根据《中华人民共和国财政部令第 94 号-政府采购质疑和投诉办法》规定,</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 xml:space="preserve">须在法定质疑期内一次性提出针对同一采购程序环节的质疑。质疑函范本、投诉书范本请到浙江政府采购网下载专区下载。 </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3、潜在</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已依法获取（</w:t>
      </w:r>
      <w:r>
        <w:rPr>
          <w:rFonts w:hint="eastAsia" w:ascii="仿宋" w:hAnsi="仿宋" w:eastAsia="仿宋" w:cs="仿宋"/>
          <w:b/>
          <w:kern w:val="0"/>
          <w:sz w:val="24"/>
          <w:u w:val="single"/>
          <w:lang w:bidi="ar"/>
        </w:rPr>
        <w:t>依法获取指：</w:t>
      </w:r>
      <w:r>
        <w:rPr>
          <w:rFonts w:hint="eastAsia" w:ascii="仿宋" w:hAnsi="仿宋" w:eastAsia="仿宋" w:cs="仿宋"/>
          <w:b/>
          <w:kern w:val="0"/>
          <w:sz w:val="24"/>
          <w:u w:val="single"/>
          <w:lang w:eastAsia="zh-CN" w:bidi="ar"/>
        </w:rPr>
        <w:t>投标人</w:t>
      </w:r>
      <w:r>
        <w:rPr>
          <w:rFonts w:hint="eastAsia" w:ascii="仿宋" w:hAnsi="仿宋" w:eastAsia="仿宋" w:cs="仿宋"/>
          <w:b/>
          <w:kern w:val="0"/>
          <w:sz w:val="24"/>
          <w:u w:val="single"/>
          <w:lang w:bidi="ar"/>
        </w:rPr>
        <w:t>按本项目招标公告要求在政采云系统上获取并报名成功</w:t>
      </w:r>
      <w:r>
        <w:rPr>
          <w:rFonts w:hint="eastAsia" w:ascii="仿宋" w:hAnsi="仿宋" w:eastAsia="仿宋" w:cs="仿宋"/>
          <w:kern w:val="0"/>
          <w:sz w:val="24"/>
          <w:lang w:bidi="ar"/>
        </w:rPr>
        <w:t>）其可质疑的招标文件，可以对该文件提出质疑。未按照规定方式依法获取招标文件的，不得对招标文件提起质疑投诉。</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4、答疑内容是招标文件的组成部分，并将在网上发布补充（答疑、澄清）文件，潜在</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应自行关注网站公告，采购人不再一一通知，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因自身贻误行为导致投标失效的，责任自负。</w:t>
      </w:r>
    </w:p>
    <w:p>
      <w:pPr>
        <w:widowControl/>
        <w:spacing w:line="540" w:lineRule="exact"/>
        <w:ind w:right="60"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5、参与政府采购项目的注册</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，需登录浙江政府采购云平台（http://zfcg.czt.zj.gov.cn/）进行网上报名，尚未注册的</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应当先在浙江政府采购云平台上申请注册，注册终审通过后再进行网上报名。</w:t>
      </w:r>
    </w:p>
    <w:p>
      <w:pPr>
        <w:widowControl/>
        <w:spacing w:line="540" w:lineRule="exact"/>
        <w:ind w:right="60" w:firstLine="480" w:firstLineChars="200"/>
        <w:jc w:val="left"/>
        <w:rPr>
          <w:rFonts w:hint="eastAsia" w:ascii="仿宋" w:hAnsi="仿宋" w:eastAsia="仿宋" w:cs="仿宋"/>
          <w:b/>
          <w:bCs/>
          <w:kern w:val="0"/>
          <w:sz w:val="24"/>
          <w:lang w:bidi="ar"/>
        </w:rPr>
      </w:pPr>
      <w:r>
        <w:rPr>
          <w:rFonts w:hint="eastAsia" w:ascii="仿宋" w:hAnsi="仿宋" w:eastAsia="仿宋" w:cs="仿宋"/>
          <w:kern w:val="0"/>
          <w:sz w:val="24"/>
          <w:lang w:bidi="ar"/>
        </w:rPr>
        <w:t>6、</w:t>
      </w:r>
      <w:r>
        <w:rPr>
          <w:rFonts w:hint="eastAsia" w:ascii="仿宋" w:hAnsi="仿宋" w:eastAsia="仿宋" w:cs="仿宋"/>
          <w:b/>
          <w:bCs/>
          <w:kern w:val="0"/>
          <w:sz w:val="24"/>
          <w:lang w:bidi="ar"/>
        </w:rPr>
        <w:t>为有效破解当前中小微企业面临的“融资难、融资贵”困局，充分发挥好政府采购扶持小微企业发展的政策功能，本项目中标</w:t>
      </w:r>
      <w:r>
        <w:rPr>
          <w:rFonts w:hint="eastAsia" w:ascii="仿宋" w:hAnsi="仿宋" w:eastAsia="仿宋" w:cs="仿宋"/>
          <w:b/>
          <w:bCs/>
          <w:kern w:val="0"/>
          <w:sz w:val="24"/>
          <w:lang w:eastAsia="zh-CN" w:bidi="ar"/>
        </w:rPr>
        <w:t>投标人</w:t>
      </w:r>
      <w:r>
        <w:rPr>
          <w:rFonts w:hint="eastAsia" w:ascii="仿宋" w:hAnsi="仿宋" w:eastAsia="仿宋" w:cs="仿宋"/>
          <w:b/>
          <w:bCs/>
          <w:kern w:val="0"/>
          <w:sz w:val="24"/>
          <w:lang w:bidi="ar"/>
        </w:rPr>
        <w:t>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right="60"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7、本项目是否专门面向中小企业采购：</w:t>
      </w:r>
      <w:r>
        <w:rPr>
          <w:rFonts w:hint="eastAsia" w:ascii="仿宋" w:hAnsi="仿宋" w:eastAsia="仿宋" w:cs="仿宋"/>
          <w:b/>
          <w:bCs/>
          <w:color w:val="000000"/>
          <w:sz w:val="24"/>
          <w:lang w:val="en-US" w:eastAsia="zh-CN"/>
        </w:rPr>
        <w:t>否</w:t>
      </w:r>
      <w:r>
        <w:rPr>
          <w:rFonts w:hint="eastAsia" w:ascii="仿宋" w:hAnsi="仿宋" w:eastAsia="仿宋" w:cs="仿宋"/>
          <w:b/>
          <w:bCs/>
          <w:color w:val="000000"/>
          <w:sz w:val="24"/>
        </w:rPr>
        <w:t>。</w:t>
      </w:r>
    </w:p>
    <w:p>
      <w:pPr>
        <w:widowControl/>
        <w:spacing w:line="360" w:lineRule="auto"/>
        <w:ind w:right="60" w:firstLine="482" w:firstLineChars="200"/>
        <w:jc w:val="left"/>
        <w:rPr>
          <w:rFonts w:hint="eastAsia" w:ascii="仿宋" w:hAnsi="仿宋" w:eastAsia="仿宋" w:cs="仿宋"/>
          <w:b/>
          <w:bCs/>
          <w:color w:val="000000"/>
          <w:sz w:val="24"/>
          <w:highlight w:val="yellow"/>
        </w:rPr>
      </w:pPr>
      <w:r>
        <w:rPr>
          <w:rFonts w:hint="eastAsia" w:ascii="仿宋" w:hAnsi="仿宋" w:eastAsia="仿宋" w:cs="仿宋"/>
          <w:b/>
          <w:bCs/>
          <w:color w:val="000000"/>
          <w:sz w:val="24"/>
          <w:highlight w:val="yellow"/>
        </w:rPr>
        <w:t>8、本项目采购标的对应的中小企业划分标准所属行业为</w:t>
      </w:r>
      <w:r>
        <w:rPr>
          <w:rFonts w:hint="eastAsia" w:ascii="仿宋" w:hAnsi="仿宋" w:eastAsia="仿宋" w:cs="仿宋"/>
          <w:b/>
          <w:bCs/>
          <w:color w:val="000000"/>
          <w:sz w:val="24"/>
          <w:highlight w:val="yellow"/>
          <w:u w:val="single"/>
        </w:rPr>
        <w:t>信息传输、软件和信息技术服务业</w:t>
      </w:r>
      <w:r>
        <w:rPr>
          <w:rFonts w:hint="eastAsia" w:ascii="仿宋" w:hAnsi="仿宋" w:eastAsia="仿宋" w:cs="仿宋"/>
          <w:b/>
          <w:bCs/>
          <w:color w:val="000000"/>
          <w:sz w:val="24"/>
          <w:highlight w:val="yellow"/>
        </w:rPr>
        <w:t>。</w:t>
      </w:r>
    </w:p>
    <w:p>
      <w:pPr>
        <w:widowControl/>
        <w:spacing w:line="360" w:lineRule="auto"/>
        <w:ind w:right="60" w:firstLine="482" w:firstLineChars="200"/>
        <w:jc w:val="left"/>
        <w:rPr>
          <w:rFonts w:ascii="仿宋" w:hAnsi="仿宋" w:eastAsia="仿宋" w:cs="仿宋"/>
          <w:b/>
          <w:bCs/>
        </w:rPr>
      </w:pPr>
      <w:r>
        <w:rPr>
          <w:rFonts w:hint="eastAsia" w:ascii="仿宋" w:hAnsi="仿宋" w:eastAsia="仿宋" w:cs="仿宋"/>
          <w:b/>
          <w:bCs/>
          <w:kern w:val="0"/>
          <w:sz w:val="24"/>
          <w:lang w:bidi="ar"/>
        </w:rPr>
        <w:t>9、本项目公告发布网站：</w:t>
      </w:r>
    </w:p>
    <w:p>
      <w:pPr>
        <w:widowControl/>
        <w:spacing w:line="360" w:lineRule="auto"/>
        <w:ind w:right="60" w:firstLine="480" w:firstLineChars="200"/>
        <w:jc w:val="left"/>
        <w:rPr>
          <w:rFonts w:hint="eastAsia" w:ascii="仿宋" w:hAnsi="仿宋" w:eastAsia="仿宋" w:cs="仿宋"/>
          <w:b w:val="0"/>
          <w:bCs w:val="0"/>
        </w:rPr>
      </w:pPr>
      <w:r>
        <w:rPr>
          <w:rFonts w:hint="eastAsia" w:ascii="仿宋" w:hAnsi="仿宋" w:eastAsia="仿宋" w:cs="仿宋"/>
          <w:b w:val="0"/>
          <w:bCs w:val="0"/>
          <w:kern w:val="0"/>
          <w:sz w:val="24"/>
          <w:lang w:bidi="ar"/>
        </w:rPr>
        <w:t>9.1浙江政府采购网：https://zfcg.czt.zj.gov.cn/</w:t>
      </w:r>
    </w:p>
    <w:p>
      <w:pPr>
        <w:keepNext w:val="0"/>
        <w:keepLines w:val="0"/>
        <w:pageBreakBefore w:val="0"/>
        <w:widowControl/>
        <w:kinsoku/>
        <w:wordWrap/>
        <w:overflowPunct/>
        <w:topLinePunct w:val="0"/>
        <w:autoSpaceDE/>
        <w:autoSpaceDN/>
        <w:bidi w:val="0"/>
        <w:adjustRightInd/>
        <w:snapToGrid/>
        <w:spacing w:line="540" w:lineRule="exact"/>
        <w:ind w:right="62" w:firstLine="480" w:firstLineChars="200"/>
        <w:jc w:val="left"/>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9.2</w:t>
      </w:r>
      <w:r>
        <w:rPr>
          <w:rFonts w:hint="eastAsia" w:ascii="仿宋" w:hAnsi="仿宋" w:eastAsia="仿宋" w:cs="仿宋"/>
          <w:b w:val="0"/>
          <w:bCs w:val="0"/>
          <w:kern w:val="0"/>
          <w:sz w:val="24"/>
        </w:rPr>
        <w:t>“湖州市公共资源交易中心”（http://ggzy.huzhou.gov.cn/HZfront/）</w:t>
      </w:r>
    </w:p>
    <w:p>
      <w:pPr>
        <w:widowControl/>
        <w:spacing w:line="540" w:lineRule="exact"/>
        <w:ind w:right="60"/>
        <w:jc w:val="left"/>
        <w:rPr>
          <w:rFonts w:ascii="仿宋" w:hAnsi="仿宋" w:eastAsia="仿宋" w:cs="仿宋"/>
        </w:rPr>
      </w:pPr>
      <w:r>
        <w:rPr>
          <w:rFonts w:hint="eastAsia" w:ascii="仿宋" w:hAnsi="仿宋" w:eastAsia="仿宋" w:cs="仿宋"/>
          <w:b/>
          <w:kern w:val="0"/>
          <w:sz w:val="24"/>
          <w:lang w:bidi="ar"/>
        </w:rPr>
        <w:t>十二</w:t>
      </w:r>
      <w:r>
        <w:rPr>
          <w:rFonts w:hint="eastAsia" w:ascii="仿宋" w:hAnsi="仿宋" w:eastAsia="仿宋" w:cs="仿宋"/>
          <w:b/>
          <w:kern w:val="0"/>
          <w:sz w:val="24"/>
          <w:lang w:eastAsia="zh-CN" w:bidi="ar"/>
        </w:rPr>
        <w:t>、</w:t>
      </w:r>
      <w:r>
        <w:rPr>
          <w:rFonts w:hint="eastAsia" w:ascii="仿宋" w:hAnsi="仿宋" w:eastAsia="仿宋" w:cs="仿宋"/>
          <w:b/>
          <w:kern w:val="0"/>
          <w:sz w:val="24"/>
          <w:lang w:bidi="ar"/>
        </w:rPr>
        <w:t>告知事项：</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1、为贯彻落实新型冠状病毒感染的肺炎疫情防控工作要求，按照“不见面、少接触”的原则，疫情防控期采购过程实行邮寄投标文件模式，</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通过邮寄快递方式送达响应文件，采购公告发布之日至开启响应文件的时间延长，给</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留足响应文件邮寄时间，采购人或代理机构做好响应文件签收记录并及时告知</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；采购组织机构接收响应文件至现场开启响应文件全过程应接受监控；采购单位派出工作人员进行现场监督的同时，采购组织机构积极创造条件让</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远程参与监督；评审中需要</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对投标、响应文件作出澄清、说明或者补正的，评审小组可要求</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在合理期限内（不少于半小时）通过电子邮件、传真等书面形式作出。</w:t>
      </w:r>
    </w:p>
    <w:p>
      <w:pPr>
        <w:widowControl/>
        <w:spacing w:line="540" w:lineRule="exact"/>
        <w:ind w:right="60" w:firstLine="482" w:firstLineChars="200"/>
        <w:jc w:val="left"/>
        <w:rPr>
          <w:rFonts w:ascii="仿宋" w:hAnsi="仿宋" w:eastAsia="仿宋" w:cs="仿宋"/>
        </w:rPr>
      </w:pPr>
      <w:r>
        <w:rPr>
          <w:rFonts w:hint="eastAsia" w:ascii="仿宋" w:hAnsi="仿宋" w:eastAsia="仿宋" w:cs="仿宋"/>
          <w:b/>
          <w:bCs/>
          <w:kern w:val="0"/>
          <w:sz w:val="24"/>
          <w:lang w:bidi="ar"/>
        </w:rPr>
        <w:t>2、现场防疫方案：</w:t>
      </w:r>
      <w:r>
        <w:rPr>
          <w:rFonts w:hint="eastAsia" w:ascii="仿宋" w:hAnsi="仿宋" w:eastAsia="仿宋" w:cs="仿宋"/>
          <w:kern w:val="0"/>
          <w:sz w:val="24"/>
          <w:lang w:bidi="ar"/>
        </w:rPr>
        <w:t>做好现场防疫措施，加强采购活动场所防护：一是建立登记问询制度。采购人会同</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（公共资源交易中心）按照疫情防控一级响应的有关要求，做好开评标活动现场人员信息登记、体温检测、口罩佩戴手部卫生消毒等各项工作，并询问近</w:t>
      </w:r>
      <w:r>
        <w:rPr>
          <w:rFonts w:hint="eastAsia" w:ascii="仿宋" w:hAnsi="仿宋" w:eastAsia="仿宋" w:cs="仿宋"/>
          <w:color w:val="auto"/>
          <w:kern w:val="0"/>
          <w:sz w:val="24"/>
          <w:lang w:val="en-US" w:eastAsia="zh-CN" w:bidi="ar"/>
        </w:rPr>
        <w:t>14</w:t>
      </w:r>
      <w:r>
        <w:rPr>
          <w:rFonts w:hint="eastAsia" w:ascii="仿宋" w:hAnsi="仿宋" w:eastAsia="仿宋" w:cs="仿宋"/>
          <w:color w:val="auto"/>
          <w:kern w:val="0"/>
          <w:sz w:val="24"/>
          <w:lang w:bidi="ar"/>
        </w:rPr>
        <w:t>天内的旅行史</w:t>
      </w:r>
      <w:r>
        <w:rPr>
          <w:rFonts w:hint="eastAsia" w:ascii="仿宋" w:hAnsi="仿宋" w:eastAsia="仿宋" w:cs="仿宋"/>
          <w:kern w:val="0"/>
          <w:sz w:val="24"/>
          <w:lang w:bidi="ar"/>
        </w:rPr>
        <w:t>，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3、参加人员，请自觉做好个人防护工作，必须全程佩戴口罩（自备），听从</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（公共资源交易中心）工作人员引导，必须提供“一证一码”，即：身份证、“湖州健康码”（个人支付宝或浙里办APP中申领），主动配合做好体温测量等各项疫情防控措施。</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若为省外的，</w:t>
      </w:r>
      <w:r>
        <w:rPr>
          <w:rFonts w:hint="eastAsia" w:ascii="仿宋" w:hAnsi="仿宋" w:eastAsia="仿宋" w:cs="仿宋"/>
          <w:kern w:val="0"/>
          <w:sz w:val="24"/>
          <w:lang w:eastAsia="zh-CN" w:bidi="ar"/>
        </w:rPr>
        <w:t>投标人</w:t>
      </w:r>
      <w:r>
        <w:rPr>
          <w:rFonts w:hint="eastAsia" w:ascii="仿宋" w:hAnsi="仿宋" w:eastAsia="仿宋" w:cs="仿宋"/>
          <w:kern w:val="0"/>
          <w:sz w:val="24"/>
          <w:lang w:bidi="ar"/>
        </w:rPr>
        <w:t>代表在持有“湖州健康码”的同时，须在支付宝 APP 在线申请入浙通行申报。</w:t>
      </w:r>
    </w:p>
    <w:p>
      <w:pPr>
        <w:widowControl/>
        <w:spacing w:line="540" w:lineRule="exact"/>
        <w:ind w:right="60" w:firstLine="480" w:firstLineChars="200"/>
        <w:jc w:val="left"/>
        <w:rPr>
          <w:rFonts w:ascii="仿宋" w:hAnsi="仿宋" w:eastAsia="仿宋" w:cs="仿宋"/>
        </w:rPr>
      </w:pPr>
      <w:r>
        <w:rPr>
          <w:rFonts w:hint="eastAsia" w:ascii="仿宋" w:hAnsi="仿宋" w:eastAsia="仿宋" w:cs="仿宋"/>
          <w:kern w:val="0"/>
          <w:sz w:val="24"/>
          <w:lang w:bidi="ar"/>
        </w:rPr>
        <w:t>4、“湖州健康码”显示为绿色可进入</w:t>
      </w:r>
      <w:r>
        <w:rPr>
          <w:rFonts w:hint="eastAsia" w:ascii="仿宋" w:hAnsi="仿宋" w:eastAsia="仿宋" w:cs="仿宋"/>
          <w:kern w:val="0"/>
          <w:sz w:val="24"/>
          <w:lang w:eastAsia="zh-CN" w:bidi="ar"/>
        </w:rPr>
        <w:t>湖州市公共资源交易中心</w:t>
      </w:r>
      <w:r>
        <w:rPr>
          <w:rFonts w:hint="eastAsia" w:ascii="仿宋" w:hAnsi="仿宋" w:eastAsia="仿宋" w:cs="仿宋"/>
          <w:kern w:val="0"/>
          <w:sz w:val="24"/>
          <w:lang w:bidi="ar"/>
        </w:rPr>
        <w:t>（公共资源交易中心），“湖州健康码”显示为黄色、红色或者现场测量体温高于37.2℃且不符合防控管理要求的人员，一律谢绝进入</w:t>
      </w:r>
      <w:r>
        <w:rPr>
          <w:rFonts w:hint="eastAsia" w:ascii="仿宋" w:hAnsi="仿宋" w:eastAsia="仿宋" w:cs="仿宋"/>
          <w:kern w:val="0"/>
          <w:sz w:val="24"/>
          <w:lang w:val="en-US" w:eastAsia="zh-CN" w:bidi="ar"/>
        </w:rPr>
        <w:t>开评标现场</w:t>
      </w:r>
      <w:r>
        <w:rPr>
          <w:rFonts w:hint="eastAsia" w:ascii="仿宋" w:hAnsi="仿宋" w:eastAsia="仿宋" w:cs="仿宋"/>
          <w:kern w:val="0"/>
          <w:sz w:val="24"/>
          <w:lang w:bidi="ar"/>
        </w:rPr>
        <w:t>参加开标活动。</w:t>
      </w:r>
    </w:p>
    <w:p>
      <w:pPr>
        <w:autoSpaceDE w:val="0"/>
        <w:adjustRightInd w:val="0"/>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lang w:bidi="ar"/>
        </w:rPr>
        <w:t>5、所有进入</w:t>
      </w:r>
      <w:r>
        <w:rPr>
          <w:rFonts w:hint="eastAsia" w:ascii="仿宋" w:hAnsi="仿宋" w:eastAsia="仿宋" w:cs="仿宋"/>
          <w:kern w:val="0"/>
          <w:sz w:val="24"/>
          <w:lang w:val="en-US" w:eastAsia="zh-CN" w:bidi="ar"/>
        </w:rPr>
        <w:t>开评标现场</w:t>
      </w:r>
      <w:r>
        <w:rPr>
          <w:rFonts w:hint="eastAsia" w:ascii="仿宋" w:hAnsi="仿宋" w:eastAsia="仿宋" w:cs="仿宋"/>
          <w:kern w:val="0"/>
          <w:sz w:val="24"/>
          <w:lang w:bidi="ar"/>
        </w:rPr>
        <w:t>的相关人员应自觉遵守国家以及省、市、区有关疫情防控的其他规定。</w:t>
      </w:r>
    </w:p>
    <w:p>
      <w:pPr>
        <w:widowControl/>
        <w:spacing w:before="75" w:after="75" w:line="360" w:lineRule="auto"/>
        <w:ind w:firstLine="480" w:firstLineChars="200"/>
        <w:jc w:val="left"/>
        <w:rPr>
          <w:rFonts w:ascii="仿宋" w:hAnsi="仿宋" w:eastAsia="仿宋" w:cs="仿宋"/>
          <w:b w:val="0"/>
          <w:bCs w:val="0"/>
          <w:kern w:val="0"/>
          <w:sz w:val="24"/>
        </w:rPr>
      </w:pPr>
      <w:r>
        <w:rPr>
          <w:rFonts w:hint="eastAsia" w:ascii="仿宋" w:hAnsi="仿宋" w:eastAsia="仿宋" w:cs="仿宋"/>
          <w:kern w:val="0"/>
          <w:sz w:val="24"/>
        </w:rPr>
        <w:t>6、</w:t>
      </w:r>
      <w:r>
        <w:rPr>
          <w:rFonts w:hint="eastAsia" w:ascii="仿宋" w:hAnsi="仿宋" w:eastAsia="仿宋" w:cs="仿宋"/>
          <w:kern w:val="0"/>
          <w:sz w:val="24"/>
          <w:lang w:val="en-US" w:eastAsia="zh-CN"/>
        </w:rPr>
        <w:t>本项目</w:t>
      </w:r>
      <w:r>
        <w:rPr>
          <w:rFonts w:hint="eastAsia" w:ascii="仿宋" w:hAnsi="仿宋" w:eastAsia="仿宋" w:cs="仿宋"/>
          <w:kern w:val="0"/>
          <w:sz w:val="24"/>
        </w:rPr>
        <w:t>招标代理服务费</w:t>
      </w:r>
      <w:r>
        <w:rPr>
          <w:rFonts w:hint="eastAsia" w:ascii="仿宋" w:hAnsi="仿宋" w:eastAsia="仿宋" w:cs="仿宋"/>
          <w:b/>
          <w:bCs/>
          <w:kern w:val="0"/>
          <w:sz w:val="24"/>
          <w:lang w:val="en-US" w:eastAsia="zh-CN"/>
        </w:rPr>
        <w:t>51725</w:t>
      </w:r>
      <w:r>
        <w:rPr>
          <w:rFonts w:hint="eastAsia" w:ascii="仿宋" w:hAnsi="仿宋" w:eastAsia="仿宋" w:cs="仿宋"/>
          <w:kern w:val="0"/>
          <w:sz w:val="24"/>
        </w:rPr>
        <w:t>元</w:t>
      </w:r>
      <w:r>
        <w:rPr>
          <w:rFonts w:hint="eastAsia" w:ascii="仿宋" w:hAnsi="仿宋" w:eastAsia="仿宋" w:cs="仿宋"/>
          <w:kern w:val="0"/>
          <w:sz w:val="24"/>
          <w:lang w:eastAsia="zh-CN"/>
        </w:rPr>
        <w:t>，</w:t>
      </w:r>
      <w:r>
        <w:rPr>
          <w:rFonts w:hint="eastAsia" w:ascii="仿宋" w:hAnsi="仿宋" w:eastAsia="仿宋" w:cs="仿宋"/>
          <w:kern w:val="0"/>
          <w:sz w:val="24"/>
        </w:rPr>
        <w:t>由中标单位支付</w:t>
      </w:r>
      <w:r>
        <w:rPr>
          <w:rFonts w:hint="eastAsia" w:ascii="仿宋" w:hAnsi="仿宋" w:eastAsia="仿宋" w:cs="仿宋"/>
          <w:kern w:val="0"/>
          <w:sz w:val="24"/>
          <w:lang w:eastAsia="zh-CN"/>
        </w:rPr>
        <w:t>。</w:t>
      </w:r>
      <w:r>
        <w:rPr>
          <w:rFonts w:hint="eastAsia" w:ascii="仿宋" w:hAnsi="仿宋" w:eastAsia="仿宋" w:cs="仿宋"/>
          <w:kern w:val="0"/>
          <w:sz w:val="24"/>
        </w:rPr>
        <w:t>领取中标通知书前支付给采购代理机构，该费用请</w:t>
      </w:r>
      <w:r>
        <w:rPr>
          <w:rFonts w:hint="eastAsia" w:ascii="仿宋" w:hAnsi="仿宋" w:eastAsia="仿宋" w:cs="仿宋"/>
          <w:kern w:val="0"/>
          <w:sz w:val="24"/>
          <w:lang w:eastAsia="zh-CN"/>
        </w:rPr>
        <w:t>投标人</w:t>
      </w:r>
      <w:r>
        <w:rPr>
          <w:rFonts w:hint="eastAsia" w:ascii="仿宋" w:hAnsi="仿宋" w:eastAsia="仿宋" w:cs="仿宋"/>
          <w:kern w:val="0"/>
          <w:sz w:val="24"/>
        </w:rPr>
        <w:t>自行考虑计入投标报价中。</w:t>
      </w:r>
    </w:p>
    <w:p>
      <w:pPr>
        <w:widowControl/>
        <w:spacing w:line="360" w:lineRule="auto"/>
        <w:jc w:val="left"/>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lang w:eastAsia="zh-CN"/>
        </w:rPr>
        <w:t>、</w:t>
      </w:r>
      <w:r>
        <w:rPr>
          <w:rFonts w:hint="eastAsia" w:ascii="仿宋" w:hAnsi="仿宋" w:eastAsia="仿宋" w:cs="仿宋"/>
          <w:b/>
          <w:bCs/>
          <w:kern w:val="0"/>
          <w:sz w:val="24"/>
        </w:rPr>
        <w:t>联系方式</w:t>
      </w:r>
    </w:p>
    <w:p>
      <w:pPr>
        <w:widowControl/>
        <w:spacing w:line="360" w:lineRule="auto"/>
        <w:ind w:firstLine="420"/>
        <w:jc w:val="left"/>
        <w:rPr>
          <w:rFonts w:hint="eastAsia" w:ascii="仿宋" w:hAnsi="仿宋" w:eastAsia="仿宋" w:cs="仿宋"/>
          <w:kern w:val="0"/>
          <w:sz w:val="24"/>
          <w:lang w:eastAsia="zh-CN"/>
        </w:rPr>
      </w:pPr>
      <w:r>
        <w:rPr>
          <w:rFonts w:hint="eastAsia" w:ascii="仿宋" w:hAnsi="仿宋" w:eastAsia="仿宋" w:cs="仿宋"/>
          <w:kern w:val="0"/>
          <w:sz w:val="24"/>
        </w:rPr>
        <w:t>1、采购代理机构名称：</w:t>
      </w:r>
      <w:r>
        <w:rPr>
          <w:rFonts w:hint="eastAsia" w:ascii="仿宋" w:hAnsi="仿宋" w:eastAsia="仿宋" w:cs="仿宋"/>
          <w:kern w:val="0"/>
          <w:sz w:val="24"/>
          <w:lang w:eastAsia="zh-CN"/>
        </w:rPr>
        <w:t>浙江新诚信工程咨询有限公司</w:t>
      </w:r>
    </w:p>
    <w:p>
      <w:pPr>
        <w:keepNext w:val="0"/>
        <w:keepLines w:val="0"/>
        <w:pageBreakBefore w:val="0"/>
        <w:widowControl/>
        <w:kinsoku/>
        <w:wordWrap/>
        <w:overflowPunct/>
        <w:topLinePunct w:val="0"/>
        <w:bidi w:val="0"/>
        <w:spacing w:line="360" w:lineRule="auto"/>
        <w:ind w:firstLine="720" w:firstLineChars="3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联系人：张</w:t>
      </w:r>
      <w:r>
        <w:rPr>
          <w:rFonts w:hint="eastAsia" w:ascii="仿宋" w:hAnsi="仿宋" w:eastAsia="仿宋" w:cs="仿宋"/>
          <w:kern w:val="0"/>
          <w:sz w:val="24"/>
          <w:lang w:val="en-US" w:eastAsia="zh-CN"/>
        </w:rPr>
        <w:t>培豪</w:t>
      </w:r>
      <w:r>
        <w:rPr>
          <w:rFonts w:hint="eastAsia" w:ascii="仿宋" w:hAnsi="仿宋" w:eastAsia="仿宋" w:cs="仿宋"/>
          <w:kern w:val="0"/>
          <w:sz w:val="24"/>
        </w:rPr>
        <w:t xml:space="preserve">              联系电话：</w:t>
      </w:r>
      <w:r>
        <w:rPr>
          <w:rFonts w:hint="eastAsia" w:ascii="仿宋" w:hAnsi="仿宋" w:eastAsia="仿宋" w:cs="仿宋"/>
          <w:kern w:val="0"/>
          <w:sz w:val="24"/>
          <w:lang w:val="en-US" w:eastAsia="zh-CN"/>
        </w:rPr>
        <w:t>13905723261</w:t>
      </w:r>
    </w:p>
    <w:p>
      <w:pPr>
        <w:keepNext w:val="0"/>
        <w:keepLines w:val="0"/>
        <w:pageBreakBefore w:val="0"/>
        <w:widowControl/>
        <w:kinsoku/>
        <w:wordWrap/>
        <w:overflowPunct/>
        <w:topLinePunct w:val="0"/>
        <w:bidi w:val="0"/>
        <w:spacing w:line="360" w:lineRule="auto"/>
        <w:ind w:firstLine="720" w:firstLineChars="300"/>
        <w:jc w:val="left"/>
        <w:textAlignment w:val="auto"/>
        <w:rPr>
          <w:rFonts w:ascii="仿宋" w:hAnsi="仿宋" w:eastAsia="仿宋" w:cs="仿宋"/>
          <w:kern w:val="0"/>
          <w:sz w:val="24"/>
        </w:rPr>
      </w:pPr>
      <w:r>
        <w:rPr>
          <w:rFonts w:hint="eastAsia" w:ascii="仿宋" w:hAnsi="仿宋" w:eastAsia="仿宋" w:cs="仿宋"/>
          <w:kern w:val="0"/>
          <w:sz w:val="24"/>
        </w:rPr>
        <w:t>地址：湖州市赵湾仁皇佳苑103-2号</w:t>
      </w:r>
    </w:p>
    <w:p>
      <w:pPr>
        <w:snapToGrid w:val="0"/>
        <w:spacing w:line="360" w:lineRule="auto"/>
        <w:ind w:firstLine="720" w:firstLineChars="300"/>
        <w:rPr>
          <w:rFonts w:hint="eastAsia" w:ascii="仿宋" w:hAnsi="仿宋" w:eastAsia="仿宋" w:cs="仿宋"/>
          <w:spacing w:val="-4"/>
          <w:sz w:val="24"/>
          <w:lang w:val="en-US" w:eastAsia="zh-CN"/>
        </w:rPr>
      </w:pPr>
      <w:r>
        <w:rPr>
          <w:rFonts w:hint="eastAsia" w:ascii="仿宋" w:hAnsi="仿宋" w:eastAsia="仿宋" w:cs="仿宋"/>
          <w:kern w:val="0"/>
          <w:sz w:val="24"/>
        </w:rPr>
        <w:t>2、</w:t>
      </w:r>
      <w:r>
        <w:rPr>
          <w:rFonts w:hint="eastAsia" w:ascii="仿宋" w:hAnsi="仿宋" w:eastAsia="仿宋" w:cs="仿宋"/>
          <w:spacing w:val="-4"/>
          <w:sz w:val="24"/>
        </w:rPr>
        <w:t>采购单位：</w:t>
      </w:r>
      <w:r>
        <w:rPr>
          <w:rFonts w:hint="eastAsia" w:ascii="仿宋" w:hAnsi="仿宋" w:eastAsia="仿宋" w:cs="仿宋"/>
          <w:spacing w:val="-4"/>
          <w:sz w:val="24"/>
          <w:lang w:val="en-US" w:eastAsia="zh-CN"/>
        </w:rPr>
        <w:t xml:space="preserve">湖州市市场监督管理局   </w:t>
      </w:r>
    </w:p>
    <w:p>
      <w:pPr>
        <w:snapToGrid w:val="0"/>
        <w:spacing w:line="360" w:lineRule="auto"/>
        <w:ind w:firstLine="720" w:firstLineChars="300"/>
        <w:rPr>
          <w:rFonts w:hint="default" w:ascii="仿宋_GB2312" w:hAnsi="Calibri" w:eastAsia="仿宋_GB2312" w:cs="Times New Roman"/>
          <w:kern w:val="2"/>
          <w:sz w:val="24"/>
          <w:szCs w:val="24"/>
          <w:lang w:val="en-US" w:eastAsia="zh-CN" w:bidi="ar-SA"/>
        </w:rPr>
      </w:pPr>
      <w:r>
        <w:rPr>
          <w:rFonts w:hint="eastAsia" w:ascii="仿宋_GB2312" w:hAnsi="Calibri" w:eastAsia="仿宋_GB2312" w:cs="Times New Roman"/>
          <w:kern w:val="2"/>
          <w:sz w:val="24"/>
          <w:szCs w:val="24"/>
          <w:lang w:val="en-US" w:eastAsia="zh-CN" w:bidi="ar-SA"/>
        </w:rPr>
        <w:t>联系人：杜炳旭</w:t>
      </w:r>
      <w:r>
        <w:rPr>
          <w:rFonts w:hint="eastAsia" w:ascii="仿宋_GB2312" w:eastAsia="仿宋_GB2312" w:cs="Times New Roman"/>
          <w:kern w:val="2"/>
          <w:sz w:val="24"/>
          <w:szCs w:val="24"/>
          <w:lang w:val="en-US" w:eastAsia="zh-CN" w:bidi="ar-SA"/>
        </w:rPr>
        <w:t xml:space="preserve">              </w:t>
      </w:r>
      <w:r>
        <w:rPr>
          <w:rFonts w:hint="eastAsia" w:ascii="仿宋_GB2312" w:hAnsi="Calibri" w:eastAsia="仿宋_GB2312" w:cs="Times New Roman"/>
          <w:kern w:val="2"/>
          <w:sz w:val="24"/>
          <w:szCs w:val="24"/>
          <w:lang w:val="en-US" w:eastAsia="zh-CN" w:bidi="ar-SA"/>
        </w:rPr>
        <w:t>联系电话：18257223778</w:t>
      </w:r>
    </w:p>
    <w:p>
      <w:pPr>
        <w:autoSpaceDE w:val="0"/>
        <w:autoSpaceDN w:val="0"/>
        <w:adjustRightInd w:val="0"/>
        <w:spacing w:line="400" w:lineRule="exact"/>
        <w:ind w:firstLine="720" w:firstLineChars="300"/>
        <w:jc w:val="left"/>
        <w:rPr>
          <w:rFonts w:hint="default" w:ascii="仿宋" w:hAnsi="仿宋" w:eastAsia="仿宋" w:cs="仿宋"/>
          <w:kern w:val="0"/>
          <w:sz w:val="24"/>
          <w:highlight w:val="none"/>
          <w:lang w:val="en-US" w:eastAsia="zh-CN"/>
        </w:rPr>
      </w:pPr>
      <w:r>
        <w:rPr>
          <w:rFonts w:hint="eastAsia" w:ascii="仿宋_GB2312" w:hAnsi="Calibri" w:eastAsia="仿宋_GB2312" w:cs="Times New Roman"/>
          <w:kern w:val="2"/>
          <w:sz w:val="24"/>
          <w:szCs w:val="24"/>
          <w:lang w:val="en-US" w:eastAsia="zh-CN" w:bidi="ar-SA"/>
        </w:rPr>
        <w:t>地址：青铜路218号</w:t>
      </w:r>
    </w:p>
    <w:p>
      <w:pPr>
        <w:autoSpaceDE w:val="0"/>
        <w:autoSpaceDN w:val="0"/>
        <w:adjustRightInd w:val="0"/>
        <w:spacing w:line="400" w:lineRule="exact"/>
        <w:ind w:firstLine="480" w:firstLineChars="200"/>
        <w:jc w:val="left"/>
        <w:rPr>
          <w:rFonts w:ascii="仿宋" w:hAnsi="仿宋" w:eastAsia="仿宋" w:cs="仿宋"/>
          <w:sz w:val="24"/>
          <w:lang w:val="zh-CN"/>
        </w:rPr>
      </w:pPr>
      <w:r>
        <w:rPr>
          <w:rFonts w:hint="eastAsia" w:ascii="仿宋" w:hAnsi="仿宋" w:eastAsia="仿宋" w:cs="仿宋"/>
          <w:kern w:val="0"/>
          <w:sz w:val="24"/>
        </w:rPr>
        <w:t>3</w:t>
      </w:r>
      <w:r>
        <w:rPr>
          <w:rFonts w:hint="eastAsia" w:ascii="仿宋" w:hAnsi="仿宋" w:eastAsia="仿宋" w:cs="仿宋"/>
          <w:kern w:val="0"/>
          <w:sz w:val="24"/>
          <w:lang w:eastAsia="zh-CN"/>
        </w:rPr>
        <w:t>、</w:t>
      </w:r>
      <w:r>
        <w:rPr>
          <w:rFonts w:hint="eastAsia" w:ascii="仿宋" w:hAnsi="仿宋" w:eastAsia="仿宋" w:cs="仿宋"/>
          <w:sz w:val="24"/>
          <w:lang w:val="zh-CN"/>
        </w:rPr>
        <w:t>政府采购监督管理部门名称：湖州市财政局政府采购监管处</w:t>
      </w:r>
    </w:p>
    <w:p>
      <w:pPr>
        <w:autoSpaceDE w:val="0"/>
        <w:autoSpaceDN w:val="0"/>
        <w:adjustRightInd w:val="0"/>
        <w:spacing w:line="400" w:lineRule="exact"/>
        <w:ind w:firstLine="720" w:firstLineChars="300"/>
        <w:rPr>
          <w:rFonts w:hint="eastAsia"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sz w:val="24"/>
          <w:lang w:val="en-US" w:eastAsia="zh-CN"/>
        </w:rPr>
        <w:t>李女士</w:t>
      </w:r>
      <w:r>
        <w:rPr>
          <w:rFonts w:hint="eastAsia" w:ascii="仿宋" w:hAnsi="仿宋" w:eastAsia="仿宋" w:cs="仿宋"/>
          <w:sz w:val="24"/>
          <w:lang w:val="zh-CN"/>
        </w:rPr>
        <w:t xml:space="preserve">           联系电话：0572-2150086</w:t>
      </w:r>
    </w:p>
    <w:p>
      <w:pPr>
        <w:autoSpaceDE w:val="0"/>
        <w:autoSpaceDN w:val="0"/>
        <w:adjustRightInd w:val="0"/>
        <w:spacing w:line="400" w:lineRule="exact"/>
        <w:ind w:firstLine="720" w:firstLineChars="300"/>
        <w:rPr>
          <w:rFonts w:ascii="仿宋" w:hAnsi="仿宋" w:eastAsia="仿宋" w:cs="仿宋"/>
          <w:sz w:val="24"/>
        </w:rPr>
      </w:pPr>
      <w:r>
        <w:rPr>
          <w:rFonts w:hint="eastAsia" w:ascii="仿宋" w:hAnsi="仿宋" w:eastAsia="仿宋" w:cs="仿宋"/>
          <w:sz w:val="24"/>
          <w:lang w:val="zh-CN"/>
        </w:rPr>
        <w:t>地址：</w:t>
      </w:r>
      <w:r>
        <w:rPr>
          <w:rFonts w:hint="eastAsia" w:ascii="仿宋" w:hAnsi="仿宋" w:eastAsia="仿宋" w:cs="仿宋"/>
          <w:sz w:val="24"/>
        </w:rPr>
        <w:t>龙王山路518号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质疑函接收人：赵女士         传真：0572-2051833</w:t>
      </w:r>
    </w:p>
    <w:p>
      <w:pPr>
        <w:spacing w:line="360" w:lineRule="auto"/>
        <w:ind w:right="560"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kern w:val="0"/>
          <w:sz w:val="24"/>
          <w:lang w:eastAsia="zh-CN"/>
        </w:rPr>
        <w:t>、</w:t>
      </w:r>
      <w:r>
        <w:rPr>
          <w:rFonts w:hint="eastAsia" w:ascii="仿宋" w:hAnsi="仿宋" w:eastAsia="仿宋" w:cs="仿宋"/>
          <w:kern w:val="0"/>
          <w:sz w:val="24"/>
        </w:rPr>
        <w:t>政采云平台技术支持热线咨询：联系方式：400-881-7190</w:t>
      </w:r>
    </w:p>
    <w:p>
      <w:pPr>
        <w:adjustRightInd w:val="0"/>
        <w:snapToGrid w:val="0"/>
        <w:spacing w:line="360" w:lineRule="exact"/>
        <w:jc w:val="both"/>
        <w:rPr>
          <w:rFonts w:ascii="仿宋" w:hAnsi="仿宋" w:eastAsia="仿宋" w:cs="仿宋"/>
          <w:kern w:val="0"/>
          <w:sz w:val="24"/>
          <w:highlight w:val="yellow"/>
        </w:rPr>
      </w:pPr>
    </w:p>
    <w:p>
      <w:pPr>
        <w:widowControl/>
        <w:spacing w:line="360" w:lineRule="auto"/>
        <w:ind w:firstLine="480" w:firstLineChars="200"/>
        <w:jc w:val="right"/>
        <w:rPr>
          <w:rFonts w:hint="eastAsia" w:ascii="仿宋" w:hAnsi="仿宋" w:eastAsia="仿宋" w:cs="仿宋"/>
          <w:sz w:val="24"/>
        </w:rPr>
      </w:pPr>
    </w:p>
    <w:p>
      <w:pPr>
        <w:widowControl/>
        <w:spacing w:line="360" w:lineRule="auto"/>
        <w:ind w:firstLine="480" w:firstLineChars="200"/>
        <w:jc w:val="right"/>
        <w:rPr>
          <w:rFonts w:hint="eastAsia" w:ascii="仿宋" w:hAnsi="仿宋" w:eastAsia="仿宋" w:cs="仿宋"/>
          <w:sz w:val="24"/>
          <w:lang w:eastAsia="zh-CN"/>
        </w:rPr>
      </w:pPr>
      <w:r>
        <w:rPr>
          <w:rFonts w:hint="eastAsia" w:ascii="仿宋" w:hAnsi="仿宋" w:eastAsia="仿宋" w:cs="仿宋"/>
          <w:sz w:val="24"/>
          <w:lang w:eastAsia="zh-CN"/>
        </w:rPr>
        <w:t>湖州市市场监督管理局</w:t>
      </w:r>
    </w:p>
    <w:p>
      <w:pPr>
        <w:widowControl/>
        <w:spacing w:line="360" w:lineRule="auto"/>
        <w:ind w:firstLine="480" w:firstLineChars="200"/>
        <w:jc w:val="right"/>
        <w:rPr>
          <w:rFonts w:hint="eastAsia" w:ascii="仿宋" w:hAnsi="仿宋" w:eastAsia="仿宋" w:cs="仿宋"/>
          <w:sz w:val="24"/>
        </w:rPr>
      </w:pPr>
      <w:r>
        <w:rPr>
          <w:rFonts w:hint="eastAsia" w:ascii="仿宋" w:hAnsi="仿宋" w:eastAsia="仿宋" w:cs="仿宋"/>
          <w:sz w:val="24"/>
          <w:lang w:eastAsia="zh-CN"/>
        </w:rPr>
        <w:t>浙江新诚信工程咨询有限公司</w:t>
      </w:r>
    </w:p>
    <w:p>
      <w:pPr>
        <w:widowControl/>
        <w:spacing w:line="360" w:lineRule="auto"/>
        <w:ind w:firstLine="480" w:firstLineChars="200"/>
        <w:jc w:val="right"/>
        <w:rPr>
          <w:rFonts w:hint="eastAsia" w:ascii="仿宋" w:hAnsi="仿宋" w:eastAsia="仿宋" w:cs="仿宋"/>
          <w:sz w:val="24"/>
        </w:rPr>
      </w:pPr>
      <w:r>
        <w:rPr>
          <w:rFonts w:hint="eastAsia" w:ascii="仿宋" w:hAnsi="仿宋" w:eastAsia="仿宋" w:cs="仿宋"/>
          <w:sz w:val="24"/>
          <w:lang w:eastAsia="zh-CN"/>
        </w:rPr>
        <w:t>2022年</w:t>
      </w:r>
      <w:r>
        <w:rPr>
          <w:rFonts w:hint="eastAsia" w:ascii="仿宋" w:hAnsi="仿宋" w:eastAsia="仿宋" w:cs="仿宋"/>
          <w:sz w:val="24"/>
          <w:lang w:val="en-US" w:eastAsia="zh-CN"/>
        </w:rPr>
        <w:t xml:space="preserve"> 8 </w:t>
      </w:r>
      <w:r>
        <w:rPr>
          <w:rFonts w:hint="eastAsia" w:ascii="仿宋" w:hAnsi="仿宋" w:eastAsia="仿宋" w:cs="仿宋"/>
          <w:sz w:val="24"/>
        </w:rPr>
        <w:t>月</w:t>
      </w:r>
      <w:r>
        <w:rPr>
          <w:rFonts w:hint="eastAsia" w:ascii="仿宋" w:hAnsi="仿宋" w:eastAsia="仿宋" w:cs="仿宋"/>
          <w:sz w:val="24"/>
          <w:lang w:val="en-US" w:eastAsia="zh-CN"/>
        </w:rPr>
        <w:t xml:space="preserve"> 26 </w:t>
      </w:r>
      <w:r>
        <w:rPr>
          <w:rFonts w:hint="eastAsia" w:ascii="仿宋" w:hAnsi="仿宋" w:eastAsia="仿宋" w:cs="仿宋"/>
          <w:sz w:val="24"/>
        </w:rPr>
        <w:t>日</w:t>
      </w: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center"/>
        <w:outlineLvl w:val="0"/>
        <w:rPr>
          <w:rFonts w:ascii="仿宋" w:hAnsi="仿宋" w:eastAsia="仿宋" w:cs="仿宋"/>
          <w:b/>
          <w:bCs/>
          <w:sz w:val="30"/>
          <w:szCs w:val="30"/>
        </w:rPr>
      </w:pPr>
    </w:p>
    <w:p>
      <w:pPr>
        <w:spacing w:before="156" w:beforeLines="50" w:after="156" w:afterLines="50"/>
        <w:jc w:val="both"/>
        <w:outlineLvl w:val="0"/>
        <w:rPr>
          <w:rFonts w:hint="eastAsia" w:ascii="仿宋" w:hAnsi="仿宋" w:eastAsia="仿宋" w:cs="仿宋"/>
          <w:b/>
          <w:bCs/>
          <w:sz w:val="30"/>
          <w:szCs w:val="30"/>
        </w:rPr>
      </w:pPr>
      <w:bookmarkStart w:id="2" w:name="_Toc29586"/>
    </w:p>
    <w:p>
      <w:pPr>
        <w:spacing w:before="156" w:beforeLines="50" w:after="156" w:afterLines="50"/>
        <w:jc w:val="center"/>
        <w:outlineLvl w:val="0"/>
        <w:rPr>
          <w:rFonts w:hint="eastAsia" w:ascii="仿宋" w:hAnsi="仿宋" w:eastAsia="仿宋" w:cs="仿宋"/>
          <w:b/>
          <w:bCs/>
          <w:sz w:val="32"/>
          <w:szCs w:val="32"/>
        </w:rPr>
        <w:sectPr>
          <w:footerReference r:id="rId6" w:type="default"/>
          <w:pgSz w:w="11906" w:h="16838"/>
          <w:pgMar w:top="1440" w:right="1080" w:bottom="1440" w:left="1080" w:header="851" w:footer="992" w:gutter="0"/>
          <w:pgNumType w:fmt="decimal" w:start="1"/>
          <w:cols w:space="425" w:num="1"/>
          <w:docGrid w:type="lines" w:linePitch="312" w:charSpace="0"/>
        </w:sectPr>
      </w:pPr>
    </w:p>
    <w:p>
      <w:pPr>
        <w:spacing w:before="156" w:beforeLines="50" w:after="156" w:afterLines="50"/>
        <w:jc w:val="center"/>
        <w:outlineLvl w:val="0"/>
        <w:rPr>
          <w:rFonts w:ascii="仿宋" w:hAnsi="仿宋" w:eastAsia="仿宋" w:cs="仿宋"/>
          <w:b/>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招标需求</w:t>
      </w:r>
      <w:bookmarkEnd w:id="2"/>
      <w:bookmarkStart w:id="3" w:name="_Toc29879"/>
    </w:p>
    <w:bookmarkEnd w:id="3"/>
    <w:p>
      <w:pPr>
        <w:numPr>
          <w:ilvl w:val="0"/>
          <w:numId w:val="0"/>
        </w:numPr>
        <w:ind w:leftChars="0"/>
        <w:rPr>
          <w:rFonts w:hint="eastAsia" w:ascii="仿宋" w:hAnsi="仿宋" w:eastAsia="仿宋" w:cs="仿宋"/>
          <w:sz w:val="24"/>
          <w:szCs w:val="24"/>
          <w:highlight w:val="none"/>
          <w:lang w:val="en-US" w:eastAsia="zh-CN"/>
        </w:rPr>
      </w:pPr>
      <w:bookmarkStart w:id="4" w:name="_Toc11253"/>
      <w:r>
        <w:rPr>
          <w:rFonts w:hint="eastAsia" w:ascii="仿宋" w:hAnsi="仿宋" w:eastAsia="仿宋" w:cs="仿宋"/>
          <w:b/>
          <w:bCs/>
          <w:sz w:val="24"/>
          <w:szCs w:val="24"/>
          <w:highlight w:val="none"/>
          <w:lang w:val="en-US" w:eastAsia="zh-CN"/>
        </w:rPr>
        <w:t>一、项目名称：</w:t>
      </w:r>
      <w:r>
        <w:rPr>
          <w:rFonts w:hint="eastAsia" w:ascii="仿宋" w:hAnsi="仿宋" w:eastAsia="仿宋" w:cs="仿宋"/>
          <w:sz w:val="24"/>
          <w:szCs w:val="24"/>
          <w:highlight w:val="none"/>
          <w:lang w:val="en-US" w:eastAsia="zh-CN"/>
        </w:rPr>
        <w:t>湖州市市场监督管理局特种设备安全综合管理系统采购项目</w:t>
      </w:r>
    </w:p>
    <w:p>
      <w:pPr>
        <w:numPr>
          <w:ilvl w:val="0"/>
          <w:numId w:val="0"/>
        </w:numPr>
        <w:ind w:leftChars="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二、项目资金：</w:t>
      </w:r>
      <w:r>
        <w:rPr>
          <w:rFonts w:hint="eastAsia" w:ascii="仿宋" w:hAnsi="仿宋" w:eastAsia="仿宋" w:cs="仿宋"/>
          <w:sz w:val="24"/>
          <w:szCs w:val="24"/>
          <w:highlight w:val="none"/>
          <w:lang w:val="en-US" w:eastAsia="zh-CN"/>
        </w:rPr>
        <w:t>605万元</w:t>
      </w:r>
    </w:p>
    <w:p>
      <w:pPr>
        <w:pStyle w:val="30"/>
        <w:rPr>
          <w:rFonts w:hint="eastAsia" w:ascii="仿宋" w:hAnsi="仿宋" w:eastAsia="仿宋" w:cs="仿宋"/>
          <w:sz w:val="24"/>
          <w:szCs w:val="24"/>
          <w:lang w:val="en-US" w:eastAsia="zh-CN"/>
        </w:rPr>
      </w:pPr>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lang w:val="en-US" w:eastAsia="zh-CN"/>
        </w:rPr>
        <w:t>项目概况：</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1.项目背景</w:t>
      </w:r>
    </w:p>
    <w:p>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全省数字化改革大会重大决策部署为指导，深刻理解把握数字化改革的内涵，统筹运用数字化技术、数字化思维、数字化认知，把数字化、一体化、现代化贯穿到市场监管各领域方面的改革中，从整体上推动市场监管领域的质量变革、效率变革、动力变革，在根本上实现全省市场监管系统整体智治、高效协同。为进一步完善特种设备安全监管体制机制，扎实推进特种设备安全治理体系和治理能力现代化，全面提升本质安全水平，努力成为展现安全服务高质量发展的一个“重要窗口”，基于特种设备在线平台的总体框架、业务逻辑、多跨协同、数据共享等数字化改革基本理念，以浙政钉和浙里办为两大用户端，拓展掌上办事、掌上管理、掌上作业、掌上办公和掌上监管等应用，率先湖州特种设备扫码应用应用场景。</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2.总体目标</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以数字化改革为总体思路，通过浙里办和浙政钉两应用端，基于特种设备在线一门户，将特种设备掌上服务和掌上监管作为多环节贯通、多部门联动、多场景协同的全周期“一件事”来攻坚，聚焦“企业主体责任落实难、办事流程分散、风险防控难度大”等痛点、堵点，以“依法、集成、多跨、开放、闭环”为五大监管理念，梳理“码”上制造、“码”上办事、“码”上管理、“码”上检验(检测）、“码”上作业、“码”上监察、“码”上共治、“码”上救援八大方面核心业务需求，以湖州为特种设备在线扫码应用主要试点，开创特种设备“掌上办事+掌上办公+掌上监管”的生命全周期集成改革新局面。</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具体内容为：</w:t>
      </w:r>
      <w:r>
        <w:rPr>
          <w:rFonts w:hint="eastAsia" w:ascii="仿宋" w:hAnsi="仿宋" w:eastAsia="仿宋" w:cs="仿宋"/>
          <w:sz w:val="24"/>
          <w:szCs w:val="24"/>
        </w:rPr>
        <w:t>一是购置电梯物联智慧监测装置（基础版）900台；二是应用软件开发，包括“码”上制造、“码”上办事、“码”上检验、“码”上管理、“码”上作业、“码”上监管、“码”上共管、“码”上救援八大内容；三是特种设备数字驾驶舱建设。</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3.需求分析</w:t>
      </w:r>
    </w:p>
    <w:p>
      <w:pPr>
        <w:pStyle w:val="30"/>
        <w:ind w:firstLine="482" w:firstLineChars="200"/>
        <w:rPr>
          <w:rFonts w:hint="eastAsia" w:ascii="仿宋" w:hAnsi="仿宋" w:eastAsia="仿宋" w:cs="仿宋"/>
          <w:b/>
          <w:bCs/>
          <w:sz w:val="24"/>
          <w:szCs w:val="24"/>
          <w:highlight w:val="none"/>
          <w:lang w:val="en-US" w:eastAsia="zh-CN"/>
        </w:rPr>
      </w:pPr>
      <w:bookmarkStart w:id="5" w:name="_Toc29250"/>
      <w:r>
        <w:rPr>
          <w:rFonts w:hint="eastAsia" w:ascii="仿宋" w:hAnsi="仿宋" w:eastAsia="仿宋" w:cs="仿宋"/>
          <w:b/>
          <w:bCs/>
          <w:sz w:val="24"/>
          <w:szCs w:val="24"/>
          <w:highlight w:val="none"/>
          <w:lang w:val="en-US" w:eastAsia="zh-CN"/>
        </w:rPr>
        <w:t>3.1 业务部门需求</w:t>
      </w:r>
      <w:bookmarkEnd w:id="5"/>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一是满足监察对于“提升安全治理水平”的需求。根据</w:t>
      </w:r>
      <w:r>
        <w:rPr>
          <w:rFonts w:hint="eastAsia" w:ascii="仿宋" w:hAnsi="仿宋" w:eastAsia="仿宋" w:cs="仿宋"/>
          <w:sz w:val="24"/>
          <w:szCs w:val="24"/>
          <w:lang w:val="en-US" w:eastAsia="zh-CN"/>
        </w:rPr>
        <w:t>省、市级特种设备</w:t>
      </w:r>
      <w:r>
        <w:rPr>
          <w:rFonts w:hint="eastAsia" w:ascii="仿宋" w:hAnsi="仿宋" w:eastAsia="仿宋" w:cs="仿宋"/>
          <w:sz w:val="24"/>
          <w:szCs w:val="24"/>
        </w:rPr>
        <w:t>统一数据标准规范，推进全省设备、单位、人员全覆盖，为全省监察人员在行使安全监管和执法督办提供了准确、实时、强有力的数据支撑。同时，推进省、市、区县、站（所）全覆盖，构建了纵向一体化管理体系，明确各层级职责分工，分配不同管理权限，实现所有特种设备安全监察人员从线上、线下向掌上监管的转变。其次，推进责任落实掌上全覆盖。构建特种设备安全隐患实时推送给企业、严重事故隐患通报乡镇（街道）和行业部门的横向信息互通制，通过数字化平台实现全链条协同，全面落实基层政府监管责任、行业主管责任、企业主体责任。</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二是满足监察对于“动态管控安全风险”的需求。根据现有全省特种设备综合管理库的设备、单位、人员、检验等信息，对特种设备进行赋码，通过扫码，根据不同角色可查看设备的相关数据，了解该设备的相关风险或隐患，检验情况等，查询设备的安全知识，做到动态管控。</w:t>
      </w:r>
    </w:p>
    <w:p>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三是满足监察对于“安全监管全过程掌上应用”的需求。协同行政执法平台和有关部门，基于浙江省特种设备在线，实现日常安全监管、属地或主管部门安全监察、隐患闭环管控、应急救援处置等全过程一站式管理。</w:t>
      </w:r>
    </w:p>
    <w:p>
      <w:pPr>
        <w:pStyle w:val="30"/>
        <w:ind w:firstLine="482" w:firstLineChars="200"/>
        <w:rPr>
          <w:rFonts w:hint="eastAsia" w:ascii="仿宋" w:hAnsi="仿宋" w:eastAsia="仿宋" w:cs="仿宋"/>
          <w:b/>
          <w:bCs/>
          <w:sz w:val="24"/>
          <w:szCs w:val="24"/>
          <w:highlight w:val="none"/>
          <w:lang w:val="en-US" w:eastAsia="zh-CN"/>
        </w:rPr>
      </w:pPr>
      <w:bookmarkStart w:id="6" w:name="_Toc5062"/>
      <w:r>
        <w:rPr>
          <w:rFonts w:hint="eastAsia" w:ascii="仿宋" w:hAnsi="仿宋" w:eastAsia="仿宋" w:cs="仿宋"/>
          <w:b/>
          <w:bCs/>
          <w:sz w:val="24"/>
          <w:szCs w:val="24"/>
          <w:highlight w:val="none"/>
          <w:lang w:val="en-US" w:eastAsia="zh-CN"/>
        </w:rPr>
        <w:t>3.2 管理人员需求</w:t>
      </w:r>
      <w:bookmarkEnd w:id="6"/>
    </w:p>
    <w:p>
      <w:pPr>
        <w:ind w:firstLine="480" w:firstLineChars="200"/>
        <w:rPr>
          <w:rFonts w:hint="eastAsia" w:ascii="仿宋" w:hAnsi="仿宋" w:eastAsia="仿宋" w:cs="仿宋"/>
          <w:sz w:val="24"/>
          <w:szCs w:val="24"/>
        </w:rPr>
      </w:pPr>
      <w:r>
        <w:rPr>
          <w:rFonts w:hint="eastAsia" w:ascii="仿宋" w:hAnsi="仿宋" w:eastAsia="仿宋" w:cs="仿宋"/>
          <w:sz w:val="24"/>
          <w:szCs w:val="24"/>
        </w:rPr>
        <w:t>对于安全监管部门管理层人员来说，建设特种设备在线扫码应用模块是提升特种设备安全监管水平，转型特种设备安全监管新模式，规范特种设备安全监管体系的重要选择。基于浙政钉移动办公和移动管理是近年来数字化政府转型的一项重要内容。尤其针对特种设备安全管理，需要移动端应用功能支持相关数据统计、安全隐患查询和处置、监督检查、行政执法等功能。</w:t>
      </w:r>
    </w:p>
    <w:p>
      <w:pPr>
        <w:pStyle w:val="30"/>
        <w:ind w:firstLine="482" w:firstLineChars="200"/>
        <w:rPr>
          <w:rFonts w:hint="eastAsia" w:ascii="仿宋" w:hAnsi="仿宋" w:eastAsia="仿宋" w:cs="仿宋"/>
          <w:b/>
          <w:bCs/>
          <w:sz w:val="24"/>
          <w:szCs w:val="24"/>
          <w:highlight w:val="none"/>
          <w:lang w:val="en-US" w:eastAsia="zh-CN"/>
        </w:rPr>
      </w:pPr>
      <w:bookmarkStart w:id="7" w:name="_Toc16726"/>
      <w:r>
        <w:rPr>
          <w:rFonts w:hint="eastAsia" w:ascii="仿宋" w:hAnsi="仿宋" w:eastAsia="仿宋" w:cs="仿宋"/>
          <w:b/>
          <w:bCs/>
          <w:sz w:val="24"/>
          <w:szCs w:val="24"/>
          <w:highlight w:val="none"/>
          <w:lang w:val="en-US" w:eastAsia="zh-CN"/>
        </w:rPr>
        <w:t>3.3 公众需求</w:t>
      </w:r>
      <w:bookmarkEnd w:id="7"/>
    </w:p>
    <w:p>
      <w:pPr>
        <w:ind w:firstLine="480" w:firstLineChars="200"/>
        <w:rPr>
          <w:rFonts w:hint="eastAsia" w:ascii="仿宋" w:hAnsi="仿宋" w:eastAsia="仿宋" w:cs="仿宋"/>
          <w:sz w:val="24"/>
          <w:szCs w:val="24"/>
        </w:rPr>
      </w:pPr>
      <w:r>
        <w:rPr>
          <w:rFonts w:hint="eastAsia" w:ascii="仿宋" w:hAnsi="仿宋" w:eastAsia="仿宋" w:cs="仿宋"/>
          <w:sz w:val="24"/>
          <w:szCs w:val="24"/>
        </w:rPr>
        <w:t>一是满足特种设备企业单位对于“服务事项全过程掌上办理”的需求。全面梳理特种设备企业服务掌上管理事项，搭建企业管理基于“浙里办”的服务平台，基于浙江特种设备在线打通特种设备制造、安装、改造、修理、使用、检验等各个环节，实现掌上制造赋码、施工告知、申报检验、使用登记、分类评价、隐患自查、事故报送等全过程一站式办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二是落实企业责任主体，推进扫码作业，扫码维保。推进特种设备使用单位的安全风险分级管控与隐患排查治理双重预防体系建设，推进全省电梯扫码维保，全面实施特种设备使用单位基于浙里办进行分类评价制度和重大风险隐患排查日志制、严重事故隐患报告制和安全责任事故举一反三制等安全防范制度，提升使用单位风险自辨自控、隐患自查自改能力。</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三是推进公众查询反馈等机制实现码上共管。主要服务于公众，即平常会接触到特种设备社会群体，如电梯乘坐人员等。以达到“群防群治”和“社会效益”的社会共治为具体需求和目标，为公众提供“扫码查询”“扫码反馈”和“扫码安全知识学习”。</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4.建设内容</w:t>
      </w:r>
    </w:p>
    <w:p>
      <w:pPr>
        <w:pStyle w:val="30"/>
        <w:ind w:firstLine="482" w:firstLineChars="200"/>
        <w:rPr>
          <w:rFonts w:hint="eastAsia" w:ascii="仿宋" w:hAnsi="仿宋" w:eastAsia="仿宋" w:cs="仿宋"/>
          <w:b/>
          <w:bCs/>
          <w:sz w:val="24"/>
          <w:szCs w:val="24"/>
          <w:highlight w:val="none"/>
          <w:lang w:val="en-US" w:eastAsia="zh-CN"/>
        </w:rPr>
      </w:pPr>
      <w:bookmarkStart w:id="8" w:name="_Toc24078"/>
      <w:r>
        <w:rPr>
          <w:rFonts w:hint="eastAsia" w:ascii="仿宋" w:hAnsi="仿宋" w:eastAsia="仿宋" w:cs="仿宋"/>
          <w:b/>
          <w:bCs/>
          <w:sz w:val="24"/>
          <w:szCs w:val="24"/>
          <w:highlight w:val="none"/>
          <w:lang w:val="en-US" w:eastAsia="zh-CN"/>
        </w:rPr>
        <w:t>4.1 八个“码”上应用系统</w:t>
      </w:r>
      <w:bookmarkEnd w:id="8"/>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4.1.1 码上制造</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为制造单位建设“码上制造”，主要提供制造设备数据入库、销售流向管理、制造设备数据查询等功能。</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4.1.1.1 制造赋码</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针对浙江特种设备制造厂商提供的应用功能，对浙产设备数据进行批量录入，通过制造数据标准信息，校验制造数据完整性和正确性，并入设备制造库，同时制造单位可以一键赋码。设备码将应用于特种设备全生命周期。</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4.1.1.2 入浙赋码</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主要是针对非浙江生产的特种设备，基于使用登记办理环节，将设备信息记录，并赋予入浙特种设备二维码。</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4.1.1.3 扫码管理设备</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通过浙里办扫码功能，扫描制造单位下的特种设备码，对本单位制造的特种设备信息进行修改和管理。</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4.1.1.4 扫码销售登记</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通过浙里办扫码功能，扫描制造单位下的特种设备码，对本单位制造的设备进行销售去向登记，对其进行销售管理。</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4.1.1.5 扫码产品追溯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对已销售或正在使用的设备，扫描制造单位下的特种设备码，可以查询其设备当前信息，包括追溯产品制造日期、制造单位等信息，进行追溯管理。</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4.1.2 码上办事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为施工单位和使用单位建设“码上办事”，主要提供施工单位进行安装告知、改造告知、维修告知、移装告知等功能；提供使用单位基于浙里办进行使用登记、变更登记、状态变更等业务办理功能。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4.1.2.1 </w:t>
      </w:r>
      <w:r>
        <w:rPr>
          <w:rFonts w:hint="eastAsia" w:ascii="仿宋" w:hAnsi="仿宋" w:eastAsia="仿宋" w:cs="仿宋"/>
          <w:b/>
          <w:bCs/>
          <w:sz w:val="24"/>
          <w:szCs w:val="24"/>
        </w:rPr>
        <w:t>安装告知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基于特种设备在线平台的业务流程和逻辑，通过特种设备码应用完善其服务方式，简化施工单位的告知办理流程，其核心开发理念是通过扫设备码获取设备基本信息，分为入浙设备安装告知和浙产设备安装告知，其中浙产设备安装时无需重复录入数据，入浙设备需要先输入基本施工信息。</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4.1.2.2 </w:t>
      </w:r>
      <w:r>
        <w:rPr>
          <w:rFonts w:hint="eastAsia" w:ascii="仿宋" w:hAnsi="仿宋" w:eastAsia="仿宋" w:cs="仿宋"/>
          <w:b/>
          <w:bCs/>
          <w:sz w:val="24"/>
          <w:szCs w:val="24"/>
        </w:rPr>
        <w:t>改造告知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基于特种设备在线平台的业务流程和逻辑，通过特种设备码应用完善其服务方式，简化施工单位的改造告知办理流程，其核心开发理念是通过扫设备码获取设备基本信息，扫码获取设备的基本信息，无需重复录入或手动查询设备信息，快速发起设备改造备案流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4.1.2.3 </w:t>
      </w:r>
      <w:r>
        <w:rPr>
          <w:rFonts w:hint="eastAsia" w:ascii="仿宋" w:hAnsi="仿宋" w:eastAsia="仿宋" w:cs="仿宋"/>
          <w:b/>
          <w:bCs/>
          <w:sz w:val="24"/>
          <w:szCs w:val="24"/>
        </w:rPr>
        <w:t>维修告知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基于特种设备在线平台的业务流程和逻辑，通过特种设备码应用完善其服务方式，简化施工单位的维修告知办理流程，其核心开发理念是通过扫设备码获取设备基本信息，扫码获取设备的基本信息，无需重复录入或手动查询设备信息，快速发起设备维修备案流程。</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highlight w:val="none"/>
          <w:lang w:val="en-US" w:eastAsia="zh-CN"/>
        </w:rPr>
        <w:t xml:space="preserve">4.1.2.4 </w:t>
      </w:r>
      <w:r>
        <w:rPr>
          <w:rFonts w:hint="eastAsia" w:ascii="仿宋" w:hAnsi="仿宋" w:eastAsia="仿宋" w:cs="仿宋"/>
          <w:b/>
          <w:bCs/>
          <w:sz w:val="24"/>
          <w:szCs w:val="24"/>
        </w:rPr>
        <w:t>移装告知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基于特种设备在线平台的业务流程和逻辑，通过特种设备码应用完善其服务方式，简化施工单位的移装告知业务流程。主要分为区域内移装和跨区域移装，通过扫原有特种设备码后获取设备信息，并填写移装后的地市、区县等信息，快速发起设备移装备案流程。</w:t>
      </w:r>
    </w:p>
    <w:p>
      <w:pPr>
        <w:ind w:firstLine="482" w:firstLineChars="200"/>
        <w:rPr>
          <w:rFonts w:hint="eastAsia" w:ascii="仿宋" w:hAnsi="仿宋" w:eastAsia="仿宋" w:cs="仿宋"/>
          <w:sz w:val="24"/>
          <w:szCs w:val="24"/>
        </w:rPr>
      </w:pPr>
      <w:r>
        <w:rPr>
          <w:rFonts w:hint="eastAsia" w:ascii="仿宋" w:hAnsi="仿宋" w:eastAsia="仿宋" w:cs="仿宋"/>
          <w:b/>
          <w:bCs/>
          <w:sz w:val="24"/>
          <w:szCs w:val="24"/>
          <w:highlight w:val="none"/>
          <w:lang w:val="en-US" w:eastAsia="zh-CN"/>
        </w:rPr>
        <w:t xml:space="preserve">4.1.2.5 </w:t>
      </w:r>
      <w:r>
        <w:rPr>
          <w:rFonts w:hint="eastAsia" w:ascii="仿宋" w:hAnsi="仿宋" w:eastAsia="仿宋" w:cs="仿宋"/>
          <w:b/>
          <w:bCs/>
          <w:sz w:val="24"/>
          <w:szCs w:val="24"/>
        </w:rPr>
        <w:t>使用登记（按台套）</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对按台套办理使用登记的特种设备进行线上申请，包括锅炉、压力容器、电梯、场内机动车辆、起重机械、游乐设施、客运索道七大类设备。使用单位通过浙里办可扫码、查询等方式获取设备基本信息、检验信息等，发起使用登记办理申请，同时提供查看、编辑、提交、作废等应用操作。</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4.1.2.7 </w:t>
      </w:r>
      <w:r>
        <w:rPr>
          <w:rFonts w:hint="eastAsia" w:ascii="仿宋" w:hAnsi="仿宋" w:eastAsia="仿宋" w:cs="仿宋"/>
          <w:b/>
          <w:bCs/>
          <w:sz w:val="24"/>
          <w:szCs w:val="24"/>
        </w:rPr>
        <w:t>变更登记</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针对特种设备的设备改造、设备过户、超使用年限、设备移装、单位更名进行变更登记申请。特种设备使用单位通过浙里办扫码、查询等方式获取特设备基本信息、检验信息等，按照特种设备在线平台原有业务逻辑和流程，补充少部分信息后，即可进行变更登记办理申请，提供查看、编辑、提交和作废操作。</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4.1.2.8 </w:t>
      </w:r>
      <w:r>
        <w:rPr>
          <w:rFonts w:hint="eastAsia" w:ascii="仿宋" w:hAnsi="仿宋" w:eastAsia="仿宋" w:cs="仿宋"/>
          <w:b/>
          <w:bCs/>
          <w:sz w:val="24"/>
          <w:szCs w:val="24"/>
        </w:rPr>
        <w:t>状态变更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针对特种设备的设备停用、设备注销、设备报废、设备重新启用状态进行申请。特种设备使用单位通过浙里办应用模块，通过扫设备码、搜索查询方式获取特种设备基本信息、参数信息、检验信息等，基于特种设备在线平台业务逻辑和流程，补充少部分信息后，即可进行状态变更办理申请，提供历史数据查询、编辑、提交和作废操作。</w:t>
      </w:r>
    </w:p>
    <w:p>
      <w:pPr>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4.1.3 码上管理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为使用单位落实安全主体责任提供“码上管理”相关功能，包括单位信息管理、日志排查、隐患整改、分类评价、重大隐患报告查看等功能。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4.1.3.1 </w:t>
      </w:r>
      <w:r>
        <w:rPr>
          <w:rFonts w:hint="eastAsia" w:ascii="仿宋" w:hAnsi="仿宋" w:eastAsia="仿宋" w:cs="仿宋"/>
          <w:b/>
          <w:bCs/>
          <w:sz w:val="24"/>
          <w:szCs w:val="24"/>
        </w:rPr>
        <w:t>单位</w:t>
      </w:r>
      <w:r>
        <w:rPr>
          <w:rFonts w:hint="eastAsia" w:ascii="仿宋" w:hAnsi="仿宋" w:eastAsia="仿宋" w:cs="仿宋"/>
          <w:b/>
          <w:bCs/>
          <w:sz w:val="24"/>
          <w:szCs w:val="24"/>
          <w:lang w:val="en-US" w:eastAsia="zh-CN"/>
        </w:rPr>
        <w:t>基本信息维护</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主要是为特种设备企业主体提供单位基本信息维护功能，通过浙里办应用登录企业账号，可以修改、完善、管理企业信息。</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4.1.3.2 使用单位</w:t>
      </w:r>
      <w:r>
        <w:rPr>
          <w:rFonts w:hint="eastAsia" w:ascii="仿宋" w:hAnsi="仿宋" w:eastAsia="仿宋" w:cs="仿宋"/>
          <w:b/>
          <w:bCs/>
          <w:sz w:val="24"/>
          <w:szCs w:val="24"/>
        </w:rPr>
        <w:t>日志排查管理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基于省局三项制度和分类评价系统进行移动端应用迭代和优化，重构设备的排查风险项，建设合理有效的日志排查管理功能，包括通过日历查询和扫码查询两种方式来进行日志排查和上报操作，方便企业日常对设备安全和使用情况进行现场排查。</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4.1.3.3 </w:t>
      </w:r>
      <w:r>
        <w:rPr>
          <w:rFonts w:hint="eastAsia" w:ascii="仿宋" w:hAnsi="仿宋" w:eastAsia="仿宋" w:cs="仿宋"/>
          <w:b/>
          <w:bCs/>
          <w:sz w:val="24"/>
          <w:szCs w:val="24"/>
        </w:rPr>
        <w:t>重大隐患报告管理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主要实现企业按照隐患排查制度或本单位排查事故隐患结果，基于特种设备风险隐患模型，实现隐患自查、隐患整改和接收监督指导的工作，内部日志排查隐患闭环，落实企业主体责任。</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4.1.3.4 浙里办移动端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使用单位通过浙里办应用模块直接关联和管理本单位下的作业人员和安全管理人员，通过扫设备码后关联查询人员与单位关联、人员与设备关联、人员资质信息等，快速发起关联绑定审核，单位负责人审核通过后，即可进行日志排查、上岗作业等应用操作。</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highlight w:val="none"/>
          <w:lang w:val="en-US" w:eastAsia="zh-CN"/>
        </w:rPr>
        <w:t xml:space="preserve">4.1.3.5 </w:t>
      </w:r>
      <w:r>
        <w:rPr>
          <w:rFonts w:hint="eastAsia" w:ascii="仿宋" w:hAnsi="仿宋" w:eastAsia="仿宋" w:cs="仿宋"/>
          <w:b/>
          <w:bCs/>
          <w:sz w:val="24"/>
          <w:szCs w:val="24"/>
        </w:rPr>
        <w:t>模板管理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日志排查模板主要是针对特种设备八大类型分门别类进行模板管理，细分至特种设备品种级别。系统提供针对不同设备品种的排查模板中的风险项进行分类管理，同时排查项需要关联排查设备的风险等级。</w:t>
      </w:r>
    </w:p>
    <w:p>
      <w:pPr>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4.1.4 码上检验</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为检验检测机构建设“码上检验（检测）”，主要提供扫码检验，规范检验人员检验流程。</w:t>
      </w:r>
      <w:r>
        <w:rPr>
          <w:rFonts w:hint="eastAsia" w:ascii="仿宋" w:hAnsi="仿宋" w:eastAsia="仿宋" w:cs="仿宋"/>
          <w:sz w:val="24"/>
          <w:szCs w:val="24"/>
          <w:lang w:val="en-US" w:eastAsia="zh-CN"/>
        </w:rPr>
        <w:t>系统提供检测机构可通过浙里办进行扫码检测，在检测过程中上传关键节点凭证，并可在应用端查看扫码日志和存档留痕。功能需要包括扫码检测、上传凭证和扫码管理。</w:t>
      </w:r>
    </w:p>
    <w:p>
      <w:pPr>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4.1.5 码上作业</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为特种设备作业人员建设“码上作业”模块，规范特种设备日常作业流程，主要提供维保人员进行无纸化电梯维保单录入，提供操作人员进行扫码上岗功能。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4.1.5.1 </w:t>
      </w:r>
      <w:r>
        <w:rPr>
          <w:rFonts w:hint="eastAsia" w:ascii="仿宋" w:hAnsi="仿宋" w:eastAsia="仿宋" w:cs="仿宋"/>
          <w:b/>
          <w:bCs/>
          <w:sz w:val="24"/>
          <w:szCs w:val="24"/>
        </w:rPr>
        <w:t>作业人员管理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基于特种设备在线和浙里办应用，提供多种渠道进行人员管理，可以通过批量录入、扫码关联等方式进行人员信息管理，提供数据导入、设备类型关联等功能，同时提供修改、解绑、删除等管理操作。</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4.1.5.2 </w:t>
      </w:r>
      <w:r>
        <w:rPr>
          <w:rFonts w:hint="eastAsia" w:ascii="仿宋" w:hAnsi="仿宋" w:eastAsia="仿宋" w:cs="仿宋"/>
          <w:b/>
          <w:bCs/>
          <w:sz w:val="24"/>
          <w:szCs w:val="24"/>
        </w:rPr>
        <w:t>作业人员资质验证管理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主要是针对使用单位作业人员的资质信息进行校验和管理，通过查询全国作业人员考试平台数据，系统提供包括新增资质、修改资质、资质到期提醒等应用功能，辅助特种设备规范作业。</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4.1.5.3 </w:t>
      </w:r>
      <w:r>
        <w:rPr>
          <w:rFonts w:hint="eastAsia" w:ascii="仿宋" w:hAnsi="仿宋" w:eastAsia="仿宋" w:cs="仿宋"/>
          <w:b/>
          <w:bCs/>
          <w:sz w:val="24"/>
          <w:szCs w:val="24"/>
        </w:rPr>
        <w:t>扫码作业</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为持证的作业人员提供扫码作业功能，通过浙里办扫码作业模块，通过身份证号或手机号关联人员与设备，扫设备码后进行作业签到。系统提供作业设备类型配置、作业清单查询、作业异常告警等相关功能。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4.1.5.4 </w:t>
      </w:r>
      <w:r>
        <w:rPr>
          <w:rFonts w:hint="eastAsia" w:ascii="仿宋" w:hAnsi="仿宋" w:eastAsia="仿宋" w:cs="仿宋"/>
          <w:b/>
          <w:bCs/>
          <w:sz w:val="24"/>
          <w:szCs w:val="24"/>
        </w:rPr>
        <w:t>扫码维保</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基于湖州智慧电梯基础，通过与湖州特种设备仓进行实时交互，获取湖州电梯最新基本信息，提供电梯透明维保服务，与浙里办扫码应用进行有机融合。</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4.1.6 码上监管</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六是为安全监管部门提供四大监管功能模块，包括信息查询（设备、单位、人员档案、扫码快查）、统计分析、安全检查、安全隐患处置等。</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4.1.6.1 </w:t>
      </w:r>
      <w:r>
        <w:rPr>
          <w:rFonts w:hint="eastAsia" w:ascii="仿宋" w:hAnsi="仿宋" w:eastAsia="仿宋" w:cs="仿宋"/>
          <w:b/>
          <w:bCs/>
          <w:sz w:val="24"/>
          <w:szCs w:val="24"/>
        </w:rPr>
        <w:t>档案查询</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通过浙政钉档案查询模块，为湖州市特种设备安全监管人员提供特种设备单位、设备、人员信息查询，通过湖州特种设备数据仓归集信息和省特种设备数据实时交互，提供扫码快查、检索查询、一键查询等功能。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4.1.6.2 </w:t>
      </w:r>
      <w:r>
        <w:rPr>
          <w:rFonts w:hint="eastAsia" w:ascii="仿宋" w:hAnsi="仿宋" w:eastAsia="仿宋" w:cs="仿宋"/>
          <w:b/>
          <w:bCs/>
          <w:sz w:val="24"/>
          <w:szCs w:val="24"/>
        </w:rPr>
        <w:t>风险隐患管理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通过浙政钉风险隐患管理模块，为湖州市特种设备安全监管人员提供特种设备隐患查询和处置等管理。基于特种设备在线平台风险研判模型和隐患分析引擎，在</w:t>
      </w:r>
      <w:r>
        <w:rPr>
          <w:rFonts w:hint="eastAsia" w:ascii="仿宋" w:hAnsi="仿宋" w:eastAsia="仿宋" w:cs="仿宋"/>
          <w:sz w:val="24"/>
          <w:szCs w:val="24"/>
          <w:lang w:val="en-US" w:eastAsia="zh-CN"/>
        </w:rPr>
        <w:t>浙政钉</w:t>
      </w:r>
      <w:r>
        <w:rPr>
          <w:rFonts w:hint="eastAsia" w:ascii="仿宋" w:hAnsi="仿宋" w:eastAsia="仿宋" w:cs="仿宋"/>
          <w:sz w:val="24"/>
          <w:szCs w:val="24"/>
        </w:rPr>
        <w:t>自动预警特种设备</w:t>
      </w:r>
      <w:r>
        <w:rPr>
          <w:rFonts w:hint="eastAsia" w:ascii="仿宋" w:hAnsi="仿宋" w:eastAsia="仿宋" w:cs="仿宋"/>
          <w:sz w:val="24"/>
          <w:szCs w:val="24"/>
          <w:lang w:val="en-US" w:eastAsia="zh-CN"/>
        </w:rPr>
        <w:t>风险隐患</w:t>
      </w:r>
      <w:r>
        <w:rPr>
          <w:rFonts w:hint="eastAsia" w:ascii="仿宋" w:hAnsi="仿宋" w:eastAsia="仿宋" w:cs="仿宋"/>
          <w:sz w:val="24"/>
          <w:szCs w:val="24"/>
        </w:rPr>
        <w:t>，可查询信息，支持安全监管人员对其进行</w:t>
      </w:r>
      <w:r>
        <w:rPr>
          <w:rFonts w:hint="eastAsia" w:ascii="仿宋" w:hAnsi="仿宋" w:eastAsia="仿宋" w:cs="仿宋"/>
          <w:sz w:val="24"/>
          <w:szCs w:val="24"/>
          <w:lang w:val="en-US" w:eastAsia="zh-CN"/>
        </w:rPr>
        <w:t>管理。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4.1.6.3 </w:t>
      </w:r>
      <w:r>
        <w:rPr>
          <w:rFonts w:hint="eastAsia" w:ascii="仿宋" w:hAnsi="仿宋" w:eastAsia="仿宋" w:cs="仿宋"/>
          <w:b/>
          <w:bCs/>
          <w:sz w:val="24"/>
          <w:szCs w:val="24"/>
        </w:rPr>
        <w:t>现场安全检查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通过浙政钉现场安全检查模块，为湖州市特种设备安全监管人员和属地监管部门提供特种设备安全现场检查记录功能，包括新增、修改、提交、签字等功能。形成完整的电子记录表单后，数据同步至省特种设备在线平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4.1.6.4 </w:t>
      </w:r>
      <w:r>
        <w:rPr>
          <w:rFonts w:hint="eastAsia" w:ascii="仿宋" w:hAnsi="仿宋" w:eastAsia="仿宋" w:cs="仿宋"/>
          <w:b/>
          <w:bCs/>
          <w:sz w:val="24"/>
          <w:szCs w:val="24"/>
        </w:rPr>
        <w:t>统计分析</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通过浙政钉统计分析模块，为湖州市特种设备安全监管人员提供统计分析功能，基于湖州特种设备数据仓归集数据和省特种设备数据仓数据交换，基于移动端可视化图表呈现特种设备相关统计分析，包括基本信息、业务数据、风险隐患、规范作业等，辅助安全监管人员决策分析。</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4.1.7 码上共治</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为社会公众和行业主管单位提供“码上共治”功能，包括公众扫码查询设备信息，扫码反馈问题，扫码获取特种设备相关的安全知识等。同时支持行业主管单位查询设备信息和现场检查等应用功能支撑。</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4.1.7.1 </w:t>
      </w:r>
      <w:r>
        <w:rPr>
          <w:rFonts w:hint="eastAsia" w:ascii="仿宋" w:hAnsi="仿宋" w:eastAsia="仿宋" w:cs="仿宋"/>
          <w:b/>
          <w:bCs/>
          <w:sz w:val="24"/>
          <w:szCs w:val="24"/>
        </w:rPr>
        <w:t>扫码反馈</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主要是为社会公众提供反馈特种设备相关问题的功能，如特种设备操作不规范、环境卫生等问题，反馈人可以通过扫特种设备码获取当前设备信息，并录入反馈内容，并提交至相关使用单位或维保单位。</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4.1.7.2 </w:t>
      </w:r>
      <w:r>
        <w:rPr>
          <w:rFonts w:hint="eastAsia" w:ascii="仿宋" w:hAnsi="仿宋" w:eastAsia="仿宋" w:cs="仿宋"/>
          <w:b/>
          <w:bCs/>
          <w:sz w:val="24"/>
          <w:szCs w:val="24"/>
        </w:rPr>
        <w:t>扫码查询</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主要是为社会公众提供特种设备相关信息查询功能，只要通过扫特种设备码即可获取当前设备的基本信息、参数信息、历史检验信息、维保信息等。</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4.1.8码上救援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为社会公众提供提供“码上救援”功能，包括建设呼叫中心，电梯应急救援业务管理平台，升级五可电梯功能模块，为电梯应急事故响应和处置提供了技术支撑。</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4.1.8.1 </w:t>
      </w:r>
      <w:r>
        <w:rPr>
          <w:rFonts w:hint="eastAsia" w:ascii="仿宋" w:hAnsi="仿宋" w:eastAsia="仿宋" w:cs="仿宋"/>
          <w:b/>
          <w:bCs/>
          <w:sz w:val="24"/>
          <w:szCs w:val="24"/>
        </w:rPr>
        <w:t>96333呼叫中心</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主要是为湖州电梯应急救援调用呼叫中心坐席接口，可直接进行接警派、拨打电梯相关联系电话等。</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4.1.8.2 96333升级改造</w:t>
      </w:r>
    </w:p>
    <w:p>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将96333平台与湖州智慧电梯平台合并，整合坐席呼叫系统，与智慧电梯困人告警功能结合，保留现96333的基本功能。</w:t>
      </w:r>
    </w:p>
    <w:p>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4.1.8.3 业务管理</w:t>
      </w:r>
    </w:p>
    <w:p>
      <w:pPr>
        <w:numPr>
          <w:ilvl w:val="0"/>
          <w:numId w:val="6"/>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关人处置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主要提供电梯关人应急事故的相关处置功能，包括智慧接警、扫码接警、电梯接警、下工单、通知使用单位、安抚接警人、通知救援单位、救援单位反馈和回访报警人等应用功能。</w:t>
      </w:r>
    </w:p>
    <w:p>
      <w:pPr>
        <w:numPr>
          <w:ilvl w:val="0"/>
          <w:numId w:val="6"/>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未关人处置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主要提供电梯未关人时，提供电梯故障工单的应用功能。</w:t>
      </w:r>
    </w:p>
    <w:p>
      <w:pPr>
        <w:numPr>
          <w:ilvl w:val="0"/>
          <w:numId w:val="6"/>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电梯管理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主要实现对全湖州市电梯信息、网格救援单位、接入智慧终端等信息进行管理和应用，包括电梯管理和数据获取两大功能。</w:t>
      </w:r>
    </w:p>
    <w:p>
      <w:pPr>
        <w:numPr>
          <w:ilvl w:val="0"/>
          <w:numId w:val="6"/>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基础信息管理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主要实现对维保单位、救援站、电梯厂商、电梯型号、维保人员的管理功能，同时管理电梯的智慧装置接警、扫码接警、电话接警、电话救援智慧、事故处置结束和撤销等应急救援信息。</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4.1.8.4 </w:t>
      </w:r>
      <w:r>
        <w:rPr>
          <w:rFonts w:hint="eastAsia" w:ascii="仿宋" w:hAnsi="仿宋" w:eastAsia="仿宋" w:cs="仿宋"/>
          <w:b/>
          <w:bCs/>
          <w:sz w:val="24"/>
          <w:szCs w:val="24"/>
        </w:rPr>
        <w:t>统计分析系统</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主要实现对电梯故障、电梯事故等信息分析，按照时间、类型、趋势、绩效等不同维度进行统计和分析，为电梯应急处置部门和安全监管人员提供数据决策能力。</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4.1.8.5 </w:t>
      </w:r>
      <w:r>
        <w:rPr>
          <w:rFonts w:hint="eastAsia" w:ascii="仿宋" w:hAnsi="仿宋" w:eastAsia="仿宋" w:cs="仿宋"/>
          <w:b/>
          <w:bCs/>
          <w:sz w:val="24"/>
          <w:szCs w:val="24"/>
        </w:rPr>
        <w:t>管理维护系统</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主要实现系统安全保障体系和管理维护体系，对访问系统和相关操作日志留痕，并建立完善的数据备份和恢复机制，主要提供用户管理、授权管理、用户在线监控和日志管理应用功能。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4.1.8.6 </w:t>
      </w:r>
      <w:r>
        <w:rPr>
          <w:rFonts w:hint="eastAsia" w:ascii="仿宋" w:hAnsi="仿宋" w:eastAsia="仿宋" w:cs="仿宋"/>
          <w:b/>
          <w:bCs/>
          <w:sz w:val="24"/>
          <w:szCs w:val="24"/>
        </w:rPr>
        <w:t>浙里办移动端</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主要实现基于浙里办移动应用，实现对湖州市电梯资料的维护、救援派单和系统提醒等功能。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4.1.8.7 </w:t>
      </w:r>
      <w:r>
        <w:rPr>
          <w:rFonts w:hint="eastAsia" w:ascii="仿宋" w:hAnsi="仿宋" w:eastAsia="仿宋" w:cs="仿宋"/>
          <w:b/>
          <w:bCs/>
          <w:sz w:val="24"/>
          <w:szCs w:val="24"/>
        </w:rPr>
        <w:t>五可电梯迭代升级</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主要实现浙里办智慧电梯系统、上报数据至湖州大数据局、开发邮件认证服务、增加人机匹配验证功能、增加维保大内动态考核统计功能。</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4.1.8.8</w:t>
      </w:r>
      <w:r>
        <w:rPr>
          <w:rFonts w:hint="eastAsia" w:ascii="仿宋" w:hAnsi="仿宋" w:eastAsia="仿宋" w:cs="仿宋"/>
          <w:b/>
          <w:bCs/>
          <w:sz w:val="24"/>
          <w:szCs w:val="24"/>
        </w:rPr>
        <w:t xml:space="preserve"> 物联网设备接入</w:t>
      </w:r>
    </w:p>
    <w:p>
      <w:pPr>
        <w:ind w:firstLine="480" w:firstLineChars="200"/>
        <w:rPr>
          <w:rFonts w:hint="eastAsia" w:ascii="仿宋" w:hAnsi="仿宋" w:eastAsia="仿宋" w:cs="仿宋"/>
          <w:b/>
          <w:bCs/>
          <w:sz w:val="24"/>
          <w:szCs w:val="24"/>
          <w:lang w:val="en-US" w:eastAsia="zh-CN"/>
        </w:rPr>
      </w:pPr>
      <w:r>
        <w:rPr>
          <w:rFonts w:hint="eastAsia" w:ascii="仿宋" w:hAnsi="仿宋" w:eastAsia="仿宋" w:cs="仿宋"/>
          <w:sz w:val="24"/>
          <w:szCs w:val="24"/>
        </w:rPr>
        <w:t>利用传感技术、视频分析技术以及音频远程传输等先进的物联网技术将电梯接入互联网，实现电梯智能化的实时远程监控，预测预防电梯故障，依靠科技手段实现电梯巡检和诊断，减少事故发生率，增加电梯安全系数。</w:t>
      </w:r>
      <w:r>
        <w:rPr>
          <w:rFonts w:hint="eastAsia" w:ascii="仿宋" w:hAnsi="仿宋" w:eastAsia="仿宋" w:cs="仿宋"/>
          <w:sz w:val="24"/>
          <w:szCs w:val="24"/>
          <w:lang w:val="en-US" w:eastAsia="zh-CN"/>
        </w:rPr>
        <w:t>本次项目需配套采购900台（套）电梯物联感知设备，并提供数据接入和运行服务，其中800台需要实现平台服务、状态监控、音频安抚、告警功能等，其余100台需在平台服务、状态监控、音频安抚、告警功能等基础上，增加AI智能识别，提供电动车识别和防遮挡报警功能。</w:t>
      </w:r>
      <w:bookmarkStart w:id="9" w:name="_Toc20390"/>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4.2 数据交换平台</w:t>
      </w:r>
      <w:bookmarkEnd w:id="9"/>
    </w:p>
    <w:p>
      <w:pPr>
        <w:ind w:firstLine="480" w:firstLineChars="200"/>
        <w:rPr>
          <w:rFonts w:hint="eastAsia" w:ascii="仿宋" w:hAnsi="仿宋" w:eastAsia="仿宋" w:cs="仿宋"/>
          <w:sz w:val="24"/>
          <w:szCs w:val="24"/>
        </w:rPr>
      </w:pPr>
      <w:r>
        <w:rPr>
          <w:rFonts w:hint="eastAsia" w:ascii="仿宋" w:hAnsi="仿宋" w:eastAsia="仿宋" w:cs="仿宋"/>
          <w:sz w:val="24"/>
          <w:szCs w:val="24"/>
        </w:rPr>
        <w:t>系统数据归集和交换涉及众多系统平台，包括特种设备数据交换、物联网数据、行政许可、证书执照、检验检测、监督检查、应急处置等相关数据。核心数据对接包括：</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4.2.1特种设备扫码应用数据归集</w:t>
      </w:r>
    </w:p>
    <w:p>
      <w:pPr>
        <w:ind w:lef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针对特种设备的监管主体、业务办理、扫码作业、制造信息、检验检测、监督检查等信息按照标准规范归集到特种设备数据仓。</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4.2.2特种设备法人数据归集</w:t>
      </w:r>
    </w:p>
    <w:p>
      <w:pPr>
        <w:ind w:left="0" w:firstLine="480" w:firstLineChars="200"/>
        <w:rPr>
          <w:rFonts w:hint="eastAsia" w:ascii="仿宋" w:hAnsi="仿宋" w:eastAsia="仿宋" w:cs="仿宋"/>
          <w:sz w:val="24"/>
          <w:szCs w:val="24"/>
        </w:rPr>
      </w:pPr>
      <w:r>
        <w:rPr>
          <w:rFonts w:hint="eastAsia" w:ascii="仿宋" w:hAnsi="仿宋" w:eastAsia="仿宋" w:cs="仿宋"/>
          <w:sz w:val="24"/>
          <w:szCs w:val="24"/>
        </w:rPr>
        <w:t>通过与法人库数据接口对接，归集特种设备行业相关的法人信息，校验法人信息，保证特种设备数据仓相关企业主体的社会信用代码的唯一、准确、实时。</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4.2.3特种设备行政许可数据归集</w:t>
      </w:r>
    </w:p>
    <w:p>
      <w:pPr>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通过与行政许可审批系统对接，归集特种设备许可信息到湖州市特种设备数据仓，包括安改维许可信息、制造许可信息、充装许可信息等</w:t>
      </w:r>
      <w:r>
        <w:rPr>
          <w:rFonts w:hint="eastAsia" w:ascii="仿宋" w:hAnsi="仿宋" w:eastAsia="仿宋" w:cs="仿宋"/>
          <w:sz w:val="24"/>
          <w:szCs w:val="24"/>
          <w:lang w:eastAsia="zh-CN"/>
        </w:rPr>
        <w:t>。</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4.2.4特种设备行人员证照数据归集</w:t>
      </w:r>
    </w:p>
    <w:p>
      <w:pPr>
        <w:ind w:left="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通过与全国作业人员平台数据对接，归集人员证书信息至特种设备数据仓，基于作业人员唯一标识实现人员证照信息比对和校验，为作业人员扫码上岗和日志排查等规范作业提供数据应用支撑。</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4.2.5省特种设备仓数据交换</w:t>
      </w:r>
    </w:p>
    <w:p>
      <w:pPr>
        <w:ind w:left="0" w:firstLine="480" w:firstLineChars="200"/>
        <w:rPr>
          <w:rFonts w:hint="eastAsia" w:ascii="仿宋" w:hAnsi="仿宋" w:eastAsia="仿宋" w:cs="仿宋"/>
          <w:sz w:val="24"/>
          <w:szCs w:val="24"/>
        </w:rPr>
      </w:pPr>
      <w:r>
        <w:rPr>
          <w:rFonts w:hint="eastAsia" w:ascii="仿宋" w:hAnsi="仿宋" w:eastAsia="仿宋" w:cs="仿宋"/>
          <w:sz w:val="24"/>
          <w:szCs w:val="24"/>
        </w:rPr>
        <w:t>主要是通过与省特种设备平台数据交换标准，将特种设备监管主体信息（包括设备、单位、人员）、检验检测信息、隐患和处置信息、使用信息、变更信息、报检信息等交换至省特种设备数据仓。</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4.2.6湖州特种设备数据中心交换</w:t>
      </w:r>
    </w:p>
    <w:p>
      <w:pPr>
        <w:ind w:left="0" w:firstLine="480" w:firstLineChars="200"/>
        <w:rPr>
          <w:rFonts w:hint="eastAsia" w:ascii="仿宋" w:hAnsi="仿宋" w:eastAsia="仿宋" w:cs="仿宋"/>
          <w:sz w:val="24"/>
          <w:szCs w:val="24"/>
        </w:rPr>
      </w:pPr>
      <w:r>
        <w:rPr>
          <w:rFonts w:hint="eastAsia" w:ascii="仿宋" w:hAnsi="仿宋" w:eastAsia="仿宋" w:cs="仿宋"/>
          <w:sz w:val="24"/>
          <w:szCs w:val="24"/>
        </w:rPr>
        <w:t>通过特种设备数据交换标准规范归集特种设备存量数据包括特种设备基础信息、参数信息、使用单位、历史检验检测信息、使用情况、变更信息、透明维保、应急救援等数据</w:t>
      </w:r>
      <w:r>
        <w:rPr>
          <w:rFonts w:hint="eastAsia" w:ascii="仿宋" w:hAnsi="仿宋" w:eastAsia="仿宋" w:cs="仿宋"/>
          <w:sz w:val="24"/>
          <w:szCs w:val="24"/>
          <w:lang w:eastAsia="zh-CN"/>
        </w:rPr>
        <w:t>，</w:t>
      </w:r>
      <w:r>
        <w:rPr>
          <w:rFonts w:hint="eastAsia" w:ascii="仿宋" w:hAnsi="仿宋" w:eastAsia="仿宋" w:cs="仿宋"/>
          <w:sz w:val="24"/>
          <w:szCs w:val="24"/>
        </w:rPr>
        <w:t>应用于特种设备码上应用系统后，将设备的变更信息、监督检查、增量数据等回流至湖州特种设备数据中心。</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4.2.7统一执法平台数据交换</w:t>
      </w:r>
    </w:p>
    <w:p>
      <w:pPr>
        <w:ind w:left="0" w:firstLine="480" w:firstLineChars="200"/>
        <w:rPr>
          <w:rFonts w:hint="eastAsia" w:ascii="仿宋" w:hAnsi="仿宋" w:eastAsia="仿宋" w:cs="仿宋"/>
          <w:sz w:val="24"/>
          <w:szCs w:val="24"/>
        </w:rPr>
      </w:pPr>
      <w:r>
        <w:rPr>
          <w:rFonts w:hint="eastAsia" w:ascii="仿宋" w:hAnsi="仿宋" w:eastAsia="仿宋" w:cs="仿宋"/>
          <w:sz w:val="24"/>
          <w:szCs w:val="24"/>
        </w:rPr>
        <w:t>特种设备主体数据通过特种设备数据仓交换到统一执法平台，同时统一执法平台将监督主体的执法数据，包括双随机抽查、失信违法、立案查处等数据交换回特种设备数据仓。同时将高风险信息推送至统一执法平台。</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4.2.8市大数据局数据交换</w:t>
      </w:r>
    </w:p>
    <w:p>
      <w:pPr>
        <w:ind w:left="0" w:firstLine="480" w:firstLineChars="200"/>
        <w:rPr>
          <w:rFonts w:hint="eastAsia" w:ascii="仿宋" w:hAnsi="仿宋" w:eastAsia="仿宋" w:cs="仿宋"/>
          <w:sz w:val="24"/>
          <w:szCs w:val="24"/>
        </w:rPr>
      </w:pPr>
      <w:r>
        <w:rPr>
          <w:rFonts w:hint="eastAsia" w:ascii="仿宋" w:hAnsi="仿宋" w:eastAsia="仿宋" w:cs="仿宋"/>
          <w:sz w:val="24"/>
          <w:szCs w:val="24"/>
        </w:rPr>
        <w:t>特种设备数据仓按照市大数据局数据归集标准规范实现与市大数据的交换，将数据推送至大数据局，实现与各部门和系统的数据共享和交换。</w:t>
      </w:r>
    </w:p>
    <w:p>
      <w:pPr>
        <w:pStyle w:val="30"/>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4.2.9全国移动式压力容器平台数据交换</w:t>
      </w:r>
    </w:p>
    <w:p>
      <w:pPr>
        <w:ind w:left="0" w:firstLine="480" w:firstLineChars="200"/>
        <w:rPr>
          <w:rFonts w:hint="eastAsia" w:ascii="仿宋" w:hAnsi="仿宋" w:eastAsia="仿宋" w:cs="仿宋"/>
          <w:sz w:val="24"/>
          <w:szCs w:val="24"/>
        </w:rPr>
      </w:pPr>
      <w:r>
        <w:rPr>
          <w:rFonts w:hint="eastAsia" w:ascii="仿宋" w:hAnsi="仿宋" w:eastAsia="仿宋" w:cs="仿宋"/>
          <w:sz w:val="24"/>
          <w:szCs w:val="24"/>
        </w:rPr>
        <w:t>主要是与国家移动式压力容器平台对接移动式压力容器的出厂信息、安全附件、登记信息和检验记录，按照特种设备数据标准规范归集信息，并且实现与全国移动式压力容器平台的数据共享和交换。</w:t>
      </w:r>
    </w:p>
    <w:p>
      <w:pPr>
        <w:ind w:firstLine="482" w:firstLineChars="200"/>
        <w:rPr>
          <w:rFonts w:hint="eastAsia" w:ascii="仿宋" w:hAnsi="仿宋" w:eastAsia="仿宋" w:cs="仿宋"/>
          <w:b/>
          <w:bCs/>
          <w:sz w:val="24"/>
          <w:szCs w:val="24"/>
          <w:lang w:val="en-US" w:eastAsia="zh-CN"/>
        </w:rPr>
      </w:pPr>
      <w:bookmarkStart w:id="10" w:name="_Toc4167"/>
      <w:r>
        <w:rPr>
          <w:rFonts w:hint="eastAsia" w:ascii="仿宋" w:hAnsi="仿宋" w:eastAsia="仿宋" w:cs="仿宋"/>
          <w:b/>
          <w:bCs/>
          <w:sz w:val="24"/>
          <w:szCs w:val="24"/>
          <w:lang w:val="en-US" w:eastAsia="zh-CN"/>
        </w:rPr>
        <w:t>4.3 扫码应用数字驾驶舱</w:t>
      </w:r>
      <w:bookmarkEnd w:id="10"/>
    </w:p>
    <w:p>
      <w:pPr>
        <w:ind w:left="0" w:firstLine="480" w:firstLineChars="200"/>
        <w:rPr>
          <w:rFonts w:hint="eastAsia" w:ascii="仿宋" w:hAnsi="仿宋" w:eastAsia="仿宋" w:cs="仿宋"/>
          <w:sz w:val="24"/>
          <w:szCs w:val="24"/>
          <w:shd w:val="clear"/>
        </w:rPr>
      </w:pPr>
      <w:r>
        <w:rPr>
          <w:rFonts w:hint="eastAsia" w:ascii="仿宋" w:hAnsi="仿宋" w:eastAsia="仿宋" w:cs="仿宋"/>
          <w:sz w:val="24"/>
          <w:szCs w:val="24"/>
          <w:shd w:val="clear"/>
        </w:rPr>
        <w:t>基于湖州市统一地理空间框架，通过地图钻取、算法统计、可视化图表，以时间、区域、趋势、设备类型等分析维度，</w:t>
      </w:r>
      <w:r>
        <w:rPr>
          <w:rFonts w:hint="eastAsia" w:ascii="仿宋" w:hAnsi="仿宋" w:eastAsia="仿宋" w:cs="仿宋"/>
          <w:sz w:val="24"/>
          <w:szCs w:val="24"/>
          <w:shd w:val="clear"/>
          <w:lang w:val="en-US" w:eastAsia="zh-CN"/>
        </w:rPr>
        <w:t>将特种设备相关码上应用数据回流至湖州特种设备数据中心，展示在特种设备八个码上模块数字驾驶舱，按照时间周期、升降趋势、地域分布等进行统计分析。</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5.技术要求</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5.1系统稳定性</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数据的定期安全备份，防止误操作，权限设置合理，网络、数据安全，有完善的灾难应急功能和恢复能力，系统应提供7×24小时的连续运行，平均故障修复时间&lt;30分钟；各业务系统对用户的操作顺序、输入的数据进行正确性检查，并以显著方式提示错误信息。系统需有出错处理机制，当系统运行过程中发生错误时，系统将明确提示错误信息并指导用户按照系统错误处理手册进行处理。系统应提供运行监视和故障恢复机制，建立系统运行日志文件，能跟踪系统的所有操作。系统配备软件异常处理措施。</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5.2系统易用性</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系统用户界面友好，主页应满足个性化设置，功能模块可根据用户角色不同、用户的工作任务不同而实现自由定制。系统使用操作简便。操作人员对照使用说明书就可操作，或者略经培训就可方便操作；通过提供下拉菜单、弹出页面等多种展现方式，以及更多的快捷方式（快捷键、右键菜单等），减少用户机械操作。页面跳转过程中能够保存页面信息。提供完善的联机帮助，所有操作菜单和提示信息全部使用中文。对于常用不变的数据项、重复数据项、可枚举的数据项、自动产生的数据项，应设置为缺省值或自动提供，以减少用户录入。</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5.3系统可维护性</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易于管理，系统维护方便，能够方便快速的将数据转入系统，系统必须是构件化、面向对象的，可做到灵活扩展。提供服务器系统管理与维护、操作系统管理与维护、应用系统软件管理与维护、数据库管理与维护以及数据库备份、应用系统备份、灾难事件处理与解决实施方案等。</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5.4系统可扩展性</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系统在设计过程中充分考虑可扩充性，能根据技术发展和业务需求的增加不断升级扩展。系统充分考虑可能的扩展内容，为其提供接口。</w:t>
      </w:r>
    </w:p>
    <w:p>
      <w:pPr>
        <w:ind w:firstLine="482" w:firstLineChars="200"/>
        <w:rPr>
          <w:rFonts w:hint="eastAsia" w:ascii="仿宋" w:hAnsi="仿宋" w:eastAsia="仿宋" w:cs="仿宋"/>
          <w:b/>
          <w:bCs/>
          <w:sz w:val="24"/>
          <w:szCs w:val="24"/>
          <w:lang w:val="en-US" w:eastAsia="zh-CN"/>
        </w:rPr>
      </w:pPr>
      <w:bookmarkStart w:id="11" w:name="_Toc18003619"/>
      <w:r>
        <w:rPr>
          <w:rFonts w:hint="eastAsia" w:ascii="仿宋" w:hAnsi="仿宋" w:eastAsia="仿宋" w:cs="仿宋"/>
          <w:b/>
          <w:bCs/>
          <w:sz w:val="24"/>
          <w:szCs w:val="24"/>
          <w:lang w:val="en-US" w:eastAsia="zh-CN"/>
        </w:rPr>
        <w:t>5.5</w:t>
      </w:r>
      <w:bookmarkEnd w:id="11"/>
      <w:r>
        <w:rPr>
          <w:rFonts w:hint="eastAsia" w:ascii="仿宋" w:hAnsi="仿宋" w:eastAsia="仿宋" w:cs="仿宋"/>
          <w:b/>
          <w:bCs/>
          <w:sz w:val="24"/>
          <w:szCs w:val="24"/>
          <w:lang w:val="en-US" w:eastAsia="zh-CN"/>
        </w:rPr>
        <w:t>系统网络安全</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本项目建设完成会部署在</w:t>
      </w:r>
      <w:r>
        <w:rPr>
          <w:rFonts w:hint="eastAsia" w:ascii="仿宋" w:hAnsi="仿宋" w:eastAsia="仿宋" w:cs="仿宋"/>
          <w:sz w:val="24"/>
          <w:szCs w:val="24"/>
          <w:lang w:val="en-US" w:eastAsia="zh-CN"/>
        </w:rPr>
        <w:t>湖州市</w:t>
      </w:r>
      <w:r>
        <w:rPr>
          <w:rFonts w:hint="eastAsia" w:ascii="仿宋" w:hAnsi="仿宋" w:eastAsia="仿宋" w:cs="仿宋"/>
          <w:sz w:val="24"/>
          <w:szCs w:val="24"/>
        </w:rPr>
        <w:t>政务云上，利用云自身安全机制。系统实施过程中，将严格按照《中华人民共和国网络安全法》、《中华人民共和国数据安全法（征求意见稿）》以及《网络安全等级保护安全设计技术要求》等进行设计与开发。本项目建设完成后，将按照等级保护测评二级要求开展评测工作。</w:t>
      </w:r>
    </w:p>
    <w:p>
      <w:pPr>
        <w:ind w:firstLine="482" w:firstLineChars="200"/>
        <w:rPr>
          <w:rFonts w:hint="eastAsia" w:ascii="仿宋" w:hAnsi="仿宋" w:eastAsia="仿宋" w:cs="仿宋"/>
          <w:b/>
          <w:bCs/>
          <w:sz w:val="24"/>
          <w:szCs w:val="24"/>
          <w:lang w:val="en-US" w:eastAsia="zh-CN"/>
        </w:rPr>
      </w:pPr>
      <w:bookmarkStart w:id="12" w:name="_Toc14245823"/>
      <w:r>
        <w:rPr>
          <w:rFonts w:hint="eastAsia" w:ascii="仿宋" w:hAnsi="仿宋" w:eastAsia="仿宋" w:cs="仿宋"/>
          <w:b/>
          <w:bCs/>
          <w:sz w:val="24"/>
          <w:szCs w:val="24"/>
          <w:lang w:val="en-US" w:eastAsia="zh-CN"/>
        </w:rPr>
        <w:t>5.6数据安全备份</w:t>
      </w:r>
      <w:bookmarkEnd w:id="12"/>
    </w:p>
    <w:p>
      <w:pPr>
        <w:ind w:firstLine="480" w:firstLineChars="200"/>
        <w:rPr>
          <w:rFonts w:hint="eastAsia" w:ascii="仿宋" w:hAnsi="仿宋" w:eastAsia="仿宋" w:cs="仿宋"/>
          <w:sz w:val="24"/>
          <w:szCs w:val="24"/>
        </w:rPr>
      </w:pPr>
      <w:r>
        <w:rPr>
          <w:rFonts w:hint="eastAsia" w:ascii="仿宋" w:hAnsi="仿宋" w:eastAsia="仿宋" w:cs="仿宋"/>
          <w:sz w:val="24"/>
          <w:szCs w:val="24"/>
        </w:rPr>
        <w:t>在数据安全备份方面，系统除了支持通过Mysql数据库的复制技术实现实时的数据备份，还通过数据库工具实现数据库的增量和完整备份。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系统对Linux有较好的支持，对使用linux系统的用户，也可以采用Linux的lvm实现更加快速安全的备份。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同时系统支持用户自行购买其它第三方数据备份软硬件服务,无需特殊的调整。</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5.7软件交付合规性检测</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按照《GB/T25000.51-2016系统与软件工程系统与软件质量要求和评价（SQuaRE）第51部分：就绪可用软件产品（RUSP）的质量要求和测试细则》要求对价格平台进行用户文档集要求、功能性、易用性进行检测。</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6.实施要求</w:t>
      </w:r>
      <w:bookmarkStart w:id="13" w:name="_Toc18003624"/>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6.1 建设周期</w:t>
      </w:r>
      <w:bookmarkEnd w:id="13"/>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项目建设以各功能系统同步建设、按照系统优先顺序分期交付，整个系统上线为合同签订后的3个月，各功能模块交付时间以资信及商务要求表“交货时间及地点”为准。</w:t>
      </w:r>
    </w:p>
    <w:p>
      <w:pPr>
        <w:ind w:firstLine="482" w:firstLineChars="200"/>
        <w:rPr>
          <w:rFonts w:hint="eastAsia" w:ascii="仿宋" w:hAnsi="仿宋" w:eastAsia="仿宋" w:cs="仿宋"/>
          <w:b/>
          <w:bCs/>
          <w:sz w:val="24"/>
          <w:szCs w:val="24"/>
          <w:lang w:val="en-US" w:eastAsia="zh-CN"/>
        </w:rPr>
      </w:pPr>
      <w:bookmarkStart w:id="14" w:name="_Toc18003625"/>
      <w:r>
        <w:rPr>
          <w:rFonts w:hint="eastAsia" w:ascii="仿宋" w:hAnsi="仿宋" w:eastAsia="仿宋" w:cs="仿宋"/>
          <w:b/>
          <w:bCs/>
          <w:sz w:val="24"/>
          <w:szCs w:val="24"/>
          <w:lang w:val="en-US" w:eastAsia="zh-CN"/>
        </w:rPr>
        <w:t>6.2 团队要求</w:t>
      </w:r>
      <w:bookmarkEnd w:id="14"/>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因本项目涉及特种设备专业领域的全生命周期一件事，故需要对系统建设团队做如下要求：</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项目主要负责人近三年内参与过省级特种设备信息化项目的建设工作。</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中标人需保证20名以上技术开发人员进行开发，直至项目终验合格，质保期内需保证2名以上技术人员负责系统后期维护及新员工培训等工作。</w:t>
      </w:r>
    </w:p>
    <w:p>
      <w:pPr>
        <w:ind w:firstLine="482" w:firstLineChars="200"/>
        <w:rPr>
          <w:rFonts w:hint="eastAsia" w:ascii="仿宋" w:hAnsi="仿宋" w:eastAsia="仿宋" w:cs="仿宋"/>
          <w:b/>
          <w:bCs/>
          <w:sz w:val="24"/>
          <w:szCs w:val="24"/>
          <w:lang w:val="zh-CN" w:eastAsia="zh-CN"/>
        </w:rPr>
      </w:pPr>
      <w:bookmarkStart w:id="15" w:name="_Toc18003626"/>
      <w:r>
        <w:rPr>
          <w:rFonts w:hint="eastAsia" w:ascii="仿宋" w:hAnsi="仿宋" w:eastAsia="仿宋" w:cs="仿宋"/>
          <w:b/>
          <w:bCs/>
          <w:sz w:val="24"/>
          <w:szCs w:val="24"/>
          <w:lang w:val="en-US" w:eastAsia="zh-CN"/>
        </w:rPr>
        <w:t>6.3 组织实施</w:t>
      </w:r>
      <w:bookmarkEnd w:id="15"/>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为了对项目实施能进行有效的管理，使项目参与各方能进行有效的沟通，必须对项目组织机构各方进行明确的职责划分。</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项目组织机构中各小组的职责如下：</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项目领导小组：由</w:t>
      </w:r>
      <w:r>
        <w:rPr>
          <w:rFonts w:hint="eastAsia" w:ascii="仿宋" w:hAnsi="仿宋" w:eastAsia="仿宋" w:cs="仿宋"/>
          <w:sz w:val="24"/>
          <w:szCs w:val="24"/>
          <w:lang w:val="en-US" w:eastAsia="zh-CN"/>
        </w:rPr>
        <w:t>采购人</w:t>
      </w:r>
      <w:r>
        <w:rPr>
          <w:rFonts w:hint="eastAsia" w:ascii="仿宋" w:hAnsi="仿宋" w:eastAsia="仿宋" w:cs="仿宋"/>
          <w:sz w:val="24"/>
          <w:szCs w:val="24"/>
          <w:lang w:val="zh-CN"/>
        </w:rPr>
        <w:t>分管领导组成，全面负责项目建设的领导工作，承担项目建设过程中的审核批准职责，以及针对重大问题的协调和决策工作。</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项目管理小组：由</w:t>
      </w:r>
      <w:r>
        <w:rPr>
          <w:rFonts w:hint="eastAsia" w:ascii="仿宋" w:hAnsi="仿宋" w:eastAsia="仿宋" w:cs="仿宋"/>
          <w:sz w:val="24"/>
          <w:szCs w:val="24"/>
          <w:lang w:val="en-US" w:eastAsia="zh-CN"/>
        </w:rPr>
        <w:t>采购人</w:t>
      </w:r>
      <w:r>
        <w:rPr>
          <w:rFonts w:hint="eastAsia" w:ascii="仿宋" w:hAnsi="仿宋" w:eastAsia="仿宋" w:cs="仿宋"/>
          <w:sz w:val="24"/>
          <w:szCs w:val="24"/>
          <w:lang w:val="zh-CN"/>
        </w:rPr>
        <w:t>项目技术负责人和项目中标单位项目经理组成，负责项目实施过程中的组织、管理、沟通、协调工作。</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项目顾问小组：由</w:t>
      </w:r>
      <w:r>
        <w:rPr>
          <w:rFonts w:hint="eastAsia" w:ascii="仿宋" w:hAnsi="仿宋" w:eastAsia="仿宋" w:cs="仿宋"/>
          <w:sz w:val="24"/>
          <w:szCs w:val="24"/>
          <w:lang w:val="en-US" w:eastAsia="zh-CN"/>
        </w:rPr>
        <w:t>采购人</w:t>
      </w:r>
      <w:r>
        <w:rPr>
          <w:rFonts w:hint="eastAsia" w:ascii="仿宋" w:hAnsi="仿宋" w:eastAsia="仿宋" w:cs="仿宋"/>
          <w:sz w:val="24"/>
          <w:szCs w:val="24"/>
          <w:lang w:val="zh-CN"/>
        </w:rPr>
        <w:t>邀请的专家或项目监理方组成，负责参与实施方案的评审、论证，向项目领导小组和项目管理小组提供参考意见，并参与项目验收评审。</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项目用户：由</w:t>
      </w:r>
      <w:r>
        <w:rPr>
          <w:rFonts w:hint="eastAsia" w:ascii="仿宋" w:hAnsi="仿宋" w:eastAsia="仿宋" w:cs="仿宋"/>
          <w:sz w:val="24"/>
          <w:szCs w:val="24"/>
          <w:lang w:val="en-US" w:eastAsia="zh-CN"/>
        </w:rPr>
        <w:t>采购人</w:t>
      </w:r>
      <w:r>
        <w:rPr>
          <w:rFonts w:hint="eastAsia" w:ascii="仿宋" w:hAnsi="仿宋" w:eastAsia="仿宋" w:cs="仿宋"/>
          <w:sz w:val="24"/>
          <w:szCs w:val="24"/>
          <w:lang w:val="zh-CN"/>
        </w:rPr>
        <w:t>有关业务主管代表，负责提出具体需求，参与系统建设与运行，提出系统使用意见。</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项目实施机构：由项目实施单位，联合系统软硬件供应商和合作伙伴共同组成，由实施单位总负责项目实施，对项目质量的总控制，组织系统培训、系统运行维护和售后服务等工作。</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运行维护机构和方式</w:t>
      </w:r>
    </w:p>
    <w:p>
      <w:pPr>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本项目后期的运行维护机构将包括以下机构的相关人员：</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1）项目承建方技术支持人员和原厂商技术人员；</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lang w:val="en-US" w:eastAsia="zh-CN"/>
        </w:rPr>
        <w:t>采购方</w:t>
      </w:r>
      <w:r>
        <w:rPr>
          <w:rFonts w:hint="eastAsia" w:ascii="仿宋" w:hAnsi="仿宋" w:eastAsia="仿宋" w:cs="仿宋"/>
          <w:sz w:val="24"/>
          <w:szCs w:val="24"/>
          <w:lang w:val="zh-CN"/>
        </w:rPr>
        <w:t>系统管理人员。</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本项目的日常运行维护由我局系统管理人员负责完成；在遇到重大故障的情况下，由原厂商技术人员和项目承建方技术支持人员负责提供保修或现场维护服务，解决相关故障问题。</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3）人员配置（相关处室）</w:t>
      </w:r>
    </w:p>
    <w:p>
      <w:pPr>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本项目的人员配置结构包括以下四个小组：</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1）领导小组：</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由</w:t>
      </w:r>
      <w:r>
        <w:rPr>
          <w:rFonts w:hint="eastAsia" w:ascii="仿宋" w:hAnsi="仿宋" w:eastAsia="仿宋" w:cs="仿宋"/>
          <w:sz w:val="24"/>
          <w:szCs w:val="24"/>
          <w:lang w:val="en-US" w:eastAsia="zh-CN"/>
        </w:rPr>
        <w:t>采购方</w:t>
      </w:r>
      <w:r>
        <w:rPr>
          <w:rFonts w:hint="eastAsia" w:ascii="仿宋" w:hAnsi="仿宋" w:eastAsia="仿宋" w:cs="仿宋"/>
          <w:sz w:val="24"/>
          <w:szCs w:val="24"/>
          <w:lang w:val="zh-CN"/>
        </w:rPr>
        <w:t>主管项目建设的领导组成，全面负责项目建设的领导工作，承担项目建设过程中的审核批准职责，以及针对重大问题的协调和决策工作；</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2）管理协调小组：</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由</w:t>
      </w:r>
      <w:r>
        <w:rPr>
          <w:rFonts w:hint="eastAsia" w:ascii="仿宋" w:hAnsi="仿宋" w:eastAsia="仿宋" w:cs="仿宋"/>
          <w:sz w:val="24"/>
          <w:szCs w:val="24"/>
          <w:lang w:val="en-US" w:eastAsia="zh-CN"/>
        </w:rPr>
        <w:t>采购方</w:t>
      </w:r>
      <w:r>
        <w:rPr>
          <w:rFonts w:hint="eastAsia" w:ascii="仿宋" w:hAnsi="仿宋" w:eastAsia="仿宋" w:cs="仿宋"/>
          <w:sz w:val="24"/>
          <w:szCs w:val="24"/>
          <w:lang w:val="zh-CN"/>
        </w:rPr>
        <w:t>领导和相关人员组成，负责项目设计、开发、实施、维护过程中的组织、管理、沟通、协调工作；</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3）业务操作小组：</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由</w:t>
      </w:r>
      <w:r>
        <w:rPr>
          <w:rFonts w:hint="eastAsia" w:ascii="仿宋" w:hAnsi="仿宋" w:eastAsia="仿宋" w:cs="仿宋"/>
          <w:sz w:val="24"/>
          <w:szCs w:val="24"/>
          <w:lang w:val="en-US" w:eastAsia="zh-CN"/>
        </w:rPr>
        <w:t>采购方</w:t>
      </w:r>
      <w:r>
        <w:rPr>
          <w:rFonts w:hint="eastAsia" w:ascii="仿宋" w:hAnsi="仿宋" w:eastAsia="仿宋" w:cs="仿宋"/>
          <w:sz w:val="24"/>
          <w:szCs w:val="24"/>
          <w:lang w:val="zh-CN"/>
        </w:rPr>
        <w:t>参与业务系统建设和运行的工作人员等组成，负责提出本部门的业务需求，参与项目建设与运行；</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4）技术支持小组：</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由系统内中参与项目建设和运行的工作人员及信息技术人员组成，负责项目建设过程中与信息技术相关的工作和业务，包括参与系统方案的制订、应用软件实施、系统培训、系统运行维护等工作。</w:t>
      </w:r>
    </w:p>
    <w:p>
      <w:pPr>
        <w:ind w:firstLine="482" w:firstLineChars="200"/>
        <w:rPr>
          <w:rFonts w:hint="eastAsia" w:ascii="仿宋" w:hAnsi="仿宋" w:eastAsia="仿宋" w:cs="仿宋"/>
          <w:b/>
          <w:bCs/>
          <w:sz w:val="24"/>
          <w:szCs w:val="24"/>
          <w:lang w:val="en-US" w:eastAsia="zh-CN"/>
        </w:rPr>
      </w:pPr>
      <w:bookmarkStart w:id="16" w:name="_Toc18003627"/>
      <w:r>
        <w:rPr>
          <w:rFonts w:hint="eastAsia" w:ascii="仿宋" w:hAnsi="仿宋" w:eastAsia="仿宋" w:cs="仿宋"/>
          <w:b/>
          <w:bCs/>
          <w:sz w:val="24"/>
          <w:szCs w:val="24"/>
          <w:lang w:val="en-US" w:eastAsia="zh-CN"/>
        </w:rPr>
        <w:t>6.4 验收要求</w:t>
      </w:r>
      <w:bookmarkEnd w:id="16"/>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验收时，投标人应向</w:t>
      </w:r>
      <w:r>
        <w:rPr>
          <w:rFonts w:hint="eastAsia" w:ascii="仿宋" w:hAnsi="仿宋" w:eastAsia="仿宋" w:cs="仿宋"/>
          <w:sz w:val="24"/>
          <w:szCs w:val="24"/>
          <w:lang w:val="en-US" w:eastAsia="zh-CN"/>
        </w:rPr>
        <w:t>湖州市市场监督管理局</w:t>
      </w:r>
      <w:r>
        <w:rPr>
          <w:rFonts w:hint="eastAsia" w:ascii="仿宋" w:hAnsi="仿宋" w:eastAsia="仿宋" w:cs="仿宋"/>
          <w:sz w:val="24"/>
          <w:szCs w:val="24"/>
          <w:lang w:val="zh-CN"/>
        </w:rPr>
        <w:t>移交项目成果。成果包含相关应用系统软件及源程序、数据库及库表结构文件、详细设计文件、测试报告、操作手册、安装手册及使用说明、项目总结报告等其他应该移交的设备、材料和文档。</w:t>
      </w:r>
    </w:p>
    <w:p>
      <w:pPr>
        <w:ind w:firstLine="482" w:firstLineChars="200"/>
        <w:rPr>
          <w:rFonts w:hint="eastAsia" w:ascii="仿宋" w:hAnsi="仿宋" w:eastAsia="仿宋" w:cs="仿宋"/>
          <w:b/>
          <w:bCs/>
          <w:sz w:val="24"/>
          <w:szCs w:val="24"/>
          <w:lang w:val="en-US" w:eastAsia="zh-CN"/>
        </w:rPr>
      </w:pPr>
      <w:bookmarkStart w:id="17" w:name="_Toc18003628"/>
      <w:r>
        <w:rPr>
          <w:rFonts w:hint="eastAsia" w:ascii="仿宋" w:hAnsi="仿宋" w:eastAsia="仿宋" w:cs="仿宋"/>
          <w:b/>
          <w:bCs/>
          <w:sz w:val="24"/>
          <w:szCs w:val="24"/>
          <w:lang w:val="en-US" w:eastAsia="zh-CN"/>
        </w:rPr>
        <w:t>6.5 售后要求</w:t>
      </w:r>
      <w:bookmarkEnd w:id="17"/>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(1)投标人需书面承诺提供不少于1年的免费维护服务。免费服务期内，中标人需保证2名以上技术人员</w:t>
      </w:r>
      <w:r>
        <w:rPr>
          <w:rFonts w:hint="eastAsia" w:ascii="仿宋" w:hAnsi="仿宋" w:eastAsia="仿宋" w:cs="仿宋"/>
          <w:sz w:val="24"/>
          <w:szCs w:val="24"/>
          <w:lang w:val="en-US" w:eastAsia="zh-CN"/>
        </w:rPr>
        <w:t>对系统进行</w:t>
      </w:r>
      <w:r>
        <w:rPr>
          <w:rFonts w:hint="eastAsia" w:ascii="仿宋" w:hAnsi="仿宋" w:eastAsia="仿宋" w:cs="仿宋"/>
          <w:sz w:val="24"/>
          <w:szCs w:val="24"/>
          <w:lang w:val="zh-CN"/>
        </w:rPr>
        <w:t>使用指导和售后服务工作；</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本项目的“系统功能需求”是采购人的一个初步需求，投标人在中标后应进行进一步调研，根据具体需求深化分析，提供更佳建设内容和实施方案。用户需求在开发期和试运行期内，仍有可能不断完善，随着用户需求的变动随时作出响应，修改应用软件。正式验收通过后，若有需求变动，在免费维护期内，仍应免费按用户需求对整个系统做出相应修改，以满足用户的需求。</w:t>
      </w:r>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(3)中标人应提供7×24小时的售后服务，并保证在系统发生故障的30分钟内响应，</w:t>
      </w:r>
      <w:r>
        <w:rPr>
          <w:rFonts w:hint="eastAsia" w:ascii="仿宋" w:hAnsi="仿宋" w:eastAsia="仿宋" w:cs="仿宋"/>
          <w:sz w:val="24"/>
          <w:szCs w:val="24"/>
          <w:lang w:val="en-US" w:eastAsia="zh-CN"/>
        </w:rPr>
        <w:t>根据实际情况需要，4小时内到达现场</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小时以内解决问题（节假日也不例外）。</w:t>
      </w:r>
    </w:p>
    <w:p>
      <w:pPr>
        <w:ind w:firstLine="482" w:firstLineChars="200"/>
        <w:rPr>
          <w:rFonts w:hint="eastAsia" w:ascii="仿宋" w:hAnsi="仿宋" w:eastAsia="仿宋" w:cs="仿宋"/>
          <w:b/>
          <w:bCs/>
          <w:sz w:val="24"/>
          <w:szCs w:val="24"/>
          <w:lang w:val="en-US" w:eastAsia="zh-CN"/>
        </w:rPr>
      </w:pPr>
      <w:bookmarkStart w:id="18" w:name="_Toc18003629"/>
      <w:r>
        <w:rPr>
          <w:rFonts w:hint="eastAsia" w:ascii="仿宋" w:hAnsi="仿宋" w:eastAsia="仿宋" w:cs="仿宋"/>
          <w:b/>
          <w:bCs/>
          <w:sz w:val="24"/>
          <w:szCs w:val="24"/>
          <w:lang w:val="en-US" w:eastAsia="zh-CN"/>
        </w:rPr>
        <w:t>6.6 其他要求</w:t>
      </w:r>
      <w:bookmarkEnd w:id="18"/>
    </w:p>
    <w:p>
      <w:pPr>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 xml:space="preserve">6.6.1 </w:t>
      </w:r>
      <w:r>
        <w:rPr>
          <w:rFonts w:hint="eastAsia" w:ascii="仿宋" w:hAnsi="仿宋" w:eastAsia="仿宋" w:cs="仿宋"/>
          <w:sz w:val="24"/>
          <w:szCs w:val="24"/>
          <w:lang w:val="zh-CN"/>
        </w:rPr>
        <w:t>中标人必须确保</w:t>
      </w:r>
      <w:r>
        <w:rPr>
          <w:rFonts w:hint="eastAsia" w:ascii="仿宋" w:hAnsi="仿宋" w:eastAsia="仿宋" w:cs="仿宋"/>
          <w:sz w:val="24"/>
          <w:szCs w:val="24"/>
          <w:lang w:val="en-US" w:eastAsia="zh-CN"/>
        </w:rPr>
        <w:t>湖州市</w:t>
      </w:r>
      <w:r>
        <w:rPr>
          <w:rFonts w:hint="eastAsia" w:ascii="仿宋" w:hAnsi="仿宋" w:eastAsia="仿宋" w:cs="仿宋"/>
          <w:sz w:val="24"/>
          <w:szCs w:val="24"/>
          <w:lang w:val="zh-CN"/>
        </w:rPr>
        <w:t>市场监督管理局系统的数据、资料的安全，项目验收完成后，要求中标人提供所有源代码。</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6.6.2 中标</w:t>
      </w:r>
      <w:r>
        <w:rPr>
          <w:rFonts w:hint="eastAsia" w:ascii="仿宋" w:hAnsi="仿宋" w:eastAsia="仿宋" w:cs="仿宋"/>
          <w:sz w:val="24"/>
          <w:szCs w:val="24"/>
          <w:lang w:val="zh-CN"/>
        </w:rPr>
        <w:t>人需要与</w:t>
      </w:r>
      <w:r>
        <w:rPr>
          <w:rFonts w:hint="eastAsia" w:ascii="仿宋" w:hAnsi="仿宋" w:eastAsia="仿宋" w:cs="仿宋"/>
          <w:sz w:val="24"/>
          <w:szCs w:val="24"/>
          <w:lang w:val="en-US" w:eastAsia="zh-CN"/>
        </w:rPr>
        <w:t>湖州市市场监管局、湖州市特种设备检测研究院</w:t>
      </w:r>
      <w:r>
        <w:rPr>
          <w:rFonts w:hint="eastAsia" w:ascii="仿宋" w:hAnsi="仿宋" w:eastAsia="仿宋" w:cs="仿宋"/>
          <w:sz w:val="24"/>
          <w:szCs w:val="24"/>
          <w:lang w:val="zh-CN"/>
        </w:rPr>
        <w:t>对涉及对接、整合的系统进行商务沟通和技术协调，并进行充分分析与深入了解，在投标文件中需要体现“</w:t>
      </w:r>
      <w:r>
        <w:rPr>
          <w:rFonts w:hint="eastAsia" w:ascii="仿宋" w:hAnsi="仿宋" w:eastAsia="仿宋" w:cs="仿宋"/>
          <w:sz w:val="24"/>
          <w:szCs w:val="24"/>
          <w:lang w:val="en-US" w:eastAsia="zh-CN"/>
        </w:rPr>
        <w:t>特种设备在线平台</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及“特种设备扫码应用”</w:t>
      </w:r>
      <w:r>
        <w:rPr>
          <w:rFonts w:hint="eastAsia" w:ascii="仿宋" w:hAnsi="仿宋" w:eastAsia="仿宋" w:cs="仿宋"/>
          <w:sz w:val="24"/>
          <w:szCs w:val="24"/>
          <w:lang w:val="zh-CN"/>
        </w:rPr>
        <w:t>的数据库结构</w:t>
      </w:r>
      <w:r>
        <w:rPr>
          <w:rFonts w:hint="eastAsia" w:ascii="仿宋" w:hAnsi="仿宋" w:eastAsia="仿宋" w:cs="仿宋"/>
          <w:sz w:val="24"/>
          <w:szCs w:val="24"/>
          <w:lang w:val="en-US" w:eastAsia="zh-CN"/>
        </w:rPr>
        <w:t>和数据及业务关联，</w:t>
      </w:r>
      <w:r>
        <w:rPr>
          <w:rFonts w:hint="eastAsia" w:ascii="仿宋" w:hAnsi="仿宋" w:eastAsia="仿宋" w:cs="仿宋"/>
          <w:sz w:val="24"/>
          <w:szCs w:val="24"/>
          <w:lang w:val="zh-CN"/>
        </w:rPr>
        <w:t>特种设备全生命周期数据标准</w:t>
      </w:r>
      <w:r>
        <w:rPr>
          <w:rFonts w:hint="eastAsia" w:ascii="仿宋" w:hAnsi="仿宋" w:eastAsia="仿宋" w:cs="仿宋"/>
          <w:sz w:val="24"/>
          <w:szCs w:val="24"/>
          <w:lang w:val="en-US" w:eastAsia="zh-CN"/>
        </w:rPr>
        <w:t>规范、平台与检验检测数据交换标准、平台与国家移动式压力容器平台、物联感知接入规范等进行详细描述、并提出详细的方案。</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6.6.3 </w:t>
      </w:r>
      <w:r>
        <w:rPr>
          <w:rFonts w:hint="eastAsia" w:ascii="仿宋" w:hAnsi="仿宋" w:eastAsia="仿宋" w:cs="仿宋"/>
          <w:b/>
          <w:bCs/>
          <w:sz w:val="24"/>
          <w:szCs w:val="24"/>
          <w:lang w:val="en-US" w:eastAsia="zh-CN"/>
        </w:rPr>
        <w:t>本项目与浙江省特种设备在线的功能与数据结构需要完全融合，数据实时交换。中标后，系统涉及的包括与省特种设备在线平台数据交换和维护、与30余家检验检测机构数据交换和维护、与国家移动式压力容器数据交换和维护、与省行政许可审批系统数据交换和维护、与国家作业人员考试平台数据交换和维护等内容，一切产生的维护成本和对接工作均由中标人自行承担。</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6.6.4 投标人需要提供系统演示，需自行准备演示所需要的网络设备和硬件设备。演示时间：15分钟（不含专家提问），演示要点：</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1.根据招标要求演示扫码应用系统码上制造，主要演示制造赋码和销售登记功能，包括录入设备制造信息，生成浙产设备码，可修改和管理设备销售情况。</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根据招标要求演示码上检验（检测），主要演示用户通过扫特种设备码后进行检验（检测）打卡,系统获取到打卡时间、打卡人和打开地点等信息，同时，在操作过程中对相关检验（检测）环节上传照片图片等凭证。</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招标要求演示扫码应用系统码上管理，主要演示日志排查和隐患整改功能，通过移动端可进行特种设备按日、月、年等周期进行巡检排查，通过扫码或排查日历进行信息录入，同时可查看隐患信息，对隐患进行整改，查询日志排查的记录。</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根据招标要求演示扫码应用系统码上作业，主要演示用户可通过移动端扫设备码进行人员与设备绑定及作业上岗功能，可通过身份证号获取人员的持证信息，并与设备信息进行关联，同时对扫码设备进行打卡，可查询打开日志。</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6.根据招标要求演示扫码应用系统码上监管，主要演示以下四块内容：</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1）通过移动端查询设备信息，提供扫码查询、关键词搜索、查询条件等方式定位设备信息，并查看设备基本信息、参数信息、检验信息、使用情况等。</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2）通过移动端隐患处置管理，基于隐患分析引擎，在移动端自动预警特种设备隐患问题，可查询具体风险隐患信息，并对隐患进行处置闭环。</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3）通过移动端现场安全检查，包括新增、修改、提交安全现场记录功能，通过移动设备进行签字，形成电子检查记录单。</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4）通过移动端查询统计分析，主要演示特种设备基础信息统计、业务办理统计、隐患处置统计内容。</w:t>
      </w:r>
    </w:p>
    <w:p>
      <w:pPr>
        <w:rPr>
          <w:rFonts w:hint="eastAsia" w:ascii="仿宋" w:hAnsi="仿宋" w:eastAsia="仿宋" w:cs="仿宋"/>
          <w:b/>
          <w:sz w:val="24"/>
          <w:szCs w:val="24"/>
        </w:rPr>
      </w:pPr>
      <w:r>
        <w:rPr>
          <w:rFonts w:hint="eastAsia" w:ascii="仿宋" w:hAnsi="仿宋" w:eastAsia="仿宋" w:cs="仿宋"/>
          <w:sz w:val="24"/>
          <w:szCs w:val="24"/>
        </w:rPr>
        <w:t>▲</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w:t>
      </w:r>
      <w:r>
        <w:rPr>
          <w:rFonts w:hint="eastAsia" w:ascii="仿宋" w:hAnsi="仿宋" w:eastAsia="仿宋" w:cs="仿宋"/>
          <w:b/>
          <w:sz w:val="24"/>
          <w:szCs w:val="24"/>
        </w:rPr>
        <w:t>商务要求</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8"/>
        <w:gridCol w:w="7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14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left="0" w:leftChars="0" w:firstLine="0" w:firstLineChars="0"/>
              <w:jc w:val="center"/>
              <w:textAlignment w:val="auto"/>
              <w:outlineLvl w:val="0"/>
              <w:rPr>
                <w:rFonts w:hint="eastAsia" w:ascii="仿宋" w:hAnsi="仿宋" w:eastAsia="仿宋" w:cs="仿宋"/>
                <w:b/>
                <w:bCs/>
                <w:color w:val="000000"/>
                <w:sz w:val="24"/>
                <w:szCs w:val="24"/>
              </w:rPr>
            </w:pPr>
            <w:bookmarkStart w:id="19" w:name="_Toc30418"/>
            <w:bookmarkStart w:id="20" w:name="_Toc18003633"/>
            <w:r>
              <w:rPr>
                <w:rFonts w:hint="eastAsia" w:ascii="仿宋" w:hAnsi="仿宋" w:eastAsia="仿宋" w:cs="仿宋"/>
                <w:b/>
                <w:bCs/>
                <w:color w:val="000000"/>
                <w:sz w:val="24"/>
                <w:szCs w:val="24"/>
              </w:rPr>
              <w:t>本地化服务要求</w:t>
            </w:r>
            <w:bookmarkEnd w:id="19"/>
            <w:bookmarkEnd w:id="20"/>
          </w:p>
        </w:tc>
        <w:tc>
          <w:tcPr>
            <w:tcW w:w="7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1、本地有分支机构（提供有效证明文件）及常驻维护人员。如无，须承诺中标后设置。</w:t>
            </w:r>
          </w:p>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2、免费服务期内，投标人需保证</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名以上技术人员进行系统的使用指导和售后服务工作；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left="0" w:leftChars="0" w:firstLine="0" w:firstLineChars="0"/>
              <w:jc w:val="center"/>
              <w:textAlignment w:val="auto"/>
              <w:outlineLvl w:val="0"/>
              <w:rPr>
                <w:rFonts w:hint="eastAsia" w:ascii="仿宋" w:hAnsi="仿宋" w:eastAsia="仿宋" w:cs="仿宋"/>
                <w:b/>
                <w:bCs/>
                <w:color w:val="000000"/>
                <w:sz w:val="24"/>
                <w:szCs w:val="24"/>
                <w:lang w:val="en-US" w:eastAsia="zh-CN"/>
              </w:rPr>
            </w:pPr>
            <w:bookmarkStart w:id="21" w:name="_Toc18003634"/>
            <w:bookmarkStart w:id="22" w:name="_Toc24138"/>
            <w:r>
              <w:rPr>
                <w:rFonts w:hint="eastAsia" w:ascii="仿宋" w:hAnsi="仿宋" w:eastAsia="仿宋" w:cs="仿宋"/>
                <w:b/>
                <w:bCs/>
                <w:color w:val="000000"/>
                <w:sz w:val="24"/>
                <w:szCs w:val="24"/>
              </w:rPr>
              <w:t>培训</w:t>
            </w:r>
            <w:bookmarkEnd w:id="21"/>
            <w:bookmarkEnd w:id="22"/>
            <w:r>
              <w:rPr>
                <w:rFonts w:hint="eastAsia" w:ascii="仿宋" w:hAnsi="仿宋" w:eastAsia="仿宋" w:cs="仿宋"/>
                <w:b/>
                <w:bCs/>
                <w:color w:val="000000"/>
                <w:sz w:val="24"/>
                <w:szCs w:val="24"/>
                <w:lang w:val="en-US" w:eastAsia="zh-CN"/>
              </w:rPr>
              <w:t>方案</w:t>
            </w:r>
          </w:p>
        </w:tc>
        <w:tc>
          <w:tcPr>
            <w:tcW w:w="7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提供全面有效的培训，培训对象主要包括系统管理员及使用人员等，培训地点在采购人工作办公场所，培日期由采购人确定，时间以学会为标准。培训费不含住宿，按财政相关规定列报。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7"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left="0" w:leftChars="0" w:firstLine="0" w:firstLineChars="0"/>
              <w:jc w:val="center"/>
              <w:textAlignment w:val="auto"/>
              <w:outlineLvl w:val="0"/>
              <w:rPr>
                <w:rFonts w:hint="eastAsia" w:ascii="仿宋" w:hAnsi="仿宋" w:eastAsia="仿宋" w:cs="仿宋"/>
                <w:b/>
                <w:bCs/>
                <w:color w:val="000000"/>
                <w:sz w:val="24"/>
                <w:szCs w:val="24"/>
              </w:rPr>
            </w:pPr>
            <w:bookmarkStart w:id="23" w:name="_Toc18003636"/>
            <w:bookmarkStart w:id="24" w:name="_Toc13528"/>
            <w:r>
              <w:rPr>
                <w:rFonts w:hint="eastAsia" w:ascii="仿宋" w:hAnsi="仿宋" w:eastAsia="仿宋" w:cs="仿宋"/>
                <w:b/>
                <w:bCs/>
                <w:color w:val="000000"/>
                <w:sz w:val="24"/>
                <w:szCs w:val="24"/>
              </w:rPr>
              <w:t>交货时间及地点</w:t>
            </w:r>
            <w:bookmarkEnd w:id="23"/>
            <w:bookmarkEnd w:id="24"/>
          </w:p>
        </w:tc>
        <w:tc>
          <w:tcPr>
            <w:tcW w:w="74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投标人须严格按照项目交付时间及要求进行交付，否则采购人有权解除合同，并追求其相应法律责任和赔偿，项目交付时间及要求如下：</w:t>
            </w:r>
          </w:p>
          <w:tbl>
            <w:tblPr>
              <w:tblStyle w:val="24"/>
              <w:tblW w:w="74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869"/>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建设内容</w:t>
                  </w:r>
                </w:p>
              </w:tc>
              <w:tc>
                <w:tcPr>
                  <w:tcW w:w="1869"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交付时间</w:t>
                  </w:r>
                </w:p>
              </w:tc>
              <w:tc>
                <w:tcPr>
                  <w:tcW w:w="2779" w:type="dxa"/>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交付要求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792" w:type="dxa"/>
                  <w:vAlign w:val="center"/>
                </w:tcPr>
                <w:p>
                  <w:pPr>
                    <w:keepNext w:val="0"/>
                    <w:keepLines w:val="0"/>
                    <w:pageBreakBefore w:val="0"/>
                    <w:widowControl w:val="0"/>
                    <w:tabs>
                      <w:tab w:val="left" w:pos="4500"/>
                    </w:tab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特种设备安全综合管理系统</w:t>
                  </w:r>
                </w:p>
              </w:tc>
              <w:tc>
                <w:tcPr>
                  <w:tcW w:w="1869"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合同签订后</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个月内</w:t>
                  </w:r>
                </w:p>
              </w:tc>
              <w:tc>
                <w:tcPr>
                  <w:tcW w:w="2779" w:type="dxa"/>
                </w:tcPr>
                <w:p>
                  <w:pPr>
                    <w:keepNext w:val="0"/>
                    <w:keepLines w:val="0"/>
                    <w:pageBreakBefore w:val="0"/>
                    <w:widowControl w:val="0"/>
                    <w:kinsoku/>
                    <w:wordWrap/>
                    <w:overflowPunct/>
                    <w:topLinePunct w:val="0"/>
                    <w:autoSpaceDE/>
                    <w:autoSpaceDN/>
                    <w:bidi w:val="0"/>
                    <w:adjustRightInd/>
                    <w:spacing w:line="240" w:lineRule="auto"/>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部署至采购人</w:t>
                  </w:r>
                  <w:r>
                    <w:rPr>
                      <w:rFonts w:hint="eastAsia" w:ascii="仿宋" w:hAnsi="仿宋" w:eastAsia="仿宋" w:cs="仿宋"/>
                      <w:color w:val="000000"/>
                      <w:sz w:val="24"/>
                      <w:szCs w:val="24"/>
                      <w:lang w:val="en-US" w:eastAsia="zh-CN"/>
                    </w:rPr>
                    <w:t>云服务</w:t>
                  </w:r>
                  <w:r>
                    <w:rPr>
                      <w:rFonts w:hint="eastAsia" w:ascii="仿宋" w:hAnsi="仿宋" w:eastAsia="仿宋" w:cs="仿宋"/>
                      <w:color w:val="000000"/>
                      <w:sz w:val="24"/>
                      <w:szCs w:val="24"/>
                    </w:rPr>
                    <w:t>正式上线运行，并完成培训等工作。</w:t>
                  </w:r>
                </w:p>
              </w:tc>
            </w:tr>
          </w:tbl>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4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after="120" w:afterLines="50" w:line="240" w:lineRule="auto"/>
              <w:ind w:left="0" w:leftChars="0" w:firstLine="0" w:firstLineChars="0"/>
              <w:jc w:val="center"/>
              <w:textAlignment w:val="auto"/>
              <w:outlineLvl w:val="0"/>
              <w:rPr>
                <w:rFonts w:hint="eastAsia" w:ascii="仿宋" w:hAnsi="仿宋" w:eastAsia="仿宋" w:cs="仿宋"/>
                <w:b/>
                <w:bCs/>
                <w:color w:val="000000"/>
                <w:sz w:val="24"/>
                <w:szCs w:val="24"/>
              </w:rPr>
            </w:pPr>
            <w:bookmarkStart w:id="25" w:name="_Toc12851"/>
            <w:bookmarkStart w:id="26" w:name="_Toc18003637"/>
            <w:r>
              <w:rPr>
                <w:rFonts w:hint="eastAsia" w:ascii="仿宋" w:hAnsi="仿宋" w:eastAsia="仿宋" w:cs="仿宋"/>
                <w:b/>
                <w:bCs/>
                <w:color w:val="000000"/>
                <w:sz w:val="24"/>
                <w:szCs w:val="24"/>
              </w:rPr>
              <w:t>付款条件</w:t>
            </w:r>
            <w:bookmarkEnd w:id="25"/>
            <w:bookmarkEnd w:id="26"/>
          </w:p>
        </w:tc>
        <w:tc>
          <w:tcPr>
            <w:tcW w:w="7440" w:type="dxa"/>
            <w:tcBorders>
              <w:top w:val="single" w:color="auto" w:sz="4" w:space="0"/>
              <w:left w:val="single" w:color="auto" w:sz="4" w:space="0"/>
              <w:bottom w:val="single" w:color="auto" w:sz="4" w:space="0"/>
              <w:right w:val="single" w:color="auto" w:sz="4" w:space="0"/>
            </w:tcBorders>
            <w:vAlign w:val="center"/>
          </w:tcPr>
          <w:p>
            <w:pPr>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根据《保障中小企业款项支付条例》、省财政厅《关于坚决打赢疫情防控阻击战进一步做好政府采购资金支持企业发展工作的通知》（浙财采监【2020】3号）要求，制定如下付款方式：</w:t>
            </w:r>
          </w:p>
          <w:p>
            <w:pPr>
              <w:ind w:firstLine="480" w:firstLineChars="200"/>
              <w:jc w:val="both"/>
              <w:rPr>
                <w:rFonts w:hint="eastAsia" w:ascii="仿宋" w:hAnsi="仿宋" w:eastAsia="仿宋" w:cs="仿宋"/>
                <w:color w:val="auto"/>
                <w:sz w:val="24"/>
                <w:szCs w:val="24"/>
                <w:highlight w:val="yellow"/>
                <w:lang w:eastAsia="zh-CN"/>
              </w:rPr>
            </w:pPr>
            <w:r>
              <w:rPr>
                <w:rFonts w:hint="eastAsia" w:ascii="仿宋" w:hAnsi="仿宋" w:eastAsia="仿宋" w:cs="仿宋"/>
                <w:color w:val="000000"/>
                <w:sz w:val="24"/>
                <w:szCs w:val="24"/>
                <w:highlight w:val="yellow"/>
                <w:lang w:val="en-US" w:eastAsia="zh-CN"/>
              </w:rPr>
              <w:t>在合同生效以及具备实施条件后15日内支付至合同金额的40</w:t>
            </w:r>
            <w:r>
              <w:rPr>
                <w:rFonts w:hint="eastAsia" w:ascii="仿宋" w:hAnsi="仿宋" w:eastAsia="仿宋" w:cs="仿宋"/>
                <w:color w:val="000000"/>
                <w:sz w:val="24"/>
                <w:szCs w:val="24"/>
                <w:highlight w:val="yellow"/>
              </w:rPr>
              <w:t>%</w:t>
            </w:r>
            <w:r>
              <w:rPr>
                <w:rFonts w:hint="eastAsia" w:ascii="仿宋" w:hAnsi="仿宋" w:eastAsia="仿宋" w:cs="仿宋"/>
                <w:color w:val="000000"/>
                <w:sz w:val="24"/>
                <w:szCs w:val="24"/>
                <w:highlight w:val="yellow"/>
                <w:lang w:val="en-US" w:eastAsia="zh-CN"/>
              </w:rPr>
              <w:t>作为预付款。</w:t>
            </w:r>
            <w:r>
              <w:rPr>
                <w:rFonts w:hint="eastAsia" w:ascii="仿宋" w:hAnsi="仿宋" w:eastAsia="仿宋" w:cs="仿宋"/>
                <w:color w:val="000000"/>
                <w:sz w:val="24"/>
                <w:szCs w:val="24"/>
                <w:highlight w:val="yellow"/>
              </w:rPr>
              <w:t>项目验收</w:t>
            </w:r>
            <w:r>
              <w:rPr>
                <w:rFonts w:hint="eastAsia" w:ascii="仿宋" w:hAnsi="仿宋" w:eastAsia="仿宋" w:cs="仿宋"/>
                <w:color w:val="000000"/>
                <w:sz w:val="24"/>
                <w:szCs w:val="24"/>
                <w:highlight w:val="yellow"/>
                <w:lang w:val="en-US" w:eastAsia="zh-CN"/>
              </w:rPr>
              <w:t>合格后</w:t>
            </w:r>
            <w:r>
              <w:rPr>
                <w:rFonts w:hint="eastAsia" w:ascii="仿宋" w:hAnsi="仿宋" w:eastAsia="仿宋" w:cs="仿宋"/>
                <w:color w:val="000000"/>
                <w:sz w:val="24"/>
                <w:szCs w:val="24"/>
                <w:highlight w:val="yellow"/>
              </w:rPr>
              <w:t>支付总合同款</w:t>
            </w:r>
            <w:r>
              <w:rPr>
                <w:rFonts w:hint="eastAsia" w:ascii="仿宋" w:hAnsi="仿宋" w:eastAsia="仿宋" w:cs="仿宋"/>
                <w:color w:val="000000"/>
                <w:sz w:val="24"/>
                <w:szCs w:val="24"/>
                <w:highlight w:val="yellow"/>
                <w:lang w:val="en-US" w:eastAsia="zh-CN"/>
              </w:rPr>
              <w:t>55</w:t>
            </w:r>
            <w:r>
              <w:rPr>
                <w:rFonts w:hint="eastAsia" w:ascii="仿宋" w:hAnsi="仿宋" w:eastAsia="仿宋" w:cs="仿宋"/>
                <w:color w:val="000000"/>
                <w:sz w:val="24"/>
                <w:szCs w:val="24"/>
                <w:highlight w:val="yellow"/>
              </w:rPr>
              <w:t>%，免费维护满一年支付总合同款5%</w:t>
            </w:r>
            <w:r>
              <w:rPr>
                <w:rFonts w:hint="eastAsia" w:ascii="仿宋" w:hAnsi="仿宋" w:eastAsia="仿宋" w:cs="仿宋"/>
                <w:color w:val="000000"/>
                <w:sz w:val="24"/>
                <w:szCs w:val="24"/>
                <w:highlight w:val="yellow"/>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000000"/>
                <w:sz w:val="24"/>
                <w:szCs w:val="24"/>
              </w:rPr>
            </w:pPr>
            <w:r>
              <w:rPr>
                <w:rFonts w:hint="eastAsia" w:ascii="仿宋" w:hAnsi="仿宋" w:eastAsia="仿宋" w:cs="仿宋"/>
                <w:b/>
                <w:bCs/>
                <w:color w:val="auto"/>
                <w:sz w:val="24"/>
                <w:szCs w:val="24"/>
                <w:highlight w:val="none"/>
                <w:u w:val="single"/>
              </w:rPr>
              <w:t>注：若中标供应商明确表示无需预付款或者主动要求降低预付款比例的，采购人可不适用前述规定。</w:t>
            </w:r>
          </w:p>
        </w:tc>
      </w:tr>
    </w:tbl>
    <w:p>
      <w:pPr>
        <w:autoSpaceDE w:val="0"/>
        <w:autoSpaceDN w:val="0"/>
        <w:adjustRightInd w:val="0"/>
        <w:snapToGrid w:val="0"/>
        <w:textAlignment w:val="bottom"/>
        <w:rPr>
          <w:rFonts w:hint="eastAsia" w:ascii="仿宋" w:hAnsi="仿宋" w:eastAsia="仿宋" w:cs="仿宋"/>
          <w:b/>
          <w:bCs/>
          <w:sz w:val="24"/>
          <w:szCs w:val="24"/>
        </w:rPr>
      </w:pPr>
    </w:p>
    <w:p>
      <w:pPr>
        <w:autoSpaceDE w:val="0"/>
        <w:autoSpaceDN w:val="0"/>
        <w:adjustRightInd w:val="0"/>
        <w:snapToGrid w:val="0"/>
        <w:spacing w:line="380" w:lineRule="exact"/>
        <w:ind w:firstLine="482" w:firstLineChars="200"/>
        <w:textAlignment w:val="bottom"/>
        <w:rPr>
          <w:rFonts w:hint="eastAsia" w:ascii="仿宋" w:hAnsi="仿宋" w:eastAsia="仿宋" w:cs="仿宋"/>
          <w:b/>
          <w:bCs/>
          <w:i/>
          <w:sz w:val="24"/>
          <w:szCs w:val="24"/>
          <w:u w:val="single"/>
        </w:rPr>
      </w:pPr>
      <w:r>
        <w:rPr>
          <w:rFonts w:hint="eastAsia" w:ascii="仿宋" w:hAnsi="仿宋" w:eastAsia="仿宋" w:cs="仿宋"/>
          <w:b/>
          <w:bCs/>
          <w:sz w:val="24"/>
          <w:szCs w:val="24"/>
        </w:rPr>
        <w:t>本</w:t>
      </w:r>
      <w:r>
        <w:rPr>
          <w:rFonts w:hint="eastAsia" w:ascii="仿宋" w:hAnsi="仿宋" w:eastAsia="仿宋" w:cs="仿宋"/>
          <w:b/>
          <w:bCs/>
          <w:sz w:val="24"/>
          <w:szCs w:val="24"/>
          <w:lang w:val="en-US" w:eastAsia="zh-CN"/>
        </w:rPr>
        <w:t>招标</w:t>
      </w:r>
      <w:r>
        <w:rPr>
          <w:rFonts w:hint="eastAsia" w:ascii="仿宋" w:hAnsi="仿宋" w:eastAsia="仿宋" w:cs="仿宋"/>
          <w:b/>
          <w:bCs/>
          <w:sz w:val="24"/>
          <w:szCs w:val="24"/>
        </w:rPr>
        <w:t>文件中带“▲”的条款为实质性条款，</w:t>
      </w:r>
      <w:r>
        <w:rPr>
          <w:rFonts w:hint="eastAsia" w:ascii="仿宋" w:hAnsi="仿宋" w:eastAsia="仿宋" w:cs="仿宋"/>
          <w:b/>
          <w:bCs/>
          <w:sz w:val="24"/>
          <w:szCs w:val="24"/>
          <w:lang w:val="en-US" w:eastAsia="zh-CN"/>
        </w:rPr>
        <w:t>投标人</w:t>
      </w:r>
      <w:r>
        <w:rPr>
          <w:rFonts w:hint="eastAsia" w:ascii="仿宋" w:hAnsi="仿宋" w:eastAsia="仿宋" w:cs="仿宋"/>
          <w:b/>
          <w:bCs/>
          <w:sz w:val="24"/>
          <w:szCs w:val="24"/>
        </w:rPr>
        <w:t>必须在</w:t>
      </w:r>
      <w:r>
        <w:rPr>
          <w:rFonts w:hint="eastAsia" w:ascii="仿宋" w:hAnsi="仿宋" w:eastAsia="仿宋" w:cs="仿宋"/>
          <w:b/>
          <w:bCs/>
          <w:sz w:val="24"/>
          <w:szCs w:val="24"/>
          <w:lang w:val="en-US" w:eastAsia="zh-CN"/>
        </w:rPr>
        <w:t>投标</w:t>
      </w:r>
      <w:r>
        <w:rPr>
          <w:rFonts w:hint="eastAsia" w:ascii="仿宋" w:hAnsi="仿宋" w:eastAsia="仿宋" w:cs="仿宋"/>
          <w:b/>
          <w:bCs/>
          <w:sz w:val="24"/>
          <w:szCs w:val="24"/>
        </w:rPr>
        <w:t>文件中全部作出响应，否则将作无效标处理；本</w:t>
      </w:r>
      <w:r>
        <w:rPr>
          <w:rFonts w:hint="eastAsia" w:ascii="仿宋" w:hAnsi="仿宋" w:eastAsia="仿宋" w:cs="仿宋"/>
          <w:b/>
          <w:bCs/>
          <w:sz w:val="24"/>
          <w:szCs w:val="24"/>
          <w:lang w:val="en-US" w:eastAsia="zh-CN"/>
        </w:rPr>
        <w:t>招标</w:t>
      </w:r>
      <w:r>
        <w:rPr>
          <w:rFonts w:hint="eastAsia" w:ascii="仿宋" w:hAnsi="仿宋" w:eastAsia="仿宋" w:cs="仿宋"/>
          <w:b/>
          <w:bCs/>
          <w:sz w:val="24"/>
          <w:szCs w:val="24"/>
        </w:rPr>
        <w:t>文件中带“</w:t>
      </w:r>
      <w:r>
        <w:rPr>
          <w:rFonts w:hint="eastAsia" w:ascii="仿宋" w:hAnsi="仿宋" w:eastAsia="仿宋" w:cs="仿宋"/>
          <w:sz w:val="24"/>
          <w:szCs w:val="24"/>
        </w:rPr>
        <w:t>★</w:t>
      </w:r>
      <w:r>
        <w:rPr>
          <w:rFonts w:hint="eastAsia" w:ascii="仿宋" w:hAnsi="仿宋" w:eastAsia="仿宋" w:cs="仿宋"/>
          <w:b/>
          <w:bCs/>
          <w:sz w:val="24"/>
          <w:szCs w:val="24"/>
        </w:rPr>
        <w:t>”的条款为重要条款。</w:t>
      </w:r>
    </w:p>
    <w:p>
      <w:pPr>
        <w:spacing w:before="0" w:beforeLines="-2147483648" w:after="0" w:afterLines="-2147483648"/>
        <w:jc w:val="center"/>
        <w:outlineLvl w:val="9"/>
        <w:rPr>
          <w:rFonts w:hint="eastAsia" w:ascii="仿宋" w:hAnsi="仿宋" w:eastAsia="仿宋" w:cs="仿宋"/>
          <w:b/>
          <w:bCs/>
          <w:sz w:val="32"/>
          <w:szCs w:val="32"/>
        </w:rPr>
        <w:sectPr>
          <w:pgSz w:w="11906" w:h="16838"/>
          <w:pgMar w:top="1440" w:right="1080" w:bottom="1440" w:left="1080" w:header="851" w:footer="992" w:gutter="0"/>
          <w:pgNumType w:fmt="decimal"/>
          <w:cols w:space="425" w:num="1"/>
          <w:docGrid w:type="lines" w:linePitch="312" w:charSpace="0"/>
        </w:sectPr>
      </w:pPr>
    </w:p>
    <w:p>
      <w:pPr>
        <w:spacing w:before="0" w:beforeLines="-2147483648" w:after="0" w:afterLines="-2147483648"/>
        <w:jc w:val="center"/>
        <w:outlineLvl w:val="9"/>
        <w:rPr>
          <w:rFonts w:hint="eastAsia" w:ascii="仿宋" w:hAnsi="仿宋" w:eastAsia="仿宋" w:cs="仿宋"/>
          <w:b/>
          <w:sz w:val="24"/>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投标人须知</w:t>
      </w:r>
      <w:bookmarkEnd w:id="4"/>
      <w:bookmarkStart w:id="27" w:name="_Toc28038"/>
      <w:bookmarkStart w:id="28" w:name="_Toc177870535"/>
      <w:bookmarkStart w:id="29" w:name="_Toc293916001"/>
      <w:bookmarkStart w:id="30" w:name="_Toc293916352"/>
      <w:bookmarkStart w:id="31" w:name="_Toc293916870"/>
      <w:bookmarkStart w:id="32" w:name="_Toc293917016"/>
      <w:bookmarkStart w:id="33" w:name="_Toc31114"/>
      <w:bookmarkStart w:id="34" w:name="_Toc424544532"/>
      <w:bookmarkStart w:id="35" w:name="_Toc424544811"/>
    </w:p>
    <w:p>
      <w:pPr>
        <w:spacing w:line="360" w:lineRule="auto"/>
        <w:ind w:firstLine="257" w:firstLineChars="100"/>
        <w:jc w:val="center"/>
        <w:rPr>
          <w:rFonts w:hint="eastAsia" w:ascii="仿宋" w:hAnsi="仿宋" w:eastAsia="仿宋" w:cs="仿宋"/>
          <w:b/>
          <w:bCs/>
          <w:spacing w:val="8"/>
          <w:kern w:val="0"/>
          <w:sz w:val="24"/>
          <w:szCs w:val="24"/>
        </w:rPr>
      </w:pPr>
      <w:r>
        <w:rPr>
          <w:rFonts w:hint="eastAsia" w:ascii="仿宋" w:hAnsi="仿宋" w:eastAsia="仿宋" w:cs="仿宋"/>
          <w:b/>
          <w:bCs/>
          <w:spacing w:val="8"/>
          <w:kern w:val="0"/>
          <w:sz w:val="24"/>
          <w:szCs w:val="24"/>
        </w:rPr>
        <w:t>投标须知前附表</w:t>
      </w:r>
      <w:bookmarkEnd w:id="27"/>
      <w:bookmarkEnd w:id="28"/>
      <w:bookmarkEnd w:id="29"/>
      <w:bookmarkEnd w:id="30"/>
      <w:bookmarkEnd w:id="31"/>
      <w:bookmarkEnd w:id="32"/>
      <w:bookmarkEnd w:id="33"/>
      <w:bookmarkEnd w:id="34"/>
      <w:bookmarkEnd w:id="35"/>
    </w:p>
    <w:p>
      <w:pPr>
        <w:spacing w:line="360" w:lineRule="auto"/>
        <w:ind w:firstLine="257" w:firstLineChars="100"/>
        <w:jc w:val="center"/>
        <w:rPr>
          <w:rFonts w:hint="eastAsia" w:ascii="仿宋" w:hAnsi="仿宋" w:eastAsia="仿宋" w:cs="仿宋"/>
          <w:b/>
          <w:bCs/>
          <w:spacing w:val="8"/>
          <w:kern w:val="0"/>
          <w:sz w:val="24"/>
          <w:szCs w:val="24"/>
        </w:rPr>
      </w:pPr>
    </w:p>
    <w:tbl>
      <w:tblPr>
        <w:tblStyle w:val="24"/>
        <w:tblW w:w="9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
        <w:gridCol w:w="89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4"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8998"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8998" w:type="dxa"/>
            <w:vAlign w:val="center"/>
          </w:tcPr>
          <w:p>
            <w:pPr>
              <w:adjustRightInd w:val="0"/>
              <w:snapToGrid w:val="0"/>
              <w:spacing w:line="400" w:lineRule="exact"/>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湖州市市场监督管理局特种设备安全综合管理系统采购项目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restart"/>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投标报价及费用：</w:t>
            </w:r>
          </w:p>
          <w:p>
            <w:pPr>
              <w:adjustRightInd w:val="0"/>
              <w:snapToGrid w:val="0"/>
              <w:spacing w:line="400" w:lineRule="exact"/>
              <w:rPr>
                <w:rFonts w:ascii="仿宋" w:hAnsi="仿宋" w:eastAsia="仿宋" w:cs="仿宋"/>
                <w:sz w:val="24"/>
              </w:rPr>
            </w:pPr>
            <w:r>
              <w:rPr>
                <w:rFonts w:hint="eastAsia" w:ascii="仿宋" w:hAnsi="仿宋" w:eastAsia="仿宋" w:cs="仿宋"/>
                <w:sz w:val="24"/>
              </w:rPr>
              <w:t>1、本项目投标应以人民币报价；</w:t>
            </w:r>
          </w:p>
          <w:p>
            <w:pPr>
              <w:adjustRightInd w:val="0"/>
              <w:snapToGrid w:val="0"/>
              <w:spacing w:line="400" w:lineRule="exact"/>
              <w:rPr>
                <w:rFonts w:ascii="仿宋" w:hAnsi="仿宋" w:eastAsia="仿宋" w:cs="仿宋"/>
                <w:sz w:val="24"/>
              </w:rPr>
            </w:pPr>
            <w:r>
              <w:rPr>
                <w:rFonts w:hint="eastAsia" w:ascii="仿宋" w:hAnsi="仿宋" w:eastAsia="仿宋" w:cs="仿宋"/>
                <w:sz w:val="24"/>
              </w:rPr>
              <w:t>2、不论投标结果如何，投标人均应自行承担所有与投标有关的全部费用；</w:t>
            </w:r>
          </w:p>
          <w:p>
            <w:pPr>
              <w:widowControl/>
              <w:spacing w:line="360" w:lineRule="exact"/>
              <w:jc w:val="left"/>
              <w:rPr>
                <w:rFonts w:ascii="仿宋" w:hAnsi="仿宋" w:eastAsia="仿宋" w:cs="仿宋"/>
                <w:kern w:val="0"/>
                <w:sz w:val="24"/>
              </w:rPr>
            </w:pPr>
            <w:r>
              <w:rPr>
                <w:rFonts w:hint="eastAsia" w:ascii="仿宋" w:hAnsi="仿宋" w:eastAsia="仿宋" w:cs="仿宋"/>
                <w:bCs/>
                <w:kern w:val="0"/>
                <w:sz w:val="24"/>
              </w:rPr>
              <w:t>3、</w:t>
            </w:r>
            <w:r>
              <w:rPr>
                <w:rFonts w:hint="eastAsia" w:ascii="仿宋" w:hAnsi="仿宋" w:eastAsia="仿宋" w:cs="仿宋"/>
                <w:kern w:val="0"/>
                <w:sz w:val="24"/>
              </w:rPr>
              <w:t>招标代理服务费</w:t>
            </w:r>
            <w:r>
              <w:rPr>
                <w:rFonts w:hint="eastAsia" w:ascii="仿宋" w:hAnsi="仿宋" w:eastAsia="仿宋" w:cs="仿宋"/>
                <w:kern w:val="0"/>
                <w:sz w:val="24"/>
                <w:lang w:val="en-US" w:eastAsia="zh-CN"/>
              </w:rPr>
              <w:t>51725</w:t>
            </w:r>
            <w:r>
              <w:rPr>
                <w:rFonts w:hint="eastAsia" w:ascii="仿宋" w:hAnsi="仿宋" w:eastAsia="仿宋" w:cs="仿宋"/>
                <w:kern w:val="0"/>
                <w:sz w:val="24"/>
              </w:rPr>
              <w:t>元由中标单位支付</w:t>
            </w:r>
            <w:r>
              <w:rPr>
                <w:rFonts w:hint="eastAsia" w:ascii="仿宋" w:hAnsi="仿宋" w:eastAsia="仿宋" w:cs="仿宋"/>
                <w:kern w:val="0"/>
                <w:sz w:val="24"/>
                <w:lang w:eastAsia="zh-CN"/>
              </w:rPr>
              <w:t>。</w:t>
            </w:r>
            <w:r>
              <w:rPr>
                <w:rFonts w:hint="eastAsia" w:ascii="仿宋" w:hAnsi="仿宋" w:eastAsia="仿宋" w:cs="仿宋"/>
                <w:color w:val="000000"/>
                <w:sz w:val="24"/>
              </w:rPr>
              <w:t>领取中标通知书前支付给采购代理机构，该费用请</w:t>
            </w:r>
            <w:r>
              <w:rPr>
                <w:rFonts w:hint="eastAsia" w:ascii="仿宋" w:hAnsi="仿宋" w:eastAsia="仿宋" w:cs="仿宋"/>
                <w:color w:val="000000"/>
                <w:sz w:val="24"/>
                <w:lang w:eastAsia="zh-CN"/>
              </w:rPr>
              <w:t>投标人</w:t>
            </w:r>
            <w:r>
              <w:rPr>
                <w:rFonts w:hint="eastAsia" w:ascii="仿宋" w:hAnsi="仿宋" w:eastAsia="仿宋" w:cs="仿宋"/>
                <w:color w:val="000000"/>
                <w:sz w:val="24"/>
              </w:rPr>
              <w:t>自行考虑计入投标报价中。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continue"/>
            <w:vAlign w:val="center"/>
          </w:tcPr>
          <w:p>
            <w:pPr>
              <w:adjustRightInd w:val="0"/>
              <w:snapToGrid w:val="0"/>
              <w:spacing w:line="400" w:lineRule="exact"/>
              <w:jc w:val="center"/>
              <w:rPr>
                <w:rFonts w:ascii="仿宋" w:hAnsi="仿宋" w:eastAsia="仿宋" w:cs="仿宋"/>
                <w:sz w:val="24"/>
              </w:rPr>
            </w:pPr>
          </w:p>
        </w:tc>
        <w:tc>
          <w:tcPr>
            <w:tcW w:w="8998" w:type="dxa"/>
            <w:vAlign w:val="center"/>
          </w:tcPr>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代理费交纳方式：可以是汇款或转账形式；</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收款人名称：</w:t>
            </w:r>
            <w:r>
              <w:rPr>
                <w:rFonts w:hint="eastAsia" w:ascii="仿宋" w:hAnsi="仿宋" w:eastAsia="仿宋" w:cs="仿宋"/>
                <w:sz w:val="24"/>
                <w:lang w:eastAsia="zh-CN"/>
              </w:rPr>
              <w:t>浙江新诚信工程咨询有限公司</w:t>
            </w:r>
            <w:r>
              <w:rPr>
                <w:rFonts w:hint="eastAsia" w:ascii="仿宋" w:hAnsi="仿宋" w:eastAsia="仿宋" w:cs="仿宋"/>
                <w:sz w:val="24"/>
              </w:rPr>
              <w:t>湖州分公司；</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开户银行：湖州银行股份有限公司南园支行；</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银行账号：800028090000155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color w:val="000000"/>
                <w:sz w:val="24"/>
              </w:rPr>
              <w:t>答疑与澄清：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w:t>
            </w:r>
            <w:r>
              <w:rPr>
                <w:rFonts w:hint="eastAsia" w:ascii="仿宋" w:hAnsi="仿宋" w:eastAsia="仿宋" w:cs="仿宋"/>
                <w:color w:val="000000"/>
                <w:sz w:val="24"/>
                <w:lang w:eastAsia="zh-CN"/>
              </w:rPr>
              <w:t>投标人</w:t>
            </w:r>
            <w:r>
              <w:rPr>
                <w:rFonts w:hint="eastAsia" w:ascii="仿宋" w:hAnsi="仿宋" w:eastAsia="仿宋" w:cs="仿宋"/>
                <w:color w:val="000000"/>
                <w:sz w:val="24"/>
              </w:rPr>
              <w:t>在法定质疑期内须一次性提出针对同一采购程序环节的质疑，否则采购代理机构有权拒绝第一次质疑以外其他所有质疑。质疑</w:t>
            </w:r>
            <w:r>
              <w:rPr>
                <w:rFonts w:hint="eastAsia" w:ascii="仿宋" w:hAnsi="仿宋" w:eastAsia="仿宋" w:cs="仿宋"/>
                <w:color w:val="000000"/>
                <w:sz w:val="24"/>
                <w:lang w:eastAsia="zh-CN"/>
              </w:rPr>
              <w:t>投标人</w:t>
            </w:r>
            <w:r>
              <w:rPr>
                <w:rFonts w:hint="eastAsia" w:ascii="仿宋" w:hAnsi="仿宋" w:eastAsia="仿宋" w:cs="仿宋"/>
                <w:color w:val="000000"/>
                <w:sz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投标文件组成：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1、电子投标文件（包括“电子加密投标文件”和“备份投标文件”，在投标文件编制完成后同时生成）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2、“电子加密投标文件”是指通过“政采云电子交易客户端”完成投标文件编制后生成并加密的数据电文形式的投标文件。</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3、“备份投标文件”是指与“电子加密投标文件”同时生成的数据电文形式的电子文件（备份标书），其他方式编制的备份投标文件视为无效备份投标文件。仅在出现解密异常情况下使用。</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4、中标后，中标单位需在领取中标通知书时，向招标代理机构提交与投标时电子投</w:t>
            </w:r>
          </w:p>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Cs/>
                <w:sz w:val="24"/>
              </w:rPr>
              <w:t>标文件一致的纸质版本一式三份（按照招标文件要求签字盖章）。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8998" w:type="dxa"/>
            <w:vAlign w:val="center"/>
          </w:tcPr>
          <w:p>
            <w:pPr>
              <w:rPr>
                <w:rFonts w:ascii="仿宋" w:hAnsi="仿宋" w:eastAsia="仿宋" w:cs="仿宋"/>
                <w:bCs/>
                <w:sz w:val="24"/>
              </w:rPr>
            </w:pPr>
            <w:r>
              <w:rPr>
                <w:rFonts w:hint="eastAsia" w:ascii="仿宋" w:hAnsi="仿宋" w:eastAsia="仿宋" w:cs="仿宋"/>
                <w:bCs/>
                <w:sz w:val="24"/>
              </w:rPr>
              <w:t>投标文件份数：</w:t>
            </w:r>
          </w:p>
          <w:p>
            <w:pPr>
              <w:rPr>
                <w:rFonts w:ascii="仿宋" w:hAnsi="仿宋" w:eastAsia="仿宋" w:cs="仿宋"/>
                <w:bCs/>
                <w:sz w:val="24"/>
              </w:rPr>
            </w:pPr>
            <w:r>
              <w:rPr>
                <w:rFonts w:hint="eastAsia" w:ascii="仿宋" w:hAnsi="仿宋" w:eastAsia="仿宋" w:cs="仿宋"/>
                <w:bCs/>
                <w:sz w:val="24"/>
              </w:rPr>
              <w:t>1、“电子加密投标文件”：在线上传递交一份。</w:t>
            </w:r>
          </w:p>
          <w:p>
            <w:pPr>
              <w:rPr>
                <w:rFonts w:ascii="仿宋" w:hAnsi="仿宋" w:eastAsia="仿宋" w:cs="仿宋"/>
                <w:bCs/>
                <w:sz w:val="24"/>
              </w:rPr>
            </w:pPr>
            <w:r>
              <w:rPr>
                <w:rFonts w:hint="eastAsia" w:ascii="仿宋" w:hAnsi="仿宋" w:eastAsia="仿宋" w:cs="仿宋"/>
                <w:bCs/>
                <w:sz w:val="24"/>
              </w:rPr>
              <w:t>2、“备份投标文件”：密封包装后（邮寄形式）投标截止时间前递交、一份数据电子备份投标文件（U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rPr>
                <w:rFonts w:ascii="仿宋" w:hAnsi="仿宋" w:eastAsia="仿宋" w:cs="仿宋"/>
                <w:bCs/>
                <w:sz w:val="24"/>
              </w:rPr>
            </w:pPr>
            <w:r>
              <w:rPr>
                <w:rFonts w:hint="eastAsia" w:ascii="仿宋" w:hAnsi="仿宋" w:eastAsia="仿宋" w:cs="仿宋"/>
                <w:bCs/>
                <w:sz w:val="24"/>
              </w:rPr>
              <w:t>（1）因疫情原因，本项目原则上采用不见面的形式开标，投标</w:t>
            </w:r>
            <w:r>
              <w:rPr>
                <w:rFonts w:hint="eastAsia" w:ascii="仿宋" w:hAnsi="仿宋" w:eastAsia="仿宋" w:cs="仿宋"/>
                <w:bCs/>
                <w:sz w:val="24"/>
                <w:lang w:eastAsia="zh-CN"/>
              </w:rPr>
              <w:t>投标人</w:t>
            </w:r>
            <w:r>
              <w:rPr>
                <w:rFonts w:hint="eastAsia" w:ascii="仿宋" w:hAnsi="仿宋" w:eastAsia="仿宋" w:cs="仿宋"/>
                <w:bCs/>
                <w:sz w:val="24"/>
              </w:rPr>
              <w:t>可以邮寄形式在投标截止时间前递交以介质（U 盘）存储的数据电文形式的“备份投标文件”，</w:t>
            </w:r>
            <w:r>
              <w:rPr>
                <w:rFonts w:hint="eastAsia" w:ascii="仿宋" w:hAnsi="仿宋" w:eastAsia="仿宋" w:cs="仿宋"/>
                <w:bCs/>
                <w:sz w:val="24"/>
                <w:lang w:eastAsia="zh-CN"/>
              </w:rPr>
              <w:t>投标人</w:t>
            </w:r>
            <w:r>
              <w:rPr>
                <w:rFonts w:hint="eastAsia" w:ascii="仿宋" w:hAnsi="仿宋" w:eastAsia="仿宋" w:cs="仿宋"/>
                <w:bCs/>
                <w:sz w:val="24"/>
              </w:rPr>
              <w:t>应对提供的数据电子备份投标文件（U 盘）进行加密处理，若需要启用数据电子备份投标文件（U 盘）时，再由</w:t>
            </w:r>
            <w:r>
              <w:rPr>
                <w:rFonts w:hint="eastAsia" w:ascii="仿宋" w:hAnsi="仿宋" w:eastAsia="仿宋" w:cs="仿宋"/>
                <w:bCs/>
                <w:sz w:val="24"/>
                <w:lang w:eastAsia="zh-CN"/>
              </w:rPr>
              <w:t>投标人</w:t>
            </w:r>
            <w:r>
              <w:rPr>
                <w:rFonts w:hint="eastAsia" w:ascii="仿宋" w:hAnsi="仿宋" w:eastAsia="仿宋" w:cs="仿宋"/>
                <w:bCs/>
                <w:sz w:val="24"/>
              </w:rPr>
              <w:t>告知采购人及采购代理机构加密信息进行解密。“备份投标文件”应当密封包装并在包装上标注投标项目名称、投标单位名称、联系电话并加盖公章。</w:t>
            </w:r>
            <w:r>
              <w:rPr>
                <w:rFonts w:hint="eastAsia" w:ascii="仿宋" w:hAnsi="仿宋" w:eastAsia="仿宋" w:cs="仿宋"/>
                <w:b/>
                <w:bCs/>
                <w:kern w:val="0"/>
                <w:sz w:val="24"/>
              </w:rPr>
              <w:t>通过邮寄的方式送达（原则上邮寄公司统一采用顺丰）</w:t>
            </w:r>
            <w:r>
              <w:rPr>
                <w:rFonts w:hint="eastAsia" w:ascii="仿宋" w:hAnsi="仿宋" w:eastAsia="仿宋" w:cs="仿宋"/>
                <w:b/>
                <w:bCs/>
                <w:sz w:val="24"/>
              </w:rPr>
              <w:t>邮寄地址为：</w:t>
            </w:r>
            <w:r>
              <w:rPr>
                <w:rFonts w:hint="eastAsia" w:ascii="仿宋" w:hAnsi="仿宋" w:eastAsia="仿宋" w:cs="仿宋"/>
                <w:b/>
                <w:bCs/>
                <w:kern w:val="0"/>
                <w:sz w:val="24"/>
              </w:rPr>
              <w:t>浙江新诚信工程咨询有限公司（浙江省湖州市吴兴区龙溪街道赵湾仁皇佳苑103-2），</w:t>
            </w:r>
            <w:r>
              <w:rPr>
                <w:rFonts w:hint="eastAsia" w:ascii="仿宋" w:hAnsi="仿宋" w:eastAsia="仿宋" w:cs="仿宋"/>
                <w:b/>
                <w:bCs/>
                <w:sz w:val="24"/>
              </w:rPr>
              <w:t>邮寄截止时间详见招标公告，</w:t>
            </w:r>
            <w:r>
              <w:rPr>
                <w:rFonts w:hint="eastAsia" w:ascii="仿宋" w:hAnsi="仿宋" w:eastAsia="仿宋" w:cs="仿宋"/>
                <w:bCs/>
                <w:sz w:val="24"/>
              </w:rPr>
              <w:t>拒绝到付。（以收件人实际签收时间为准，收件人签收后将予以回执，回执单采用图片形式发送给投标人确认，该回执单仅作为投标人邮寄的包裹送达时间的依据），逾期送达的将拒绝接收。</w:t>
            </w:r>
          </w:p>
          <w:p>
            <w:pPr>
              <w:rPr>
                <w:rFonts w:ascii="仿宋" w:hAnsi="仿宋" w:eastAsia="仿宋" w:cs="仿宋"/>
                <w:bCs/>
                <w:sz w:val="24"/>
              </w:rPr>
            </w:pPr>
            <w:r>
              <w:rPr>
                <w:rFonts w:hint="eastAsia" w:ascii="仿宋" w:hAnsi="仿宋" w:eastAsia="仿宋" w:cs="仿宋"/>
                <w:bCs/>
                <w:sz w:val="24"/>
              </w:rPr>
              <w:t>（2）若</w:t>
            </w:r>
            <w:r>
              <w:rPr>
                <w:rFonts w:hint="eastAsia" w:ascii="仿宋" w:hAnsi="仿宋" w:eastAsia="仿宋" w:cs="仿宋"/>
                <w:bCs/>
                <w:sz w:val="24"/>
                <w:lang w:eastAsia="zh-CN"/>
              </w:rPr>
              <w:t>投标人</w:t>
            </w:r>
            <w:r>
              <w:rPr>
                <w:rFonts w:hint="eastAsia" w:ascii="仿宋" w:hAnsi="仿宋" w:eastAsia="仿宋" w:cs="仿宋"/>
                <w:bCs/>
                <w:sz w:val="24"/>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w:t>
            </w:r>
          </w:p>
          <w:p>
            <w:pPr>
              <w:rPr>
                <w:rFonts w:ascii="仿宋" w:hAnsi="仿宋" w:eastAsia="仿宋" w:cs="仿宋"/>
                <w:b/>
                <w:sz w:val="24"/>
              </w:rPr>
            </w:pPr>
            <w:r>
              <w:rPr>
                <w:rFonts w:hint="eastAsia" w:ascii="仿宋" w:hAnsi="仿宋" w:eastAsia="仿宋" w:cs="仿宋"/>
                <w:bCs/>
                <w:sz w:val="24"/>
              </w:rPr>
              <w:t>供处理。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8998" w:type="dxa"/>
            <w:vAlign w:val="center"/>
          </w:tcPr>
          <w:p>
            <w:pPr>
              <w:rPr>
                <w:rFonts w:ascii="仿宋" w:hAnsi="仿宋" w:eastAsia="仿宋" w:cs="仿宋"/>
                <w:bCs/>
                <w:sz w:val="24"/>
              </w:rPr>
            </w:pPr>
            <w:r>
              <w:rPr>
                <w:rFonts w:hint="eastAsia" w:ascii="仿宋" w:hAnsi="仿宋" w:eastAsia="仿宋" w:cs="仿宋"/>
                <w:bCs/>
                <w:sz w:val="24"/>
              </w:rPr>
              <w:t>电子加密投标文件的解密和异常情况处理：</w:t>
            </w:r>
          </w:p>
          <w:p>
            <w:pPr>
              <w:rPr>
                <w:rFonts w:ascii="仿宋" w:hAnsi="仿宋" w:eastAsia="仿宋" w:cs="仿宋"/>
                <w:bCs/>
                <w:sz w:val="24"/>
              </w:rPr>
            </w:pPr>
            <w:r>
              <w:rPr>
                <w:rFonts w:hint="eastAsia" w:ascii="仿宋" w:hAnsi="仿宋" w:eastAsia="仿宋" w:cs="仿宋"/>
                <w:bCs/>
                <w:sz w:val="24"/>
              </w:rPr>
              <w:t>（1）开标后，采购组织机构将向各投标</w:t>
            </w:r>
            <w:r>
              <w:rPr>
                <w:rFonts w:hint="eastAsia" w:ascii="仿宋" w:hAnsi="仿宋" w:eastAsia="仿宋" w:cs="仿宋"/>
                <w:bCs/>
                <w:sz w:val="24"/>
                <w:lang w:eastAsia="zh-CN"/>
              </w:rPr>
              <w:t>投标人</w:t>
            </w:r>
            <w:r>
              <w:rPr>
                <w:rFonts w:hint="eastAsia" w:ascii="仿宋" w:hAnsi="仿宋" w:eastAsia="仿宋" w:cs="仿宋"/>
                <w:bCs/>
                <w:sz w:val="24"/>
              </w:rPr>
              <w:t>发出“电子加密投标文件”的解密通知，各投标</w:t>
            </w:r>
            <w:r>
              <w:rPr>
                <w:rFonts w:hint="eastAsia" w:ascii="仿宋" w:hAnsi="仿宋" w:eastAsia="仿宋" w:cs="仿宋"/>
                <w:bCs/>
                <w:sz w:val="24"/>
                <w:lang w:eastAsia="zh-CN"/>
              </w:rPr>
              <w:t>投标人</w:t>
            </w:r>
            <w:r>
              <w:rPr>
                <w:rFonts w:hint="eastAsia" w:ascii="仿宋" w:hAnsi="仿宋" w:eastAsia="仿宋" w:cs="仿宋"/>
                <w:bCs/>
                <w:sz w:val="24"/>
              </w:rPr>
              <w:t>代表应当在接到解密通知后 30 分钟内自行完成“电子加密投标文件”的在线解密。</w:t>
            </w:r>
          </w:p>
          <w:p>
            <w:pPr>
              <w:rPr>
                <w:rFonts w:ascii="仿宋" w:hAnsi="仿宋" w:eastAsia="仿宋" w:cs="仿宋"/>
                <w:bCs/>
                <w:sz w:val="24"/>
              </w:rPr>
            </w:pPr>
            <w:r>
              <w:rPr>
                <w:rFonts w:hint="eastAsia" w:ascii="仿宋" w:hAnsi="仿宋" w:eastAsia="仿宋" w:cs="仿宋"/>
                <w:bCs/>
                <w:sz w:val="24"/>
              </w:rPr>
              <w:t>（2）通过“政府采购云平台”成功上传递交的“电子加密投标文件”无法按时解密， 投标</w:t>
            </w:r>
            <w:r>
              <w:rPr>
                <w:rFonts w:hint="eastAsia" w:ascii="仿宋" w:hAnsi="仿宋" w:eastAsia="仿宋" w:cs="仿宋"/>
                <w:bCs/>
                <w:sz w:val="24"/>
                <w:lang w:eastAsia="zh-CN"/>
              </w:rPr>
              <w:t>投标人</w:t>
            </w:r>
            <w:r>
              <w:rPr>
                <w:rFonts w:hint="eastAsia" w:ascii="仿宋" w:hAnsi="仿宋" w:eastAsia="仿宋" w:cs="仿宋"/>
                <w:bCs/>
                <w:sz w:val="24"/>
              </w:rPr>
              <w:t>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ascii="仿宋" w:hAnsi="仿宋" w:eastAsia="仿宋" w:cs="仿宋"/>
                <w:bCs/>
                <w:sz w:val="24"/>
              </w:rPr>
            </w:pPr>
            <w:r>
              <w:rPr>
                <w:rFonts w:hint="eastAsia" w:ascii="仿宋" w:hAnsi="仿宋" w:eastAsia="仿宋" w:cs="仿宋"/>
                <w:bCs/>
                <w:sz w:val="24"/>
              </w:rPr>
              <w:t>（3）投标截止时间前，投标</w:t>
            </w:r>
            <w:r>
              <w:rPr>
                <w:rFonts w:hint="eastAsia" w:ascii="仿宋" w:hAnsi="仿宋" w:eastAsia="仿宋" w:cs="仿宋"/>
                <w:bCs/>
                <w:sz w:val="24"/>
                <w:lang w:eastAsia="zh-CN"/>
              </w:rPr>
              <w:t>投标人</w:t>
            </w:r>
            <w:r>
              <w:rPr>
                <w:rFonts w:hint="eastAsia" w:ascii="仿宋" w:hAnsi="仿宋" w:eastAsia="仿宋" w:cs="仿宋"/>
                <w:bCs/>
                <w:sz w:val="24"/>
              </w:rPr>
              <w:t>仅递交了“备份投标文件”而未将电子加密投标</w:t>
            </w:r>
          </w:p>
          <w:p>
            <w:pPr>
              <w:rPr>
                <w:rFonts w:ascii="仿宋" w:hAnsi="仿宋" w:eastAsia="仿宋" w:cs="仿宋"/>
                <w:b/>
                <w:sz w:val="24"/>
              </w:rPr>
            </w:pPr>
            <w:r>
              <w:rPr>
                <w:rFonts w:hint="eastAsia" w:ascii="仿宋" w:hAnsi="仿宋" w:eastAsia="仿宋" w:cs="仿宋"/>
                <w:bCs/>
                <w:sz w:val="24"/>
              </w:rPr>
              <w:t>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
                <w:sz w:val="24"/>
              </w:rPr>
              <w:t>资格审查资料原件递交：</w:t>
            </w:r>
          </w:p>
          <w:p>
            <w:pPr>
              <w:numPr>
                <w:ilvl w:val="0"/>
                <w:numId w:val="0"/>
              </w:numPr>
              <w:ind w:leftChars="0"/>
              <w:rPr>
                <w:rFonts w:ascii="仿宋" w:hAnsi="仿宋" w:eastAsia="仿宋" w:cs="仿宋"/>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法人营业执照或“三证合一”的营业执照或“五证合一”的营业执照</w:t>
            </w:r>
            <w:r>
              <w:rPr>
                <w:rFonts w:hint="eastAsia" w:ascii="仿宋" w:hAnsi="仿宋" w:eastAsia="仿宋" w:cs="仿宋"/>
                <w:sz w:val="24"/>
              </w:rPr>
              <w:t>副本；</w:t>
            </w:r>
          </w:p>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法定代表人身份证明书和法定代表人授权书；</w:t>
            </w:r>
          </w:p>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授权代表身份证； </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授权代表社保缴费凭证或花名册；</w:t>
            </w:r>
          </w:p>
          <w:p>
            <w:pPr>
              <w:rPr>
                <w:rFonts w:ascii="仿宋" w:hAnsi="仿宋" w:eastAsia="仿宋" w:cs="仿宋"/>
                <w:b/>
                <w:sz w:val="24"/>
              </w:rPr>
            </w:pPr>
            <w:r>
              <w:rPr>
                <w:rFonts w:hint="eastAsia" w:ascii="仿宋" w:hAnsi="仿宋" w:eastAsia="仿宋" w:cs="仿宋"/>
                <w:b/>
                <w:sz w:val="24"/>
              </w:rPr>
              <w:t>备注:</w:t>
            </w:r>
          </w:p>
          <w:p>
            <w:pPr>
              <w:rPr>
                <w:rFonts w:ascii="仿宋" w:hAnsi="仿宋" w:eastAsia="仿宋" w:cs="仿宋"/>
                <w:b/>
                <w:sz w:val="24"/>
              </w:rPr>
            </w:pPr>
            <w:r>
              <w:rPr>
                <w:rFonts w:hint="eastAsia" w:ascii="仿宋" w:hAnsi="仿宋" w:eastAsia="仿宋" w:cs="仿宋"/>
                <w:b/>
                <w:sz w:val="24"/>
              </w:rPr>
              <w:t>1、投标人为浙江政府采购网注册</w:t>
            </w:r>
            <w:r>
              <w:rPr>
                <w:rFonts w:hint="eastAsia" w:ascii="仿宋" w:hAnsi="仿宋" w:eastAsia="仿宋" w:cs="仿宋"/>
                <w:b/>
                <w:sz w:val="24"/>
                <w:lang w:eastAsia="zh-CN"/>
              </w:rPr>
              <w:t>投标人</w:t>
            </w:r>
            <w:r>
              <w:rPr>
                <w:rFonts w:hint="eastAsia" w:ascii="仿宋" w:hAnsi="仿宋" w:eastAsia="仿宋" w:cs="仿宋"/>
                <w:b/>
                <w:sz w:val="24"/>
              </w:rPr>
              <w:t>的资格审查时可不携带营业执照副本原件。届时采购人和采购代理机构将通过浙江政府采购网进行现场核对。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投标截止时间及地点：投标人应于</w:t>
            </w:r>
            <w:r>
              <w:rPr>
                <w:rFonts w:hint="eastAsia" w:ascii="仿宋" w:hAnsi="仿宋" w:eastAsia="仿宋" w:cs="仿宋"/>
                <w:b/>
                <w:bCs/>
                <w:kern w:val="0"/>
                <w:sz w:val="24"/>
                <w:lang w:bidi="ar"/>
              </w:rPr>
              <w:t>202</w:t>
            </w:r>
            <w:r>
              <w:rPr>
                <w:rFonts w:hint="eastAsia" w:ascii="仿宋" w:hAnsi="仿宋" w:eastAsia="仿宋" w:cs="仿宋"/>
                <w:b/>
                <w:bCs/>
                <w:kern w:val="0"/>
                <w:sz w:val="24"/>
                <w:lang w:val="en-US" w:eastAsia="zh-CN" w:bidi="ar"/>
              </w:rPr>
              <w:t>2</w:t>
            </w:r>
            <w:r>
              <w:rPr>
                <w:rFonts w:hint="eastAsia" w:ascii="仿宋" w:hAnsi="仿宋" w:eastAsia="仿宋" w:cs="仿宋"/>
                <w:b/>
                <w:bCs/>
                <w:kern w:val="0"/>
                <w:sz w:val="24"/>
                <w:lang w:bidi="ar"/>
              </w:rPr>
              <w:t>年</w:t>
            </w:r>
            <w:r>
              <w:rPr>
                <w:rFonts w:hint="eastAsia" w:ascii="仿宋" w:hAnsi="仿宋" w:eastAsia="仿宋" w:cs="仿宋"/>
                <w:b/>
                <w:bCs/>
                <w:kern w:val="0"/>
                <w:sz w:val="24"/>
                <w:lang w:val="en-US" w:eastAsia="zh-CN" w:bidi="ar"/>
              </w:rPr>
              <w:t xml:space="preserve"> 9 </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 xml:space="preserve"> 16 </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 xml:space="preserve"> 14:00</w:t>
            </w:r>
            <w:r>
              <w:rPr>
                <w:rFonts w:hint="eastAsia" w:ascii="仿宋" w:hAnsi="仿宋" w:eastAsia="仿宋" w:cs="仿宋"/>
                <w:sz w:val="24"/>
              </w:rPr>
              <w:t>前将投标文件密封送交到</w:t>
            </w:r>
            <w:r>
              <w:rPr>
                <w:rFonts w:hint="eastAsia" w:ascii="仿宋" w:hAnsi="仿宋" w:eastAsia="仿宋" w:cs="仿宋"/>
                <w:kern w:val="0"/>
                <w:sz w:val="24"/>
              </w:rPr>
              <w:t>湖州市公共资源交易中心（湖州市仁皇山片区金盖山路66号2号楼2楼）具体详见二楼休息区大屏幕。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8998" w:type="dxa"/>
            <w:vAlign w:val="center"/>
          </w:tcPr>
          <w:p>
            <w:pPr>
              <w:adjustRightInd w:val="0"/>
              <w:snapToGrid w:val="0"/>
              <w:spacing w:line="400" w:lineRule="exact"/>
              <w:rPr>
                <w:rFonts w:ascii="仿宋" w:hAnsi="仿宋" w:eastAsia="仿宋" w:cs="仿宋"/>
                <w:b/>
                <w:bCs/>
                <w:sz w:val="24"/>
                <w:u w:val="single"/>
              </w:rPr>
            </w:pPr>
            <w:r>
              <w:rPr>
                <w:rFonts w:hint="eastAsia" w:ascii="仿宋" w:hAnsi="仿宋" w:eastAsia="仿宋" w:cs="仿宋"/>
                <w:sz w:val="24"/>
              </w:rPr>
              <w:t>开标时间及地点：本次招标将于</w:t>
            </w:r>
            <w:r>
              <w:rPr>
                <w:rFonts w:hint="eastAsia" w:ascii="仿宋" w:hAnsi="仿宋" w:eastAsia="仿宋" w:cs="仿宋"/>
                <w:b/>
                <w:bCs/>
                <w:kern w:val="0"/>
                <w:sz w:val="24"/>
                <w:lang w:bidi="ar"/>
              </w:rPr>
              <w:t>202</w:t>
            </w:r>
            <w:r>
              <w:rPr>
                <w:rFonts w:hint="eastAsia" w:ascii="仿宋" w:hAnsi="仿宋" w:eastAsia="仿宋" w:cs="仿宋"/>
                <w:b/>
                <w:bCs/>
                <w:kern w:val="0"/>
                <w:sz w:val="24"/>
                <w:lang w:val="en-US" w:eastAsia="zh-CN" w:bidi="ar"/>
              </w:rPr>
              <w:t>2</w:t>
            </w:r>
            <w:r>
              <w:rPr>
                <w:rFonts w:hint="eastAsia" w:ascii="仿宋" w:hAnsi="仿宋" w:eastAsia="仿宋" w:cs="仿宋"/>
                <w:b/>
                <w:bCs/>
                <w:kern w:val="0"/>
                <w:sz w:val="24"/>
                <w:lang w:bidi="ar"/>
              </w:rPr>
              <w:t>年</w:t>
            </w:r>
            <w:r>
              <w:rPr>
                <w:rFonts w:hint="eastAsia" w:ascii="仿宋" w:hAnsi="仿宋" w:eastAsia="仿宋" w:cs="仿宋"/>
                <w:b/>
                <w:bCs/>
                <w:kern w:val="0"/>
                <w:sz w:val="24"/>
                <w:lang w:val="en-US" w:eastAsia="zh-CN" w:bidi="ar"/>
              </w:rPr>
              <w:t xml:space="preserve"> 9 </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 xml:space="preserve"> 16 </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 xml:space="preserve"> 14:00</w:t>
            </w:r>
            <w:r>
              <w:rPr>
                <w:rFonts w:hint="eastAsia" w:ascii="仿宋" w:hAnsi="仿宋" w:eastAsia="仿宋" w:cs="仿宋"/>
                <w:sz w:val="24"/>
              </w:rPr>
              <w:t>在湖州市公共资源交易中心（湖州市仁皇山片区金盖山路66号2号楼2楼），</w:t>
            </w:r>
            <w:r>
              <w:rPr>
                <w:rFonts w:hint="eastAsia" w:ascii="仿宋" w:hAnsi="仿宋" w:eastAsia="仿宋" w:cs="仿宋"/>
                <w:b/>
                <w:bCs/>
                <w:sz w:val="24"/>
                <w:u w:val="single"/>
              </w:rPr>
              <w:t>仅提供备份投标文件的，投标无效。</w:t>
            </w:r>
          </w:p>
          <w:p>
            <w:pPr>
              <w:adjustRightInd w:val="0"/>
              <w:snapToGrid w:val="0"/>
              <w:spacing w:line="400" w:lineRule="exact"/>
              <w:rPr>
                <w:rFonts w:ascii="仿宋" w:hAnsi="仿宋" w:eastAsia="仿宋" w:cs="仿宋"/>
                <w:sz w:val="24"/>
              </w:rPr>
            </w:pPr>
            <w:r>
              <w:rPr>
                <w:rFonts w:hint="eastAsia" w:ascii="仿宋" w:hAnsi="仿宋" w:eastAsia="仿宋" w:cs="仿宋"/>
                <w:b/>
                <w:bCs/>
                <w:sz w:val="24"/>
                <w:u w:val="single"/>
              </w:rPr>
              <w:t>未提供备份投标文件，造成项目开评标活动无法进行下去的，相关风险由投标人自行承担。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中标公告及中标通知书：评标结束，采购人确认采购结果后，中标公告发布于</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浙江政府采购网（</w:t>
            </w:r>
            <w:r>
              <w:fldChar w:fldCharType="begin"/>
            </w:r>
            <w:r>
              <w:instrText xml:space="preserve"> HYPERLINK "http://www.zjzfcg.gov.cn" </w:instrText>
            </w:r>
            <w:r>
              <w:fldChar w:fldCharType="separate"/>
            </w:r>
            <w:r>
              <w:rPr>
                <w:rStyle w:val="28"/>
                <w:rFonts w:hint="eastAsia" w:ascii="仿宋" w:hAnsi="仿宋" w:eastAsia="仿宋" w:cs="仿宋"/>
                <w:color w:val="auto"/>
                <w:sz w:val="24"/>
                <w:lang w:eastAsia="zh-CN"/>
              </w:rPr>
              <w:t>https://zfcg.czt.zj.gov.cn/</w:t>
            </w:r>
            <w:r>
              <w:rPr>
                <w:rStyle w:val="28"/>
                <w:rFonts w:hint="eastAsia" w:ascii="仿宋" w:hAnsi="仿宋" w:eastAsia="仿宋" w:cs="仿宋"/>
                <w:color w:val="auto"/>
                <w:sz w:val="24"/>
              </w:rPr>
              <w:fldChar w:fldCharType="end"/>
            </w:r>
            <w:r>
              <w:rPr>
                <w:rFonts w:hint="eastAsia" w:ascii="仿宋" w:hAnsi="仿宋" w:eastAsia="仿宋" w:cs="仿宋"/>
                <w:sz w:val="24"/>
              </w:rPr>
              <w:t>）</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湖州市公共资源交易网站（http://ggzy.huzhou.gov.cn）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采购资金来源：预算资金，已落实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履约保证金：</w:t>
            </w:r>
            <w:r>
              <w:rPr>
                <w:rFonts w:hint="eastAsia" w:ascii="仿宋" w:hAnsi="仿宋" w:eastAsia="仿宋" w:cs="仿宋"/>
                <w:color w:val="000000"/>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投标文件有效期：</w:t>
            </w:r>
            <w:r>
              <w:rPr>
                <w:rFonts w:hint="eastAsia" w:ascii="仿宋" w:hAnsi="仿宋" w:eastAsia="仿宋" w:cs="仿宋"/>
                <w:sz w:val="24"/>
                <w:u w:val="single"/>
              </w:rPr>
              <w:t>90</w:t>
            </w:r>
            <w:r>
              <w:rPr>
                <w:rFonts w:hint="eastAsia" w:ascii="仿宋" w:hAnsi="仿宋" w:eastAsia="仿宋" w:cs="仿宋"/>
                <w:sz w:val="24"/>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解释：本招标文件的解释权属于招标采购单位</w:t>
            </w:r>
          </w:p>
        </w:tc>
      </w:tr>
    </w:tbl>
    <w:p>
      <w:pPr>
        <w:spacing w:line="400" w:lineRule="exact"/>
        <w:outlineLvl w:val="1"/>
        <w:rPr>
          <w:rFonts w:ascii="仿宋" w:hAnsi="仿宋" w:eastAsia="仿宋" w:cs="仿宋"/>
          <w:b/>
          <w:bCs/>
          <w:sz w:val="24"/>
        </w:rPr>
      </w:pPr>
      <w:bookmarkStart w:id="36" w:name="_Toc424544533"/>
      <w:bookmarkStart w:id="37" w:name="_Toc293916871"/>
      <w:bookmarkStart w:id="38" w:name="_Toc15635"/>
      <w:bookmarkStart w:id="39" w:name="_Toc177870536"/>
      <w:bookmarkStart w:id="40" w:name="_Toc293916002"/>
      <w:bookmarkStart w:id="41" w:name="_Toc293917017"/>
      <w:bookmarkStart w:id="42" w:name="_Toc424544812"/>
      <w:bookmarkStart w:id="43" w:name="_Toc293916353"/>
      <w:r>
        <w:rPr>
          <w:rFonts w:hint="eastAsia" w:ascii="仿宋" w:hAnsi="仿宋" w:eastAsia="仿宋" w:cs="仿宋"/>
          <w:b/>
          <w:bCs/>
          <w:sz w:val="24"/>
        </w:rPr>
        <w:t>一、总  则</w:t>
      </w:r>
      <w:bookmarkEnd w:id="36"/>
      <w:bookmarkEnd w:id="37"/>
      <w:bookmarkEnd w:id="38"/>
      <w:bookmarkEnd w:id="39"/>
      <w:bookmarkEnd w:id="40"/>
      <w:bookmarkEnd w:id="41"/>
      <w:bookmarkEnd w:id="42"/>
      <w:bookmarkEnd w:id="43"/>
    </w:p>
    <w:p>
      <w:pPr>
        <w:adjustRightInd w:val="0"/>
        <w:snapToGrid w:val="0"/>
        <w:spacing w:line="400" w:lineRule="exact"/>
        <w:jc w:val="left"/>
        <w:rPr>
          <w:rFonts w:ascii="仿宋" w:hAnsi="仿宋" w:eastAsia="仿宋" w:cs="仿宋"/>
          <w:b/>
          <w:sz w:val="24"/>
        </w:rPr>
      </w:pPr>
      <w:bookmarkStart w:id="44" w:name="_Toc293916003"/>
      <w:bookmarkStart w:id="45" w:name="_Toc177824872"/>
      <w:bookmarkStart w:id="46" w:name="_Toc177870537"/>
      <w:bookmarkStart w:id="47" w:name="_Toc177824939"/>
      <w:bookmarkStart w:id="48" w:name="_Toc293916354"/>
      <w:bookmarkStart w:id="49" w:name="_Toc177825120"/>
      <w:r>
        <w:rPr>
          <w:rFonts w:hint="eastAsia" w:ascii="仿宋" w:hAnsi="仿宋" w:eastAsia="仿宋" w:cs="仿宋"/>
          <w:b/>
          <w:sz w:val="24"/>
        </w:rPr>
        <w:t>（一）适用范围</w:t>
      </w:r>
      <w:bookmarkEnd w:id="44"/>
      <w:bookmarkEnd w:id="45"/>
      <w:bookmarkEnd w:id="46"/>
      <w:bookmarkEnd w:id="47"/>
      <w:bookmarkEnd w:id="48"/>
      <w:bookmarkEnd w:id="49"/>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b/>
          <w:bCs/>
          <w:sz w:val="24"/>
          <w:u w:val="single"/>
          <w:lang w:eastAsia="zh-CN"/>
        </w:rPr>
        <w:t>湖州市市场监督管理局特种设备安全综合管理系统采购项目</w:t>
      </w:r>
      <w:r>
        <w:rPr>
          <w:rFonts w:hint="eastAsia" w:ascii="仿宋" w:hAnsi="仿宋" w:eastAsia="仿宋" w:cs="仿宋"/>
          <w:sz w:val="24"/>
        </w:rPr>
        <w:t>的招标、评标、定标、验收、合同履约、付款等（法律、法规另有规定的，从其规定）。</w:t>
      </w:r>
    </w:p>
    <w:p>
      <w:pPr>
        <w:adjustRightInd w:val="0"/>
        <w:snapToGrid w:val="0"/>
        <w:spacing w:line="400" w:lineRule="exact"/>
        <w:jc w:val="left"/>
        <w:rPr>
          <w:rFonts w:ascii="仿宋" w:hAnsi="仿宋" w:eastAsia="仿宋" w:cs="仿宋"/>
          <w:b/>
          <w:sz w:val="24"/>
        </w:rPr>
      </w:pPr>
      <w:bookmarkStart w:id="50" w:name="_Toc177870538"/>
      <w:bookmarkStart w:id="51" w:name="_Toc177824940"/>
      <w:bookmarkStart w:id="52" w:name="_Toc177825121"/>
      <w:bookmarkStart w:id="53" w:name="_Toc293916004"/>
      <w:bookmarkStart w:id="54" w:name="_Toc177824873"/>
      <w:bookmarkStart w:id="55" w:name="_Toc293916355"/>
      <w:r>
        <w:rPr>
          <w:rFonts w:hint="eastAsia" w:ascii="仿宋" w:hAnsi="仿宋" w:eastAsia="仿宋" w:cs="仿宋"/>
          <w:b/>
          <w:sz w:val="24"/>
        </w:rPr>
        <w:t>（二）定义</w:t>
      </w:r>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sz w:val="24"/>
        </w:rPr>
      </w:pPr>
      <w:bookmarkStart w:id="56" w:name="_Toc293916356"/>
      <w:bookmarkStart w:id="57" w:name="_Toc293916005"/>
      <w:bookmarkStart w:id="58" w:name="_Toc177870539"/>
      <w:bookmarkStart w:id="59" w:name="_Toc293916012"/>
      <w:bookmarkStart w:id="60" w:name="_Toc293916363"/>
      <w:r>
        <w:rPr>
          <w:rFonts w:hint="eastAsia" w:ascii="仿宋" w:hAnsi="仿宋" w:eastAsia="仿宋" w:cs="仿宋"/>
          <w:sz w:val="24"/>
        </w:rPr>
        <w:t>1、</w:t>
      </w:r>
      <w:bookmarkEnd w:id="56"/>
      <w:bookmarkEnd w:id="57"/>
      <w:r>
        <w:rPr>
          <w:rFonts w:hint="eastAsia" w:ascii="仿宋" w:hAnsi="仿宋" w:eastAsia="仿宋" w:cs="仿宋"/>
          <w:sz w:val="24"/>
        </w:rPr>
        <w:t>“采购人”系指</w:t>
      </w:r>
      <w:r>
        <w:rPr>
          <w:rFonts w:hint="eastAsia" w:ascii="仿宋" w:hAnsi="仿宋" w:eastAsia="仿宋" w:cs="仿宋"/>
          <w:b/>
          <w:bCs/>
          <w:sz w:val="24"/>
          <w:u w:val="single"/>
          <w:lang w:eastAsia="zh-CN"/>
        </w:rPr>
        <w:t>湖州市市场监督管理局</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sz w:val="24"/>
        </w:rPr>
      </w:pPr>
      <w:r>
        <w:rPr>
          <w:rFonts w:hint="eastAsia" w:ascii="仿宋" w:hAnsi="仿宋" w:eastAsia="仿宋" w:cs="仿宋"/>
          <w:bCs/>
          <w:sz w:val="24"/>
        </w:rPr>
        <w:t>2、“采购代理机构”系指</w:t>
      </w:r>
      <w:r>
        <w:rPr>
          <w:rFonts w:hint="eastAsia" w:ascii="仿宋" w:hAnsi="仿宋" w:eastAsia="仿宋" w:cs="仿宋"/>
          <w:b/>
          <w:sz w:val="24"/>
          <w:u w:val="single"/>
          <w:lang w:eastAsia="zh-CN"/>
        </w:rPr>
        <w:t>浙江新诚信工程咨询有限公司</w:t>
      </w:r>
      <w:r>
        <w:rPr>
          <w:rFonts w:hint="eastAsia" w:ascii="仿宋" w:hAnsi="仿宋" w:eastAsia="仿宋" w:cs="仿宋"/>
          <w:bCs/>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r>
        <w:rPr>
          <w:rFonts w:hint="eastAsia" w:ascii="仿宋" w:hAnsi="仿宋" w:eastAsia="仿宋" w:cs="仿宋"/>
          <w:sz w:val="24"/>
        </w:rPr>
        <w:t>3、“投标人”系指向采购人、采购代理机构提交投标文件的单位。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61" w:name="_Toc293916006"/>
      <w:bookmarkStart w:id="62" w:name="_Toc293916357"/>
      <w:r>
        <w:rPr>
          <w:rFonts w:hint="eastAsia" w:ascii="仿宋" w:hAnsi="仿宋" w:eastAsia="仿宋" w:cs="仿宋"/>
          <w:sz w:val="24"/>
        </w:rPr>
        <w:t>4、</w:t>
      </w:r>
      <w:bookmarkEnd w:id="61"/>
      <w:bookmarkEnd w:id="62"/>
      <w:r>
        <w:rPr>
          <w:rFonts w:hint="eastAsia" w:ascii="仿宋" w:hAnsi="仿宋" w:eastAsia="仿宋" w:cs="仿宋"/>
          <w:sz w:val="24"/>
        </w:rPr>
        <w:t>“产品”系指供方按招标文件规定，须向采购人提供的一切设备、保险、税金、备品备件、工具、手册及其它有关技术资料和材料。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63" w:name="_Toc293916358"/>
      <w:bookmarkStart w:id="64" w:name="_Toc293916007"/>
      <w:r>
        <w:rPr>
          <w:rFonts w:hint="eastAsia" w:ascii="仿宋" w:hAnsi="仿宋" w:eastAsia="仿宋" w:cs="仿宋"/>
          <w:sz w:val="24"/>
        </w:rPr>
        <w:t>5、</w:t>
      </w:r>
      <w:bookmarkEnd w:id="63"/>
      <w:bookmarkEnd w:id="64"/>
      <w:bookmarkStart w:id="65" w:name="_Toc293916359"/>
      <w:bookmarkStart w:id="66" w:name="_Toc293916008"/>
      <w:r>
        <w:rPr>
          <w:rFonts w:hint="eastAsia" w:ascii="仿宋" w:hAnsi="仿宋" w:eastAsia="仿宋" w:cs="仿宋"/>
          <w:sz w:val="24"/>
        </w:rPr>
        <w:t>“服务”系指招标文件规定投标人须承担的安装、调试、技术协助、校准、培训、技术指导以及其他类似的义务。</w:t>
      </w:r>
      <w:bookmarkEnd w:id="65"/>
      <w:bookmarkEnd w:id="66"/>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67" w:name="_Toc293916009"/>
      <w:bookmarkStart w:id="68" w:name="_Toc293916360"/>
      <w:r>
        <w:rPr>
          <w:rFonts w:hint="eastAsia" w:ascii="仿宋" w:hAnsi="仿宋" w:eastAsia="仿宋" w:cs="仿宋"/>
          <w:sz w:val="24"/>
        </w:rPr>
        <w:t>6、“项目”系指投标人按招标文件规定向采购人提供的产品和服务。</w:t>
      </w:r>
      <w:bookmarkEnd w:id="67"/>
      <w:bookmarkEnd w:id="6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69" w:name="_Toc293916010"/>
      <w:bookmarkStart w:id="70" w:name="_Toc293916361"/>
      <w:r>
        <w:rPr>
          <w:rFonts w:hint="eastAsia" w:ascii="仿宋" w:hAnsi="仿宋" w:eastAsia="仿宋" w:cs="仿宋"/>
          <w:sz w:val="24"/>
        </w:rPr>
        <w:t>7、“书面形式”包括信函、传真、电子文档等。</w:t>
      </w:r>
      <w:bookmarkEnd w:id="69"/>
      <w:bookmarkEnd w:id="70"/>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仿宋" w:hAnsi="仿宋" w:eastAsia="仿宋" w:cs="仿宋"/>
          <w:b/>
          <w:sz w:val="24"/>
        </w:rPr>
      </w:pPr>
      <w:bookmarkStart w:id="71" w:name="_Toc293916011"/>
      <w:bookmarkStart w:id="72" w:name="_Toc293916362"/>
      <w:r>
        <w:rPr>
          <w:rFonts w:hint="eastAsia" w:ascii="仿宋" w:hAnsi="仿宋" w:eastAsia="仿宋" w:cs="仿宋"/>
          <w:sz w:val="24"/>
        </w:rPr>
        <w:t>8、“▲”系指实质性要求条款。</w:t>
      </w:r>
      <w:bookmarkEnd w:id="71"/>
      <w:bookmarkEnd w:id="72"/>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（三）招标方式</w:t>
      </w:r>
      <w:bookmarkEnd w:id="58"/>
      <w:r>
        <w:rPr>
          <w:rFonts w:hint="eastAsia" w:ascii="仿宋" w:hAnsi="仿宋" w:eastAsia="仿宋" w:cs="仿宋"/>
          <w:b/>
          <w:sz w:val="24"/>
        </w:rPr>
        <w:t>：</w:t>
      </w:r>
      <w:bookmarkEnd w:id="59"/>
      <w:bookmarkEnd w:id="60"/>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1、本次招标采用公开招标方式进行。</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2、本次招标设定预算价，预算价由采购人确定并在招标文件中明确。</w:t>
      </w:r>
    </w:p>
    <w:p>
      <w:pPr>
        <w:adjustRightInd w:val="0"/>
        <w:snapToGrid w:val="0"/>
        <w:spacing w:line="400" w:lineRule="exact"/>
        <w:jc w:val="left"/>
        <w:rPr>
          <w:rFonts w:ascii="仿宋" w:hAnsi="仿宋" w:eastAsia="仿宋" w:cs="仿宋"/>
          <w:b/>
          <w:sz w:val="24"/>
        </w:rPr>
      </w:pPr>
      <w:bookmarkStart w:id="73" w:name="_Toc177824941"/>
      <w:bookmarkStart w:id="74" w:name="_Toc177870540"/>
      <w:bookmarkStart w:id="75" w:name="_Toc177825122"/>
      <w:bookmarkStart w:id="76" w:name="_Toc177824874"/>
      <w:bookmarkStart w:id="77" w:name="_Toc293916364"/>
      <w:bookmarkStart w:id="78" w:name="_Toc293916013"/>
      <w:r>
        <w:rPr>
          <w:rFonts w:hint="eastAsia" w:ascii="仿宋" w:hAnsi="仿宋" w:eastAsia="仿宋" w:cs="仿宋"/>
          <w:b/>
          <w:sz w:val="24"/>
        </w:rPr>
        <w:t>（四）投标委托</w:t>
      </w:r>
      <w:bookmarkEnd w:id="73"/>
      <w:bookmarkEnd w:id="74"/>
      <w:bookmarkEnd w:id="75"/>
      <w:bookmarkEnd w:id="76"/>
      <w:bookmarkEnd w:id="77"/>
      <w:bookmarkEnd w:id="78"/>
    </w:p>
    <w:p>
      <w:pPr>
        <w:pStyle w:val="13"/>
        <w:adjustRightInd w:val="0"/>
        <w:snapToGrid w:val="0"/>
        <w:spacing w:line="400" w:lineRule="exact"/>
        <w:ind w:firstLine="480" w:firstLineChars="200"/>
        <w:jc w:val="left"/>
        <w:rPr>
          <w:rFonts w:ascii="仿宋" w:hAnsi="仿宋" w:eastAsia="仿宋" w:cs="仿宋"/>
          <w:spacing w:val="0"/>
          <w:sz w:val="24"/>
          <w:szCs w:val="24"/>
        </w:rPr>
      </w:pPr>
      <w:r>
        <w:rPr>
          <w:rFonts w:hint="eastAsia" w:ascii="仿宋" w:hAnsi="仿宋" w:eastAsia="仿宋" w:cs="仿宋"/>
          <w:spacing w:val="0"/>
          <w:sz w:val="24"/>
          <w:szCs w:val="24"/>
        </w:rPr>
        <w:t>投标人代表须携带居民身份证。如投标人代表不是法定代表人，须有法定代表人出具的授权委托书（正本用原件，副本用复印件，格式见第六章）。</w:t>
      </w:r>
    </w:p>
    <w:p>
      <w:pPr>
        <w:adjustRightInd w:val="0"/>
        <w:snapToGrid w:val="0"/>
        <w:spacing w:line="400" w:lineRule="exact"/>
        <w:jc w:val="left"/>
        <w:rPr>
          <w:rFonts w:ascii="仿宋" w:hAnsi="仿宋" w:eastAsia="仿宋" w:cs="仿宋"/>
          <w:b/>
          <w:sz w:val="24"/>
        </w:rPr>
      </w:pPr>
      <w:bookmarkStart w:id="79" w:name="_Toc293916365"/>
      <w:bookmarkStart w:id="80" w:name="_Toc177870541"/>
      <w:bookmarkStart w:id="81" w:name="_Toc293916014"/>
      <w:bookmarkStart w:id="82" w:name="_Toc177824942"/>
      <w:bookmarkStart w:id="83" w:name="_Toc177825123"/>
      <w:bookmarkStart w:id="84" w:name="_Toc177824875"/>
      <w:r>
        <w:rPr>
          <w:rFonts w:hint="eastAsia" w:ascii="仿宋" w:hAnsi="仿宋" w:eastAsia="仿宋" w:cs="仿宋"/>
          <w:b/>
          <w:sz w:val="24"/>
        </w:rPr>
        <w:t>（五）投标费用</w:t>
      </w:r>
      <w:bookmarkEnd w:id="79"/>
      <w:bookmarkEnd w:id="80"/>
      <w:bookmarkEnd w:id="81"/>
      <w:bookmarkEnd w:id="82"/>
      <w:bookmarkEnd w:id="83"/>
      <w:bookmarkEnd w:id="84"/>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不论投标结果如何，投标人均应自行承担所有与投标有关的全部费用。</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（六）合格投标人的资格要求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符合第一章第四条的规定。</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（七）转包与分包</w:t>
      </w:r>
    </w:p>
    <w:p>
      <w:pPr>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本项目不允许转包或分包。</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八</w:t>
      </w:r>
      <w:r>
        <w:rPr>
          <w:rFonts w:hint="eastAsia" w:ascii="仿宋" w:hAnsi="仿宋" w:eastAsia="仿宋" w:cs="仿宋"/>
          <w:b/>
          <w:sz w:val="24"/>
        </w:rPr>
        <w:t>）</w:t>
      </w:r>
      <w:bookmarkStart w:id="85" w:name="_Toc177870542"/>
      <w:r>
        <w:rPr>
          <w:rFonts w:hint="eastAsia" w:ascii="仿宋" w:hAnsi="仿宋" w:eastAsia="仿宋" w:cs="仿宋"/>
          <w:b/>
          <w:sz w:val="24"/>
        </w:rPr>
        <w:t>特别说明：</w:t>
      </w:r>
      <w:bookmarkEnd w:id="85"/>
    </w:p>
    <w:p>
      <w:pPr>
        <w:adjustRightInd w:val="0"/>
        <w:snapToGrid w:val="0"/>
        <w:spacing w:line="480" w:lineRule="exact"/>
        <w:ind w:left="220"/>
        <w:rPr>
          <w:rFonts w:ascii="仿宋" w:hAnsi="仿宋" w:eastAsia="仿宋" w:cs="仿宋"/>
          <w:sz w:val="24"/>
        </w:rPr>
      </w:pPr>
      <w:bookmarkStart w:id="86" w:name="_Toc177870543"/>
      <w:r>
        <w:rPr>
          <w:rFonts w:hint="eastAsia" w:ascii="仿宋" w:hAnsi="仿宋" w:eastAsia="仿宋" w:cs="仿宋"/>
          <w:sz w:val="24"/>
        </w:rPr>
        <w:t>▲1.多家</w:t>
      </w:r>
      <w:r>
        <w:rPr>
          <w:rFonts w:hint="eastAsia" w:ascii="仿宋" w:hAnsi="仿宋" w:eastAsia="仿宋" w:cs="仿宋"/>
          <w:sz w:val="24"/>
          <w:lang w:eastAsia="zh-CN"/>
        </w:rPr>
        <w:t>投标人</w:t>
      </w:r>
      <w:r>
        <w:rPr>
          <w:rFonts w:hint="eastAsia" w:ascii="仿宋" w:hAnsi="仿宋" w:eastAsia="仿宋" w:cs="仿宋"/>
          <w:sz w:val="24"/>
        </w:rPr>
        <w:t>参加投标，如其中两家或两家以上</w:t>
      </w:r>
      <w:r>
        <w:rPr>
          <w:rFonts w:hint="eastAsia" w:ascii="仿宋" w:hAnsi="仿宋" w:eastAsia="仿宋" w:cs="仿宋"/>
          <w:sz w:val="24"/>
          <w:lang w:eastAsia="zh-CN"/>
        </w:rPr>
        <w:t>投标人</w:t>
      </w:r>
      <w:r>
        <w:rPr>
          <w:rFonts w:hint="eastAsia" w:ascii="仿宋" w:hAnsi="仿宋" w:eastAsia="仿宋" w:cs="仿宋"/>
          <w:sz w:val="24"/>
        </w:rPr>
        <w:t>的法定代表人为同一人或相互之间存在投资关系且达到控股的，同时提供的是同一品牌产品的，应当按一个</w:t>
      </w:r>
      <w:r>
        <w:rPr>
          <w:rFonts w:hint="eastAsia" w:ascii="仿宋" w:hAnsi="仿宋" w:eastAsia="仿宋" w:cs="仿宋"/>
          <w:sz w:val="24"/>
          <w:lang w:eastAsia="zh-CN"/>
        </w:rPr>
        <w:t>投标人</w:t>
      </w:r>
      <w:r>
        <w:rPr>
          <w:rFonts w:hint="eastAsia" w:ascii="仿宋" w:hAnsi="仿宋" w:eastAsia="仿宋" w:cs="仿宋"/>
          <w:sz w:val="24"/>
        </w:rPr>
        <w:t>认定。评审时，取其中通过资格审查后的报价最低一家为有效</w:t>
      </w:r>
      <w:r>
        <w:rPr>
          <w:rFonts w:hint="eastAsia" w:ascii="仿宋" w:hAnsi="仿宋" w:eastAsia="仿宋" w:cs="仿宋"/>
          <w:sz w:val="24"/>
          <w:lang w:eastAsia="zh-CN"/>
        </w:rPr>
        <w:t>投标人</w:t>
      </w:r>
      <w:r>
        <w:rPr>
          <w:rFonts w:hint="eastAsia" w:ascii="仿宋" w:hAnsi="仿宋" w:eastAsia="仿宋" w:cs="仿宋"/>
          <w:sz w:val="24"/>
        </w:rPr>
        <w:t>；当报价相同时，则以技术标最优一家为有效</w:t>
      </w:r>
      <w:r>
        <w:rPr>
          <w:rFonts w:hint="eastAsia" w:ascii="仿宋" w:hAnsi="仿宋" w:eastAsia="仿宋" w:cs="仿宋"/>
          <w:sz w:val="24"/>
          <w:lang w:eastAsia="zh-CN"/>
        </w:rPr>
        <w:t>投标人</w:t>
      </w:r>
      <w:r>
        <w:rPr>
          <w:rFonts w:hint="eastAsia" w:ascii="仿宋" w:hAnsi="仿宋" w:eastAsia="仿宋" w:cs="仿宋"/>
          <w:sz w:val="24"/>
        </w:rPr>
        <w:t>；均相同时，由评标委员会集体讨论决定。</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▲2.投标人投标所使用的资格、信誉、荣誉、业绩与企业认证必须为本法人所拥有。投标人投标所使用的采购项目实施人员必须为本法人员工（或必须为本法人或控股公司正式员工）。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▲3.投标人应仔细阅读招标文件的所有内容，按照招标文件的要求提交投标文件，并对所提供的全部资料的真实性承担法律责任。</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rPr>
          <w:rFonts w:ascii="仿宋" w:hAnsi="仿宋" w:eastAsia="仿宋" w:cs="仿宋"/>
          <w:b/>
          <w:bCs/>
          <w:sz w:val="24"/>
        </w:rPr>
      </w:pPr>
      <w:r>
        <w:rPr>
          <w:rFonts w:hint="eastAsia" w:ascii="仿宋" w:hAnsi="仿宋" w:eastAsia="仿宋" w:cs="仿宋"/>
          <w:b/>
          <w:kern w:val="0"/>
          <w:sz w:val="24"/>
        </w:rPr>
        <w:t>（九）</w:t>
      </w:r>
      <w:r>
        <w:rPr>
          <w:rFonts w:hint="eastAsia" w:ascii="仿宋" w:hAnsi="仿宋" w:eastAsia="仿宋" w:cs="仿宋"/>
          <w:b/>
          <w:bCs/>
          <w:sz w:val="24"/>
        </w:rPr>
        <w:t>质疑</w:t>
      </w:r>
      <w:bookmarkEnd w:id="86"/>
      <w:r>
        <w:rPr>
          <w:rFonts w:hint="eastAsia" w:ascii="仿宋" w:hAnsi="仿宋" w:eastAsia="仿宋" w:cs="仿宋"/>
          <w:b/>
          <w:bCs/>
          <w:sz w:val="24"/>
        </w:rPr>
        <w:t>和投诉</w:t>
      </w:r>
    </w:p>
    <w:p>
      <w:pPr>
        <w:spacing w:line="400" w:lineRule="exact"/>
        <w:ind w:firstLine="480" w:firstLineChars="200"/>
        <w:outlineLvl w:val="1"/>
        <w:rPr>
          <w:rFonts w:hint="eastAsia" w:ascii="仿宋" w:hAnsi="仿宋" w:eastAsia="仿宋" w:cs="仿宋"/>
          <w:b w:val="0"/>
          <w:bCs/>
          <w:color w:val="000000"/>
          <w:sz w:val="24"/>
        </w:rPr>
      </w:pPr>
      <w:bookmarkStart w:id="87" w:name="_Toc5617"/>
      <w:bookmarkStart w:id="88" w:name="_Toc424544534"/>
      <w:bookmarkStart w:id="89" w:name="_Toc293916015"/>
      <w:bookmarkStart w:id="90" w:name="_Toc177870544"/>
      <w:bookmarkStart w:id="91" w:name="_Toc424544813"/>
      <w:bookmarkStart w:id="92" w:name="_Toc293917018"/>
      <w:bookmarkStart w:id="93" w:name="_Toc293916872"/>
      <w:bookmarkStart w:id="94" w:name="_Toc293916366"/>
      <w:r>
        <w:rPr>
          <w:rFonts w:hint="eastAsia" w:ascii="仿宋" w:hAnsi="仿宋" w:eastAsia="仿宋" w:cs="仿宋"/>
          <w:b w:val="0"/>
          <w:bCs/>
          <w:color w:val="000000"/>
          <w:sz w:val="24"/>
        </w:rPr>
        <w:t>根据《中华人民共和国财政部令第94号-政府采购质疑和投诉办法》第二章规定。</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认为采购文件、采购过程、中标或者中标结果使自己的权益受到损害的，可以在知道或者应知其权益受到损害之日起7个工作日内，以书面形式向采购人、采购代理机构提出质疑。采购文件可以要求</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在法定质疑期内一次性提出针对同一采购程序环节的质疑。</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2.提出质疑的</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（以下简称质疑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）应当是参与所质疑项目采购活动的</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潜在</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提出质疑应当提交质疑函和必要的证明材料。质疑函应当包括下列内容:</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的姓名或者名称、地址、邮编、联系人及联系电话；</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（2）质疑项目的名称、编号；</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（3）具体、明确的质疑事项和与质疑事项相关的请求；</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（4）事实依据；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（5）必要的法律依据；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（6）提出质疑的日期。</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为自然人的，应当由本人签字；</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为法人或者其他组织的，应当由法定代表人、主要负责人，或者其授权代表签字或者盖章，并加盖公章。</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4.采购人、采购代理机构不得拒收质疑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在法定质疑期内发出的质疑函，应当在收到质疑函后7个工作日内作出答复，并以书面形式通知质疑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和其他有关</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对评审过程、中标或者中标结果提出质疑的，采购人、采购代理机构可以组织原评标委员会、竞争性谈判小组、询价小组或者竞争性</w:t>
      </w:r>
      <w:r>
        <w:rPr>
          <w:rFonts w:hint="eastAsia" w:ascii="仿宋" w:hAnsi="仿宋" w:eastAsia="仿宋" w:cs="仿宋"/>
          <w:b w:val="0"/>
          <w:bCs/>
          <w:color w:val="000000"/>
          <w:sz w:val="24"/>
          <w:lang w:eastAsia="zh-CN"/>
        </w:rPr>
        <w:t>评标小组</w:t>
      </w:r>
      <w:r>
        <w:rPr>
          <w:rFonts w:hint="eastAsia" w:ascii="仿宋" w:hAnsi="仿宋" w:eastAsia="仿宋" w:cs="仿宋"/>
          <w:b w:val="0"/>
          <w:bCs/>
          <w:color w:val="000000"/>
          <w:sz w:val="24"/>
        </w:rPr>
        <w:t>协助答复质疑。</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6.质疑答复应当包括下列内容：</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的姓名或者名称；</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（2）收到质疑函的日期、质疑项目名称及编号；</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（3）质疑事项、质疑答复的具体内容、事实依据和法律依据；</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（4）告知质疑</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依法投诉的权利；</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（5）质疑答复人名称；</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（6）答复质疑的日期。</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质疑答复的内容不得涉及商业秘密。</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7.采购人、采购代理机构认为</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质疑不成立，或者成立但未对中标、中标结果构成影响的，继续开展采购活动；认为</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质疑成立且影响或者可能影响中标、中标结果的，按照下列情况处理：</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（2）对采购过程、中标或者中标结果提出的质疑，合格</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符合法定数量时，可以从合格的中标或者中标候选人中另行确定中标、中标</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的，应当依法另行确定中标、中标</w:t>
      </w:r>
      <w:r>
        <w:rPr>
          <w:rFonts w:hint="eastAsia" w:ascii="仿宋" w:hAnsi="仿宋" w:eastAsia="仿宋" w:cs="仿宋"/>
          <w:b w:val="0"/>
          <w:bCs/>
          <w:color w:val="000000"/>
          <w:sz w:val="24"/>
          <w:lang w:eastAsia="zh-CN"/>
        </w:rPr>
        <w:t>投标人</w:t>
      </w:r>
      <w:r>
        <w:rPr>
          <w:rFonts w:hint="eastAsia" w:ascii="仿宋" w:hAnsi="仿宋" w:eastAsia="仿宋" w:cs="仿宋"/>
          <w:b w:val="0"/>
          <w:bCs/>
          <w:color w:val="000000"/>
          <w:sz w:val="24"/>
        </w:rPr>
        <w:t>；否则应当重新开展采购活动。</w:t>
      </w:r>
    </w:p>
    <w:p>
      <w:pPr>
        <w:spacing w:line="400" w:lineRule="exact"/>
        <w:ind w:firstLine="480" w:firstLineChars="200"/>
        <w:outlineLvl w:val="1"/>
        <w:rPr>
          <w:rFonts w:hint="eastAsia" w:ascii="仿宋" w:hAnsi="仿宋" w:eastAsia="仿宋" w:cs="仿宋"/>
          <w:b w:val="0"/>
          <w:bCs/>
          <w:color w:val="000000"/>
          <w:sz w:val="24"/>
        </w:rPr>
      </w:pPr>
      <w:r>
        <w:rPr>
          <w:rFonts w:hint="eastAsia" w:ascii="仿宋" w:hAnsi="仿宋" w:eastAsia="仿宋" w:cs="仿宋"/>
          <w:b w:val="0"/>
          <w:bCs/>
          <w:color w:val="000000"/>
          <w:sz w:val="24"/>
        </w:rPr>
        <w:t>质疑答复导致中标、中标结果改变的，采购人或者采购代理机构应当将有关情况书面报告本级财政部门</w:t>
      </w:r>
    </w:p>
    <w:p>
      <w:pPr>
        <w:spacing w:line="400" w:lineRule="exact"/>
        <w:ind w:firstLine="482" w:firstLineChars="200"/>
        <w:outlineLvl w:val="1"/>
        <w:rPr>
          <w:rFonts w:ascii="仿宋" w:hAnsi="仿宋" w:eastAsia="仿宋" w:cs="仿宋"/>
          <w:bCs/>
          <w:sz w:val="24"/>
        </w:rPr>
      </w:pPr>
      <w:r>
        <w:rPr>
          <w:rFonts w:hint="eastAsia" w:ascii="仿宋" w:hAnsi="仿宋" w:eastAsia="仿宋" w:cs="仿宋"/>
          <w:b/>
          <w:color w:val="000000"/>
          <w:sz w:val="24"/>
        </w:rPr>
        <w:t>未按规定格式、内容提出的，采购人、采购代理机构将不予受理。</w:t>
      </w:r>
      <w:bookmarkEnd w:id="87"/>
    </w:p>
    <w:p>
      <w:pPr>
        <w:spacing w:line="400" w:lineRule="exact"/>
        <w:outlineLvl w:val="1"/>
        <w:rPr>
          <w:rFonts w:ascii="仿宋" w:hAnsi="仿宋" w:eastAsia="仿宋" w:cs="仿宋"/>
          <w:b/>
          <w:bCs/>
          <w:sz w:val="24"/>
        </w:rPr>
      </w:pPr>
      <w:bookmarkStart w:id="95" w:name="_Toc7626"/>
      <w:r>
        <w:rPr>
          <w:rFonts w:hint="eastAsia" w:ascii="仿宋" w:hAnsi="仿宋" w:eastAsia="仿宋" w:cs="仿宋"/>
          <w:b/>
          <w:bCs/>
          <w:sz w:val="24"/>
        </w:rPr>
        <w:t>二、招标文件</w:t>
      </w:r>
      <w:bookmarkEnd w:id="88"/>
      <w:bookmarkEnd w:id="89"/>
      <w:bookmarkEnd w:id="90"/>
      <w:bookmarkEnd w:id="91"/>
      <w:bookmarkEnd w:id="92"/>
      <w:bookmarkEnd w:id="93"/>
      <w:bookmarkEnd w:id="94"/>
      <w:bookmarkEnd w:id="95"/>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（一）招标文件的构成。本招标文件由以下部份组成：</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1、招标公告；</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2、招标需求；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3、投标人须知；</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4、评标办法及标准；</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5、合同主要条款；</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6、投标文件格式；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7、本项目招标文件的澄清、答复、修改、补充的内容。</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（二）投标人的风险</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投标人没有按照招标文件要求提供全部资料，或者投标人没有对招标文件在各方面作出实质性响应是投标人的风险，并可能导致其投标被拒绝。</w:t>
      </w:r>
    </w:p>
    <w:p>
      <w:pPr>
        <w:pStyle w:val="8"/>
        <w:numPr>
          <w:ilvl w:val="0"/>
          <w:numId w:val="0"/>
        </w:numPr>
        <w:tabs>
          <w:tab w:val="left" w:pos="454"/>
          <w:tab w:val="left" w:pos="720"/>
        </w:tabs>
        <w:adjustRightInd w:val="0"/>
        <w:snapToGrid w:val="0"/>
        <w:spacing w:line="400" w:lineRule="exact"/>
        <w:rPr>
          <w:rFonts w:ascii="仿宋" w:hAnsi="仿宋" w:eastAsia="仿宋" w:cs="仿宋"/>
          <w:b/>
          <w:sz w:val="24"/>
        </w:rPr>
      </w:pPr>
      <w:r>
        <w:rPr>
          <w:rFonts w:hint="eastAsia" w:ascii="仿宋" w:hAnsi="仿宋" w:eastAsia="仿宋" w:cs="仿宋"/>
          <w:b/>
          <w:sz w:val="24"/>
        </w:rPr>
        <w:t xml:space="preserve">（三）招标文件的澄清与修改 </w:t>
      </w:r>
    </w:p>
    <w:p>
      <w:pPr>
        <w:pStyle w:val="2"/>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1.投标人应认真阅读本招标文件，发现其中有误或有不合理要求的，投标人必须在招标公告规定的时间前以书面形式要求招标采购单位澄清，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"mailto:同时请将该书面文件的电子文档发送至309875994@qq.com" </w:instrText>
      </w:r>
      <w:r>
        <w:fldChar w:fldCharType="separate"/>
      </w:r>
      <w:r>
        <w:rPr>
          <w:rStyle w:val="28"/>
          <w:rFonts w:hint="eastAsia" w:ascii="仿宋" w:hAnsi="仿宋" w:eastAsia="仿宋" w:cs="仿宋"/>
          <w:color w:val="auto"/>
          <w:kern w:val="0"/>
        </w:rPr>
        <w:t>同时请将该书面文件的电子文档发送至</w:t>
      </w:r>
      <w:r>
        <w:rPr>
          <w:rStyle w:val="28"/>
          <w:rFonts w:hint="eastAsia" w:ascii="仿宋" w:hAnsi="仿宋" w:eastAsia="仿宋" w:cs="仿宋"/>
          <w:color w:val="auto"/>
          <w:kern w:val="0"/>
          <w:lang w:eastAsia="zh-CN"/>
        </w:rPr>
        <w:t>867464832</w:t>
      </w:r>
      <w:r>
        <w:rPr>
          <w:rStyle w:val="28"/>
          <w:rFonts w:hint="eastAsia" w:ascii="仿宋" w:hAnsi="仿宋" w:eastAsia="仿宋" w:cs="仿宋"/>
          <w:color w:val="auto"/>
          <w:kern w:val="0"/>
        </w:rPr>
        <w:t>@qq.com</w:t>
      </w:r>
      <w:r>
        <w:rPr>
          <w:rStyle w:val="28"/>
          <w:rFonts w:hint="eastAsia" w:ascii="仿宋" w:hAnsi="仿宋" w:eastAsia="仿宋" w:cs="仿宋"/>
          <w:color w:val="auto"/>
          <w:kern w:val="0"/>
        </w:rPr>
        <w:fldChar w:fldCharType="end"/>
      </w:r>
      <w:r>
        <w:rPr>
          <w:rFonts w:hint="eastAsia" w:ascii="仿宋" w:hAnsi="仿宋" w:eastAsia="仿宋" w:cs="仿宋"/>
          <w:kern w:val="0"/>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2"/>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2.采购代理机构必须以书面形式答复投标人要求澄清的问题，并将不包含问题来源的答复书面通知所有购买招标文件的投标人；除书面答复以外的其他澄清方式及澄清内容均无效。</w:t>
      </w:r>
    </w:p>
    <w:p>
      <w:pPr>
        <w:pStyle w:val="2"/>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3.招标文件澄清、答复、修改、补充的内容为招标文件的组成部分。当招标文件与招标文件的答复、澄清、修改、补充通知就同一内容的表述不一致时，以最后发出的书面文件为准。</w:t>
      </w:r>
    </w:p>
    <w:p>
      <w:pPr>
        <w:pStyle w:val="2"/>
        <w:adjustRightInd w:val="0"/>
        <w:snapToGrid w:val="0"/>
        <w:spacing w:before="0" w:beforeLines="0" w:after="0" w:afterLines="0"/>
        <w:ind w:left="0" w:firstLine="480" w:firstLineChars="200"/>
        <w:rPr>
          <w:rFonts w:ascii="仿宋" w:hAnsi="仿宋" w:eastAsia="仿宋" w:cs="仿宋"/>
          <w:b/>
          <w:bCs/>
        </w:rPr>
      </w:pPr>
      <w:r>
        <w:rPr>
          <w:rFonts w:hint="eastAsia" w:ascii="仿宋" w:hAnsi="仿宋" w:eastAsia="仿宋" w:cs="仿宋"/>
          <w:kern w:val="0"/>
        </w:rPr>
        <w:t>4.招标文件的澄清、答复、修改或补充都应该通过本代理机构以法定形式发布，采购人非通过本机构，不得擅自澄清、答复、修改或补充招标文件。</w:t>
      </w:r>
      <w:bookmarkStart w:id="96" w:name="_Toc293916367"/>
      <w:bookmarkStart w:id="97" w:name="_Toc177870545"/>
      <w:bookmarkStart w:id="98" w:name="_Toc293916016"/>
      <w:bookmarkStart w:id="99" w:name="_Toc293917019"/>
      <w:bookmarkStart w:id="100" w:name="_Toc424544535"/>
      <w:bookmarkStart w:id="101" w:name="_Toc424544814"/>
      <w:bookmarkStart w:id="102" w:name="_Toc293916875"/>
    </w:p>
    <w:p>
      <w:pPr>
        <w:spacing w:line="400" w:lineRule="exact"/>
        <w:outlineLvl w:val="1"/>
        <w:rPr>
          <w:rFonts w:ascii="仿宋" w:hAnsi="仿宋" w:eastAsia="仿宋" w:cs="仿宋"/>
          <w:b/>
          <w:bCs/>
          <w:color w:val="000000"/>
          <w:sz w:val="24"/>
        </w:rPr>
      </w:pPr>
      <w:bookmarkStart w:id="103" w:name="_Toc13122"/>
      <w:r>
        <w:rPr>
          <w:rFonts w:hint="eastAsia" w:ascii="仿宋" w:hAnsi="仿宋" w:eastAsia="仿宋" w:cs="仿宋"/>
          <w:b/>
          <w:bCs/>
          <w:sz w:val="24"/>
        </w:rPr>
        <w:t>三、</w:t>
      </w:r>
      <w:bookmarkEnd w:id="96"/>
      <w:bookmarkEnd w:id="97"/>
      <w:bookmarkEnd w:id="98"/>
      <w:bookmarkEnd w:id="99"/>
      <w:bookmarkEnd w:id="100"/>
      <w:bookmarkEnd w:id="101"/>
      <w:bookmarkEnd w:id="102"/>
      <w:r>
        <w:rPr>
          <w:rFonts w:hint="eastAsia" w:ascii="仿宋" w:hAnsi="仿宋" w:eastAsia="仿宋" w:cs="仿宋"/>
          <w:b/>
          <w:bCs/>
          <w:color w:val="000000"/>
          <w:sz w:val="24"/>
        </w:rPr>
        <w:t>投标文件的编制</w:t>
      </w:r>
      <w:bookmarkEnd w:id="103"/>
    </w:p>
    <w:p>
      <w:pPr>
        <w:pStyle w:val="11"/>
        <w:spacing w:after="0" w:line="336" w:lineRule="auto"/>
        <w:ind w:firstLine="241" w:firstLineChars="100"/>
        <w:rPr>
          <w:rFonts w:ascii="仿宋" w:hAnsi="仿宋" w:eastAsia="仿宋" w:cs="仿宋"/>
          <w:b/>
          <w:sz w:val="24"/>
        </w:rPr>
      </w:pPr>
      <w:r>
        <w:rPr>
          <w:rFonts w:hint="eastAsia" w:ascii="仿宋" w:hAnsi="仿宋" w:eastAsia="仿宋" w:cs="仿宋"/>
          <w:b/>
          <w:sz w:val="24"/>
        </w:rPr>
        <w:t>（一）投标文件的签署与份数</w:t>
      </w:r>
    </w:p>
    <w:p>
      <w:pPr>
        <w:pStyle w:val="11"/>
        <w:spacing w:after="0" w:line="336" w:lineRule="auto"/>
        <w:ind w:firstLine="420"/>
        <w:rPr>
          <w:rFonts w:ascii="仿宋" w:hAnsi="仿宋" w:eastAsia="仿宋" w:cs="仿宋"/>
          <w:sz w:val="24"/>
        </w:rPr>
      </w:pPr>
      <w:r>
        <w:rPr>
          <w:rFonts w:hint="eastAsia" w:ascii="仿宋" w:hAnsi="仿宋" w:eastAsia="仿宋" w:cs="仿宋"/>
          <w:sz w:val="24"/>
        </w:rPr>
        <w:t>1.本项目通过“政府采购云平台</w:t>
      </w:r>
      <w:r>
        <w:fldChar w:fldCharType="begin"/>
      </w:r>
      <w:r>
        <w:instrText xml:space="preserve"> HYPERLINK "http://www.zcygov.cn/" \h </w:instrText>
      </w:r>
      <w: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）”实行在线投标响应（电子投标）。</w:t>
      </w:r>
      <w:r>
        <w:rPr>
          <w:rFonts w:hint="eastAsia" w:ascii="仿宋" w:hAnsi="仿宋" w:eastAsia="仿宋" w:cs="仿宋"/>
          <w:sz w:val="24"/>
          <w:lang w:eastAsia="zh-CN"/>
        </w:rPr>
        <w:t>投标人</w:t>
      </w:r>
      <w:r>
        <w:rPr>
          <w:rFonts w:hint="eastAsia" w:ascii="仿宋" w:hAnsi="仿宋" w:eastAsia="仿宋" w:cs="仿宋"/>
          <w:sz w:val="24"/>
        </w:rPr>
        <w:t>应通过“政采云电子交易客户端”，并按照本招标文件和“政府采购云平台”的要求编制并加密投标文件。</w:t>
      </w:r>
    </w:p>
    <w:p>
      <w:pPr>
        <w:pStyle w:val="11"/>
        <w:spacing w:after="0" w:line="336" w:lineRule="auto"/>
        <w:ind w:firstLine="42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sz w:val="24"/>
          <w:lang w:eastAsia="zh-CN"/>
        </w:rPr>
        <w:t>投标人</w:t>
      </w:r>
      <w:r>
        <w:rPr>
          <w:rFonts w:hint="eastAsia" w:ascii="仿宋" w:hAnsi="仿宋" w:eastAsia="仿宋" w:cs="仿宋"/>
          <w:sz w:val="24"/>
        </w:rPr>
        <w:t>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pStyle w:val="11"/>
        <w:spacing w:after="0" w:line="336" w:lineRule="auto"/>
        <w:ind w:firstLine="420"/>
        <w:rPr>
          <w:rFonts w:ascii="仿宋" w:hAnsi="仿宋" w:eastAsia="仿宋" w:cs="仿宋"/>
          <w:sz w:val="24"/>
        </w:rPr>
      </w:pPr>
      <w:r>
        <w:rPr>
          <w:rFonts w:hint="eastAsia" w:ascii="仿宋" w:hAnsi="仿宋" w:eastAsia="仿宋" w:cs="仿宋"/>
          <w:sz w:val="24"/>
        </w:rPr>
        <w:t>3.本文件中有提供格式的，投标</w:t>
      </w:r>
      <w:r>
        <w:rPr>
          <w:rFonts w:hint="eastAsia" w:ascii="仿宋" w:hAnsi="仿宋" w:eastAsia="仿宋" w:cs="仿宋"/>
          <w:sz w:val="24"/>
          <w:lang w:eastAsia="zh-CN"/>
        </w:rPr>
        <w:t>投标人</w:t>
      </w:r>
      <w:r>
        <w:rPr>
          <w:rFonts w:hint="eastAsia" w:ascii="仿宋" w:hAnsi="仿宋" w:eastAsia="仿宋" w:cs="仿宋"/>
          <w:sz w:val="24"/>
        </w:rPr>
        <w:t>须参照格式进行编制（格式中要求提供相关证明材料的还需后附相关证明材料），并按格式要求在指定位置根据要求进行签章，否则视为未提供；本文件未提供格式的，请各投标单位自行拟定格式，并加盖单位公章并由法定代表人或其授权代表签署（签字或盖章），否则视为未提供。</w:t>
      </w:r>
    </w:p>
    <w:p>
      <w:pPr>
        <w:pStyle w:val="11"/>
        <w:spacing w:after="0" w:line="336" w:lineRule="auto"/>
        <w:ind w:firstLine="420"/>
        <w:rPr>
          <w:rFonts w:ascii="仿宋" w:hAnsi="仿宋" w:eastAsia="仿宋" w:cs="仿宋"/>
          <w:sz w:val="24"/>
        </w:rPr>
      </w:pPr>
      <w:r>
        <w:rPr>
          <w:rFonts w:hint="eastAsia" w:ascii="仿宋" w:hAnsi="仿宋" w:eastAsia="仿宋" w:cs="仿宋"/>
          <w:sz w:val="24"/>
        </w:rPr>
        <w:t>4.投标文件内容不完整、编排混乱导致投标文件被误读、漏读或者查找不到相关内容的，是投标</w:t>
      </w:r>
      <w:r>
        <w:rPr>
          <w:rFonts w:hint="eastAsia" w:ascii="仿宋" w:hAnsi="仿宋" w:eastAsia="仿宋" w:cs="仿宋"/>
          <w:sz w:val="24"/>
          <w:lang w:eastAsia="zh-CN"/>
        </w:rPr>
        <w:t>投标人</w:t>
      </w:r>
      <w:r>
        <w:rPr>
          <w:rFonts w:hint="eastAsia" w:ascii="仿宋" w:hAnsi="仿宋" w:eastAsia="仿宋" w:cs="仿宋"/>
          <w:sz w:val="24"/>
        </w:rPr>
        <w:t>的责任。</w:t>
      </w:r>
    </w:p>
    <w:p>
      <w:pPr>
        <w:pStyle w:val="11"/>
        <w:spacing w:after="0" w:line="336" w:lineRule="auto"/>
        <w:ind w:firstLine="420"/>
        <w:rPr>
          <w:rFonts w:ascii="仿宋" w:hAnsi="仿宋" w:eastAsia="仿宋" w:cs="仿宋"/>
          <w:sz w:val="24"/>
        </w:rPr>
      </w:pPr>
      <w:r>
        <w:rPr>
          <w:rFonts w:hint="eastAsia" w:ascii="仿宋" w:hAnsi="仿宋" w:eastAsia="仿宋" w:cs="仿宋"/>
          <w:sz w:val="24"/>
        </w:rPr>
        <w:t>5.投标文件因字迹潦草或表达不清所引起的后果由投标</w:t>
      </w:r>
      <w:r>
        <w:rPr>
          <w:rFonts w:hint="eastAsia" w:ascii="仿宋" w:hAnsi="仿宋" w:eastAsia="仿宋" w:cs="仿宋"/>
          <w:sz w:val="24"/>
          <w:lang w:eastAsia="zh-CN"/>
        </w:rPr>
        <w:t>投标人</w:t>
      </w:r>
      <w:r>
        <w:rPr>
          <w:rFonts w:hint="eastAsia" w:ascii="仿宋" w:hAnsi="仿宋" w:eastAsia="仿宋" w:cs="仿宋"/>
          <w:sz w:val="24"/>
        </w:rPr>
        <w:t>负责。</w:t>
      </w:r>
    </w:p>
    <w:p>
      <w:pPr>
        <w:pStyle w:val="11"/>
        <w:spacing w:after="0" w:line="336" w:lineRule="auto"/>
        <w:ind w:firstLine="420"/>
        <w:rPr>
          <w:rFonts w:ascii="仿宋" w:hAnsi="仿宋" w:eastAsia="仿宋" w:cs="仿宋"/>
          <w:sz w:val="24"/>
        </w:rPr>
      </w:pPr>
      <w:r>
        <w:rPr>
          <w:rFonts w:hint="eastAsia" w:ascii="仿宋" w:hAnsi="仿宋" w:eastAsia="仿宋" w:cs="仿宋"/>
          <w:sz w:val="24"/>
        </w:rPr>
        <w:t>6.投标</w:t>
      </w:r>
      <w:r>
        <w:rPr>
          <w:rFonts w:hint="eastAsia" w:ascii="仿宋" w:hAnsi="仿宋" w:eastAsia="仿宋" w:cs="仿宋"/>
          <w:sz w:val="24"/>
          <w:lang w:eastAsia="zh-CN"/>
        </w:rPr>
        <w:t>投标人</w:t>
      </w:r>
      <w:r>
        <w:rPr>
          <w:rFonts w:hint="eastAsia" w:ascii="仿宋" w:hAnsi="仿宋" w:eastAsia="仿宋" w:cs="仿宋"/>
          <w:sz w:val="24"/>
        </w:rPr>
        <w:t>没有按照要求提供全部资料，或者没有仔细阅读招标文件，或者没有对招标文件在各方面的要求作出实质性响应是投标</w:t>
      </w:r>
      <w:r>
        <w:rPr>
          <w:rFonts w:hint="eastAsia" w:ascii="仿宋" w:hAnsi="仿宋" w:eastAsia="仿宋" w:cs="仿宋"/>
          <w:sz w:val="24"/>
          <w:lang w:eastAsia="zh-CN"/>
        </w:rPr>
        <w:t>投标人</w:t>
      </w:r>
      <w:r>
        <w:rPr>
          <w:rFonts w:hint="eastAsia" w:ascii="仿宋" w:hAnsi="仿宋" w:eastAsia="仿宋" w:cs="仿宋"/>
          <w:sz w:val="24"/>
        </w:rPr>
        <w:t>的风险，由此造成的一切后果由投标</w:t>
      </w:r>
      <w:r>
        <w:rPr>
          <w:rFonts w:hint="eastAsia" w:ascii="仿宋" w:hAnsi="仿宋" w:eastAsia="仿宋" w:cs="仿宋"/>
          <w:sz w:val="24"/>
          <w:lang w:eastAsia="zh-CN"/>
        </w:rPr>
        <w:t>投标人</w:t>
      </w:r>
      <w:r>
        <w:rPr>
          <w:rFonts w:hint="eastAsia" w:ascii="仿宋" w:hAnsi="仿宋" w:eastAsia="仿宋" w:cs="仿宋"/>
          <w:sz w:val="24"/>
        </w:rPr>
        <w:t>自行承担。</w:t>
      </w:r>
    </w:p>
    <w:p>
      <w:pPr>
        <w:pStyle w:val="11"/>
        <w:spacing w:after="0" w:line="336" w:lineRule="auto"/>
        <w:ind w:firstLine="420"/>
        <w:rPr>
          <w:rFonts w:ascii="仿宋" w:hAnsi="仿宋" w:eastAsia="仿宋" w:cs="仿宋"/>
          <w:sz w:val="24"/>
        </w:rPr>
      </w:pPr>
      <w:r>
        <w:rPr>
          <w:rFonts w:hint="eastAsia" w:ascii="仿宋" w:hAnsi="仿宋" w:eastAsia="仿宋" w:cs="仿宋"/>
          <w:sz w:val="24"/>
        </w:rPr>
        <w:t>7.《投标文件》应由投标</w:t>
      </w:r>
      <w:r>
        <w:rPr>
          <w:rFonts w:hint="eastAsia" w:ascii="仿宋" w:hAnsi="仿宋" w:eastAsia="仿宋" w:cs="仿宋"/>
          <w:sz w:val="24"/>
          <w:lang w:eastAsia="zh-CN"/>
        </w:rPr>
        <w:t>投标人</w:t>
      </w:r>
      <w:r>
        <w:rPr>
          <w:rFonts w:hint="eastAsia" w:ascii="仿宋" w:hAnsi="仿宋" w:eastAsia="仿宋" w:cs="仿宋"/>
          <w:sz w:val="24"/>
        </w:rPr>
        <w:t>法定代表人或其授权代表签字（或盖章），并加盖投标</w:t>
      </w:r>
      <w:r>
        <w:rPr>
          <w:rFonts w:hint="eastAsia" w:ascii="仿宋" w:hAnsi="仿宋" w:eastAsia="仿宋" w:cs="仿宋"/>
          <w:sz w:val="24"/>
          <w:lang w:eastAsia="zh-CN"/>
        </w:rPr>
        <w:t>投标人</w:t>
      </w:r>
      <w:r>
        <w:rPr>
          <w:rFonts w:hint="eastAsia" w:ascii="仿宋" w:hAnsi="仿宋" w:eastAsia="仿宋" w:cs="仿宋"/>
          <w:sz w:val="24"/>
        </w:rPr>
        <w:t>公章。</w:t>
      </w:r>
    </w:p>
    <w:p>
      <w:pPr>
        <w:pStyle w:val="11"/>
        <w:spacing w:after="0" w:line="336" w:lineRule="auto"/>
        <w:rPr>
          <w:rFonts w:ascii="仿宋" w:hAnsi="仿宋" w:eastAsia="仿宋" w:cs="仿宋"/>
          <w:b/>
          <w:bCs/>
          <w:sz w:val="24"/>
        </w:rPr>
      </w:pPr>
      <w:r>
        <w:rPr>
          <w:rFonts w:hint="eastAsia" w:ascii="仿宋" w:hAnsi="仿宋" w:eastAsia="仿宋" w:cs="仿宋"/>
          <w:b/>
          <w:bCs/>
          <w:sz w:val="24"/>
        </w:rPr>
        <w:t>（二）投标文件的组成</w:t>
      </w:r>
    </w:p>
    <w:p>
      <w:pPr>
        <w:pStyle w:val="11"/>
        <w:spacing w:after="0" w:line="336" w:lineRule="auto"/>
        <w:ind w:firstLine="420"/>
        <w:rPr>
          <w:rFonts w:ascii="仿宋" w:hAnsi="仿宋" w:eastAsia="仿宋" w:cs="仿宋"/>
          <w:sz w:val="24"/>
        </w:rPr>
      </w:pPr>
      <w:r>
        <w:rPr>
          <w:rFonts w:hint="eastAsia" w:ascii="仿宋" w:hAnsi="仿宋" w:eastAsia="仿宋" w:cs="仿宋"/>
          <w:sz w:val="24"/>
        </w:rPr>
        <w:t>1.投标文件的形式：</w:t>
      </w:r>
    </w:p>
    <w:p>
      <w:pPr>
        <w:pStyle w:val="11"/>
        <w:spacing w:after="0" w:line="336" w:lineRule="auto"/>
        <w:ind w:firstLine="420"/>
        <w:rPr>
          <w:rFonts w:ascii="仿宋" w:hAnsi="仿宋" w:eastAsia="仿宋" w:cs="仿宋"/>
          <w:sz w:val="24"/>
        </w:rPr>
      </w:pPr>
      <w:r>
        <w:rPr>
          <w:rFonts w:hint="eastAsia" w:ascii="仿宋" w:hAnsi="仿宋" w:eastAsia="仿宋" w:cs="仿宋"/>
          <w:sz w:val="24"/>
        </w:rPr>
        <w:t>（1）电子投标文件（包括“电子加密投标文件”和“备份投标文件”，在投标文件编制完成后同时生成）</w:t>
      </w:r>
    </w:p>
    <w:p>
      <w:pPr>
        <w:pStyle w:val="11"/>
        <w:spacing w:after="0" w:line="336" w:lineRule="auto"/>
        <w:ind w:firstLine="420"/>
        <w:rPr>
          <w:rFonts w:ascii="仿宋" w:hAnsi="仿宋" w:eastAsia="仿宋" w:cs="仿宋"/>
          <w:b/>
          <w:bCs/>
          <w:sz w:val="24"/>
        </w:rPr>
      </w:pPr>
      <w:r>
        <w:rPr>
          <w:rFonts w:hint="eastAsia" w:ascii="仿宋" w:hAnsi="仿宋" w:eastAsia="仿宋" w:cs="仿宋"/>
          <w:sz w:val="24"/>
        </w:rPr>
        <w:t>（2）“电子加密投标文件”是指通过“政采云电子交易客户端”完成投标文件编制后生成并加密的数据电文形式的投标文件。</w:t>
      </w:r>
    </w:p>
    <w:p>
      <w:pPr>
        <w:pStyle w:val="11"/>
        <w:spacing w:after="0" w:line="336" w:lineRule="auto"/>
        <w:ind w:firstLine="420"/>
        <w:rPr>
          <w:rFonts w:ascii="仿宋" w:hAnsi="仿宋" w:eastAsia="仿宋" w:cs="仿宋"/>
          <w:sz w:val="24"/>
        </w:rPr>
      </w:pPr>
      <w:r>
        <w:rPr>
          <w:rFonts w:hint="eastAsia" w:ascii="仿宋" w:hAnsi="仿宋" w:eastAsia="仿宋" w:cs="仿宋"/>
          <w:sz w:val="24"/>
        </w:rPr>
        <w:t>（3）“备份投标文件”是指与“电子加密投标文件”同时生成的数据电文形式的电子文件（备份标书），其他方式编制的备份投标文件视为无效备份投标文件。仅在出现解密异常情况下使用。</w:t>
      </w:r>
    </w:p>
    <w:p>
      <w:pPr>
        <w:pStyle w:val="11"/>
        <w:spacing w:after="0" w:line="336" w:lineRule="auto"/>
        <w:ind w:firstLine="420"/>
        <w:rPr>
          <w:rFonts w:ascii="仿宋" w:hAnsi="仿宋" w:eastAsia="仿宋" w:cs="仿宋"/>
          <w:sz w:val="24"/>
        </w:rPr>
      </w:pPr>
      <w:r>
        <w:rPr>
          <w:rFonts w:hint="eastAsia" w:ascii="仿宋" w:hAnsi="仿宋" w:eastAsia="仿宋" w:cs="仿宋"/>
          <w:sz w:val="24"/>
        </w:rPr>
        <w:t>2.投标文件的份数：“电子加密投标文件”：在线上传递交一份。</w:t>
      </w:r>
    </w:p>
    <w:p>
      <w:pPr>
        <w:pStyle w:val="11"/>
        <w:spacing w:after="0" w:line="336" w:lineRule="auto"/>
        <w:ind w:firstLine="420"/>
        <w:rPr>
          <w:rFonts w:ascii="仿宋" w:hAnsi="仿宋" w:eastAsia="仿宋" w:cs="仿宋"/>
          <w:sz w:val="24"/>
        </w:rPr>
      </w:pPr>
      <w:r>
        <w:rPr>
          <w:rFonts w:hint="eastAsia" w:ascii="仿宋" w:hAnsi="仿宋" w:eastAsia="仿宋" w:cs="仿宋"/>
          <w:sz w:val="24"/>
        </w:rPr>
        <w:t>3.投标文件的上传和递交：“备份投标文件”：密封包装后（邮寄形式）投标截止时间前递交、一份数据电子备份投标文件（U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pStyle w:val="11"/>
        <w:spacing w:after="0" w:line="336" w:lineRule="auto"/>
        <w:ind w:firstLine="420"/>
        <w:rPr>
          <w:rFonts w:ascii="仿宋" w:hAnsi="仿宋" w:eastAsia="仿宋" w:cs="仿宋"/>
          <w:sz w:val="24"/>
        </w:rPr>
      </w:pPr>
      <w:r>
        <w:rPr>
          <w:rFonts w:hint="eastAsia" w:ascii="仿宋" w:hAnsi="仿宋" w:eastAsia="仿宋" w:cs="仿宋"/>
          <w:sz w:val="24"/>
        </w:rPr>
        <w:t>（1）因疫情原因，本项目原则上采用不见面的形式开标，投标</w:t>
      </w:r>
      <w:r>
        <w:rPr>
          <w:rFonts w:hint="eastAsia" w:ascii="仿宋" w:hAnsi="仿宋" w:eastAsia="仿宋" w:cs="仿宋"/>
          <w:sz w:val="24"/>
          <w:lang w:eastAsia="zh-CN"/>
        </w:rPr>
        <w:t>投标人</w:t>
      </w:r>
      <w:r>
        <w:rPr>
          <w:rFonts w:hint="eastAsia" w:ascii="仿宋" w:hAnsi="仿宋" w:eastAsia="仿宋" w:cs="仿宋"/>
          <w:sz w:val="24"/>
        </w:rPr>
        <w:t>可以邮寄形式在投标截止时间前递交以介质（U 盘）存储的数据电文形式的“备份投标文件”，</w:t>
      </w:r>
      <w:r>
        <w:rPr>
          <w:rFonts w:hint="eastAsia" w:ascii="仿宋" w:hAnsi="仿宋" w:eastAsia="仿宋" w:cs="仿宋"/>
          <w:sz w:val="24"/>
          <w:lang w:eastAsia="zh-CN"/>
        </w:rPr>
        <w:t>投标人</w:t>
      </w:r>
      <w:r>
        <w:rPr>
          <w:rFonts w:hint="eastAsia" w:ascii="仿宋" w:hAnsi="仿宋" w:eastAsia="仿宋" w:cs="仿宋"/>
          <w:sz w:val="24"/>
        </w:rPr>
        <w:t>应对提供的数据电子备份投标文件（U 盘）进行加密处理，若需要启用数据电子备份投标文件（U 盘）时，再由</w:t>
      </w:r>
      <w:r>
        <w:rPr>
          <w:rFonts w:hint="eastAsia" w:ascii="仿宋" w:hAnsi="仿宋" w:eastAsia="仿宋" w:cs="仿宋"/>
          <w:sz w:val="24"/>
          <w:lang w:eastAsia="zh-CN"/>
        </w:rPr>
        <w:t>投标人</w:t>
      </w:r>
      <w:r>
        <w:rPr>
          <w:rFonts w:hint="eastAsia" w:ascii="仿宋" w:hAnsi="仿宋" w:eastAsia="仿宋" w:cs="仿宋"/>
          <w:sz w:val="24"/>
        </w:rPr>
        <w:t>告知采购人及采购代理机构加密信息进行解密。“备份投标文件”应当密封包装并在包装上标注投标项目名称、投标单位名称、联系电话并加盖公章。邮寄地址为：</w:t>
      </w:r>
      <w:r>
        <w:rPr>
          <w:rFonts w:hint="eastAsia" w:ascii="仿宋" w:hAnsi="仿宋" w:eastAsia="仿宋" w:cs="仿宋"/>
          <w:sz w:val="24"/>
          <w:lang w:eastAsia="zh-CN"/>
        </w:rPr>
        <w:t>浙江新诚信工程咨询有限公司</w:t>
      </w:r>
      <w:r>
        <w:rPr>
          <w:rFonts w:hint="eastAsia" w:ascii="仿宋" w:hAnsi="仿宋" w:eastAsia="仿宋" w:cs="仿宋"/>
          <w:sz w:val="24"/>
        </w:rPr>
        <w:t>（浙江省湖州市吴兴区龙溪街道赵湾仁皇佳苑103-2），邮寄截止时间：</w:t>
      </w:r>
      <w:r>
        <w:rPr>
          <w:rFonts w:hint="eastAsia" w:ascii="仿宋" w:hAnsi="仿宋" w:eastAsia="仿宋" w:cs="仿宋"/>
          <w:sz w:val="24"/>
          <w:lang w:eastAsia="zh-CN"/>
        </w:rPr>
        <w:t>投标人</w:t>
      </w:r>
      <w:r>
        <w:rPr>
          <w:rFonts w:hint="eastAsia" w:ascii="仿宋" w:hAnsi="仿宋" w:eastAsia="仿宋" w:cs="仿宋"/>
          <w:sz w:val="24"/>
        </w:rPr>
        <w:t>应于</w:t>
      </w:r>
      <w:r>
        <w:rPr>
          <w:rFonts w:hint="eastAsia" w:ascii="仿宋" w:hAnsi="仿宋" w:eastAsia="仿宋" w:cs="仿宋"/>
          <w:b/>
          <w:bCs/>
          <w:kern w:val="0"/>
          <w:sz w:val="24"/>
          <w:lang w:bidi="ar"/>
        </w:rPr>
        <w:t>202</w:t>
      </w:r>
      <w:r>
        <w:rPr>
          <w:rFonts w:hint="eastAsia" w:ascii="仿宋" w:hAnsi="仿宋" w:eastAsia="仿宋" w:cs="仿宋"/>
          <w:b/>
          <w:bCs/>
          <w:kern w:val="0"/>
          <w:sz w:val="24"/>
          <w:lang w:val="en-US" w:eastAsia="zh-CN" w:bidi="ar"/>
        </w:rPr>
        <w:t>2</w:t>
      </w:r>
      <w:r>
        <w:rPr>
          <w:rFonts w:hint="eastAsia" w:ascii="仿宋" w:hAnsi="仿宋" w:eastAsia="仿宋" w:cs="仿宋"/>
          <w:b/>
          <w:bCs/>
          <w:kern w:val="0"/>
          <w:sz w:val="24"/>
          <w:lang w:bidi="ar"/>
        </w:rPr>
        <w:t>年</w:t>
      </w:r>
      <w:r>
        <w:rPr>
          <w:rFonts w:hint="eastAsia" w:ascii="仿宋" w:hAnsi="仿宋" w:eastAsia="仿宋" w:cs="仿宋"/>
          <w:b/>
          <w:bCs/>
          <w:kern w:val="0"/>
          <w:sz w:val="24"/>
          <w:lang w:val="en-US" w:eastAsia="zh-CN" w:bidi="ar"/>
        </w:rPr>
        <w:t xml:space="preserve"> 9 </w:t>
      </w:r>
      <w:r>
        <w:rPr>
          <w:rFonts w:hint="eastAsia" w:ascii="仿宋" w:hAnsi="仿宋" w:eastAsia="仿宋" w:cs="仿宋"/>
          <w:b/>
          <w:bCs/>
          <w:kern w:val="0"/>
          <w:sz w:val="24"/>
          <w:lang w:bidi="ar"/>
        </w:rPr>
        <w:t>月</w:t>
      </w:r>
      <w:r>
        <w:rPr>
          <w:rFonts w:hint="eastAsia" w:ascii="仿宋" w:hAnsi="仿宋" w:eastAsia="仿宋" w:cs="仿宋"/>
          <w:b/>
          <w:bCs/>
          <w:kern w:val="0"/>
          <w:sz w:val="24"/>
          <w:lang w:val="en-US" w:eastAsia="zh-CN" w:bidi="ar"/>
        </w:rPr>
        <w:t xml:space="preserve"> 15 </w:t>
      </w:r>
      <w:r>
        <w:rPr>
          <w:rFonts w:hint="eastAsia" w:ascii="仿宋" w:hAnsi="仿宋" w:eastAsia="仿宋" w:cs="仿宋"/>
          <w:b/>
          <w:bCs/>
          <w:kern w:val="0"/>
          <w:sz w:val="24"/>
          <w:lang w:bidi="ar"/>
        </w:rPr>
        <w:t>日</w:t>
      </w:r>
      <w:r>
        <w:rPr>
          <w:rFonts w:hint="eastAsia" w:ascii="仿宋" w:hAnsi="仿宋" w:eastAsia="仿宋" w:cs="仿宋"/>
          <w:b/>
          <w:bCs/>
          <w:sz w:val="24"/>
          <w:lang w:val="en-US" w:eastAsia="zh-CN"/>
        </w:rPr>
        <w:t xml:space="preserve"> </w:t>
      </w:r>
      <w:r>
        <w:rPr>
          <w:rFonts w:hint="eastAsia" w:ascii="仿宋" w:hAnsi="仿宋" w:eastAsia="仿宋" w:cs="仿宋"/>
          <w:b/>
          <w:bCs/>
          <w:sz w:val="24"/>
        </w:rPr>
        <w:t>下午17:00 时前准时送达</w:t>
      </w:r>
      <w:r>
        <w:rPr>
          <w:rFonts w:hint="eastAsia" w:ascii="仿宋" w:hAnsi="仿宋" w:eastAsia="仿宋" w:cs="仿宋"/>
          <w:sz w:val="24"/>
        </w:rPr>
        <w:t>，拒绝到付。（以收件人实际签收时间为准，收件人签收后将予以回执，回执单采用图片形式发送给投标人确认，该回执单仅作为投标人邮寄的包裹送达时间的依据），逾期送达的将拒绝接收。</w:t>
      </w:r>
    </w:p>
    <w:p>
      <w:pPr>
        <w:pStyle w:val="11"/>
        <w:spacing w:after="0" w:line="336" w:lineRule="auto"/>
        <w:ind w:firstLine="420"/>
        <w:rPr>
          <w:rFonts w:ascii="仿宋" w:hAnsi="仿宋" w:eastAsia="仿宋" w:cs="仿宋"/>
          <w:sz w:val="24"/>
        </w:rPr>
      </w:pPr>
      <w:r>
        <w:rPr>
          <w:rFonts w:hint="eastAsia" w:ascii="仿宋" w:hAnsi="仿宋" w:eastAsia="仿宋" w:cs="仿宋"/>
          <w:sz w:val="24"/>
        </w:rPr>
        <w:t>（2）若</w:t>
      </w:r>
      <w:r>
        <w:rPr>
          <w:rFonts w:hint="eastAsia" w:ascii="仿宋" w:hAnsi="仿宋" w:eastAsia="仿宋" w:cs="仿宋"/>
          <w:sz w:val="24"/>
          <w:lang w:eastAsia="zh-CN"/>
        </w:rPr>
        <w:t>投标人</w:t>
      </w:r>
      <w:r>
        <w:rPr>
          <w:rFonts w:hint="eastAsia" w:ascii="仿宋" w:hAnsi="仿宋" w:eastAsia="仿宋" w:cs="仿宋"/>
          <w:sz w:val="24"/>
        </w:rPr>
        <w:t>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pStyle w:val="11"/>
        <w:spacing w:after="0" w:line="336" w:lineRule="auto"/>
        <w:ind w:firstLine="420"/>
        <w:rPr>
          <w:rFonts w:ascii="仿宋" w:hAnsi="仿宋" w:eastAsia="仿宋" w:cs="仿宋"/>
          <w:sz w:val="24"/>
        </w:rPr>
      </w:pPr>
      <w:r>
        <w:rPr>
          <w:rFonts w:hint="eastAsia" w:ascii="仿宋" w:hAnsi="仿宋" w:eastAsia="仿宋" w:cs="仿宋"/>
          <w:sz w:val="24"/>
        </w:rPr>
        <w:t>4.“电子加密投标文件”解密和异常情况处理：</w:t>
      </w:r>
    </w:p>
    <w:p>
      <w:pPr>
        <w:pStyle w:val="11"/>
        <w:spacing w:after="0" w:line="336" w:lineRule="auto"/>
        <w:ind w:firstLine="420"/>
        <w:rPr>
          <w:rFonts w:ascii="仿宋" w:hAnsi="仿宋" w:eastAsia="仿宋" w:cs="仿宋"/>
          <w:sz w:val="24"/>
        </w:rPr>
      </w:pPr>
      <w:r>
        <w:rPr>
          <w:rFonts w:hint="eastAsia" w:ascii="仿宋" w:hAnsi="仿宋" w:eastAsia="仿宋" w:cs="仿宋"/>
          <w:sz w:val="24"/>
        </w:rPr>
        <w:t>（1）开标后，采购组织机构将向各投标</w:t>
      </w:r>
      <w:r>
        <w:rPr>
          <w:rFonts w:hint="eastAsia" w:ascii="仿宋" w:hAnsi="仿宋" w:eastAsia="仿宋" w:cs="仿宋"/>
          <w:sz w:val="24"/>
          <w:lang w:eastAsia="zh-CN"/>
        </w:rPr>
        <w:t>投标人</w:t>
      </w:r>
      <w:r>
        <w:rPr>
          <w:rFonts w:hint="eastAsia" w:ascii="仿宋" w:hAnsi="仿宋" w:eastAsia="仿宋" w:cs="仿宋"/>
          <w:sz w:val="24"/>
        </w:rPr>
        <w:t>发出“电子加密投标文件”的解密通知，各投标</w:t>
      </w:r>
      <w:r>
        <w:rPr>
          <w:rFonts w:hint="eastAsia" w:ascii="仿宋" w:hAnsi="仿宋" w:eastAsia="仿宋" w:cs="仿宋"/>
          <w:sz w:val="24"/>
          <w:lang w:eastAsia="zh-CN"/>
        </w:rPr>
        <w:t>投标人</w:t>
      </w:r>
      <w:r>
        <w:rPr>
          <w:rFonts w:hint="eastAsia" w:ascii="仿宋" w:hAnsi="仿宋" w:eastAsia="仿宋" w:cs="仿宋"/>
          <w:sz w:val="24"/>
        </w:rPr>
        <w:t>代表应当在接到解密通知后 30 分钟内自行完成“电子加密投标文件”的在线解密。</w:t>
      </w:r>
    </w:p>
    <w:p>
      <w:pPr>
        <w:pStyle w:val="11"/>
        <w:spacing w:after="0" w:line="336" w:lineRule="auto"/>
        <w:ind w:firstLine="420"/>
        <w:rPr>
          <w:rFonts w:ascii="仿宋" w:hAnsi="仿宋" w:eastAsia="仿宋" w:cs="仿宋"/>
          <w:sz w:val="24"/>
        </w:rPr>
      </w:pPr>
      <w:r>
        <w:rPr>
          <w:rFonts w:hint="eastAsia" w:ascii="仿宋" w:hAnsi="仿宋" w:eastAsia="仿宋" w:cs="仿宋"/>
          <w:sz w:val="24"/>
        </w:rPr>
        <w:t>（2）通过“政府采购云平台”成功上传递交的“电子加密投标文件”无法按时解密， 投标</w:t>
      </w:r>
      <w:r>
        <w:rPr>
          <w:rFonts w:hint="eastAsia" w:ascii="仿宋" w:hAnsi="仿宋" w:eastAsia="仿宋" w:cs="仿宋"/>
          <w:sz w:val="24"/>
          <w:lang w:eastAsia="zh-CN"/>
        </w:rPr>
        <w:t>投标人</w:t>
      </w:r>
      <w:r>
        <w:rPr>
          <w:rFonts w:hint="eastAsia" w:ascii="仿宋" w:hAnsi="仿宋" w:eastAsia="仿宋" w:cs="仿宋"/>
          <w:sz w:val="24"/>
        </w:rPr>
        <w:t>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1"/>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（3）投标截止时间前，投标</w:t>
      </w:r>
      <w:r>
        <w:rPr>
          <w:rFonts w:hint="eastAsia" w:ascii="仿宋" w:hAnsi="仿宋" w:eastAsia="仿宋" w:cs="仿宋"/>
          <w:sz w:val="24"/>
          <w:lang w:eastAsia="zh-CN"/>
        </w:rPr>
        <w:t>投标人</w:t>
      </w:r>
      <w:r>
        <w:rPr>
          <w:rFonts w:hint="eastAsia" w:ascii="仿宋" w:hAnsi="仿宋" w:eastAsia="仿宋" w:cs="仿宋"/>
          <w:sz w:val="24"/>
        </w:rPr>
        <w:t>仅递交了“备份投标文件”而未将电子加密投标</w:t>
      </w:r>
    </w:p>
    <w:p>
      <w:pPr>
        <w:pStyle w:val="11"/>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文件上传至“政府采购云平台”的，投标无效。</w:t>
      </w:r>
    </w:p>
    <w:p>
      <w:pPr>
        <w:adjustRightInd w:val="0"/>
        <w:snapToGrid w:val="0"/>
        <w:spacing w:line="400" w:lineRule="exact"/>
        <w:jc w:val="left"/>
        <w:rPr>
          <w:rFonts w:ascii="仿宋" w:hAnsi="仿宋" w:eastAsia="仿宋" w:cs="仿宋"/>
          <w:b/>
          <w:color w:val="000000"/>
          <w:sz w:val="24"/>
        </w:rPr>
      </w:pPr>
      <w:bookmarkStart w:id="104" w:name="_Toc177824876"/>
      <w:bookmarkStart w:id="105" w:name="_Toc177825124"/>
      <w:bookmarkStart w:id="106" w:name="_Toc177870546"/>
      <w:bookmarkStart w:id="107" w:name="_Toc293916017"/>
      <w:bookmarkStart w:id="108" w:name="_Toc177824943"/>
      <w:bookmarkStart w:id="109" w:name="_Toc293916368"/>
      <w:r>
        <w:rPr>
          <w:rFonts w:hint="eastAsia" w:ascii="仿宋" w:hAnsi="仿宋" w:eastAsia="仿宋" w:cs="仿宋"/>
          <w:b/>
          <w:color w:val="000000"/>
          <w:sz w:val="24"/>
        </w:rPr>
        <w:t>（</w:t>
      </w:r>
      <w:r>
        <w:rPr>
          <w:rFonts w:hint="eastAsia" w:ascii="仿宋" w:hAnsi="仿宋" w:eastAsia="仿宋" w:cs="仿宋"/>
          <w:color w:val="000000"/>
          <w:sz w:val="24"/>
        </w:rPr>
        <w:t>三</w:t>
      </w:r>
      <w:r>
        <w:rPr>
          <w:rFonts w:hint="eastAsia" w:ascii="仿宋" w:hAnsi="仿宋" w:eastAsia="仿宋" w:cs="仿宋"/>
          <w:b/>
          <w:color w:val="000000"/>
          <w:sz w:val="24"/>
        </w:rPr>
        <w:t>）投标文件的组成</w:t>
      </w:r>
      <w:bookmarkEnd w:id="104"/>
      <w:bookmarkEnd w:id="105"/>
      <w:bookmarkEnd w:id="106"/>
      <w:bookmarkEnd w:id="107"/>
      <w:bookmarkEnd w:id="108"/>
      <w:bookmarkEnd w:id="109"/>
    </w:p>
    <w:p>
      <w:pPr>
        <w:adjustRightInd w:val="0"/>
        <w:snapToGrid w:val="0"/>
        <w:spacing w:line="400" w:lineRule="exact"/>
        <w:ind w:firstLine="480" w:firstLineChars="200"/>
        <w:jc w:val="left"/>
        <w:rPr>
          <w:rFonts w:ascii="仿宋" w:hAnsi="仿宋" w:eastAsia="仿宋" w:cs="仿宋"/>
          <w:b/>
          <w:sz w:val="24"/>
          <w:u w:val="none"/>
        </w:rPr>
      </w:pPr>
      <w:r>
        <w:rPr>
          <w:rFonts w:hint="eastAsia" w:ascii="仿宋" w:hAnsi="仿宋" w:eastAsia="仿宋" w:cs="仿宋"/>
          <w:color w:val="000000"/>
          <w:sz w:val="24"/>
        </w:rPr>
        <w:t>投标文件由</w:t>
      </w:r>
      <w:r>
        <w:rPr>
          <w:rFonts w:hint="eastAsia" w:ascii="仿宋" w:hAnsi="仿宋" w:eastAsia="仿宋" w:cs="仿宋"/>
          <w:b/>
          <w:color w:val="000000"/>
          <w:sz w:val="24"/>
        </w:rPr>
        <w:t>资格证明文件、商务文件、技术文件和报价文件</w:t>
      </w:r>
      <w:r>
        <w:rPr>
          <w:rFonts w:hint="eastAsia" w:ascii="仿宋" w:hAnsi="仿宋" w:eastAsia="仿宋" w:cs="仿宋"/>
          <w:color w:val="000000"/>
          <w:sz w:val="24"/>
        </w:rPr>
        <w:t>四部份组成。《</w:t>
      </w:r>
      <w:r>
        <w:rPr>
          <w:rFonts w:hint="eastAsia" w:ascii="仿宋" w:hAnsi="仿宋" w:eastAsia="仿宋" w:cs="仿宋"/>
          <w:b/>
          <w:color w:val="000000"/>
          <w:sz w:val="24"/>
        </w:rPr>
        <w:t>资格证明文件</w:t>
      </w:r>
      <w:r>
        <w:rPr>
          <w:rFonts w:hint="eastAsia" w:ascii="仿宋" w:hAnsi="仿宋" w:eastAsia="仿宋" w:cs="仿宋"/>
          <w:color w:val="000000"/>
          <w:sz w:val="24"/>
        </w:rPr>
        <w:t>》</w:t>
      </w:r>
      <w:r>
        <w:rPr>
          <w:rFonts w:hint="eastAsia" w:ascii="仿宋" w:hAnsi="仿宋" w:eastAsia="仿宋" w:cs="仿宋"/>
          <w:b/>
          <w:color w:val="000000"/>
          <w:sz w:val="24"/>
          <w:u w:val="none"/>
        </w:rPr>
        <w:t>装订成一册，《商务文件》和《技术文件》两部分装订成一册，《报价文件》装订成一册。</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1、资格证明文件包括：</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投标声明书（格式见附件）；</w:t>
      </w:r>
    </w:p>
    <w:p>
      <w:pPr>
        <w:numPr>
          <w:ilvl w:val="0"/>
          <w:numId w:val="0"/>
        </w:num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法定代表人身份证明书和授权委托书（格式见附件）；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授权代表社保缴费凭证或花名册复印件；</w:t>
      </w:r>
    </w:p>
    <w:p>
      <w:pPr>
        <w:numPr>
          <w:ilvl w:val="0"/>
          <w:numId w:val="0"/>
        </w:num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信用承诺书（格式见附件）；</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bCs/>
          <w:sz w:val="24"/>
          <w:lang w:val="en-US" w:eastAsia="zh-CN"/>
        </w:rPr>
        <w:t>7</w:t>
      </w:r>
      <w:r>
        <w:rPr>
          <w:rFonts w:hint="eastAsia" w:ascii="仿宋" w:hAnsi="仿宋" w:eastAsia="仿宋" w:cs="仿宋"/>
          <w:bCs/>
          <w:sz w:val="24"/>
          <w:lang w:eastAsia="zh-CN"/>
        </w:rPr>
        <w:t>）</w:t>
      </w:r>
      <w:r>
        <w:rPr>
          <w:rFonts w:hint="eastAsia" w:ascii="仿宋" w:hAnsi="仿宋" w:eastAsia="仿宋" w:cs="仿宋"/>
          <w:bCs/>
          <w:sz w:val="24"/>
        </w:rPr>
        <w:t>中小企业声明函（本项目行业属于其他未列明行业，格式</w:t>
      </w:r>
      <w:r>
        <w:rPr>
          <w:rFonts w:hint="eastAsia" w:ascii="仿宋" w:hAnsi="仿宋" w:eastAsia="仿宋" w:cs="仿宋"/>
          <w:sz w:val="24"/>
        </w:rPr>
        <w:t>见附件</w:t>
      </w:r>
      <w:r>
        <w:rPr>
          <w:rFonts w:hint="eastAsia" w:ascii="仿宋" w:hAnsi="仿宋" w:eastAsia="仿宋" w:cs="仿宋"/>
          <w:bCs/>
          <w:sz w:val="24"/>
        </w:rPr>
        <w:t>）；</w:t>
      </w:r>
    </w:p>
    <w:p>
      <w:pPr>
        <w:numPr>
          <w:ilvl w:val="0"/>
          <w:numId w:val="0"/>
        </w:numPr>
        <w:adjustRightInd w:val="0"/>
        <w:snapToGrid w:val="0"/>
        <w:spacing w:line="400" w:lineRule="exact"/>
        <w:ind w:left="420" w:leftChars="0"/>
        <w:jc w:val="left"/>
        <w:rPr>
          <w:rFonts w:hint="eastAsia" w:ascii="仿宋" w:hAnsi="仿宋" w:eastAsia="仿宋"/>
          <w:kern w:val="0"/>
          <w:sz w:val="24"/>
        </w:rPr>
      </w:pPr>
      <w:r>
        <w:rPr>
          <w:rFonts w:hint="eastAsia" w:ascii="仿宋" w:hAnsi="仿宋" w:eastAsia="仿宋"/>
          <w:kern w:val="0"/>
          <w:sz w:val="24"/>
          <w:lang w:val="en-US" w:eastAsia="zh-CN"/>
        </w:rPr>
        <w:t>8</w:t>
      </w:r>
      <w:r>
        <w:rPr>
          <w:rFonts w:hint="eastAsia" w:ascii="仿宋" w:hAnsi="仿宋" w:eastAsia="仿宋"/>
          <w:kern w:val="0"/>
          <w:sz w:val="24"/>
          <w:lang w:eastAsia="zh-CN"/>
        </w:rPr>
        <w:t>）</w:t>
      </w:r>
      <w:r>
        <w:rPr>
          <w:rFonts w:hint="eastAsia" w:ascii="仿宋" w:hAnsi="仿宋" w:eastAsia="仿宋"/>
          <w:kern w:val="0"/>
          <w:sz w:val="24"/>
        </w:rPr>
        <w:t>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numPr>
          <w:ilvl w:val="0"/>
          <w:numId w:val="0"/>
        </w:numPr>
        <w:adjustRightInd w:val="0"/>
        <w:snapToGrid w:val="0"/>
        <w:spacing w:line="400" w:lineRule="exact"/>
        <w:ind w:left="420" w:leftChars="0"/>
        <w:jc w:val="left"/>
        <w:rPr>
          <w:rFonts w:hint="eastAsia" w:ascii="仿宋" w:hAnsi="仿宋" w:eastAsia="仿宋"/>
          <w:kern w:val="0"/>
          <w:sz w:val="24"/>
          <w:lang w:val="en-US" w:eastAsia="zh-CN"/>
        </w:rPr>
      </w:pPr>
      <w:r>
        <w:rPr>
          <w:rFonts w:hint="eastAsia" w:ascii="仿宋" w:hAnsi="仿宋" w:eastAsia="仿宋"/>
          <w:kern w:val="0"/>
          <w:sz w:val="24"/>
          <w:lang w:val="en-US" w:eastAsia="zh-CN"/>
        </w:rPr>
        <w:t>9）残疾人福利性单位声明函（如有，格式见附件）；</w:t>
      </w:r>
    </w:p>
    <w:p>
      <w:pPr>
        <w:spacing w:line="550" w:lineRule="exact"/>
        <w:ind w:firstLine="482" w:firstLineChars="200"/>
        <w:rPr>
          <w:rFonts w:hint="eastAsia" w:ascii="仿宋" w:hAnsi="仿宋" w:eastAsia="仿宋"/>
          <w:b/>
          <w:bCs/>
          <w:kern w:val="0"/>
          <w:sz w:val="24"/>
        </w:rPr>
      </w:pPr>
      <w:r>
        <w:rPr>
          <w:rFonts w:hint="eastAsia" w:ascii="仿宋" w:hAnsi="仿宋" w:eastAsia="仿宋"/>
          <w:b/>
          <w:bCs/>
          <w:kern w:val="0"/>
          <w:sz w:val="24"/>
        </w:rPr>
        <w:t>注：关于中型、小型、微型企业的认定：</w:t>
      </w:r>
    </w:p>
    <w:p>
      <w:pPr>
        <w:numPr>
          <w:ilvl w:val="0"/>
          <w:numId w:val="0"/>
        </w:numPr>
        <w:adjustRightInd w:val="0"/>
        <w:snapToGrid w:val="0"/>
        <w:spacing w:line="400" w:lineRule="exact"/>
        <w:ind w:left="0" w:leftChars="0" w:firstLine="420" w:firstLineChars="175"/>
        <w:jc w:val="left"/>
        <w:rPr>
          <w:rFonts w:hint="eastAsia" w:ascii="仿宋" w:hAnsi="仿宋" w:eastAsia="仿宋"/>
          <w:kern w:val="0"/>
          <w:sz w:val="24"/>
          <w:lang w:val="en-US" w:eastAsia="zh-CN"/>
        </w:rPr>
      </w:pPr>
      <w:r>
        <w:rPr>
          <w:rFonts w:hint="eastAsia" w:ascii="仿宋" w:hAnsi="仿宋" w:eastAsia="仿宋"/>
          <w:kern w:val="0"/>
          <w:sz w:val="24"/>
          <w:lang w:val="en-US" w:eastAsia="zh-CN"/>
        </w:rPr>
        <w:t>①投标人按照《关于印发中小企业划型标准规定的通知》（工信部联企业【2011】300号）的所属行业规定为中型、小型、微型企业【按《关于印发中小企业划型标准规定的通知》规定提供《中小企业声明函》，不提供不予认可】。</w:t>
      </w:r>
    </w:p>
    <w:p>
      <w:pPr>
        <w:numPr>
          <w:ilvl w:val="0"/>
          <w:numId w:val="0"/>
        </w:numPr>
        <w:adjustRightInd w:val="0"/>
        <w:snapToGrid w:val="0"/>
        <w:spacing w:line="400" w:lineRule="exact"/>
        <w:ind w:left="0" w:leftChars="0" w:firstLine="480" w:firstLineChars="200"/>
        <w:jc w:val="left"/>
        <w:rPr>
          <w:rFonts w:hint="eastAsia" w:ascii="仿宋" w:hAnsi="仿宋" w:eastAsia="仿宋"/>
          <w:kern w:val="0"/>
          <w:sz w:val="24"/>
          <w:lang w:val="en-US" w:eastAsia="zh-CN"/>
        </w:rPr>
      </w:pPr>
      <w:r>
        <w:rPr>
          <w:rFonts w:hint="eastAsia" w:ascii="仿宋" w:hAnsi="仿宋" w:eastAsia="仿宋"/>
          <w:kern w:val="0"/>
          <w:sz w:val="24"/>
          <w:lang w:val="en-US" w:eastAsia="zh-CN"/>
        </w:rPr>
        <w:t>②监狱企业参加投标【提供《监狱企业声明函》及其相关的证明材料，不提供不予认可】，视为小型、微型企业，享受小微企业政策扶持，监狱企业属于小型、微型企业的，不重复享受政策。</w:t>
      </w:r>
    </w:p>
    <w:p>
      <w:pPr>
        <w:numPr>
          <w:ilvl w:val="0"/>
          <w:numId w:val="0"/>
        </w:numPr>
        <w:adjustRightInd w:val="0"/>
        <w:snapToGrid w:val="0"/>
        <w:spacing w:line="400" w:lineRule="exact"/>
        <w:ind w:left="0" w:leftChars="0" w:firstLine="420" w:firstLineChars="175"/>
        <w:jc w:val="left"/>
        <w:rPr>
          <w:rFonts w:ascii="仿宋" w:hAnsi="仿宋" w:eastAsia="仿宋" w:cs="仿宋"/>
          <w:sz w:val="24"/>
        </w:rPr>
      </w:pPr>
      <w:r>
        <w:rPr>
          <w:rFonts w:hint="eastAsia" w:ascii="仿宋" w:hAnsi="仿宋" w:eastAsia="仿宋"/>
          <w:kern w:val="0"/>
          <w:sz w:val="24"/>
          <w:lang w:val="en-US" w:eastAsia="zh-CN"/>
        </w:rPr>
        <w:t>③残疾人福利性单位参加投标【提供《残疾人福利性单位声明函》，不提供不予认可】，视为小型、微型企业，享受小微企业政策扶持，残疾人福利性单位属于小型、微型企业的，不重复享受政策。</w:t>
      </w:r>
    </w:p>
    <w:p>
      <w:pPr>
        <w:adjustRightInd w:val="0"/>
        <w:snapToGrid w:val="0"/>
        <w:spacing w:line="400" w:lineRule="exact"/>
        <w:jc w:val="left"/>
        <w:rPr>
          <w:rFonts w:ascii="仿宋" w:hAnsi="仿宋" w:eastAsia="仿宋" w:cs="仿宋"/>
          <w:sz w:val="24"/>
        </w:rPr>
      </w:pPr>
      <w:r>
        <w:rPr>
          <w:rFonts w:hint="eastAsia" w:ascii="仿宋" w:hAnsi="仿宋" w:eastAsia="仿宋" w:cs="仿宋"/>
          <w:b/>
          <w:sz w:val="24"/>
        </w:rPr>
        <w:t>2、商务文件包括：</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投标函（格式见附件）；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法定代表人身份证明书、法定代表人授权委托书（格式见附件）；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商务响应表（格式见附件）；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color w:val="000000"/>
          <w:sz w:val="24"/>
          <w:lang w:val="en-US" w:eastAsia="zh-CN"/>
        </w:rPr>
        <w:t>人员配置</w:t>
      </w:r>
      <w:r>
        <w:rPr>
          <w:rFonts w:hint="eastAsia" w:ascii="仿宋" w:hAnsi="仿宋" w:eastAsia="仿宋" w:cs="仿宋"/>
          <w:sz w:val="24"/>
        </w:rPr>
        <w:t>（格式见附件）；</w:t>
      </w:r>
    </w:p>
    <w:p>
      <w:pPr>
        <w:adjustRightInd w:val="0"/>
        <w:snapToGrid w:val="0"/>
        <w:spacing w:line="400" w:lineRule="exact"/>
        <w:ind w:left="420" w:leftChars="200"/>
        <w:jc w:val="left"/>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color w:val="000000"/>
          <w:sz w:val="24"/>
          <w:lang w:val="en-US" w:eastAsia="zh-CN"/>
        </w:rPr>
        <w:t>企业业绩</w:t>
      </w:r>
      <w:r>
        <w:rPr>
          <w:rFonts w:hint="eastAsia" w:ascii="仿宋" w:hAnsi="仿宋" w:eastAsia="仿宋" w:cs="仿宋"/>
          <w:sz w:val="24"/>
        </w:rPr>
        <w:t>（格式见附件）</w:t>
      </w:r>
      <w:r>
        <w:rPr>
          <w:rFonts w:hint="eastAsia" w:ascii="仿宋" w:hAnsi="仿宋" w:eastAsia="仿宋" w:cs="仿宋"/>
          <w:sz w:val="24"/>
          <w:lang w:val="zh-CN"/>
        </w:rPr>
        <w:t>；</w:t>
      </w:r>
    </w:p>
    <w:p>
      <w:pPr>
        <w:adjustRightInd w:val="0"/>
        <w:snapToGrid w:val="0"/>
        <w:spacing w:line="400" w:lineRule="exact"/>
        <w:ind w:left="420" w:leftChars="200"/>
        <w:jc w:val="left"/>
        <w:rPr>
          <w:rFonts w:hint="eastAsia" w:ascii="仿宋" w:hAnsi="仿宋" w:eastAsia="仿宋" w:cs="仿宋"/>
          <w:kern w:val="0"/>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企业</w:t>
      </w:r>
      <w:r>
        <w:rPr>
          <w:rFonts w:hint="eastAsia" w:ascii="仿宋" w:hAnsi="仿宋" w:eastAsia="仿宋" w:cs="仿宋"/>
          <w:sz w:val="24"/>
          <w:lang w:val="en-US" w:eastAsia="zh-CN"/>
        </w:rPr>
        <w:t>认证</w:t>
      </w:r>
      <w:r>
        <w:rPr>
          <w:rFonts w:hint="eastAsia" w:ascii="仿宋" w:hAnsi="仿宋" w:eastAsia="仿宋" w:cs="仿宋"/>
          <w:kern w:val="0"/>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7）企业资信；</w:t>
      </w:r>
    </w:p>
    <w:p>
      <w:pPr>
        <w:adjustRightInd w:val="0"/>
        <w:snapToGrid w:val="0"/>
        <w:spacing w:line="400" w:lineRule="exact"/>
        <w:ind w:left="420" w:left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）投标人认为可以证明其能力或业绩的其他材料。</w:t>
      </w:r>
    </w:p>
    <w:p>
      <w:pPr>
        <w:adjustRightInd w:val="0"/>
        <w:snapToGrid w:val="0"/>
        <w:spacing w:line="400" w:lineRule="exact"/>
        <w:jc w:val="left"/>
        <w:rPr>
          <w:rFonts w:hint="default" w:ascii="仿宋" w:hAnsi="仿宋" w:eastAsia="仿宋" w:cs="仿宋"/>
          <w:b/>
          <w:sz w:val="24"/>
          <w:lang w:val="en-US" w:eastAsia="zh-CN"/>
        </w:rPr>
      </w:pPr>
      <w:r>
        <w:rPr>
          <w:rFonts w:hint="eastAsia" w:ascii="仿宋" w:hAnsi="仿宋" w:eastAsia="仿宋" w:cs="仿宋"/>
          <w:b/>
          <w:sz w:val="24"/>
          <w:lang w:val="en-US" w:eastAsia="zh-CN"/>
        </w:rPr>
        <w:t>3</w:t>
      </w:r>
      <w:r>
        <w:rPr>
          <w:rFonts w:hint="eastAsia" w:ascii="仿宋" w:hAnsi="仿宋" w:eastAsia="仿宋" w:cs="仿宋"/>
          <w:b/>
          <w:sz w:val="24"/>
        </w:rPr>
        <w:t>、技术文件包括：</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1）技术响应表（格式见附件）；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kern w:val="0"/>
          <w:sz w:val="24"/>
          <w:lang w:val="en-US" w:eastAsia="zh-CN"/>
        </w:rPr>
        <w:t>项目方案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3）投标人情况（格式见附件）；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4）售后服务方案；</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i w:val="0"/>
          <w:color w:val="000000"/>
          <w:sz w:val="24"/>
          <w:szCs w:val="24"/>
          <w:u w:val="none"/>
        </w:rPr>
        <w:t>培训、测试、试运行情况</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宋体"/>
          <w:kern w:val="0"/>
          <w:sz w:val="24"/>
        </w:rPr>
        <w:t>确保供应货物质量的设施及措施</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w:t>
      </w:r>
      <w:r>
        <w:rPr>
          <w:rFonts w:hint="eastAsia" w:ascii="仿宋" w:hAnsi="仿宋" w:eastAsia="仿宋" w:cs="仿宋"/>
          <w:i w:val="0"/>
          <w:color w:val="000000"/>
          <w:kern w:val="0"/>
          <w:sz w:val="24"/>
          <w:szCs w:val="24"/>
          <w:u w:val="none"/>
          <w:lang w:val="en-US" w:eastAsia="zh-CN" w:bidi="ar"/>
        </w:rPr>
        <w:t>实施方案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ascii="仿宋" w:hAnsi="仿宋" w:eastAsia="仿宋" w:cs="仿宋"/>
          <w:b/>
          <w:sz w:val="24"/>
        </w:rPr>
      </w:pPr>
      <w:r>
        <w:rPr>
          <w:rFonts w:hint="eastAsia" w:ascii="仿宋" w:hAnsi="仿宋" w:eastAsia="仿宋" w:cs="仿宋"/>
          <w:sz w:val="24"/>
          <w:lang w:val="en-US" w:eastAsia="zh-CN"/>
        </w:rPr>
        <w:t>8）投标人认为需要提供的其他技术资料。</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4、报价文件：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1）开</w:t>
      </w:r>
      <w:r>
        <w:rPr>
          <w:rFonts w:hint="eastAsia" w:ascii="仿宋" w:hAnsi="仿宋" w:eastAsia="仿宋" w:cs="仿宋"/>
          <w:sz w:val="24"/>
          <w:lang w:eastAsia="zh-CN"/>
        </w:rPr>
        <w:t>标一</w:t>
      </w:r>
      <w:r>
        <w:rPr>
          <w:rFonts w:hint="eastAsia" w:ascii="仿宋" w:hAnsi="仿宋" w:eastAsia="仿宋" w:cs="仿宋"/>
          <w:sz w:val="24"/>
        </w:rPr>
        <w:t>览表（格式见附件）；</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）投标报价明细表（格式见附件）；</w:t>
      </w:r>
    </w:p>
    <w:p>
      <w:pPr>
        <w:numPr>
          <w:ilvl w:val="0"/>
          <w:numId w:val="0"/>
        </w:numPr>
        <w:adjustRightInd w:val="0"/>
        <w:snapToGrid w:val="0"/>
        <w:spacing w:line="400" w:lineRule="exact"/>
        <w:ind w:left="420" w:leftChars="0"/>
        <w:jc w:val="left"/>
        <w:rPr>
          <w:rFonts w:hint="eastAsia" w:ascii="仿宋" w:hAnsi="仿宋" w:eastAsia="仿宋" w:cs="仿宋"/>
          <w:sz w:val="24"/>
          <w:lang w:val="en-US" w:eastAsia="zh-CN"/>
        </w:rPr>
      </w:pPr>
      <w:r>
        <w:rPr>
          <w:rFonts w:hint="eastAsia" w:ascii="仿宋" w:hAnsi="仿宋" w:eastAsia="仿宋" w:cs="仿宋"/>
          <w:sz w:val="24"/>
          <w:lang w:val="en-US" w:eastAsia="zh-CN"/>
        </w:rPr>
        <w:t>3）招标代理费承诺函</w:t>
      </w:r>
      <w:r>
        <w:rPr>
          <w:rFonts w:hint="eastAsia" w:ascii="仿宋" w:hAnsi="仿宋" w:eastAsia="仿宋" w:cs="仿宋"/>
          <w:sz w:val="24"/>
        </w:rPr>
        <w:t>（格式见附件）</w:t>
      </w:r>
      <w:r>
        <w:rPr>
          <w:rFonts w:hint="eastAsia" w:ascii="仿宋" w:hAnsi="仿宋" w:eastAsia="仿宋" w:cs="仿宋"/>
          <w:sz w:val="24"/>
          <w:lang w:val="en-US" w:eastAsia="zh-CN"/>
        </w:rPr>
        <w:t>；</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投标人针对报价需要说明的其他文件和说明（格式自拟）。</w:t>
      </w:r>
    </w:p>
    <w:p>
      <w:pPr>
        <w:spacing w:line="440" w:lineRule="exact"/>
        <w:ind w:left="424"/>
        <w:rPr>
          <w:rFonts w:ascii="仿宋" w:hAnsi="仿宋" w:eastAsia="仿宋" w:cs="仿宋"/>
          <w:b/>
          <w:sz w:val="24"/>
          <w:u w:val="single"/>
        </w:rPr>
      </w:pPr>
      <w:r>
        <w:rPr>
          <w:rFonts w:hint="eastAsia" w:ascii="仿宋" w:hAnsi="仿宋" w:eastAsia="仿宋" w:cs="仿宋"/>
          <w:b/>
          <w:sz w:val="24"/>
          <w:u w:val="single"/>
        </w:rPr>
        <w:t>▲注：法定代表人授权委托书、投标声明书、投标函必须由法定代表人签名并加盖单位公章。</w:t>
      </w:r>
      <w:bookmarkStart w:id="110" w:name="_Toc177824944"/>
      <w:bookmarkStart w:id="111" w:name="_Toc177824877"/>
      <w:bookmarkStart w:id="112" w:name="_Toc177870547"/>
      <w:bookmarkStart w:id="113" w:name="_Toc177825125"/>
      <w:r>
        <w:rPr>
          <w:rFonts w:hint="eastAsia" w:ascii="仿宋" w:hAnsi="仿宋" w:eastAsia="仿宋" w:cs="仿宋"/>
          <w:b/>
          <w:sz w:val="24"/>
          <w:u w:val="single"/>
        </w:rPr>
        <w:t>资格、资质证书复印件应加盖单位公章。</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（四）投标文件的语言及</w:t>
      </w:r>
      <w:bookmarkEnd w:id="110"/>
      <w:bookmarkEnd w:id="111"/>
      <w:bookmarkEnd w:id="112"/>
      <w:bookmarkEnd w:id="113"/>
      <w:r>
        <w:rPr>
          <w:rFonts w:hint="eastAsia" w:ascii="仿宋" w:hAnsi="仿宋" w:eastAsia="仿宋" w:cs="仿宋"/>
          <w:b/>
          <w:sz w:val="24"/>
        </w:rPr>
        <w:t>度量衡单位</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▲1、投标文件以及投标人与招标采购单位就有关投标事宜的所有来往函电，均应以中文书写。</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▲2、投标文件所使用的度量衡单位，均采用我国法定计量单位。</w:t>
      </w:r>
      <w:bookmarkStart w:id="114" w:name="_Toc177824878"/>
      <w:bookmarkStart w:id="115" w:name="_Toc177870548"/>
      <w:bookmarkStart w:id="116" w:name="_Toc177824945"/>
      <w:bookmarkStart w:id="117" w:name="_Toc177825126"/>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（五）投标报价</w:t>
      </w:r>
      <w:bookmarkEnd w:id="114"/>
      <w:bookmarkEnd w:id="115"/>
      <w:bookmarkEnd w:id="116"/>
      <w:bookmarkEnd w:id="117"/>
      <w:bookmarkStart w:id="118" w:name="_Toc293916876"/>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▲1、投标人应按招标文件规定的报价格式进行投标报价。投标文件只允许有一个报价，任何有选择性的报价将不予接受。</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投标报价</w:t>
      </w:r>
      <w:r>
        <w:rPr>
          <w:rFonts w:hint="eastAsia" w:ascii="仿宋" w:hAnsi="仿宋" w:eastAsia="仿宋" w:cs="仿宋"/>
          <w:sz w:val="24"/>
        </w:rPr>
        <w:t>包括实施本项目所需投标报价包括软硬件产品购置、运输、保险、安装、调试、培训、保修等一切费用，是履行合同的最终价格，其市场风险由投标人承担。</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▲3、招标采购单位不接受备选方案。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▲4、投标文件中的单价、合价、总价全部采用人民币表示。</w:t>
      </w:r>
      <w:bookmarkEnd w:id="118"/>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（六）投标文件的有效期</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▲1、自投标截止日起</w:t>
      </w:r>
      <w:r>
        <w:rPr>
          <w:rFonts w:hint="eastAsia" w:ascii="仿宋" w:hAnsi="仿宋" w:eastAsia="仿宋" w:cs="仿宋"/>
          <w:sz w:val="24"/>
          <w:u w:val="single"/>
        </w:rPr>
        <w:t>90</w:t>
      </w:r>
      <w:r>
        <w:rPr>
          <w:rFonts w:hint="eastAsia" w:ascii="仿宋" w:hAnsi="仿宋" w:eastAsia="仿宋" w:cs="仿宋"/>
          <w:sz w:val="24"/>
        </w:rPr>
        <w:t>天投标书应保持有效。有效期短于这个规定期限的投标将被拒绝。</w:t>
      </w:r>
    </w:p>
    <w:p>
      <w:pPr>
        <w:numPr>
          <w:ilvl w:val="0"/>
          <w:numId w:val="7"/>
        </w:num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在特殊情况下，采购人可与投标人协商延长投标书的有效期，这种要求和答复均以书面形式进行。</w:t>
      </w:r>
      <w:bookmarkStart w:id="119" w:name="_Toc177825127"/>
      <w:bookmarkStart w:id="120" w:name="_Toc177870549"/>
      <w:bookmarkStart w:id="121" w:name="_Toc177824879"/>
      <w:bookmarkStart w:id="122" w:name="_Toc177824946"/>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3、投标人可拒绝接受延期要求。同意延长有效期的投标人不能修改投标文件。</w:t>
      </w:r>
      <w:bookmarkEnd w:id="119"/>
      <w:bookmarkEnd w:id="120"/>
      <w:bookmarkEnd w:id="121"/>
      <w:bookmarkEnd w:id="122"/>
      <w:r>
        <w:rPr>
          <w:rFonts w:hint="eastAsia" w:ascii="仿宋" w:hAnsi="仿宋" w:eastAsia="仿宋" w:cs="仿宋"/>
          <w:b/>
          <w:sz w:val="24"/>
        </w:rPr>
        <w:t xml:space="preserve">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4、中标人的投标文件自开标之日起至合同履行完毕止均应保持有效。</w:t>
      </w:r>
    </w:p>
    <w:p>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（七）投标文件的补充、修改或撤回</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投标截止时间后，投标</w:t>
      </w:r>
      <w:r>
        <w:rPr>
          <w:rFonts w:hint="eastAsia" w:ascii="仿宋" w:hAnsi="仿宋" w:eastAsia="仿宋" w:cs="仿宋"/>
          <w:sz w:val="24"/>
          <w:lang w:eastAsia="zh-CN"/>
        </w:rPr>
        <w:t>投标人</w:t>
      </w:r>
      <w:r>
        <w:rPr>
          <w:rFonts w:hint="eastAsia" w:ascii="仿宋" w:hAnsi="仿宋" w:eastAsia="仿宋" w:cs="仿宋"/>
          <w:sz w:val="24"/>
        </w:rPr>
        <w:t>不得撤回、修改投标文件。</w:t>
      </w:r>
    </w:p>
    <w:p>
      <w:pPr>
        <w:adjustRightInd w:val="0"/>
        <w:snapToGrid w:val="0"/>
        <w:spacing w:line="400" w:lineRule="exact"/>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八）投标文件的备选方案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eastAsia="zh-CN"/>
        </w:rPr>
        <w:t>投标人</w:t>
      </w:r>
      <w:r>
        <w:rPr>
          <w:rFonts w:hint="eastAsia" w:ascii="仿宋" w:hAnsi="仿宋" w:eastAsia="仿宋" w:cs="仿宋"/>
          <w:sz w:val="24"/>
        </w:rPr>
        <w:t>不得递交任何的投标备选（替代）方案，否则其投标文件将作无效标处理。与“电子加密投标文件”同时生成的“备份投标文件”不是投标备选（替代）方案。</w:t>
      </w:r>
    </w:p>
    <w:p>
      <w:pPr>
        <w:adjustRightInd w:val="0"/>
        <w:snapToGrid w:val="0"/>
        <w:spacing w:line="400" w:lineRule="exact"/>
        <w:rPr>
          <w:rFonts w:ascii="仿宋" w:hAnsi="仿宋" w:eastAsia="仿宋" w:cs="仿宋"/>
          <w:b/>
          <w:color w:val="000000"/>
          <w:sz w:val="24"/>
        </w:rPr>
      </w:pPr>
      <w:bookmarkStart w:id="123" w:name="_Toc177870553"/>
      <w:bookmarkStart w:id="124" w:name="_Toc424544815"/>
      <w:bookmarkStart w:id="125" w:name="_Toc170792769"/>
      <w:bookmarkStart w:id="126" w:name="_Toc293917020"/>
      <w:bookmarkStart w:id="127" w:name="_Toc293916371"/>
      <w:bookmarkStart w:id="128" w:name="_Toc107820050"/>
      <w:bookmarkStart w:id="129" w:name="_Toc293916020"/>
      <w:bookmarkStart w:id="130" w:name="_Toc424544536"/>
      <w:bookmarkStart w:id="131" w:name="_Toc293916879"/>
      <w:r>
        <w:rPr>
          <w:rFonts w:hint="eastAsia" w:ascii="仿宋" w:hAnsi="仿宋" w:eastAsia="仿宋" w:cs="仿宋"/>
          <w:b/>
          <w:color w:val="000000"/>
          <w:sz w:val="24"/>
        </w:rPr>
        <w:t>（九）投标无效的情形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实质上没有响应招标文件要求的投标将被视为无效投标。在评审时，如发现下列情形之一的，投标文件将被视为无效：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1、在资格审查时，如发现下列情形之一的，投标文件将被视为无效：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（1）资格证明文件不全的，或者不符合招标文件标明的资格要求的；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（2）投标人是采购人不具有独立法人资格的附属机构（单位）；</w:t>
      </w:r>
    </w:p>
    <w:p>
      <w:pPr>
        <w:adjustRightInd w:val="0"/>
        <w:snapToGrid w:val="0"/>
        <w:spacing w:line="360" w:lineRule="exact"/>
        <w:ind w:firstLine="720" w:firstLineChars="300"/>
        <w:jc w:val="left"/>
        <w:rPr>
          <w:rFonts w:ascii="仿宋" w:hAnsi="仿宋" w:eastAsia="仿宋" w:cs="仿宋"/>
          <w:color w:val="333333"/>
          <w:sz w:val="24"/>
          <w:shd w:val="clear" w:color="auto" w:fill="FFFFFF"/>
        </w:rPr>
      </w:pPr>
      <w:r>
        <w:rPr>
          <w:rFonts w:hint="eastAsia" w:ascii="仿宋" w:hAnsi="仿宋" w:eastAsia="仿宋" w:cs="仿宋"/>
          <w:sz w:val="24"/>
        </w:rPr>
        <w:t>（3）</w:t>
      </w:r>
      <w:r>
        <w:rPr>
          <w:rFonts w:hint="eastAsia" w:ascii="仿宋" w:hAnsi="仿宋" w:eastAsia="仿宋" w:cs="仿宋"/>
          <w:color w:val="333333"/>
          <w:sz w:val="24"/>
          <w:shd w:val="clear" w:color="auto" w:fill="FFFFFF"/>
        </w:rPr>
        <w:t>至本项目投标截止时间前，投标人在“信用中国”（www.creditchina.gov.cn ）、中国政府采购（www.ccgp.gov.cn ）、中被列入失信被执行人、重大税收违法案件当事人名单、政府采购严重违法失信行为记录名单的。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2、在符合性审查时，如发现下列情形之一的，投标文件将被视为无效：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（1）授权代理人未经有效授权的；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（2）投标有效期、交货期（服务期）、质保期等不能满足招标文件要求的；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（3）不响应或者擅自改变招标文件要求或者投标文件有采购人不能接受的附加条件的；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（4）未提供或未如实提供服务内容，或者虚假投标的。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3、在技术评审时，如发现下列情形之一的，投标文件将被视为无效：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（1）与招标文件中标“▲”的服务指标、主要服务要求发生实质性偏离的；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（2）投标项目方案不明确，存在一个或一个以上备选（替代）投标方案且未注明哪个有效的；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color w:val="000000"/>
          <w:sz w:val="24"/>
        </w:rPr>
        <w:t>项目方案不符合项目需求或不具有操作性的</w:t>
      </w:r>
      <w:r>
        <w:rPr>
          <w:rFonts w:hint="eastAsia" w:ascii="仿宋" w:hAnsi="仿宋" w:eastAsia="仿宋" w:cs="仿宋"/>
          <w:sz w:val="24"/>
        </w:rPr>
        <w:t>。</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4、在价格评审时，如发现下列情形之一的，投标文件将被视为无效：</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（1）未采用人民币报价或者未按照招标文件标明的币种报价的；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（2）报价超出采购预算金额</w:t>
      </w:r>
      <w:r>
        <w:rPr>
          <w:rFonts w:hint="eastAsia" w:ascii="仿宋" w:hAnsi="仿宋" w:eastAsia="仿宋" w:cs="仿宋"/>
          <w:sz w:val="24"/>
        </w:rPr>
        <w:t>或最高限价</w:t>
      </w:r>
      <w:r>
        <w:rPr>
          <w:rFonts w:hint="eastAsia" w:ascii="仿宋" w:hAnsi="仿宋" w:eastAsia="仿宋" w:cs="仿宋"/>
          <w:color w:val="000000"/>
          <w:sz w:val="24"/>
        </w:rPr>
        <w:t>(自主创新产品除外)的；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（3）投标报价具有选择性，且未注明哪个有效的；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投标报价出现前后不一致且不同意按照招标文件规定的方法进行修正的；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5、投标人串通投标的，投标无效。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投标人有以下情形之一的，视为投标人串通投标：</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（1）不同投标人的投标文件由同一单位或者个人编制；</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（2）不同投标人委托同一单位或者个人办理投标事宜；</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（3）不同投标人的投标文件载明的项目管理成员或者联系人员为同一人；</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（5）不同投标人的投标文件相互混装；</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6、法律、法规和招标文件规定的其他无效标情形。</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7、被拒绝的投标文件为无效。</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8、仅提供备份投标文件的无效。</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（十）废标的情形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在招标采购中，出现下列情形之一的，应予废标：</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（1）符合专业条件的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或者对招标文件作实质性响应的</w:t>
      </w:r>
      <w:r>
        <w:rPr>
          <w:rFonts w:hint="eastAsia" w:ascii="仿宋" w:hAnsi="仿宋" w:eastAsia="仿宋" w:cs="仿宋"/>
          <w:color w:val="000000"/>
          <w:sz w:val="24"/>
          <w:lang w:eastAsia="zh-CN"/>
        </w:rPr>
        <w:t>投标人</w:t>
      </w:r>
      <w:r>
        <w:rPr>
          <w:rFonts w:hint="eastAsia" w:ascii="仿宋" w:hAnsi="仿宋" w:eastAsia="仿宋" w:cs="仿宋"/>
          <w:color w:val="000000"/>
          <w:sz w:val="24"/>
        </w:rPr>
        <w:t>不足三家的；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（2）出现影响采购公正的违法、违规行为的；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（3）投标人的报价均超过了采购预算，采购人不能支付的；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（4）因重大变故，采购任务取消的。 </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（十一）出现以下情形，导致电子交易平台无法正常运行，或者无法保证电子交易的公平、公正和安全时，中止电子交易活动：</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（4）病毒发作导致不能进行正常操作的；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      续组织电子交易活动，也可以决定某些环节以纸质形式进行；影响或可能影响采购公平、公正      性的，重新采购。</w:t>
      </w:r>
    </w:p>
    <w:p>
      <w:pPr>
        <w:spacing w:line="400" w:lineRule="exact"/>
        <w:outlineLvl w:val="1"/>
        <w:rPr>
          <w:rFonts w:ascii="仿宋" w:hAnsi="仿宋" w:eastAsia="仿宋" w:cs="仿宋"/>
          <w:b/>
          <w:bCs/>
          <w:sz w:val="24"/>
        </w:rPr>
      </w:pPr>
      <w:bookmarkStart w:id="132" w:name="_Toc25665"/>
      <w:r>
        <w:rPr>
          <w:rFonts w:hint="eastAsia" w:ascii="仿宋" w:hAnsi="仿宋" w:eastAsia="仿宋" w:cs="仿宋"/>
          <w:b/>
          <w:bCs/>
          <w:sz w:val="24"/>
        </w:rPr>
        <w:t>三、开标</w:t>
      </w:r>
      <w:bookmarkEnd w:id="123"/>
      <w:bookmarkEnd w:id="124"/>
      <w:bookmarkEnd w:id="125"/>
      <w:bookmarkEnd w:id="126"/>
      <w:bookmarkEnd w:id="127"/>
      <w:bookmarkEnd w:id="128"/>
      <w:bookmarkEnd w:id="129"/>
      <w:bookmarkEnd w:id="130"/>
      <w:bookmarkEnd w:id="131"/>
      <w:bookmarkEnd w:id="132"/>
    </w:p>
    <w:p>
      <w:pPr>
        <w:pStyle w:val="2"/>
        <w:adjustRightInd w:val="0"/>
        <w:snapToGrid w:val="0"/>
        <w:spacing w:before="0" w:beforeLines="0" w:after="0" w:afterLines="0"/>
        <w:ind w:left="0" w:firstLine="0"/>
        <w:rPr>
          <w:rFonts w:ascii="仿宋" w:hAnsi="仿宋" w:eastAsia="仿宋" w:cs="仿宋"/>
          <w:b/>
        </w:rPr>
      </w:pPr>
      <w:bookmarkStart w:id="133" w:name="_Toc293916880"/>
      <w:r>
        <w:rPr>
          <w:rFonts w:hint="eastAsia" w:ascii="仿宋" w:hAnsi="仿宋" w:eastAsia="仿宋" w:cs="仿宋"/>
          <w:b/>
        </w:rPr>
        <w:t>（一）开标准备</w:t>
      </w:r>
      <w:bookmarkEnd w:id="133"/>
    </w:p>
    <w:p>
      <w:pPr>
        <w:pStyle w:val="2"/>
        <w:adjustRightInd w:val="0"/>
        <w:snapToGrid w:val="0"/>
        <w:spacing w:before="0" w:beforeLines="0" w:after="0" w:afterLines="0"/>
        <w:ind w:left="0" w:firstLine="480" w:firstLineChars="200"/>
        <w:rPr>
          <w:rFonts w:ascii="仿宋" w:hAnsi="仿宋" w:eastAsia="仿宋" w:cs="仿宋"/>
        </w:rPr>
      </w:pPr>
      <w:bookmarkStart w:id="134" w:name="_Toc293916881"/>
      <w:r>
        <w:rPr>
          <w:rFonts w:hint="eastAsia" w:ascii="仿宋" w:hAnsi="仿宋" w:eastAsia="仿宋" w:cs="仿宋"/>
        </w:rPr>
        <w:t>招标采购单位将在规定的时间和地点进行开标，投标人的法定代表人或其委托代理人应参加开标会并签到。投标人的法定代表人或其委托代理人</w:t>
      </w:r>
      <w:r>
        <w:rPr>
          <w:rFonts w:hint="eastAsia" w:ascii="仿宋" w:hAnsi="仿宋" w:eastAsia="仿宋" w:cs="仿宋"/>
          <w:bCs/>
        </w:rPr>
        <w:t>未按时签到的，视同放弃开标监督权利、认可开标结果</w:t>
      </w:r>
      <w:r>
        <w:rPr>
          <w:rFonts w:hint="eastAsia" w:ascii="仿宋" w:hAnsi="仿宋" w:eastAsia="仿宋" w:cs="仿宋"/>
        </w:rPr>
        <w:t>。</w:t>
      </w:r>
      <w:bookmarkEnd w:id="134"/>
    </w:p>
    <w:p>
      <w:pPr>
        <w:pStyle w:val="2"/>
        <w:adjustRightInd w:val="0"/>
        <w:snapToGrid w:val="0"/>
        <w:spacing w:before="0" w:beforeLines="0" w:after="0" w:afterLines="0"/>
        <w:ind w:left="0" w:firstLine="0"/>
        <w:rPr>
          <w:rFonts w:ascii="仿宋" w:hAnsi="仿宋" w:eastAsia="仿宋" w:cs="仿宋"/>
          <w:b/>
        </w:rPr>
      </w:pPr>
      <w:bookmarkStart w:id="135" w:name="_Toc293916882"/>
      <w:r>
        <w:rPr>
          <w:rFonts w:hint="eastAsia" w:ascii="仿宋" w:hAnsi="仿宋" w:eastAsia="仿宋" w:cs="仿宋"/>
          <w:b/>
        </w:rPr>
        <w:t>（二） 开标程序：</w:t>
      </w:r>
      <w:bookmarkEnd w:id="135"/>
    </w:p>
    <w:p>
      <w:pPr>
        <w:spacing w:line="400" w:lineRule="exact"/>
        <w:ind w:firstLine="480" w:firstLineChars="200"/>
        <w:rPr>
          <w:rFonts w:ascii="仿宋" w:hAnsi="仿宋" w:eastAsia="仿宋" w:cs="仿宋"/>
          <w:bCs/>
          <w:sz w:val="24"/>
        </w:rPr>
      </w:pPr>
      <w:bookmarkStart w:id="136" w:name="_Toc495915050"/>
      <w:bookmarkStart w:id="137" w:name="_Toc424544816"/>
      <w:bookmarkStart w:id="138" w:name="_Toc293916021"/>
      <w:bookmarkStart w:id="139" w:name="_Toc424544537"/>
      <w:bookmarkStart w:id="140" w:name="_Toc293916372"/>
      <w:bookmarkStart w:id="141" w:name="_Toc293916883"/>
      <w:bookmarkStart w:id="142" w:name="_Toc293917021"/>
      <w:r>
        <w:rPr>
          <w:rFonts w:hint="eastAsia" w:ascii="仿宋" w:hAnsi="仿宋" w:eastAsia="仿宋" w:cs="仿宋"/>
          <w:bCs/>
          <w:sz w:val="24"/>
        </w:rPr>
        <w:t>1、采购组织机构按照规定的时间通过政采云系统组织开标、开启响应文件，所有投标人均应当准时在线参加。</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2、投标截止时间后，投标人登录政采云平台，用“项目采购-开标评标”功能对电子投标文件进行在线解密。在线解密电子投标文件时间为开标时间起半个小时内；</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3、评标委员会对资格和商务技术响应文件进行评审；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4、在系统上公开资格和商务技术评审结果；</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5、在系统上公开报价开标情况；</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6、评标委员会对报价情况进行评审；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7、在系统上公布评审结果。</w:t>
      </w:r>
    </w:p>
    <w:p>
      <w:pPr>
        <w:spacing w:line="400" w:lineRule="exact"/>
        <w:ind w:firstLine="482" w:firstLineChars="200"/>
        <w:rPr>
          <w:rFonts w:ascii="仿宋" w:hAnsi="仿宋" w:eastAsia="仿宋" w:cs="仿宋"/>
          <w:b/>
          <w:sz w:val="24"/>
          <w:u w:val="single"/>
        </w:rPr>
      </w:pPr>
      <w:r>
        <w:rPr>
          <w:rFonts w:hint="eastAsia" w:ascii="仿宋" w:hAnsi="仿宋" w:eastAsia="仿宋" w:cs="仿宋"/>
          <w:b/>
          <w:sz w:val="24"/>
          <w:u w:val="single"/>
        </w:rPr>
        <w:t>特别说明：政采云公司如对电子化开标及评审程序有调整的，按调整后的程序操作。</w:t>
      </w:r>
    </w:p>
    <w:p>
      <w:pPr>
        <w:spacing w:line="400" w:lineRule="exact"/>
        <w:outlineLvl w:val="1"/>
        <w:rPr>
          <w:rFonts w:ascii="仿宋" w:hAnsi="仿宋" w:eastAsia="仿宋" w:cs="仿宋"/>
          <w:b/>
          <w:bCs/>
          <w:sz w:val="24"/>
        </w:rPr>
      </w:pPr>
      <w:bookmarkStart w:id="143" w:name="_Toc21440"/>
      <w:r>
        <w:rPr>
          <w:rFonts w:hint="eastAsia" w:ascii="仿宋" w:hAnsi="仿宋" w:eastAsia="仿宋" w:cs="仿宋"/>
          <w:b/>
          <w:bCs/>
          <w:sz w:val="24"/>
        </w:rPr>
        <w:t>四、资格证明文件审查</w:t>
      </w:r>
      <w:bookmarkEnd w:id="136"/>
      <w:bookmarkEnd w:id="143"/>
    </w:p>
    <w:p>
      <w:pPr>
        <w:pStyle w:val="2"/>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（一）审查人员</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采购人及采购代理机构负责审查。</w:t>
      </w:r>
    </w:p>
    <w:p>
      <w:pPr>
        <w:pStyle w:val="2"/>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（二）审查依据</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招标文件、投标人的资格证明文件、“信用中国”网站www.creditchina.gov.cn及“中国政府采购网”www.ccgp.gov.cn查询结果。</w:t>
      </w:r>
    </w:p>
    <w:p>
      <w:pPr>
        <w:pStyle w:val="2"/>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（三）审查方法</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1、审查投标人资格证明文件及相应原件的完整性、符合性。</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2、采购人及采购代理机构登录“信用中国”网站www.creditchina.gov.cn、“中国政府采购网”www.ccgp.gov.cn核实信息真实性。</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3、出具资格审查表并由授权代表签字确认。</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4、采购人、采购代理机构出具资格证明文件审查报告。</w:t>
      </w:r>
    </w:p>
    <w:p>
      <w:pPr>
        <w:spacing w:line="400" w:lineRule="exact"/>
        <w:outlineLvl w:val="1"/>
        <w:rPr>
          <w:rFonts w:ascii="仿宋" w:hAnsi="仿宋" w:eastAsia="仿宋" w:cs="仿宋"/>
          <w:b/>
          <w:bCs/>
          <w:sz w:val="24"/>
        </w:rPr>
      </w:pPr>
      <w:bookmarkStart w:id="144" w:name="_Toc14776"/>
      <w:r>
        <w:rPr>
          <w:rFonts w:hint="eastAsia" w:ascii="仿宋" w:hAnsi="仿宋" w:eastAsia="仿宋" w:cs="仿宋"/>
          <w:b/>
          <w:bCs/>
          <w:sz w:val="24"/>
        </w:rPr>
        <w:t>五、评标</w:t>
      </w:r>
      <w:bookmarkEnd w:id="137"/>
      <w:bookmarkEnd w:id="138"/>
      <w:bookmarkEnd w:id="139"/>
      <w:bookmarkEnd w:id="140"/>
      <w:bookmarkEnd w:id="141"/>
      <w:bookmarkEnd w:id="142"/>
      <w:bookmarkEnd w:id="144"/>
    </w:p>
    <w:p>
      <w:pPr>
        <w:pStyle w:val="2"/>
        <w:adjustRightInd w:val="0"/>
        <w:snapToGrid w:val="0"/>
        <w:spacing w:before="0" w:beforeLines="0" w:after="0" w:afterLines="0"/>
        <w:ind w:left="0" w:firstLine="0"/>
        <w:rPr>
          <w:rFonts w:ascii="仿宋" w:hAnsi="仿宋" w:eastAsia="仿宋" w:cs="仿宋"/>
          <w:b/>
        </w:rPr>
      </w:pPr>
      <w:bookmarkStart w:id="145" w:name="_Toc293916884"/>
      <w:r>
        <w:rPr>
          <w:rFonts w:hint="eastAsia" w:ascii="仿宋" w:hAnsi="仿宋" w:eastAsia="仿宋" w:cs="仿宋"/>
          <w:b/>
        </w:rPr>
        <w:t>（一）组建评标委员会</w:t>
      </w:r>
      <w:bookmarkEnd w:id="145"/>
    </w:p>
    <w:p>
      <w:pPr>
        <w:tabs>
          <w:tab w:val="left" w:pos="1200"/>
          <w:tab w:val="left" w:pos="1211"/>
        </w:tabs>
        <w:adjustRightInd w:val="0"/>
        <w:snapToGrid w:val="0"/>
        <w:spacing w:line="400" w:lineRule="exact"/>
        <w:ind w:firstLine="480" w:firstLineChars="200"/>
        <w:rPr>
          <w:rFonts w:ascii="仿宋" w:hAnsi="仿宋" w:eastAsia="仿宋" w:cs="仿宋"/>
          <w:color w:val="000000"/>
          <w:sz w:val="24"/>
        </w:rPr>
      </w:pPr>
      <w:bookmarkStart w:id="146" w:name="_Toc293916886"/>
      <w:r>
        <w:rPr>
          <w:rFonts w:hint="eastAsia" w:ascii="仿宋" w:hAnsi="仿宋" w:eastAsia="仿宋" w:cs="仿宋"/>
          <w:color w:val="000000"/>
          <w:sz w:val="24"/>
        </w:rPr>
        <w:t>评标委员会由招标代理机构依法组建，负责评标活动。评标委员会遵循公正、公平、科学合理，竞争择优的原则。</w:t>
      </w:r>
    </w:p>
    <w:p>
      <w:pPr>
        <w:pStyle w:val="2"/>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（二）评标的方式</w:t>
      </w:r>
      <w:bookmarkEnd w:id="146"/>
    </w:p>
    <w:p>
      <w:pPr>
        <w:pStyle w:val="2"/>
        <w:adjustRightInd w:val="0"/>
        <w:snapToGrid w:val="0"/>
        <w:spacing w:before="0" w:beforeLines="0" w:after="0" w:afterLines="0"/>
        <w:ind w:left="0" w:firstLine="480" w:firstLineChars="200"/>
        <w:rPr>
          <w:rFonts w:ascii="仿宋" w:hAnsi="仿宋" w:eastAsia="仿宋" w:cs="仿宋"/>
        </w:rPr>
      </w:pPr>
      <w:bookmarkStart w:id="147" w:name="_Toc293916887"/>
      <w:r>
        <w:rPr>
          <w:rFonts w:hint="eastAsia" w:ascii="仿宋" w:hAnsi="仿宋" w:eastAsia="仿宋" w:cs="仿宋"/>
        </w:rPr>
        <w:t>本项目采用不公开方式评标，评标的依据为招标文件和投标文件。</w:t>
      </w:r>
      <w:bookmarkEnd w:id="147"/>
    </w:p>
    <w:p>
      <w:pPr>
        <w:pStyle w:val="2"/>
        <w:adjustRightInd w:val="0"/>
        <w:snapToGrid w:val="0"/>
        <w:spacing w:before="0" w:beforeLines="0" w:after="0" w:afterLines="0"/>
        <w:ind w:left="0" w:firstLine="0"/>
        <w:rPr>
          <w:rFonts w:ascii="仿宋" w:hAnsi="仿宋" w:eastAsia="仿宋" w:cs="仿宋"/>
          <w:b/>
        </w:rPr>
      </w:pPr>
      <w:bookmarkStart w:id="148" w:name="_Toc293916888"/>
      <w:r>
        <w:rPr>
          <w:rFonts w:hint="eastAsia" w:ascii="仿宋" w:hAnsi="仿宋" w:eastAsia="仿宋" w:cs="仿宋"/>
          <w:b/>
        </w:rPr>
        <w:t xml:space="preserve">（三） </w:t>
      </w:r>
      <w:r>
        <w:rPr>
          <w:rFonts w:hint="eastAsia" w:ascii="仿宋" w:hAnsi="仿宋" w:eastAsia="仿宋" w:cs="仿宋"/>
          <w:b/>
          <w:bCs/>
        </w:rPr>
        <w:t>评标程序</w:t>
      </w:r>
      <w:bookmarkEnd w:id="148"/>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1、采购人代表和采购代理机构人员对投标人资格的完整性、合法性等进行审查。</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2、评标委员会审查投标文件的实质性内容是否符合招标文件的实质性要求。</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3、评标委员会将根据投标人的投标文件进行审查、核对,如有疑问,将对投标人进行询标,投标人要向评标委员会澄清有关问题,并最终以书面形式进行答复。</w:t>
      </w:r>
    </w:p>
    <w:p>
      <w:pPr>
        <w:adjustRightInd w:val="0"/>
        <w:snapToGrid w:val="0"/>
        <w:spacing w:line="400" w:lineRule="exact"/>
        <w:ind w:firstLine="480" w:firstLineChars="200"/>
        <w:rPr>
          <w:rFonts w:ascii="仿宋" w:hAnsi="仿宋" w:eastAsia="仿宋" w:cs="仿宋"/>
          <w:b/>
          <w:sz w:val="24"/>
        </w:rPr>
      </w:pPr>
      <w:r>
        <w:rPr>
          <w:rFonts w:hint="eastAsia" w:ascii="仿宋" w:hAnsi="仿宋" w:eastAsia="仿宋" w:cs="仿宋"/>
          <w:bCs/>
          <w:sz w:val="24"/>
        </w:rPr>
        <w:t>4、评标委员会完成评标后，评标委员会按评标原则确定中标候选人同时起草评标报告。</w:t>
      </w:r>
    </w:p>
    <w:p>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    5、全权代表未到场或者拒绝澄清或者澄清的内容改变了投标文件的实质性内容的，评标委员会有权对该投标文件作出不利于投标人的评判。</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（四）澄清问题的形式</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
        <w:adjustRightInd w:val="0"/>
        <w:snapToGrid w:val="0"/>
        <w:spacing w:before="0" w:beforeLines="0" w:after="0" w:afterLines="0"/>
        <w:ind w:left="0" w:firstLine="0"/>
        <w:rPr>
          <w:rFonts w:ascii="仿宋" w:hAnsi="仿宋" w:eastAsia="仿宋" w:cs="仿宋"/>
          <w:b/>
        </w:rPr>
      </w:pPr>
      <w:bookmarkStart w:id="149" w:name="_Toc293916889"/>
      <w:r>
        <w:rPr>
          <w:rFonts w:hint="eastAsia" w:ascii="仿宋" w:hAnsi="仿宋" w:eastAsia="仿宋" w:cs="仿宋"/>
          <w:b/>
        </w:rPr>
        <w:t>（五） 错误修正</w:t>
      </w:r>
      <w:bookmarkEnd w:id="149"/>
    </w:p>
    <w:p>
      <w:pPr>
        <w:pStyle w:val="2"/>
        <w:adjustRightInd w:val="0"/>
        <w:snapToGrid w:val="0"/>
        <w:spacing w:before="0" w:beforeLines="0" w:after="0" w:afterLines="0"/>
        <w:ind w:left="0" w:firstLine="480" w:firstLineChars="200"/>
        <w:rPr>
          <w:rFonts w:ascii="仿宋" w:hAnsi="仿宋" w:eastAsia="仿宋" w:cs="仿宋"/>
        </w:rPr>
      </w:pPr>
      <w:bookmarkStart w:id="150" w:name="_Toc293916895"/>
      <w:r>
        <w:rPr>
          <w:rFonts w:hint="eastAsia" w:ascii="仿宋" w:hAnsi="仿宋" w:eastAsia="仿宋" w:cs="仿宋"/>
        </w:rPr>
        <w:t>投标文件如果出现计算或表达上的错误，修正错误的原则如下：</w:t>
      </w:r>
    </w:p>
    <w:p>
      <w:pPr>
        <w:pStyle w:val="2"/>
        <w:adjustRightInd w:val="0"/>
        <w:snapToGrid w:val="0"/>
        <w:spacing w:before="0" w:beforeLines="0" w:after="0" w:afterLines="0"/>
        <w:ind w:left="0" w:firstLine="480" w:firstLineChars="200"/>
        <w:rPr>
          <w:rFonts w:ascii="仿宋" w:hAnsi="仿宋" w:eastAsia="仿宋" w:cs="仿宋"/>
          <w:bCs/>
        </w:rPr>
      </w:pPr>
      <w:r>
        <w:rPr>
          <w:rFonts w:hint="eastAsia" w:ascii="仿宋" w:hAnsi="仿宋" w:eastAsia="仿宋" w:cs="仿宋"/>
          <w:bCs/>
        </w:rPr>
        <w:t>1、开</w:t>
      </w:r>
      <w:r>
        <w:rPr>
          <w:rFonts w:hint="eastAsia" w:ascii="仿宋" w:hAnsi="仿宋" w:eastAsia="仿宋" w:cs="仿宋"/>
          <w:bCs/>
          <w:lang w:eastAsia="zh-CN"/>
        </w:rPr>
        <w:t>标一</w:t>
      </w:r>
      <w:r>
        <w:rPr>
          <w:rFonts w:hint="eastAsia" w:ascii="仿宋" w:hAnsi="仿宋" w:eastAsia="仿宋" w:cs="仿宋"/>
          <w:bCs/>
        </w:rPr>
        <w:t>览表总价与投标报价明细表汇总数不一致的，以开</w:t>
      </w:r>
      <w:r>
        <w:rPr>
          <w:rFonts w:hint="eastAsia" w:ascii="仿宋" w:hAnsi="仿宋" w:eastAsia="仿宋" w:cs="仿宋"/>
          <w:bCs/>
          <w:lang w:eastAsia="zh-CN"/>
        </w:rPr>
        <w:t>标一</w:t>
      </w:r>
      <w:r>
        <w:rPr>
          <w:rFonts w:hint="eastAsia" w:ascii="仿宋" w:hAnsi="仿宋" w:eastAsia="仿宋" w:cs="仿宋"/>
          <w:bCs/>
        </w:rPr>
        <w:t>览表为准；</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2、大写金额和小写金额不一致的，以大写金额为准；</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3、单价金额小数点有明显错位的，应以开</w:t>
      </w:r>
      <w:r>
        <w:rPr>
          <w:rFonts w:hint="eastAsia" w:ascii="仿宋" w:hAnsi="仿宋" w:eastAsia="仿宋" w:cs="仿宋"/>
          <w:lang w:eastAsia="zh-CN"/>
        </w:rPr>
        <w:t>标一</w:t>
      </w:r>
      <w:r>
        <w:rPr>
          <w:rFonts w:hint="eastAsia" w:ascii="仿宋" w:hAnsi="仿宋" w:eastAsia="仿宋" w:cs="仿宋"/>
        </w:rPr>
        <w:t>览表的总价为准，并修改单价；</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4、总价金额与按单价汇总金额不一致的，以单价金额计算结果为准；</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5、对不同文字文本投标文件的解释发生异议的，以中文文本为准。</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2"/>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（六） 评标过程的保密</w:t>
      </w:r>
      <w:bookmarkEnd w:id="150"/>
    </w:p>
    <w:p>
      <w:pPr>
        <w:pStyle w:val="2"/>
        <w:adjustRightInd w:val="0"/>
        <w:snapToGrid w:val="0"/>
        <w:spacing w:before="0" w:beforeLines="0" w:after="0" w:afterLines="0"/>
        <w:ind w:left="0" w:firstLine="480" w:firstLineChars="200"/>
        <w:rPr>
          <w:rFonts w:ascii="仿宋" w:hAnsi="仿宋" w:eastAsia="仿宋" w:cs="仿宋"/>
        </w:rPr>
      </w:pPr>
      <w:bookmarkStart w:id="151" w:name="_Toc293916896"/>
      <w:r>
        <w:rPr>
          <w:rFonts w:hint="eastAsia" w:ascii="仿宋" w:hAnsi="仿宋" w:eastAsia="仿宋" w:cs="仿宋"/>
        </w:rPr>
        <w:t>凡是属于审查、澄清、评审和比较的有关资料以及授标建议，任何人均不得向投标人或其他无关的人员透露。投标人在评标过程中所进行的力图影响评标结果的不公正活动，可能导致其投标被拒绝。</w:t>
      </w:r>
      <w:bookmarkEnd w:id="151"/>
    </w:p>
    <w:p>
      <w:pPr>
        <w:pStyle w:val="2"/>
        <w:tabs>
          <w:tab w:val="left" w:pos="630"/>
        </w:tabs>
        <w:adjustRightInd w:val="0"/>
        <w:snapToGrid w:val="0"/>
        <w:spacing w:before="0" w:beforeLines="0" w:after="0" w:afterLines="0"/>
        <w:ind w:left="0" w:firstLine="0"/>
        <w:rPr>
          <w:rFonts w:ascii="仿宋" w:hAnsi="仿宋" w:eastAsia="仿宋" w:cs="仿宋"/>
          <w:b/>
        </w:rPr>
      </w:pPr>
      <w:bookmarkStart w:id="152" w:name="_Toc293916897"/>
      <w:r>
        <w:rPr>
          <w:rFonts w:hint="eastAsia" w:ascii="仿宋" w:hAnsi="仿宋" w:eastAsia="仿宋" w:cs="仿宋"/>
          <w:b/>
        </w:rPr>
        <w:t>（七）评标原则和评标办法</w:t>
      </w:r>
      <w:bookmarkEnd w:id="152"/>
    </w:p>
    <w:p>
      <w:pPr>
        <w:pStyle w:val="2"/>
        <w:adjustRightInd w:val="0"/>
        <w:snapToGrid w:val="0"/>
        <w:spacing w:before="0" w:beforeLines="0" w:after="0" w:afterLines="0"/>
        <w:ind w:left="0" w:firstLine="480" w:firstLineChars="200"/>
        <w:rPr>
          <w:rFonts w:ascii="仿宋" w:hAnsi="仿宋" w:eastAsia="仿宋" w:cs="仿宋"/>
        </w:rPr>
      </w:pPr>
      <w:bookmarkStart w:id="153" w:name="_Toc293916898"/>
      <w:r>
        <w:rPr>
          <w:rFonts w:hint="eastAsia" w:ascii="仿宋" w:hAnsi="仿宋" w:eastAsia="仿宋" w:cs="仿宋"/>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53"/>
    </w:p>
    <w:p>
      <w:pPr>
        <w:pStyle w:val="2"/>
        <w:adjustRightInd w:val="0"/>
        <w:snapToGrid w:val="0"/>
        <w:spacing w:before="0" w:beforeLines="0" w:after="0" w:afterLines="0"/>
        <w:ind w:left="0" w:firstLine="482" w:firstLineChars="200"/>
        <w:rPr>
          <w:rFonts w:ascii="仿宋" w:hAnsi="仿宋" w:eastAsia="仿宋" w:cs="仿宋"/>
          <w:b/>
        </w:rPr>
      </w:pPr>
      <w:bookmarkStart w:id="154" w:name="_Toc293916899"/>
      <w:r>
        <w:rPr>
          <w:rFonts w:hint="eastAsia" w:ascii="仿宋" w:hAnsi="仿宋" w:eastAsia="仿宋" w:cs="仿宋"/>
          <w:b/>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
        <w:adjustRightInd w:val="0"/>
        <w:snapToGrid w:val="0"/>
        <w:spacing w:before="0" w:beforeLines="0" w:after="0" w:afterLines="0"/>
        <w:ind w:left="0" w:firstLine="482" w:firstLineChars="200"/>
        <w:rPr>
          <w:rFonts w:ascii="仿宋" w:hAnsi="仿宋" w:eastAsia="仿宋" w:cs="仿宋"/>
          <w:b/>
        </w:rPr>
      </w:pPr>
      <w:r>
        <w:rPr>
          <w:rFonts w:hint="eastAsia" w:ascii="仿宋" w:hAnsi="仿宋" w:eastAsia="仿宋" w:cs="仿宋"/>
          <w:b/>
        </w:rPr>
        <w:t>非单一产品采购项目，采购人应当根据采购项目技术构成、产品价格比重等合理确定核心产品，并在招标文件中载明。多家投标人提供的核心产品品牌相同的，按三十一条第二款规定处理。</w:t>
      </w:r>
    </w:p>
    <w:p>
      <w:pPr>
        <w:pStyle w:val="2"/>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3、评标办法。本项目采用综合评分法，详见《第四章：评标办法及评分标准》。</w:t>
      </w:r>
      <w:bookmarkEnd w:id="154"/>
    </w:p>
    <w:p>
      <w:pPr>
        <w:pStyle w:val="2"/>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（八）评标过程的监控</w:t>
      </w:r>
    </w:p>
    <w:p>
      <w:pPr>
        <w:spacing w:line="400" w:lineRule="exact"/>
        <w:ind w:firstLine="480" w:firstLineChars="200"/>
        <w:rPr>
          <w:rFonts w:ascii="仿宋" w:hAnsi="仿宋" w:eastAsia="仿宋" w:cs="仿宋"/>
          <w:b/>
          <w:bCs/>
          <w:sz w:val="24"/>
        </w:rPr>
      </w:pPr>
      <w:r>
        <w:rPr>
          <w:rFonts w:hint="eastAsia" w:ascii="仿宋" w:hAnsi="仿宋" w:eastAsia="仿宋" w:cs="仿宋"/>
          <w:sz w:val="24"/>
        </w:rPr>
        <w:t>本项目评标过程实行全程录音、录像监控，由湖州市公共资源交易管理办公室进行现场监督。投标人在评标过程中所进行的试图影响评标结果的不公正活动，可能导致其投标被拒绝。</w:t>
      </w:r>
      <w:bookmarkStart w:id="155" w:name="_Toc293917022"/>
      <w:bookmarkStart w:id="156" w:name="_Toc293916900"/>
      <w:bookmarkStart w:id="157" w:name="_Toc424544538"/>
      <w:bookmarkStart w:id="158" w:name="_Toc424544817"/>
      <w:bookmarkStart w:id="159" w:name="_Toc293916373"/>
      <w:bookmarkStart w:id="160" w:name="_Toc293916022"/>
    </w:p>
    <w:p>
      <w:pPr>
        <w:spacing w:line="400" w:lineRule="exact"/>
        <w:outlineLvl w:val="1"/>
        <w:rPr>
          <w:rFonts w:ascii="仿宋" w:hAnsi="仿宋" w:eastAsia="仿宋" w:cs="仿宋"/>
          <w:b/>
          <w:bCs/>
          <w:sz w:val="24"/>
        </w:rPr>
      </w:pPr>
      <w:bookmarkStart w:id="161" w:name="_Toc30369"/>
      <w:r>
        <w:rPr>
          <w:rFonts w:hint="eastAsia" w:ascii="仿宋" w:hAnsi="仿宋" w:eastAsia="仿宋" w:cs="仿宋"/>
          <w:b/>
          <w:bCs/>
          <w:sz w:val="24"/>
        </w:rPr>
        <w:t>六、定标</w:t>
      </w:r>
      <w:bookmarkEnd w:id="155"/>
      <w:bookmarkEnd w:id="156"/>
      <w:bookmarkEnd w:id="157"/>
      <w:bookmarkEnd w:id="158"/>
      <w:bookmarkEnd w:id="159"/>
      <w:bookmarkEnd w:id="160"/>
      <w:bookmarkEnd w:id="161"/>
    </w:p>
    <w:p>
      <w:pPr>
        <w:spacing w:line="400" w:lineRule="exact"/>
        <w:ind w:left="420" w:leftChars="200"/>
        <w:outlineLvl w:val="1"/>
        <w:rPr>
          <w:rFonts w:hint="eastAsia" w:ascii="仿宋" w:hAnsi="仿宋" w:eastAsia="仿宋" w:cs="仿宋"/>
          <w:sz w:val="24"/>
          <w:lang w:eastAsia="zh-CN"/>
        </w:rPr>
      </w:pPr>
      <w:bookmarkStart w:id="162" w:name="_Toc3815"/>
      <w:bookmarkStart w:id="163" w:name="_Toc19117"/>
      <w:bookmarkStart w:id="164" w:name="_Toc424544818"/>
      <w:bookmarkStart w:id="165" w:name="_Toc293916374"/>
      <w:bookmarkStart w:id="166" w:name="_Toc424544539"/>
      <w:bookmarkStart w:id="167" w:name="_Toc293917023"/>
      <w:bookmarkStart w:id="168" w:name="_Toc293916901"/>
      <w:bookmarkStart w:id="169" w:name="_Toc293916023"/>
      <w:r>
        <w:rPr>
          <w:rFonts w:hint="eastAsia" w:ascii="仿宋" w:hAnsi="仿宋" w:eastAsia="仿宋" w:cs="仿宋"/>
          <w:sz w:val="24"/>
        </w:rPr>
        <w:t>1、确定中标人。本项目由采购人确定中标人。</w:t>
      </w:r>
    </w:p>
    <w:p>
      <w:pPr>
        <w:spacing w:line="400" w:lineRule="exact"/>
        <w:ind w:left="420" w:leftChars="200"/>
        <w:outlineLvl w:val="1"/>
        <w:rPr>
          <w:rFonts w:hint="eastAsia" w:ascii="仿宋" w:hAnsi="仿宋" w:eastAsia="仿宋" w:cs="仿宋"/>
          <w:sz w:val="24"/>
          <w:lang w:eastAsia="zh-CN"/>
        </w:rPr>
      </w:pPr>
      <w:r>
        <w:rPr>
          <w:rFonts w:hint="eastAsia" w:ascii="仿宋" w:hAnsi="仿宋" w:eastAsia="仿宋" w:cs="仿宋"/>
          <w:sz w:val="24"/>
        </w:rPr>
        <w:t>2、采购代理机构在评标结束后2个工作日内将评标报告交采购人确认。</w:t>
      </w:r>
    </w:p>
    <w:p>
      <w:pPr>
        <w:spacing w:line="400" w:lineRule="exact"/>
        <w:ind w:left="420" w:leftChars="200"/>
        <w:outlineLvl w:val="1"/>
        <w:rPr>
          <w:rFonts w:hint="eastAsia" w:ascii="仿宋" w:hAnsi="仿宋" w:eastAsia="仿宋" w:cs="仿宋"/>
          <w:sz w:val="24"/>
          <w:lang w:eastAsia="zh-CN"/>
        </w:rPr>
      </w:pPr>
      <w:r>
        <w:rPr>
          <w:rFonts w:hint="eastAsia" w:ascii="仿宋" w:hAnsi="仿宋" w:eastAsia="仿宋" w:cs="仿宋"/>
          <w:sz w:val="24"/>
        </w:rPr>
        <w:t>3、采购人应当自收到评标报告之日起5个工作日内，在评标报告确定的中标候选人名单</w:t>
      </w:r>
      <w:r>
        <w:rPr>
          <w:rFonts w:hint="eastAsia" w:ascii="仿宋" w:hAnsi="仿宋" w:eastAsia="仿宋" w:cs="仿宋"/>
          <w:sz w:val="24"/>
          <w:lang w:val="en-US" w:eastAsia="zh-CN"/>
        </w:rPr>
        <w:t xml:space="preserve">     </w:t>
      </w:r>
      <w:r>
        <w:rPr>
          <w:rFonts w:hint="eastAsia" w:ascii="仿宋" w:hAnsi="仿宋" w:eastAsia="仿宋" w:cs="仿宋"/>
          <w:sz w:val="24"/>
        </w:rPr>
        <w:t>中按顺序确定中标人。中标候选人并列的，由采购人或者采购人委托评标委员会按照招标</w:t>
      </w:r>
      <w:r>
        <w:rPr>
          <w:rFonts w:hint="eastAsia" w:ascii="仿宋" w:hAnsi="仿宋" w:eastAsia="仿宋" w:cs="仿宋"/>
          <w:sz w:val="24"/>
          <w:lang w:val="en-US" w:eastAsia="zh-CN"/>
        </w:rPr>
        <w:t xml:space="preserve"> </w:t>
      </w:r>
      <w:r>
        <w:rPr>
          <w:rFonts w:hint="eastAsia" w:ascii="仿宋" w:hAnsi="仿宋" w:eastAsia="仿宋" w:cs="仿宋"/>
          <w:sz w:val="24"/>
        </w:rPr>
        <w:t>文件规定的方式确定中标人；招标文件未规定的，采取随机抽取的方式确定。</w:t>
      </w:r>
    </w:p>
    <w:p>
      <w:pPr>
        <w:spacing w:line="400" w:lineRule="exact"/>
        <w:ind w:left="420" w:leftChars="200"/>
        <w:outlineLvl w:val="1"/>
        <w:rPr>
          <w:rFonts w:hint="eastAsia" w:ascii="仿宋" w:hAnsi="仿宋" w:eastAsia="仿宋" w:cs="仿宋"/>
          <w:sz w:val="24"/>
          <w:lang w:eastAsia="zh-CN"/>
        </w:rPr>
      </w:pPr>
      <w:r>
        <w:rPr>
          <w:rFonts w:hint="eastAsia" w:ascii="仿宋" w:hAnsi="仿宋" w:eastAsia="仿宋" w:cs="仿宋"/>
          <w:sz w:val="24"/>
        </w:rPr>
        <w:t>4、采购人自行组织招标的，应当在评标结束后5个工作日内确定中标人。</w:t>
      </w:r>
    </w:p>
    <w:p>
      <w:pPr>
        <w:spacing w:line="400" w:lineRule="exact"/>
        <w:ind w:left="420" w:leftChars="200"/>
        <w:outlineLvl w:val="1"/>
        <w:rPr>
          <w:rFonts w:hint="eastAsia" w:ascii="仿宋" w:hAnsi="仿宋" w:eastAsia="仿宋" w:cs="仿宋"/>
          <w:sz w:val="24"/>
          <w:lang w:eastAsia="zh-CN"/>
        </w:rPr>
      </w:pPr>
      <w:r>
        <w:rPr>
          <w:rFonts w:hint="eastAsia" w:ascii="仿宋" w:hAnsi="仿宋" w:eastAsia="仿宋" w:cs="仿宋"/>
          <w:sz w:val="24"/>
        </w:rPr>
        <w:t>5、采购人在收到评标报告5个工作日内未按评标报告推荐的中标候选人顺序确定中标人，又不能说明合法理由的，视同按评标报告推荐的顺序确定排名第一的中标候选人为中标人。 </w:t>
      </w:r>
    </w:p>
    <w:p>
      <w:pPr>
        <w:spacing w:line="400" w:lineRule="exact"/>
        <w:ind w:left="420" w:leftChars="200"/>
        <w:outlineLvl w:val="1"/>
        <w:rPr>
          <w:rFonts w:ascii="仿宋" w:hAnsi="仿宋" w:eastAsia="仿宋" w:cs="仿宋"/>
          <w:sz w:val="24"/>
        </w:rPr>
      </w:pPr>
      <w:r>
        <w:rPr>
          <w:rFonts w:hint="eastAsia" w:ascii="仿宋" w:hAnsi="仿宋" w:eastAsia="仿宋" w:cs="仿宋"/>
          <w:sz w:val="24"/>
        </w:rPr>
        <w:t>6、采购人依法确定中标人后2个工作日内，采购代理机构以书面形式发出《中标通知书》，并同时在相关网站发布中标公告。中标公告期限为1个工作日。</w:t>
      </w:r>
      <w:bookmarkEnd w:id="162"/>
      <w:bookmarkEnd w:id="163"/>
    </w:p>
    <w:p>
      <w:pPr>
        <w:spacing w:line="400" w:lineRule="exact"/>
        <w:ind w:left="420" w:leftChars="200"/>
        <w:outlineLvl w:val="1"/>
        <w:rPr>
          <w:rFonts w:ascii="仿宋" w:hAnsi="仿宋" w:eastAsia="仿宋" w:cs="仿宋"/>
          <w:sz w:val="24"/>
        </w:rPr>
      </w:pPr>
      <w:bookmarkStart w:id="170" w:name="_Toc18118"/>
      <w:r>
        <w:rPr>
          <w:rFonts w:hint="eastAsia" w:ascii="仿宋" w:hAnsi="仿宋" w:eastAsia="仿宋" w:cs="仿宋"/>
          <w:sz w:val="24"/>
        </w:rPr>
        <w:t xml:space="preserve">7、 </w:t>
      </w:r>
      <w:r>
        <w:rPr>
          <w:rFonts w:hint="eastAsia" w:ascii="仿宋" w:hAnsi="仿宋" w:eastAsia="仿宋" w:cs="仿宋"/>
          <w:b/>
          <w:bCs/>
          <w:sz w:val="24"/>
        </w:rPr>
        <w:t>根据浙江省财政厅《关于印发浙江省政府采购</w:t>
      </w:r>
      <w:r>
        <w:rPr>
          <w:rFonts w:hint="eastAsia" w:ascii="仿宋" w:hAnsi="仿宋" w:eastAsia="仿宋" w:cs="仿宋"/>
          <w:b/>
          <w:bCs/>
          <w:sz w:val="24"/>
          <w:lang w:eastAsia="zh-CN"/>
        </w:rPr>
        <w:t>投标人</w:t>
      </w:r>
      <w:r>
        <w:rPr>
          <w:rFonts w:hint="eastAsia" w:ascii="仿宋" w:hAnsi="仿宋" w:eastAsia="仿宋" w:cs="仿宋"/>
          <w:b/>
          <w:bCs/>
          <w:sz w:val="24"/>
        </w:rPr>
        <w:t>注册及诚信管理暂行办法的通知》[浙财采监字〔2009〕28 号]精神</w:t>
      </w:r>
      <w:r>
        <w:rPr>
          <w:rFonts w:hint="eastAsia" w:ascii="仿宋" w:hAnsi="仿宋" w:eastAsia="仿宋" w:cs="仿宋"/>
          <w:sz w:val="24"/>
        </w:rPr>
        <w:t>，</w:t>
      </w:r>
      <w:r>
        <w:rPr>
          <w:rFonts w:hint="eastAsia" w:ascii="仿宋" w:hAnsi="仿宋" w:eastAsia="仿宋" w:cs="仿宋"/>
          <w:b/>
          <w:bCs/>
          <w:sz w:val="24"/>
        </w:rPr>
        <w:t>中标</w:t>
      </w:r>
      <w:r>
        <w:rPr>
          <w:rFonts w:hint="eastAsia" w:ascii="仿宋" w:hAnsi="仿宋" w:eastAsia="仿宋" w:cs="仿宋"/>
          <w:b/>
          <w:bCs/>
          <w:sz w:val="24"/>
          <w:lang w:eastAsia="zh-CN"/>
        </w:rPr>
        <w:t>投标人</w:t>
      </w:r>
      <w:r>
        <w:rPr>
          <w:rFonts w:hint="eastAsia" w:ascii="仿宋" w:hAnsi="仿宋" w:eastAsia="仿宋" w:cs="仿宋"/>
          <w:b/>
          <w:bCs/>
          <w:sz w:val="24"/>
        </w:rPr>
        <w:t>在领取中标通知书前，必须在《浙江政府采购网》上完成</w:t>
      </w:r>
      <w:r>
        <w:rPr>
          <w:rFonts w:hint="eastAsia" w:ascii="仿宋" w:hAnsi="仿宋" w:eastAsia="仿宋" w:cs="仿宋"/>
          <w:b/>
          <w:bCs/>
          <w:sz w:val="24"/>
          <w:lang w:eastAsia="zh-CN"/>
        </w:rPr>
        <w:t>投标人</w:t>
      </w:r>
      <w:r>
        <w:rPr>
          <w:rFonts w:hint="eastAsia" w:ascii="仿宋" w:hAnsi="仿宋" w:eastAsia="仿宋" w:cs="仿宋"/>
          <w:b/>
          <w:bCs/>
          <w:sz w:val="24"/>
        </w:rPr>
        <w:t>的注册工作，经初审、终审及公示后方可正式领取中标通知书。</w:t>
      </w:r>
      <w:bookmarkEnd w:id="170"/>
      <w:r>
        <w:rPr>
          <w:rFonts w:hint="eastAsia" w:ascii="仿宋" w:hAnsi="仿宋" w:eastAsia="仿宋" w:cs="仿宋"/>
          <w:sz w:val="24"/>
        </w:rPr>
        <w:t xml:space="preserve">  </w:t>
      </w:r>
    </w:p>
    <w:p>
      <w:pPr>
        <w:spacing w:line="400" w:lineRule="exact"/>
        <w:ind w:left="420" w:leftChars="200"/>
        <w:outlineLvl w:val="1"/>
        <w:rPr>
          <w:rFonts w:ascii="仿宋" w:hAnsi="仿宋" w:eastAsia="仿宋" w:cs="仿宋"/>
          <w:sz w:val="24"/>
        </w:rPr>
      </w:pPr>
      <w:bookmarkStart w:id="171" w:name="_Toc5127"/>
      <w:r>
        <w:rPr>
          <w:rFonts w:hint="eastAsia" w:ascii="仿宋" w:hAnsi="仿宋" w:eastAsia="仿宋" w:cs="仿宋"/>
          <w:sz w:val="24"/>
        </w:rPr>
        <w:t>8、中标通知书发出后，采购人改变中标结果，或者中标</w:t>
      </w:r>
      <w:r>
        <w:rPr>
          <w:rFonts w:hint="eastAsia" w:ascii="仿宋" w:hAnsi="仿宋" w:eastAsia="仿宋" w:cs="仿宋"/>
          <w:sz w:val="24"/>
          <w:lang w:eastAsia="zh-CN"/>
        </w:rPr>
        <w:t>投标人</w:t>
      </w:r>
      <w:r>
        <w:rPr>
          <w:rFonts w:hint="eastAsia" w:ascii="仿宋" w:hAnsi="仿宋" w:eastAsia="仿宋" w:cs="仿宋"/>
          <w:sz w:val="24"/>
        </w:rPr>
        <w:t>放弃中标，应当承担相</w:t>
      </w:r>
      <w:bookmarkEnd w:id="171"/>
    </w:p>
    <w:p>
      <w:pPr>
        <w:spacing w:line="400" w:lineRule="exact"/>
        <w:ind w:left="420" w:leftChars="200"/>
        <w:outlineLvl w:val="1"/>
        <w:rPr>
          <w:rFonts w:ascii="仿宋" w:hAnsi="仿宋" w:eastAsia="仿宋" w:cs="仿宋"/>
          <w:sz w:val="24"/>
        </w:rPr>
      </w:pPr>
      <w:bookmarkStart w:id="172" w:name="_Toc10460"/>
      <w:r>
        <w:rPr>
          <w:rFonts w:hint="eastAsia" w:ascii="仿宋" w:hAnsi="仿宋" w:eastAsia="仿宋" w:cs="仿宋"/>
          <w:sz w:val="24"/>
        </w:rPr>
        <w:t>应的法律责任。</w:t>
      </w:r>
      <w:bookmarkEnd w:id="172"/>
    </w:p>
    <w:p>
      <w:pPr>
        <w:spacing w:line="400" w:lineRule="exact"/>
        <w:outlineLvl w:val="1"/>
        <w:rPr>
          <w:rFonts w:ascii="仿宋" w:hAnsi="仿宋" w:eastAsia="仿宋" w:cs="仿宋"/>
          <w:b/>
          <w:bCs/>
          <w:sz w:val="24"/>
        </w:rPr>
      </w:pPr>
      <w:bookmarkStart w:id="173" w:name="_Toc8962"/>
      <w:r>
        <w:rPr>
          <w:rFonts w:hint="eastAsia" w:ascii="仿宋" w:hAnsi="仿宋" w:eastAsia="仿宋" w:cs="仿宋"/>
          <w:b/>
          <w:bCs/>
          <w:sz w:val="24"/>
        </w:rPr>
        <w:t>七、合同授予</w:t>
      </w:r>
      <w:bookmarkEnd w:id="164"/>
      <w:bookmarkEnd w:id="165"/>
      <w:bookmarkEnd w:id="166"/>
      <w:bookmarkEnd w:id="167"/>
      <w:bookmarkEnd w:id="168"/>
      <w:bookmarkEnd w:id="169"/>
      <w:bookmarkEnd w:id="173"/>
    </w:p>
    <w:p>
      <w:pPr>
        <w:adjustRightInd w:val="0"/>
        <w:snapToGrid w:val="0"/>
        <w:spacing w:line="400" w:lineRule="exact"/>
        <w:rPr>
          <w:rFonts w:ascii="仿宋" w:hAnsi="仿宋" w:eastAsia="仿宋" w:cs="仿宋"/>
          <w:b/>
          <w:sz w:val="24"/>
        </w:rPr>
      </w:pPr>
      <w:r>
        <w:rPr>
          <w:rFonts w:hint="eastAsia" w:ascii="仿宋" w:hAnsi="仿宋" w:eastAsia="仿宋" w:cs="仿宋"/>
          <w:b/>
          <w:sz w:val="24"/>
        </w:rPr>
        <w:t>（一）签订合同</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1、中标人应自接到中标通知书后</w:t>
      </w:r>
      <w:r>
        <w:rPr>
          <w:rFonts w:hint="eastAsia" w:ascii="仿宋" w:hAnsi="仿宋" w:eastAsia="仿宋" w:cs="仿宋"/>
          <w:sz w:val="24"/>
          <w:u w:val="single"/>
        </w:rPr>
        <w:t>30</w:t>
      </w:r>
      <w:r>
        <w:rPr>
          <w:rFonts w:hint="eastAsia" w:ascii="仿宋" w:hAnsi="仿宋" w:eastAsia="仿宋" w:cs="仿宋"/>
          <w:sz w:val="24"/>
        </w:rPr>
        <w:t>天内与采购人签定合同。同时，采购人对合同内容进行审查，如发现与采购结果和投标承诺内容不一致的，应予以纠正。</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2、中标人拖延、拒签合同的，将被取消中标资格。</w:t>
      </w:r>
    </w:p>
    <w:p>
      <w:pPr>
        <w:pStyle w:val="2"/>
        <w:adjustRightInd w:val="0"/>
        <w:snapToGrid w:val="0"/>
        <w:spacing w:before="0" w:beforeLines="0" w:after="0" w:afterLines="0"/>
        <w:ind w:left="0" w:firstLine="0"/>
        <w:rPr>
          <w:rFonts w:ascii="仿宋" w:hAnsi="仿宋" w:eastAsia="仿宋" w:cs="仿宋"/>
          <w:b/>
          <w:bCs/>
        </w:rPr>
      </w:pPr>
      <w:bookmarkStart w:id="174" w:name="_Toc293916902"/>
      <w:r>
        <w:rPr>
          <w:rFonts w:hint="eastAsia" w:ascii="仿宋" w:hAnsi="仿宋" w:eastAsia="仿宋" w:cs="仿宋"/>
          <w:b/>
          <w:bCs/>
        </w:rPr>
        <w:t>（二）招标代理服务费</w:t>
      </w:r>
      <w:bookmarkEnd w:id="174"/>
    </w:p>
    <w:p>
      <w:pPr>
        <w:widowControl/>
        <w:spacing w:before="75" w:after="75" w:line="360" w:lineRule="auto"/>
        <w:ind w:firstLine="480" w:firstLineChars="200"/>
        <w:jc w:val="left"/>
        <w:rPr>
          <w:rFonts w:hint="eastAsia" w:ascii="仿宋" w:hAnsi="仿宋" w:eastAsia="仿宋" w:cs="仿宋"/>
          <w:kern w:val="0"/>
          <w:sz w:val="24"/>
        </w:rPr>
      </w:pPr>
      <w:bookmarkStart w:id="175" w:name="_Toc293916907"/>
      <w:bookmarkStart w:id="176" w:name="_Toc424544819"/>
      <w:bookmarkStart w:id="177" w:name="_Toc293917024"/>
      <w:bookmarkStart w:id="178" w:name="_Toc293916024"/>
      <w:bookmarkStart w:id="179" w:name="_Toc424544540"/>
      <w:bookmarkStart w:id="180" w:name="_Toc293916375"/>
      <w:r>
        <w:rPr>
          <w:rFonts w:hint="eastAsia" w:ascii="仿宋" w:hAnsi="仿宋" w:eastAsia="仿宋" w:cs="仿宋"/>
          <w:kern w:val="0"/>
          <w:sz w:val="24"/>
          <w:lang w:val="en-US" w:eastAsia="zh-CN"/>
        </w:rPr>
        <w:t>本项目</w:t>
      </w:r>
      <w:r>
        <w:rPr>
          <w:rFonts w:hint="eastAsia" w:ascii="仿宋" w:hAnsi="仿宋" w:eastAsia="仿宋" w:cs="仿宋"/>
          <w:kern w:val="0"/>
          <w:sz w:val="24"/>
        </w:rPr>
        <w:t>代理服务费</w:t>
      </w:r>
      <w:r>
        <w:rPr>
          <w:rFonts w:hint="eastAsia" w:ascii="仿宋" w:hAnsi="仿宋" w:eastAsia="仿宋" w:cs="仿宋"/>
          <w:color w:val="FF0000"/>
          <w:kern w:val="0"/>
          <w:sz w:val="24"/>
          <w:lang w:val="en-US" w:eastAsia="zh-CN"/>
        </w:rPr>
        <w:t>51725</w:t>
      </w:r>
      <w:r>
        <w:rPr>
          <w:rFonts w:hint="eastAsia" w:ascii="仿宋" w:hAnsi="仿宋" w:eastAsia="仿宋" w:cs="仿宋"/>
          <w:kern w:val="0"/>
          <w:sz w:val="24"/>
        </w:rPr>
        <w:t>元</w:t>
      </w:r>
      <w:r>
        <w:rPr>
          <w:rFonts w:hint="eastAsia" w:ascii="仿宋" w:hAnsi="仿宋" w:eastAsia="仿宋" w:cs="仿宋"/>
          <w:kern w:val="0"/>
          <w:sz w:val="24"/>
          <w:lang w:eastAsia="zh-CN"/>
        </w:rPr>
        <w:t>，</w:t>
      </w:r>
      <w:r>
        <w:rPr>
          <w:rFonts w:hint="eastAsia" w:ascii="仿宋" w:hAnsi="仿宋" w:eastAsia="仿宋" w:cs="仿宋"/>
          <w:kern w:val="0"/>
          <w:sz w:val="24"/>
        </w:rPr>
        <w:t>由中标单位支付</w:t>
      </w:r>
      <w:r>
        <w:rPr>
          <w:rFonts w:hint="eastAsia" w:ascii="仿宋" w:hAnsi="仿宋" w:eastAsia="仿宋" w:cs="仿宋"/>
          <w:kern w:val="0"/>
          <w:sz w:val="24"/>
          <w:lang w:eastAsia="zh-CN"/>
        </w:rPr>
        <w:t>。</w:t>
      </w:r>
      <w:r>
        <w:rPr>
          <w:rFonts w:hint="eastAsia" w:ascii="仿宋" w:hAnsi="仿宋" w:eastAsia="仿宋" w:cs="仿宋"/>
          <w:kern w:val="0"/>
          <w:sz w:val="24"/>
        </w:rPr>
        <w:t>由中标</w:t>
      </w:r>
      <w:r>
        <w:rPr>
          <w:rFonts w:hint="eastAsia" w:ascii="仿宋" w:hAnsi="仿宋" w:eastAsia="仿宋" w:cs="仿宋"/>
          <w:kern w:val="0"/>
          <w:sz w:val="24"/>
          <w:lang w:eastAsia="zh-CN"/>
        </w:rPr>
        <w:t>投标人</w:t>
      </w:r>
      <w:r>
        <w:rPr>
          <w:rFonts w:hint="eastAsia" w:ascii="仿宋" w:hAnsi="仿宋" w:eastAsia="仿宋" w:cs="仿宋"/>
          <w:kern w:val="0"/>
          <w:sz w:val="24"/>
        </w:rPr>
        <w:t>在中标后、领取中标通知书前支付给采购代理机构，该费用请</w:t>
      </w:r>
      <w:r>
        <w:rPr>
          <w:rFonts w:hint="eastAsia" w:ascii="仿宋" w:hAnsi="仿宋" w:eastAsia="仿宋" w:cs="仿宋"/>
          <w:kern w:val="0"/>
          <w:sz w:val="24"/>
          <w:lang w:eastAsia="zh-CN"/>
        </w:rPr>
        <w:t>投标人</w:t>
      </w:r>
      <w:r>
        <w:rPr>
          <w:rFonts w:hint="eastAsia" w:ascii="仿宋" w:hAnsi="仿宋" w:eastAsia="仿宋" w:cs="仿宋"/>
          <w:kern w:val="0"/>
          <w:sz w:val="24"/>
        </w:rPr>
        <w:t>自行考虑计入投标报价中。</w:t>
      </w:r>
    </w:p>
    <w:p>
      <w:pPr>
        <w:spacing w:before="156" w:beforeLines="50" w:after="156" w:afterLines="50"/>
        <w:jc w:val="center"/>
        <w:outlineLvl w:val="0"/>
        <w:rPr>
          <w:rFonts w:hint="eastAsia" w:ascii="仿宋" w:hAnsi="仿宋" w:eastAsia="仿宋" w:cs="仿宋"/>
          <w:b/>
          <w:bCs/>
          <w:sz w:val="28"/>
          <w:szCs w:val="28"/>
        </w:rPr>
        <w:sectPr>
          <w:pgSz w:w="11906" w:h="16838"/>
          <w:pgMar w:top="1440" w:right="1080" w:bottom="1440" w:left="1080" w:header="851" w:footer="992" w:gutter="0"/>
          <w:pgNumType w:fmt="decimal"/>
          <w:cols w:space="425" w:num="1"/>
          <w:docGrid w:type="lines" w:linePitch="312" w:charSpace="0"/>
        </w:sectPr>
      </w:pPr>
      <w:bookmarkStart w:id="181" w:name="_Toc27670"/>
    </w:p>
    <w:p>
      <w:pPr>
        <w:spacing w:before="156" w:beforeLines="50" w:after="156" w:afterLines="50"/>
        <w:jc w:val="center"/>
        <w:outlineLvl w:val="0"/>
        <w:rPr>
          <w:rFonts w:ascii="仿宋" w:hAnsi="仿宋" w:eastAsia="仿宋" w:cs="仿宋"/>
          <w:b/>
          <w:bCs/>
          <w:sz w:val="28"/>
          <w:szCs w:val="28"/>
        </w:rPr>
      </w:pPr>
      <w:r>
        <w:rPr>
          <w:rFonts w:hint="eastAsia" w:ascii="仿宋" w:hAnsi="仿宋" w:eastAsia="仿宋" w:cs="仿宋"/>
          <w:b/>
          <w:bCs/>
          <w:sz w:val="28"/>
          <w:szCs w:val="28"/>
        </w:rPr>
        <w:t>第四章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评标办法及评分标准</w:t>
      </w:r>
      <w:bookmarkEnd w:id="175"/>
      <w:bookmarkEnd w:id="176"/>
      <w:bookmarkEnd w:id="177"/>
      <w:bookmarkEnd w:id="178"/>
      <w:bookmarkEnd w:id="179"/>
      <w:bookmarkEnd w:id="180"/>
      <w:bookmarkEnd w:id="181"/>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为公正、公平、科学地选择中标人，根据《中华人民共和国政府采购法》等有关法律法规的规定，并结合本项目的实际，制定本办法。</w:t>
      </w:r>
    </w:p>
    <w:p>
      <w:pPr>
        <w:adjustRightInd w:val="0"/>
        <w:snapToGrid w:val="0"/>
        <w:spacing w:line="400" w:lineRule="exact"/>
        <w:ind w:firstLine="480" w:firstLineChars="200"/>
        <w:rPr>
          <w:rFonts w:ascii="仿宋" w:hAnsi="仿宋" w:eastAsia="仿宋" w:cs="仿宋"/>
          <w:bCs/>
          <w:sz w:val="24"/>
        </w:rPr>
      </w:pPr>
      <w:r>
        <w:rPr>
          <w:rFonts w:hint="eastAsia" w:ascii="仿宋" w:hAnsi="仿宋" w:eastAsia="仿宋" w:cs="仿宋"/>
          <w:sz w:val="24"/>
        </w:rPr>
        <w:t>本办法适用于</w:t>
      </w:r>
      <w:r>
        <w:rPr>
          <w:rFonts w:hint="eastAsia" w:ascii="仿宋" w:hAnsi="仿宋" w:eastAsia="仿宋" w:cs="仿宋"/>
          <w:b/>
          <w:sz w:val="24"/>
          <w:lang w:eastAsia="zh-CN"/>
        </w:rPr>
        <w:t>湖州市市场监督管理局特种设备安全综合管理系统采购项目</w:t>
      </w:r>
      <w:r>
        <w:rPr>
          <w:rFonts w:hint="eastAsia" w:ascii="仿宋" w:hAnsi="仿宋" w:eastAsia="仿宋" w:cs="仿宋"/>
          <w:bCs/>
          <w:sz w:val="24"/>
        </w:rPr>
        <w:t>的评标。</w:t>
      </w:r>
    </w:p>
    <w:p>
      <w:pPr>
        <w:pStyle w:val="4"/>
        <w:keepNext w:val="0"/>
        <w:keepLines w:val="0"/>
        <w:numPr>
          <w:ilvl w:val="0"/>
          <w:numId w:val="0"/>
        </w:numPr>
        <w:spacing w:before="0" w:after="0" w:line="400" w:lineRule="exact"/>
        <w:rPr>
          <w:rFonts w:ascii="仿宋" w:hAnsi="仿宋" w:eastAsia="仿宋" w:cs="仿宋"/>
          <w:sz w:val="24"/>
          <w:szCs w:val="24"/>
        </w:rPr>
      </w:pPr>
      <w:bookmarkStart w:id="182" w:name="_Toc424544541"/>
      <w:bookmarkStart w:id="183" w:name="_Toc424544820"/>
      <w:bookmarkStart w:id="184" w:name="_Toc15074"/>
      <w:r>
        <w:rPr>
          <w:rFonts w:hint="eastAsia" w:ascii="仿宋" w:hAnsi="仿宋" w:eastAsia="仿宋" w:cs="仿宋"/>
          <w:sz w:val="24"/>
          <w:szCs w:val="24"/>
        </w:rPr>
        <w:t>一、总则</w:t>
      </w:r>
      <w:bookmarkEnd w:id="182"/>
      <w:bookmarkEnd w:id="183"/>
      <w:bookmarkEnd w:id="184"/>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本次评标采用综合评分法，总分为100分，其中价格分</w:t>
      </w:r>
      <w:r>
        <w:rPr>
          <w:rFonts w:hint="eastAsia" w:ascii="仿宋" w:hAnsi="仿宋" w:eastAsia="仿宋" w:cs="仿宋"/>
          <w:sz w:val="24"/>
          <w:lang w:val="en-US" w:eastAsia="zh-CN"/>
        </w:rPr>
        <w:t>10</w:t>
      </w:r>
      <w:r>
        <w:rPr>
          <w:rFonts w:hint="eastAsia" w:ascii="仿宋" w:hAnsi="仿宋" w:eastAsia="仿宋" w:cs="仿宋"/>
          <w:sz w:val="24"/>
        </w:rPr>
        <w:t>分、技术分、商务及资信分</w:t>
      </w:r>
      <w:r>
        <w:rPr>
          <w:rFonts w:hint="eastAsia" w:ascii="仿宋" w:hAnsi="仿宋" w:eastAsia="仿宋" w:cs="仿宋"/>
          <w:sz w:val="24"/>
          <w:lang w:val="en-US" w:eastAsia="zh-CN"/>
        </w:rPr>
        <w:t>90</w:t>
      </w:r>
      <w:r>
        <w:rPr>
          <w:rFonts w:hint="eastAsia" w:ascii="仿宋" w:hAnsi="仿宋" w:eastAsia="仿宋" w:cs="仿宋"/>
          <w:sz w:val="24"/>
        </w:rPr>
        <w:t>分等三部分。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评标综合得分=价格分+(技术分+商务分+资信及其他分)</w:t>
      </w:r>
    </w:p>
    <w:p>
      <w:pPr>
        <w:spacing w:line="400" w:lineRule="exact"/>
        <w:rPr>
          <w:rFonts w:ascii="仿宋" w:hAnsi="仿宋" w:eastAsia="仿宋" w:cs="仿宋"/>
          <w:b/>
          <w:sz w:val="24"/>
        </w:rPr>
      </w:pPr>
      <w:r>
        <w:rPr>
          <w:rFonts w:hint="eastAsia" w:ascii="仿宋" w:hAnsi="仿宋" w:eastAsia="仿宋" w:cs="仿宋"/>
          <w:b/>
          <w:sz w:val="24"/>
        </w:rPr>
        <w:t xml:space="preserve">二、评标内容及标准 </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 xml:space="preserve">（1）价格分 </w:t>
      </w:r>
      <w:r>
        <w:rPr>
          <w:rFonts w:hint="eastAsia" w:ascii="仿宋" w:hAnsi="仿宋" w:eastAsia="仿宋" w:cs="仿宋"/>
          <w:b/>
          <w:bCs/>
          <w:sz w:val="24"/>
          <w:lang w:val="en-US" w:eastAsia="zh-CN"/>
        </w:rPr>
        <w:t>10</w:t>
      </w:r>
      <w:r>
        <w:rPr>
          <w:rFonts w:hint="eastAsia" w:ascii="仿宋" w:hAnsi="仿宋" w:eastAsia="仿宋" w:cs="仿宋"/>
          <w:b/>
          <w:bCs/>
          <w:sz w:val="24"/>
        </w:rPr>
        <w:t xml:space="preserve">分 </w:t>
      </w:r>
    </w:p>
    <w:p>
      <w:pPr>
        <w:spacing w:line="400" w:lineRule="exact"/>
        <w:ind w:firstLine="480" w:firstLineChars="200"/>
        <w:rPr>
          <w:rFonts w:ascii="仿宋" w:hAnsi="仿宋" w:eastAsia="仿宋" w:cs="仿宋"/>
          <w:sz w:val="24"/>
        </w:rPr>
      </w:pPr>
      <w:r>
        <w:rPr>
          <w:rFonts w:hint="eastAsia" w:ascii="仿宋" w:hAnsi="仿宋" w:eastAsia="仿宋" w:cs="仿宋"/>
          <w:sz w:val="24"/>
        </w:rPr>
        <w:t>价格分采用低价优先法计算，即满足招标文件要求且投标报价最低的最终有效投标报价为评标基准价，其价格分为满分。其他</w:t>
      </w:r>
      <w:r>
        <w:rPr>
          <w:rFonts w:hint="eastAsia" w:ascii="仿宋" w:hAnsi="仿宋" w:eastAsia="仿宋" w:cs="仿宋"/>
          <w:sz w:val="24"/>
          <w:lang w:eastAsia="zh-CN"/>
        </w:rPr>
        <w:t>投标人</w:t>
      </w:r>
      <w:r>
        <w:rPr>
          <w:rFonts w:hint="eastAsia" w:ascii="仿宋" w:hAnsi="仿宋" w:eastAsia="仿宋" w:cs="仿宋"/>
          <w:sz w:val="24"/>
        </w:rPr>
        <w:t>的价格分按照下列公式计算，并保留小数 2 位：</w:t>
      </w:r>
    </w:p>
    <w:p>
      <w:pPr>
        <w:spacing w:line="400" w:lineRule="exact"/>
        <w:ind w:firstLine="480" w:firstLineChars="200"/>
        <w:rPr>
          <w:rFonts w:ascii="仿宋" w:hAnsi="仿宋" w:eastAsia="仿宋" w:cs="仿宋"/>
          <w:sz w:val="24"/>
        </w:rPr>
      </w:pPr>
      <w:r>
        <w:rPr>
          <w:rFonts w:hint="eastAsia" w:ascii="仿宋" w:hAnsi="仿宋" w:eastAsia="仿宋" w:cs="仿宋"/>
          <w:sz w:val="24"/>
        </w:rPr>
        <w:t>价格分=（评标基准价/投标报价）×</w:t>
      </w:r>
      <w:r>
        <w:rPr>
          <w:rFonts w:hint="eastAsia" w:ascii="仿宋" w:hAnsi="仿宋" w:eastAsia="仿宋" w:cs="仿宋"/>
          <w:sz w:val="24"/>
          <w:lang w:val="en-US" w:eastAsia="zh-CN"/>
        </w:rPr>
        <w:t>10</w:t>
      </w:r>
      <w:r>
        <w:rPr>
          <w:rFonts w:hint="eastAsia" w:ascii="仿宋" w:hAnsi="仿宋" w:eastAsia="仿宋" w:cs="仿宋"/>
          <w:sz w:val="24"/>
        </w:rPr>
        <w:t xml:space="preserve">%×100 </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评标委员会在评审时发现</w:t>
      </w:r>
      <w:r>
        <w:rPr>
          <w:rFonts w:hint="eastAsia" w:ascii="仿宋" w:hAnsi="仿宋" w:eastAsia="仿宋" w:cs="仿宋"/>
          <w:sz w:val="24"/>
          <w:lang w:eastAsia="zh-CN"/>
        </w:rPr>
        <w:t>投标人</w:t>
      </w:r>
      <w:r>
        <w:rPr>
          <w:rFonts w:hint="eastAsia" w:ascii="仿宋" w:hAnsi="仿宋" w:eastAsia="仿宋" w:cs="仿宋"/>
          <w:sz w:val="24"/>
        </w:rPr>
        <w:t>得</w:t>
      </w:r>
      <w:r>
        <w:rPr>
          <w:rFonts w:hint="eastAsia" w:ascii="仿宋" w:hAnsi="仿宋" w:eastAsia="仿宋" w:cs="仿宋"/>
          <w:b/>
          <w:bCs/>
          <w:color w:val="FF0000"/>
          <w:sz w:val="24"/>
        </w:rPr>
        <w:t>报价明显高于其市场报价或低于成本价的</w:t>
      </w:r>
      <w:r>
        <w:rPr>
          <w:rFonts w:hint="eastAsia" w:ascii="仿宋" w:hAnsi="仿宋" w:eastAsia="仿宋" w:cs="仿宋"/>
          <w:sz w:val="24"/>
        </w:rPr>
        <w:t>，应当要求</w:t>
      </w:r>
      <w:r>
        <w:rPr>
          <w:rFonts w:hint="eastAsia" w:ascii="仿宋" w:hAnsi="仿宋" w:eastAsia="仿宋" w:cs="仿宋"/>
          <w:sz w:val="24"/>
          <w:lang w:eastAsia="zh-CN"/>
        </w:rPr>
        <w:t>投标人</w:t>
      </w:r>
      <w:r>
        <w:rPr>
          <w:rFonts w:hint="eastAsia" w:ascii="仿宋" w:hAnsi="仿宋" w:eastAsia="仿宋" w:cs="仿宋"/>
          <w:sz w:val="24"/>
        </w:rPr>
        <w:t>书面说明并提供相关证明材料。</w:t>
      </w:r>
      <w:r>
        <w:rPr>
          <w:rFonts w:hint="eastAsia" w:ascii="仿宋" w:hAnsi="仿宋" w:eastAsia="仿宋" w:cs="仿宋"/>
          <w:sz w:val="24"/>
          <w:lang w:eastAsia="zh-CN"/>
        </w:rPr>
        <w:t>投标人</w:t>
      </w:r>
      <w:r>
        <w:rPr>
          <w:rFonts w:hint="eastAsia" w:ascii="仿宋" w:hAnsi="仿宋" w:eastAsia="仿宋" w:cs="仿宋"/>
          <w:sz w:val="24"/>
        </w:rPr>
        <w:t>不能当场合理说明原因并提供证明材料的，评标委员会应将该</w:t>
      </w:r>
      <w:r>
        <w:rPr>
          <w:rFonts w:hint="eastAsia" w:ascii="仿宋" w:hAnsi="仿宋" w:eastAsia="仿宋" w:cs="仿宋"/>
          <w:sz w:val="24"/>
          <w:lang w:eastAsia="zh-CN"/>
        </w:rPr>
        <w:t>投标人</w:t>
      </w:r>
      <w:r>
        <w:rPr>
          <w:rFonts w:hint="eastAsia" w:ascii="仿宋" w:hAnsi="仿宋" w:eastAsia="仿宋" w:cs="仿宋"/>
          <w:sz w:val="24"/>
        </w:rPr>
        <w:t>的投标文件作无效处理，并在评审报告中说明。</w:t>
      </w:r>
    </w:p>
    <w:p>
      <w:pPr>
        <w:spacing w:line="400" w:lineRule="exact"/>
        <w:ind w:firstLine="482" w:firstLineChars="200"/>
        <w:rPr>
          <w:rFonts w:ascii="仿宋" w:hAnsi="仿宋" w:eastAsia="仿宋" w:cs="仿宋"/>
          <w:b/>
          <w:bCs w:val="0"/>
          <w:sz w:val="24"/>
          <w:szCs w:val="24"/>
        </w:rPr>
      </w:pPr>
      <w:r>
        <w:rPr>
          <w:rFonts w:hint="eastAsia" w:ascii="仿宋" w:hAnsi="仿宋" w:eastAsia="仿宋" w:cs="仿宋"/>
          <w:b/>
          <w:bCs w:val="0"/>
          <w:color w:val="auto"/>
          <w:sz w:val="24"/>
          <w:szCs w:val="24"/>
          <w:u w:val="single"/>
        </w:rPr>
        <w:t>注：对符合财政扶持政策的小微企业（或监狱企业、残疾人福利性单位）产品给予评标价格</w:t>
      </w:r>
      <w:r>
        <w:rPr>
          <w:rFonts w:hint="eastAsia" w:ascii="仿宋" w:hAnsi="仿宋" w:eastAsia="仿宋" w:cs="仿宋"/>
          <w:b/>
          <w:bCs w:val="0"/>
          <w:color w:val="auto"/>
          <w:sz w:val="24"/>
          <w:szCs w:val="24"/>
          <w:u w:val="single"/>
          <w:lang w:val="en-US" w:eastAsia="zh-CN"/>
        </w:rPr>
        <w:t>20</w:t>
      </w:r>
      <w:r>
        <w:rPr>
          <w:rFonts w:hint="eastAsia" w:ascii="仿宋" w:hAnsi="仿宋" w:eastAsia="仿宋" w:cs="仿宋"/>
          <w:b/>
          <w:bCs w:val="0"/>
          <w:color w:val="auto"/>
          <w:sz w:val="24"/>
          <w:szCs w:val="24"/>
          <w:u w:val="single"/>
        </w:rPr>
        <w:t>%优惠，用扣除后的价格参与评审（此扣除后的报价仅作为价格分计算）</w:t>
      </w:r>
      <w:r>
        <w:rPr>
          <w:rFonts w:hint="eastAsia" w:ascii="仿宋" w:hAnsi="仿宋" w:eastAsia="仿宋" w:cs="仿宋"/>
          <w:b/>
          <w:bCs w:val="0"/>
          <w:color w:val="auto"/>
          <w:sz w:val="24"/>
          <w:szCs w:val="24"/>
          <w:u w:val="none"/>
        </w:rPr>
        <w:t>。</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 xml:space="preserve">（2）技术分、商务分及其他分 </w:t>
      </w:r>
      <w:r>
        <w:rPr>
          <w:rFonts w:hint="eastAsia" w:ascii="仿宋" w:hAnsi="仿宋" w:eastAsia="仿宋" w:cs="仿宋"/>
          <w:b/>
          <w:bCs/>
          <w:sz w:val="24"/>
          <w:lang w:val="en-US" w:eastAsia="zh-CN"/>
        </w:rPr>
        <w:t>90</w:t>
      </w:r>
      <w:r>
        <w:rPr>
          <w:rFonts w:hint="eastAsia" w:ascii="仿宋" w:hAnsi="仿宋" w:eastAsia="仿宋" w:cs="仿宋"/>
          <w:b/>
          <w:bCs/>
          <w:sz w:val="24"/>
        </w:rPr>
        <w:t xml:space="preserve"> 分 </w:t>
      </w:r>
    </w:p>
    <w:p>
      <w:pPr>
        <w:spacing w:line="400" w:lineRule="exact"/>
        <w:ind w:firstLine="480" w:firstLineChars="200"/>
        <w:rPr>
          <w:rFonts w:hint="eastAsia" w:ascii="仿宋" w:hAnsi="仿宋" w:eastAsia="仿宋" w:cs="仿宋"/>
          <w:sz w:val="24"/>
          <w:lang w:eastAsia="zh-CN"/>
        </w:rPr>
      </w:pPr>
      <w:r>
        <w:rPr>
          <w:rFonts w:hint="eastAsia" w:ascii="仿宋" w:hAnsi="仿宋" w:eastAsia="仿宋" w:cs="仿宋"/>
          <w:sz w:val="24"/>
        </w:rPr>
        <w:t>技术分、商务分及其他分的计算</w:t>
      </w:r>
      <w:r>
        <w:rPr>
          <w:rFonts w:hint="eastAsia" w:ascii="仿宋" w:hAnsi="仿宋" w:eastAsia="仿宋" w:cs="仿宋"/>
          <w:sz w:val="24"/>
          <w:lang w:eastAsia="zh-CN"/>
        </w:rPr>
        <w:t>：</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技术、商务其他分按照评标委员会成员的独立评分结果汇总数的算术平均分计算，计算公式为：</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技术、商务及其他分=评标委员会所有成员评分合计数/评标委员会组成人员数</w:t>
      </w: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eastAsia" w:ascii="仿宋" w:hAnsi="仿宋" w:eastAsia="仿宋" w:cs="仿宋"/>
          <w:b/>
          <w:snapToGrid w:val="0"/>
          <w:kern w:val="0"/>
          <w:sz w:val="24"/>
        </w:rPr>
      </w:pPr>
    </w:p>
    <w:p>
      <w:pPr>
        <w:numPr>
          <w:ilvl w:val="0"/>
          <w:numId w:val="0"/>
        </w:numPr>
        <w:spacing w:line="400" w:lineRule="exact"/>
        <w:rPr>
          <w:rFonts w:hint="default" w:ascii="仿宋" w:hAnsi="仿宋" w:eastAsia="仿宋" w:cs="仿宋"/>
          <w:b/>
          <w:sz w:val="24"/>
          <w:lang w:val="en-US" w:eastAsia="zh-CN"/>
        </w:rPr>
      </w:pPr>
      <w:r>
        <w:rPr>
          <w:rFonts w:hint="eastAsia" w:ascii="仿宋" w:hAnsi="仿宋" w:eastAsia="仿宋" w:cs="仿宋"/>
          <w:b/>
          <w:snapToGrid w:val="0"/>
          <w:kern w:val="0"/>
          <w:sz w:val="24"/>
          <w:lang w:eastAsia="zh-CN"/>
        </w:rPr>
        <w:t>（</w:t>
      </w:r>
      <w:r>
        <w:rPr>
          <w:rFonts w:hint="eastAsia" w:ascii="仿宋" w:hAnsi="仿宋" w:eastAsia="仿宋" w:cs="仿宋"/>
          <w:b/>
          <w:snapToGrid w:val="0"/>
          <w:kern w:val="0"/>
          <w:sz w:val="24"/>
          <w:lang w:val="en-US" w:eastAsia="zh-CN"/>
        </w:rPr>
        <w:t>二</w:t>
      </w:r>
      <w:r>
        <w:rPr>
          <w:rFonts w:hint="eastAsia" w:ascii="仿宋" w:hAnsi="仿宋" w:eastAsia="仿宋" w:cs="仿宋"/>
          <w:b/>
          <w:snapToGrid w:val="0"/>
          <w:kern w:val="0"/>
          <w:sz w:val="24"/>
          <w:lang w:eastAsia="zh-CN"/>
        </w:rPr>
        <w:t>）</w:t>
      </w:r>
      <w:r>
        <w:rPr>
          <w:rFonts w:hint="eastAsia" w:ascii="仿宋" w:hAnsi="仿宋" w:eastAsia="仿宋" w:cs="仿宋"/>
          <w:b/>
          <w:snapToGrid w:val="0"/>
          <w:kern w:val="0"/>
          <w:sz w:val="24"/>
        </w:rPr>
        <w:t>技术、商务及其他分</w:t>
      </w:r>
      <w:r>
        <w:rPr>
          <w:rFonts w:hint="eastAsia" w:ascii="仿宋" w:hAnsi="仿宋" w:eastAsia="仿宋" w:cs="仿宋"/>
          <w:b/>
          <w:sz w:val="24"/>
        </w:rPr>
        <w:t>（</w:t>
      </w:r>
      <w:r>
        <w:rPr>
          <w:rFonts w:hint="eastAsia" w:ascii="仿宋" w:hAnsi="仿宋" w:eastAsia="仿宋" w:cs="仿宋"/>
          <w:b/>
          <w:sz w:val="24"/>
          <w:lang w:val="en-US" w:eastAsia="zh-CN"/>
        </w:rPr>
        <w:t>90</w:t>
      </w:r>
      <w:r>
        <w:rPr>
          <w:rFonts w:hint="eastAsia" w:ascii="仿宋" w:hAnsi="仿宋" w:eastAsia="仿宋" w:cs="仿宋"/>
          <w:b/>
          <w:sz w:val="24"/>
        </w:rPr>
        <w:t>分）</w:t>
      </w:r>
    </w:p>
    <w:tbl>
      <w:tblPr>
        <w:tblStyle w:val="24"/>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35"/>
        <w:gridCol w:w="1238"/>
        <w:gridCol w:w="701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评分因素</w:t>
            </w:r>
          </w:p>
        </w:tc>
        <w:tc>
          <w:tcPr>
            <w:tcW w:w="3598"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评分标准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97"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kern w:val="0"/>
                <w:sz w:val="24"/>
                <w:szCs w:val="24"/>
                <w:u w:val="none"/>
                <w:lang w:val="en-US" w:eastAsia="zh-CN" w:bidi="ar"/>
              </w:rPr>
              <w:t>项目方案</w:t>
            </w:r>
          </w:p>
        </w:tc>
        <w:tc>
          <w:tcPr>
            <w:tcW w:w="3598" w:type="pct"/>
            <w:shd w:val="clear" w:color="auto" w:fill="auto"/>
            <w:tcMar>
              <w:top w:w="10" w:type="dxa"/>
              <w:left w:w="10" w:type="dxa"/>
              <w:right w:w="10" w:type="dxa"/>
            </w:tcMar>
            <w:vAlign w:val="center"/>
          </w:tcPr>
          <w:p>
            <w:pPr>
              <w:keepNext w:val="0"/>
              <w:keepLines w:val="0"/>
              <w:widowControl/>
              <w:suppressLineNumbers w:val="0"/>
              <w:ind w:firstLine="480" w:firstLineChars="200"/>
              <w:jc w:val="both"/>
              <w:textAlignment w:val="center"/>
              <w:rPr>
                <w:rFonts w:hint="eastAsia" w:ascii="仿宋" w:hAnsi="仿宋" w:eastAsia="仿宋" w:cs="仿宋"/>
                <w:b w:val="0"/>
                <w:bCs/>
                <w:i w:val="0"/>
                <w:color w:val="000000"/>
                <w:sz w:val="24"/>
                <w:szCs w:val="24"/>
                <w:u w:val="none"/>
                <w:lang w:eastAsia="zh-CN"/>
              </w:rPr>
            </w:pPr>
            <w:r>
              <w:rPr>
                <w:rFonts w:hint="eastAsia" w:ascii="仿宋" w:hAnsi="仿宋" w:eastAsia="仿宋" w:cs="仿宋"/>
                <w:b w:val="0"/>
                <w:bCs/>
                <w:i w:val="0"/>
                <w:color w:val="000000"/>
                <w:sz w:val="24"/>
                <w:szCs w:val="24"/>
                <w:u w:val="none"/>
              </w:rPr>
              <w:t>投标人方案中对关键技术的分析和整体解决方案的设计，特别是对“特种设备在线平台”及“特种设备扫码应用”数据及业务关联、特种设备全生命周期数据结构、检验检测数据交换标准、国家移动式压力容器平台数据接口、省行政许可审批系统数据接口等进行详细描述等具有先进性、科学性、扩展性和安全性，解决方案完整、经济、安全、切实可行，措施得力</w:t>
            </w:r>
            <w:r>
              <w:rPr>
                <w:rFonts w:hint="eastAsia" w:ascii="仿宋" w:hAnsi="仿宋" w:eastAsia="仿宋" w:cs="仿宋"/>
                <w:b w:val="0"/>
                <w:bCs/>
                <w:i w:val="0"/>
                <w:color w:val="000000"/>
                <w:sz w:val="24"/>
                <w:szCs w:val="24"/>
                <w:u w:val="none"/>
                <w:lang w:val="en-US" w:eastAsia="zh-CN"/>
              </w:rPr>
              <w:t>的得8分</w:t>
            </w:r>
            <w:r>
              <w:rPr>
                <w:rFonts w:hint="eastAsia" w:ascii="仿宋" w:hAnsi="仿宋" w:eastAsia="仿宋" w:cs="仿宋"/>
                <w:b w:val="0"/>
                <w:bCs/>
                <w:i w:val="0"/>
                <w:color w:val="000000"/>
                <w:sz w:val="24"/>
                <w:szCs w:val="24"/>
                <w:u w:val="none"/>
                <w:lang w:eastAsia="zh-CN"/>
              </w:rPr>
              <w:t>；</w:t>
            </w:r>
            <w:r>
              <w:rPr>
                <w:rFonts w:hint="eastAsia" w:ascii="仿宋" w:hAnsi="仿宋" w:eastAsia="仿宋" w:cs="仿宋"/>
                <w:i w:val="0"/>
                <w:color w:val="000000"/>
                <w:kern w:val="0"/>
                <w:sz w:val="24"/>
                <w:szCs w:val="24"/>
                <w:u w:val="none"/>
                <w:lang w:val="en-US" w:eastAsia="zh-CN" w:bidi="ar"/>
              </w:rPr>
              <w:t>欠缺或不合理的，每处扣1-2分，扣完为止。</w:t>
            </w:r>
          </w:p>
          <w:p>
            <w:pPr>
              <w:keepNext w:val="0"/>
              <w:keepLines w:val="0"/>
              <w:widowControl/>
              <w:suppressLineNumbers w:val="0"/>
              <w:jc w:val="both"/>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无方案无措施的不得分。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0"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实施方案</w:t>
            </w:r>
          </w:p>
        </w:tc>
        <w:tc>
          <w:tcPr>
            <w:tcW w:w="3598" w:type="pct"/>
            <w:shd w:val="clear" w:color="auto" w:fill="auto"/>
            <w:tcMar>
              <w:top w:w="10" w:type="dxa"/>
              <w:left w:w="10" w:type="dxa"/>
              <w:right w:w="10" w:type="dxa"/>
            </w:tcMar>
            <w:vAlign w:val="center"/>
          </w:tcPr>
          <w:p>
            <w:pPr>
              <w:keepNext w:val="0"/>
              <w:keepLines w:val="0"/>
              <w:widowControl/>
              <w:suppressLineNumbers w:val="0"/>
              <w:ind w:left="24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val="0"/>
                <w:bCs/>
                <w:i w:val="0"/>
                <w:color w:val="000000"/>
                <w:sz w:val="24"/>
                <w:szCs w:val="24"/>
                <w:u w:val="none"/>
              </w:rPr>
              <w:t>投标人</w:t>
            </w:r>
            <w:r>
              <w:rPr>
                <w:rFonts w:hint="eastAsia" w:ascii="仿宋" w:hAnsi="仿宋" w:eastAsia="仿宋" w:cs="仿宋"/>
                <w:i w:val="0"/>
                <w:color w:val="000000"/>
                <w:kern w:val="0"/>
                <w:sz w:val="24"/>
                <w:szCs w:val="24"/>
                <w:u w:val="none"/>
                <w:lang w:val="en-US" w:eastAsia="zh-CN" w:bidi="ar"/>
              </w:rPr>
              <w:t>提供实施方案中的需求分析、建设内容、技术要求等方面与采购需求的吻合，能够满足招标文件要求，分析项目难点，对可能的情况有预设方案的得6分</w:t>
            </w:r>
            <w:r>
              <w:rPr>
                <w:rFonts w:hint="eastAsia" w:ascii="仿宋" w:hAnsi="仿宋" w:eastAsia="仿宋" w:cs="仿宋"/>
                <w:b w:val="0"/>
                <w:bCs/>
                <w:i w:val="0"/>
                <w:color w:val="000000"/>
                <w:sz w:val="24"/>
                <w:szCs w:val="24"/>
                <w:u w:val="none"/>
                <w:lang w:eastAsia="zh-CN"/>
              </w:rPr>
              <w:t>；</w:t>
            </w:r>
            <w:r>
              <w:rPr>
                <w:rFonts w:hint="eastAsia" w:ascii="仿宋" w:hAnsi="仿宋" w:eastAsia="仿宋" w:cs="仿宋"/>
                <w:i w:val="0"/>
                <w:color w:val="000000"/>
                <w:kern w:val="0"/>
                <w:sz w:val="24"/>
                <w:szCs w:val="24"/>
                <w:u w:val="none"/>
                <w:lang w:val="en-US" w:eastAsia="zh-CN" w:bidi="ar"/>
              </w:rPr>
              <w:t>欠缺或不合理的，每处扣1-2分，扣完为止。</w:t>
            </w:r>
          </w:p>
          <w:p>
            <w:pPr>
              <w:keepNext w:val="0"/>
              <w:keepLines w:val="0"/>
              <w:pageBreakBefore w:val="0"/>
              <w:kinsoku/>
              <w:wordWrap/>
              <w:overflowPunct/>
              <w:topLinePunct w:val="0"/>
              <w:autoSpaceDE/>
              <w:autoSpaceDN/>
              <w:bidi w:val="0"/>
              <w:adjustRightInd w:val="0"/>
              <w:snapToGrid w:val="0"/>
              <w:spacing w:line="240" w:lineRule="auto"/>
              <w:ind w:leftChars="0" w:firstLine="0" w:firstLineChars="0"/>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无方案无措施的不得分。</w:t>
            </w:r>
          </w:p>
          <w:p>
            <w:pPr>
              <w:keepNext w:val="0"/>
              <w:keepLines w:val="0"/>
              <w:widowControl/>
              <w:suppressLineNumbers w:val="0"/>
              <w:ind w:left="240" w:hanging="240" w:hangingChars="10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val="en-US" w:eastAsia="zh-CN"/>
              </w:rPr>
              <w:t>2.</w:t>
            </w:r>
            <w:r>
              <w:rPr>
                <w:rFonts w:hint="eastAsia" w:ascii="仿宋" w:hAnsi="仿宋" w:eastAsia="仿宋" w:cs="仿宋"/>
                <w:b w:val="0"/>
                <w:bCs/>
                <w:i w:val="0"/>
                <w:color w:val="000000"/>
                <w:sz w:val="24"/>
                <w:szCs w:val="24"/>
                <w:u w:val="none"/>
              </w:rPr>
              <w:t>整体方案及架构的整体性和先进性，技术方案能否实现用户采购的预期目标，</w:t>
            </w:r>
            <w:r>
              <w:rPr>
                <w:rFonts w:hint="eastAsia" w:ascii="仿宋" w:hAnsi="仿宋" w:eastAsia="仿宋" w:cs="仿宋"/>
                <w:b w:val="0"/>
                <w:bCs/>
                <w:i w:val="0"/>
                <w:color w:val="000000"/>
                <w:sz w:val="24"/>
                <w:szCs w:val="24"/>
                <w:u w:val="none"/>
                <w:lang w:val="en-GB"/>
              </w:rPr>
              <w:t>对项目功能实现方面的理解情况和所采取的技术水平，以及整体功能的完整性情况，</w:t>
            </w:r>
            <w:r>
              <w:rPr>
                <w:rFonts w:hint="eastAsia" w:ascii="仿宋" w:hAnsi="仿宋" w:eastAsia="仿宋" w:cs="仿宋"/>
                <w:b w:val="0"/>
                <w:bCs/>
                <w:i w:val="0"/>
                <w:color w:val="000000"/>
                <w:sz w:val="24"/>
                <w:szCs w:val="24"/>
                <w:u w:val="none"/>
              </w:rPr>
              <w:t>是否基于</w:t>
            </w:r>
            <w:r>
              <w:rPr>
                <w:rFonts w:hint="eastAsia" w:ascii="仿宋" w:hAnsi="仿宋" w:eastAsia="仿宋" w:cs="仿宋"/>
                <w:b w:val="0"/>
                <w:bCs/>
                <w:i w:val="0"/>
                <w:color w:val="000000"/>
                <w:sz w:val="24"/>
                <w:szCs w:val="24"/>
                <w:u w:val="none"/>
                <w:lang w:val="en-US" w:eastAsia="zh-CN"/>
              </w:rPr>
              <w:t>特种设备在线总体</w:t>
            </w:r>
            <w:r>
              <w:rPr>
                <w:rFonts w:hint="eastAsia" w:ascii="仿宋" w:hAnsi="仿宋" w:eastAsia="仿宋" w:cs="仿宋"/>
                <w:b w:val="0"/>
                <w:bCs/>
                <w:i w:val="0"/>
                <w:color w:val="000000"/>
                <w:sz w:val="24"/>
                <w:szCs w:val="24"/>
                <w:u w:val="none"/>
              </w:rPr>
              <w:t>框架和</w:t>
            </w:r>
            <w:r>
              <w:rPr>
                <w:rFonts w:hint="eastAsia" w:ascii="仿宋" w:hAnsi="仿宋" w:eastAsia="仿宋" w:cs="仿宋"/>
                <w:b w:val="0"/>
                <w:bCs/>
                <w:i w:val="0"/>
                <w:color w:val="000000"/>
                <w:sz w:val="24"/>
                <w:szCs w:val="24"/>
                <w:u w:val="none"/>
                <w:lang w:val="en-US" w:eastAsia="zh-CN"/>
              </w:rPr>
              <w:t>底层逻辑</w:t>
            </w:r>
            <w:r>
              <w:rPr>
                <w:rFonts w:hint="eastAsia" w:ascii="仿宋" w:hAnsi="仿宋" w:eastAsia="仿宋" w:cs="仿宋"/>
                <w:b w:val="0"/>
                <w:bCs/>
                <w:i w:val="0"/>
                <w:color w:val="000000"/>
                <w:sz w:val="24"/>
                <w:szCs w:val="24"/>
                <w:u w:val="none"/>
              </w:rPr>
              <w:t>上进行总体设计：</w:t>
            </w:r>
          </w:p>
          <w:p>
            <w:pPr>
              <w:keepNext w:val="0"/>
              <w:keepLines w:val="0"/>
              <w:widowControl/>
              <w:suppressLineNumbers w:val="0"/>
              <w:jc w:val="both"/>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val="en-US" w:eastAsia="zh-CN"/>
              </w:rPr>
              <w:t>1）</w:t>
            </w:r>
            <w:r>
              <w:rPr>
                <w:rFonts w:hint="eastAsia" w:ascii="仿宋" w:hAnsi="仿宋" w:eastAsia="仿宋" w:cs="仿宋"/>
                <w:b w:val="0"/>
                <w:bCs/>
                <w:i w:val="0"/>
                <w:color w:val="000000"/>
                <w:sz w:val="24"/>
                <w:szCs w:val="24"/>
                <w:u w:val="none"/>
                <w:lang w:val="en-GB"/>
              </w:rPr>
              <w:t>投标人对</w:t>
            </w:r>
            <w:r>
              <w:rPr>
                <w:rFonts w:hint="eastAsia" w:ascii="仿宋" w:hAnsi="仿宋" w:eastAsia="仿宋" w:cs="仿宋"/>
                <w:b w:val="0"/>
                <w:bCs/>
                <w:i w:val="0"/>
                <w:color w:val="000000"/>
                <w:sz w:val="24"/>
                <w:szCs w:val="24"/>
                <w:u w:val="none"/>
              </w:rPr>
              <w:t>系统功能提供详细设计和方案，最高得</w:t>
            </w:r>
            <w:r>
              <w:rPr>
                <w:rFonts w:hint="eastAsia" w:ascii="仿宋" w:hAnsi="仿宋" w:eastAsia="仿宋" w:cs="仿宋"/>
                <w:b w:val="0"/>
                <w:bCs/>
                <w:i w:val="0"/>
                <w:color w:val="000000"/>
                <w:sz w:val="24"/>
                <w:szCs w:val="24"/>
                <w:u w:val="none"/>
                <w:lang w:val="en-US" w:eastAsia="zh-CN"/>
              </w:rPr>
              <w:t>4</w:t>
            </w:r>
            <w:r>
              <w:rPr>
                <w:rFonts w:hint="eastAsia" w:ascii="仿宋" w:hAnsi="仿宋" w:eastAsia="仿宋" w:cs="仿宋"/>
                <w:b w:val="0"/>
                <w:bCs/>
                <w:i w:val="0"/>
                <w:color w:val="000000"/>
                <w:sz w:val="24"/>
                <w:szCs w:val="24"/>
                <w:u w:val="none"/>
              </w:rPr>
              <w:t>分。</w:t>
            </w:r>
          </w:p>
          <w:p>
            <w:pPr>
              <w:keepNext w:val="0"/>
              <w:keepLines w:val="0"/>
              <w:widowControl/>
              <w:suppressLineNumbers w:val="0"/>
              <w:jc w:val="both"/>
              <w:textAlignment w:val="center"/>
              <w:rPr>
                <w:rFonts w:hint="eastAsia" w:ascii="仿宋" w:hAnsi="仿宋" w:eastAsia="仿宋" w:cs="仿宋"/>
                <w:b/>
                <w:i w:val="0"/>
                <w:color w:val="000000"/>
                <w:sz w:val="24"/>
                <w:szCs w:val="24"/>
                <w:u w:val="single"/>
              </w:rPr>
            </w:pPr>
            <w:r>
              <w:rPr>
                <w:rFonts w:hint="eastAsia" w:ascii="仿宋" w:hAnsi="仿宋" w:eastAsia="仿宋" w:cs="仿宋"/>
                <w:b w:val="0"/>
                <w:bCs/>
                <w:i w:val="0"/>
                <w:color w:val="000000"/>
                <w:sz w:val="24"/>
                <w:szCs w:val="24"/>
                <w:u w:val="none"/>
                <w:lang w:val="en-US" w:eastAsia="zh-CN"/>
              </w:rPr>
              <w:t>2）</w:t>
            </w:r>
            <w:r>
              <w:rPr>
                <w:rFonts w:hint="eastAsia" w:ascii="仿宋" w:hAnsi="仿宋" w:eastAsia="仿宋" w:cs="仿宋"/>
                <w:b w:val="0"/>
                <w:bCs/>
                <w:i w:val="0"/>
                <w:color w:val="000000"/>
                <w:sz w:val="24"/>
                <w:szCs w:val="24"/>
                <w:u w:val="none"/>
              </w:rPr>
              <w:t>投标人对系统的系统架构作出详细描述，最高得</w:t>
            </w:r>
            <w:r>
              <w:rPr>
                <w:rFonts w:hint="eastAsia" w:ascii="仿宋" w:hAnsi="仿宋" w:eastAsia="仿宋" w:cs="仿宋"/>
                <w:b w:val="0"/>
                <w:bCs/>
                <w:i w:val="0"/>
                <w:color w:val="000000"/>
                <w:sz w:val="24"/>
                <w:szCs w:val="24"/>
                <w:u w:val="none"/>
                <w:lang w:val="en-US" w:eastAsia="zh-CN"/>
              </w:rPr>
              <w:t>4</w:t>
            </w:r>
            <w:r>
              <w:rPr>
                <w:rFonts w:hint="eastAsia" w:ascii="仿宋" w:hAnsi="仿宋" w:eastAsia="仿宋" w:cs="仿宋"/>
                <w:b w:val="0"/>
                <w:bCs/>
                <w:i w:val="0"/>
                <w:color w:val="000000"/>
                <w:sz w:val="24"/>
                <w:szCs w:val="24"/>
                <w:u w:val="none"/>
              </w:rPr>
              <w:t>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09"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确保供应货物质量的设施及措施</w:t>
            </w:r>
          </w:p>
        </w:tc>
        <w:tc>
          <w:tcPr>
            <w:tcW w:w="3598" w:type="pct"/>
            <w:shd w:val="clear" w:color="auto" w:fill="auto"/>
            <w:tcMar>
              <w:top w:w="10" w:type="dxa"/>
              <w:left w:w="10" w:type="dxa"/>
              <w:right w:w="10" w:type="dxa"/>
            </w:tcMar>
            <w:vAlign w:val="center"/>
          </w:tcPr>
          <w:p>
            <w:pPr>
              <w:keepNext w:val="0"/>
              <w:keepLines w:val="0"/>
              <w:widowControl/>
              <w:numPr>
                <w:ilvl w:val="0"/>
                <w:numId w:val="8"/>
              </w:numPr>
              <w:suppressLineNumbers w:val="0"/>
              <w:ind w:left="24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投标人的项目方案包括系统设计、设备供货、安装调试、系统集成、试运行、测试、调优、应用管理培训、系统运行维护培训等内容，以及组织机构、实施场所、工作时间进度表、工作程序和步骤、管理和协调方法、关键步骤的思路和要点等的，得3分；方案、措施存在不严密不合理的，每项扣0.5-1分，扣完该项得分为止。</w:t>
            </w:r>
          </w:p>
          <w:p>
            <w:pPr>
              <w:keepNext w:val="0"/>
              <w:keepLines w:val="0"/>
              <w:widowControl/>
              <w:numPr>
                <w:ilvl w:val="0"/>
                <w:numId w:val="0"/>
              </w:numPr>
              <w:suppressLineNumbers w:val="0"/>
              <w:ind w:left="240" w:leftChars="0" w:hanging="240" w:hangingChars="10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2.是否具有完备的管理组织、项目实施规范和管理制度，是否有完善的质量管理体系，并能有效实施的，得3分；方案、措施存在不严密不合理的，每项扣0.5-1分，扣完该项得分为止。</w:t>
            </w:r>
          </w:p>
          <w:p>
            <w:pPr>
              <w:keepNext w:val="0"/>
              <w:keepLines w:val="0"/>
              <w:widowControl/>
              <w:suppressLineNumbers w:val="0"/>
              <w:jc w:val="both"/>
              <w:textAlignment w:val="center"/>
              <w:rPr>
                <w:rFonts w:hint="eastAsia" w:ascii="仿宋" w:hAnsi="仿宋" w:eastAsia="仿宋" w:cs="仿宋"/>
                <w:b/>
                <w:i w:val="0"/>
                <w:color w:val="000000"/>
                <w:sz w:val="24"/>
                <w:szCs w:val="24"/>
                <w:u w:val="single"/>
              </w:rPr>
            </w:pPr>
            <w:r>
              <w:rPr>
                <w:rFonts w:hint="eastAsia" w:ascii="仿宋" w:hAnsi="仿宋" w:eastAsia="仿宋" w:cs="仿宋"/>
                <w:b/>
                <w:i w:val="0"/>
                <w:color w:val="000000"/>
                <w:kern w:val="0"/>
                <w:sz w:val="24"/>
                <w:szCs w:val="24"/>
                <w:u w:val="none"/>
                <w:lang w:val="en-US" w:eastAsia="zh-CN" w:bidi="ar"/>
              </w:rPr>
              <w:t>无方案无措施的不得分。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18"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培训、测试、试运行情况</w:t>
            </w:r>
          </w:p>
        </w:tc>
        <w:tc>
          <w:tcPr>
            <w:tcW w:w="3598" w:type="pct"/>
            <w:shd w:val="clear" w:color="auto" w:fill="auto"/>
            <w:tcMar>
              <w:top w:w="10" w:type="dxa"/>
              <w:left w:w="10" w:type="dxa"/>
              <w:right w:w="10" w:type="dxa"/>
            </w:tcMar>
            <w:vAlign w:val="center"/>
          </w:tcPr>
          <w:p>
            <w:pPr>
              <w:keepNext w:val="0"/>
              <w:keepLines w:val="0"/>
              <w:widowControl/>
              <w:numPr>
                <w:ilvl w:val="0"/>
                <w:numId w:val="0"/>
              </w:numPr>
              <w:suppressLineNumbers w:val="0"/>
              <w:ind w:left="240" w:leftChars="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1.投标人提出的功能测试、试运行方案的合理性、可行性情况等的，得0-3分。</w:t>
            </w:r>
          </w:p>
          <w:p>
            <w:pPr>
              <w:keepNext w:val="0"/>
              <w:keepLines w:val="0"/>
              <w:widowControl/>
              <w:numPr>
                <w:ilvl w:val="0"/>
                <w:numId w:val="0"/>
              </w:numPr>
              <w:suppressLineNumbers w:val="0"/>
              <w:ind w:left="240" w:leftChars="0" w:hanging="240" w:hangingChars="100"/>
              <w:jc w:val="both"/>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GB" w:eastAsia="zh-CN" w:bidi="ar"/>
              </w:rPr>
              <w:t>投标人提出的用户培训方案的培训内容、培训流程的可操作性情况等</w:t>
            </w:r>
            <w:r>
              <w:rPr>
                <w:rFonts w:hint="eastAsia" w:ascii="仿宋" w:hAnsi="仿宋" w:eastAsia="仿宋" w:cs="仿宋"/>
                <w:i w:val="0"/>
                <w:color w:val="000000"/>
                <w:kern w:val="0"/>
                <w:sz w:val="24"/>
                <w:szCs w:val="24"/>
                <w:u w:val="none"/>
                <w:lang w:val="en-US" w:eastAsia="zh-CN" w:bidi="ar"/>
              </w:rPr>
              <w:t>的，得0-3分。</w:t>
            </w:r>
          </w:p>
          <w:p>
            <w:pPr>
              <w:keepNext w:val="0"/>
              <w:keepLines w:val="0"/>
              <w:widowControl/>
              <w:numPr>
                <w:ilvl w:val="0"/>
                <w:numId w:val="0"/>
              </w:numPr>
              <w:suppressLineNumbers w:val="0"/>
              <w:jc w:val="both"/>
              <w:textAlignment w:val="center"/>
              <w:rPr>
                <w:rFonts w:hint="eastAsia" w:ascii="仿宋" w:hAnsi="仿宋" w:eastAsia="仿宋" w:cs="仿宋"/>
                <w:b/>
                <w:i w:val="0"/>
                <w:color w:val="000000"/>
                <w:sz w:val="24"/>
                <w:szCs w:val="24"/>
                <w:u w:val="single"/>
              </w:rPr>
            </w:pPr>
            <w:r>
              <w:rPr>
                <w:rFonts w:hint="eastAsia" w:ascii="仿宋" w:hAnsi="仿宋" w:eastAsia="仿宋" w:cs="仿宋"/>
                <w:b/>
                <w:i w:val="0"/>
                <w:color w:val="000000"/>
                <w:kern w:val="0"/>
                <w:sz w:val="24"/>
                <w:szCs w:val="24"/>
                <w:u w:val="none"/>
                <w:lang w:val="en-US" w:eastAsia="zh-CN" w:bidi="ar"/>
              </w:rPr>
              <w:t>无方案无措施的不得分。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7"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售后服务方案</w:t>
            </w:r>
          </w:p>
        </w:tc>
        <w:tc>
          <w:tcPr>
            <w:tcW w:w="3598" w:type="pct"/>
            <w:shd w:val="clear" w:color="auto" w:fill="auto"/>
            <w:tcMar>
              <w:top w:w="10" w:type="dxa"/>
              <w:left w:w="10" w:type="dxa"/>
              <w:right w:w="10" w:type="dxa"/>
            </w:tcMar>
            <w:vAlign w:val="center"/>
          </w:tcPr>
          <w:p>
            <w:pPr>
              <w:keepNext w:val="0"/>
              <w:keepLines w:val="0"/>
              <w:widowControl/>
              <w:numPr>
                <w:ilvl w:val="-1"/>
                <w:numId w:val="0"/>
              </w:numPr>
              <w:suppressLineNumbers w:val="0"/>
              <w:ind w:left="240" w:hanging="240" w:hanging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评审小组根据售后服务方案进行综合评审（4分）。售后方案全面周到，能针对采购人提供详细方案得2-4分；售后方案内容描述完整，未针对采购人进行阐述得0-1分。除采购文件规定内容外无其他售后服务承诺的，该项不得分。</w:t>
            </w:r>
          </w:p>
          <w:p>
            <w:pPr>
              <w:keepNext w:val="0"/>
              <w:keepLines w:val="0"/>
              <w:widowControl/>
              <w:numPr>
                <w:ilvl w:val="-1"/>
                <w:numId w:val="0"/>
              </w:numPr>
              <w:suppressLineNumbers w:val="0"/>
              <w:ind w:left="240" w:hanging="240" w:hangingChars="1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2、投标人提供的售后维护机构和人员等情况（4分），具有较强的服务能力，以及较强的专业技术队伍，能提供快速的售后服务响应得4分；方案、措施存在不严密不合理的，每项扣0.5-1分，扣完该项得分为止。</w:t>
            </w:r>
          </w:p>
          <w:p>
            <w:pPr>
              <w:keepNext w:val="0"/>
              <w:keepLines w:val="0"/>
              <w:widowControl/>
              <w:suppressLineNumbers w:val="0"/>
              <w:ind w:lef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4"/>
                <w:szCs w:val="24"/>
                <w:u w:val="none"/>
                <w:lang w:val="en-US" w:eastAsia="zh-CN" w:bidi="ar"/>
              </w:rPr>
              <w:t>以上方案不提供的不得分。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8"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人员配置</w:t>
            </w:r>
          </w:p>
        </w:tc>
        <w:tc>
          <w:tcPr>
            <w:tcW w:w="3598" w:type="pct"/>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项目组人员情况（9分）</w:t>
            </w:r>
          </w:p>
          <w:p>
            <w:pPr>
              <w:keepNext w:val="0"/>
              <w:keepLines w:val="0"/>
              <w:widowControl/>
              <w:suppressLineNumbers w:val="0"/>
              <w:ind w:left="240" w:hanging="240" w:hanging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1.拟派项目负责人具备系统集成项目管理工程师，高级工程师的得4分，每缺少一个扣2分；</w:t>
            </w:r>
          </w:p>
          <w:p>
            <w:pPr>
              <w:keepNext w:val="0"/>
              <w:keepLines w:val="0"/>
              <w:widowControl/>
              <w:suppressLineNumbers w:val="0"/>
              <w:ind w:left="240" w:hanging="240" w:hanging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2.拟派项目组人员（项目负责人除外）：信息安全保障人员具有CISAW(信息安全保障人员认证)证书或信息系统安全专业认证证书（CISSP）的，每提供一项得0.5分，最高得2分；</w:t>
            </w:r>
          </w:p>
          <w:p>
            <w:pPr>
              <w:keepNext w:val="0"/>
              <w:keepLines w:val="0"/>
              <w:widowControl/>
              <w:suppressLineNumbers w:val="0"/>
              <w:ind w:left="240" w:hanging="240" w:hanging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3.拟派项目组人员（项目负责人除外）具备软件设计师中级及以上，数据库管理工程师中级及以上，软件开发工程师中级以及以上，Oracle OCP认证工程师的,每提供一项得0.5分，本项最高3分。</w:t>
            </w:r>
          </w:p>
          <w:p>
            <w:pPr>
              <w:keepNext w:val="0"/>
              <w:keepLines w:val="0"/>
              <w:widowControl/>
              <w:suppressLineNumbers w:val="0"/>
              <w:jc w:val="left"/>
              <w:textAlignment w:val="center"/>
              <w:rPr>
                <w:rFonts w:hint="eastAsia" w:ascii="仿宋" w:hAnsi="仿宋" w:eastAsia="仿宋" w:cs="仿宋"/>
                <w:b/>
                <w:i w:val="0"/>
                <w:color w:val="000000"/>
                <w:sz w:val="24"/>
                <w:szCs w:val="24"/>
                <w:u w:val="single"/>
              </w:rPr>
            </w:pPr>
            <w:r>
              <w:rPr>
                <w:rFonts w:hint="eastAsia" w:ascii="仿宋" w:hAnsi="仿宋" w:eastAsia="仿宋" w:cs="仿宋"/>
                <w:b/>
                <w:i w:val="0"/>
                <w:color w:val="000000"/>
                <w:kern w:val="0"/>
                <w:sz w:val="24"/>
                <w:szCs w:val="24"/>
                <w:u w:val="none"/>
                <w:lang w:val="en-US" w:eastAsia="zh-CN" w:bidi="ar"/>
              </w:rPr>
              <w:t>注：上述人员须均为在职员工，提供证书复印件及最近3个月社保缴纳证明并加盖公章，不提供不得分</w:t>
            </w:r>
            <w:r>
              <w:rPr>
                <w:rFonts w:hint="eastAsia" w:ascii="仿宋" w:hAnsi="仿宋" w:eastAsia="仿宋" w:cs="仿宋"/>
                <w:i w:val="0"/>
                <w:color w:val="000000"/>
                <w:kern w:val="0"/>
                <w:sz w:val="24"/>
                <w:szCs w:val="24"/>
                <w:u w:val="none"/>
                <w:lang w:val="en-US" w:eastAsia="zh-CN" w:bidi="ar"/>
              </w:rPr>
              <w:t>。</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企业业绩</w:t>
            </w:r>
          </w:p>
        </w:tc>
        <w:tc>
          <w:tcPr>
            <w:tcW w:w="3598" w:type="pct"/>
            <w:shd w:val="clear" w:color="auto" w:fill="auto"/>
            <w:tcMar>
              <w:top w:w="10" w:type="dxa"/>
              <w:left w:w="10" w:type="dxa"/>
              <w:right w:w="10" w:type="dxa"/>
            </w:tcMar>
            <w:vAlign w:val="center"/>
          </w:tcPr>
          <w:p>
            <w:pPr>
              <w:keepNext w:val="0"/>
              <w:keepLines w:val="0"/>
              <w:widowControl/>
              <w:suppressLineNumbers w:val="0"/>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投标人提供2019年1月1日至今的类似的相关业绩每提供一份得1分，最高1分。</w:t>
            </w:r>
          </w:p>
          <w:p>
            <w:pPr>
              <w:keepNext w:val="0"/>
              <w:keepLines w:val="0"/>
              <w:widowControl/>
              <w:suppressLineNumbers w:val="0"/>
              <w:jc w:val="left"/>
              <w:textAlignment w:val="center"/>
              <w:rPr>
                <w:rFonts w:hint="eastAsia" w:ascii="仿宋" w:hAnsi="仿宋" w:eastAsia="仿宋" w:cs="仿宋"/>
                <w:b/>
                <w:i w:val="0"/>
                <w:color w:val="000000"/>
                <w:sz w:val="24"/>
                <w:szCs w:val="24"/>
                <w:u w:val="single"/>
              </w:rPr>
            </w:pPr>
            <w:r>
              <w:rPr>
                <w:rFonts w:hint="eastAsia" w:ascii="仿宋" w:hAnsi="仿宋" w:eastAsia="仿宋" w:cs="仿宋"/>
                <w:b/>
                <w:i w:val="0"/>
                <w:color w:val="000000"/>
                <w:kern w:val="0"/>
                <w:sz w:val="24"/>
                <w:szCs w:val="24"/>
                <w:u w:val="none"/>
                <w:lang w:val="en-US" w:eastAsia="zh-CN" w:bidi="ar"/>
              </w:rPr>
              <w:t>（提供合同和中标（成交）通知书或证明其真实性的证明文件。</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5"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系统演示</w:t>
            </w:r>
          </w:p>
        </w:tc>
        <w:tc>
          <w:tcPr>
            <w:tcW w:w="3598" w:type="pct"/>
            <w:shd w:val="clear" w:color="auto" w:fill="auto"/>
            <w:tcMar>
              <w:top w:w="10" w:type="dxa"/>
              <w:left w:w="10" w:type="dxa"/>
              <w:right w:w="10" w:type="dxa"/>
            </w:tcMar>
            <w:vAlign w:val="top"/>
          </w:tcPr>
          <w:p>
            <w:pPr>
              <w:keepNext w:val="0"/>
              <w:keepLines w:val="0"/>
              <w:widowControl/>
              <w:suppressLineNumbers w:val="0"/>
              <w:ind w:left="0" w:leftChars="0" w:firstLine="0" w:firstLineChars="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rPr>
              <w:t>投标人应提供DEMO或真实系统演示。操作演示时长应控制在15分钟以内。通过PPT、视频、图片、WORD等方式演示或者无系统原型演示，视为不满足招标文件演示要求，</w:t>
            </w:r>
            <w:r>
              <w:rPr>
                <w:rFonts w:hint="eastAsia" w:ascii="仿宋" w:hAnsi="仿宋" w:eastAsia="仿宋" w:cs="仿宋"/>
                <w:b w:val="0"/>
                <w:bCs/>
                <w:i w:val="0"/>
                <w:color w:val="000000"/>
                <w:sz w:val="24"/>
                <w:szCs w:val="24"/>
                <w:u w:val="none"/>
                <w:lang w:val="en-US" w:eastAsia="zh-CN"/>
              </w:rPr>
              <w:t>不</w:t>
            </w:r>
            <w:r>
              <w:rPr>
                <w:rFonts w:hint="eastAsia" w:ascii="仿宋" w:hAnsi="仿宋" w:eastAsia="仿宋" w:cs="仿宋"/>
                <w:b w:val="0"/>
                <w:bCs/>
                <w:i w:val="0"/>
                <w:color w:val="000000"/>
                <w:sz w:val="24"/>
                <w:szCs w:val="24"/>
                <w:u w:val="none"/>
              </w:rPr>
              <w:t>得分。</w:t>
            </w:r>
          </w:p>
          <w:p>
            <w:pPr>
              <w:keepNext w:val="0"/>
              <w:keepLines w:val="0"/>
              <w:widowControl/>
              <w:suppressLineNumbers w:val="0"/>
              <w:ind w:left="240" w:leftChars="0" w:hanging="240" w:hangingChars="10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rPr>
              <w:t>1.根据招标要求演示扫码应用系统码上制造，主要演示制造赋码和销售登记功能，包括录入设备制造信息，生成浙产设备码，可修改和管理设备销售情况。（0-4分）</w:t>
            </w:r>
          </w:p>
          <w:p>
            <w:pPr>
              <w:widowControl/>
              <w:ind w:left="240" w:hanging="240" w:hangingChars="100"/>
              <w:textAlignment w:val="top"/>
              <w:rPr>
                <w:rFonts w:hint="eastAsia" w:ascii="仿宋" w:hAnsi="仿宋" w:eastAsia="仿宋" w:cs="仿宋"/>
                <w:bCs/>
                <w:color w:val="000000"/>
                <w:sz w:val="24"/>
                <w:u w:val="none"/>
              </w:rPr>
            </w:pPr>
            <w:r>
              <w:rPr>
                <w:rFonts w:hint="eastAsia" w:ascii="仿宋" w:hAnsi="仿宋" w:eastAsia="仿宋" w:cs="仿宋"/>
                <w:bCs/>
                <w:color w:val="000000"/>
                <w:sz w:val="24"/>
                <w:u w:val="none"/>
                <w:lang w:val="en-US" w:eastAsia="zh-CN"/>
              </w:rPr>
              <w:t>2.根据招标要求演示扫码应用系统码上检验（检测），主要演示用户通过扫特种设备码后进行检验（检测）打卡,系统获取到打卡时间、打卡人和打开地点等信息，同时，在操作过程中对相关检验（检测）环节上传照片图片等凭证。（0-4分）</w:t>
            </w:r>
          </w:p>
          <w:p>
            <w:pPr>
              <w:keepNext w:val="0"/>
              <w:keepLines w:val="0"/>
              <w:widowControl/>
              <w:suppressLineNumbers w:val="0"/>
              <w:ind w:left="240" w:leftChars="0" w:hanging="240" w:hangingChars="10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rPr>
              <w:t>3.根据招标要求演示扫码应用系统码上管理，主要演示日志排查和隐患整改相关功能，通过移动端可进行特种设备按日、月、年等周期进行巡检排查，通过扫码或排查日历进行信息录入，同时可查看隐患信息，对隐患进行整改，查询日志排查的记录。（0-5分）</w:t>
            </w:r>
          </w:p>
          <w:p>
            <w:pPr>
              <w:keepNext w:val="0"/>
              <w:keepLines w:val="0"/>
              <w:widowControl/>
              <w:suppressLineNumbers w:val="0"/>
              <w:ind w:left="240" w:leftChars="0" w:hanging="240" w:hangingChars="10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rPr>
              <w:t>4.根据招标要求演示扫码应用系统码上作业，主要演示用户可通过移动端扫设备码进行人员与设备绑定及作业上岗功能，可通过身份证号获取人员的持证信息，并与设备信息进行关联，同时对扫码设备进行打卡，可查询打开日志。（0-5分）</w:t>
            </w:r>
          </w:p>
          <w:p>
            <w:pPr>
              <w:keepNext w:val="0"/>
              <w:keepLines w:val="0"/>
              <w:widowControl/>
              <w:suppressLineNumbers w:val="0"/>
              <w:ind w:left="240" w:leftChars="0" w:hanging="240" w:hangingChars="10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rPr>
              <w:t>5.根据招标要求演示扫码应用系统码上监管，主要演示以下四块内容：</w:t>
            </w:r>
          </w:p>
          <w:p>
            <w:pPr>
              <w:keepNext w:val="0"/>
              <w:keepLines w:val="0"/>
              <w:widowControl/>
              <w:suppressLineNumbers w:val="0"/>
              <w:ind w:left="479" w:leftChars="114" w:hanging="240" w:hangingChars="10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val="en-US" w:eastAsia="zh-CN"/>
              </w:rPr>
              <w:t>1）</w:t>
            </w:r>
            <w:r>
              <w:rPr>
                <w:rFonts w:hint="eastAsia" w:ascii="仿宋" w:hAnsi="仿宋" w:eastAsia="仿宋" w:cs="仿宋"/>
                <w:b w:val="0"/>
                <w:bCs/>
                <w:i w:val="0"/>
                <w:color w:val="000000"/>
                <w:sz w:val="24"/>
                <w:szCs w:val="24"/>
                <w:u w:val="none"/>
              </w:rPr>
              <w:t>通过移动端查询设备信息，提供扫码查询、关键词搜索、查询条件等方式定位设备信息，并查看设备基本信息、参数信息、检验信息、使用情况等。（0-3分）</w:t>
            </w:r>
          </w:p>
          <w:p>
            <w:pPr>
              <w:keepNext w:val="0"/>
              <w:keepLines w:val="0"/>
              <w:widowControl/>
              <w:suppressLineNumbers w:val="0"/>
              <w:ind w:left="479" w:leftChars="114" w:hanging="240" w:hangingChars="10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val="en-US" w:eastAsia="zh-CN"/>
              </w:rPr>
              <w:t>2）</w:t>
            </w:r>
            <w:r>
              <w:rPr>
                <w:rFonts w:hint="eastAsia" w:ascii="仿宋" w:hAnsi="仿宋" w:eastAsia="仿宋" w:cs="仿宋"/>
                <w:b w:val="0"/>
                <w:bCs/>
                <w:i w:val="0"/>
                <w:color w:val="000000"/>
                <w:sz w:val="24"/>
                <w:szCs w:val="24"/>
                <w:u w:val="none"/>
              </w:rPr>
              <w:t>通过移动端隐患处置管理，基于隐患分析引擎，在移动端自动预警特种设备隐患问题，可查询具体风险隐患信息，并对隐患进行处置闭环。（0-3分）</w:t>
            </w:r>
          </w:p>
          <w:p>
            <w:pPr>
              <w:keepNext w:val="0"/>
              <w:keepLines w:val="0"/>
              <w:widowControl/>
              <w:suppressLineNumbers w:val="0"/>
              <w:ind w:left="479" w:leftChars="114" w:hanging="240" w:hangingChars="10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val="en-US" w:eastAsia="zh-CN"/>
              </w:rPr>
              <w:t>3）</w:t>
            </w:r>
            <w:r>
              <w:rPr>
                <w:rFonts w:hint="eastAsia" w:ascii="仿宋" w:hAnsi="仿宋" w:eastAsia="仿宋" w:cs="仿宋"/>
                <w:b w:val="0"/>
                <w:bCs/>
                <w:i w:val="0"/>
                <w:color w:val="000000"/>
                <w:sz w:val="24"/>
                <w:szCs w:val="24"/>
                <w:u w:val="none"/>
              </w:rPr>
              <w:t>通过移动端现场安全检查，包括新增、修改、提交安全现场记录功能，通过移动设备进行签字，形成电子检查记录单。（0-3分）</w:t>
            </w:r>
          </w:p>
          <w:p>
            <w:pPr>
              <w:keepNext w:val="0"/>
              <w:keepLines w:val="0"/>
              <w:widowControl/>
              <w:suppressLineNumbers w:val="0"/>
              <w:ind w:left="479" w:leftChars="114" w:hanging="240" w:hangingChars="100"/>
              <w:jc w:val="both"/>
              <w:textAlignment w:val="top"/>
              <w:rPr>
                <w:rFonts w:hint="eastAsia" w:ascii="仿宋" w:hAnsi="仿宋" w:eastAsia="仿宋" w:cs="仿宋"/>
                <w:b/>
                <w:i w:val="0"/>
                <w:color w:val="000000"/>
                <w:sz w:val="24"/>
                <w:szCs w:val="24"/>
                <w:u w:val="single"/>
              </w:rPr>
            </w:pPr>
            <w:r>
              <w:rPr>
                <w:rFonts w:hint="eastAsia" w:ascii="仿宋" w:hAnsi="仿宋" w:eastAsia="仿宋" w:cs="仿宋"/>
                <w:b w:val="0"/>
                <w:bCs/>
                <w:i w:val="0"/>
                <w:color w:val="000000"/>
                <w:sz w:val="24"/>
                <w:szCs w:val="24"/>
                <w:u w:val="none"/>
                <w:lang w:val="en-US" w:eastAsia="zh-CN"/>
              </w:rPr>
              <w:t>4）</w:t>
            </w:r>
            <w:r>
              <w:rPr>
                <w:rFonts w:hint="eastAsia" w:ascii="仿宋" w:hAnsi="仿宋" w:eastAsia="仿宋" w:cs="仿宋"/>
                <w:b w:val="0"/>
                <w:bCs/>
                <w:i w:val="0"/>
                <w:color w:val="000000"/>
                <w:sz w:val="24"/>
                <w:szCs w:val="24"/>
                <w:u w:val="none"/>
              </w:rPr>
              <w:t>通过移动端查询统计分析，主要演示特种设备基础信息统计、业务办理统计、隐患处置统计内容。（0-3分）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39"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企业认证</w:t>
            </w:r>
          </w:p>
        </w:tc>
        <w:tc>
          <w:tcPr>
            <w:tcW w:w="3598" w:type="pct"/>
            <w:shd w:val="clear" w:color="auto" w:fill="auto"/>
            <w:tcMar>
              <w:top w:w="10" w:type="dxa"/>
              <w:left w:w="10" w:type="dxa"/>
              <w:right w:w="10" w:type="dxa"/>
            </w:tcMar>
            <w:vAlign w:val="top"/>
          </w:tcPr>
          <w:p>
            <w:pPr>
              <w:keepNext w:val="0"/>
              <w:keepLines w:val="0"/>
              <w:widowControl/>
              <w:suppressLineNumbers w:val="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rPr>
              <w:t>1</w:t>
            </w:r>
            <w:r>
              <w:rPr>
                <w:rFonts w:hint="eastAsia" w:ascii="仿宋" w:hAnsi="仿宋" w:eastAsia="仿宋" w:cs="仿宋"/>
                <w:b w:val="0"/>
                <w:bCs/>
                <w:i w:val="0"/>
                <w:color w:val="000000"/>
                <w:sz w:val="24"/>
                <w:szCs w:val="24"/>
                <w:u w:val="none"/>
                <w:lang w:val="en-US" w:eastAsia="zh-CN"/>
              </w:rPr>
              <w:t>.</w:t>
            </w:r>
            <w:r>
              <w:rPr>
                <w:rFonts w:hint="eastAsia" w:ascii="仿宋" w:hAnsi="仿宋" w:eastAsia="仿宋" w:cs="仿宋"/>
                <w:b w:val="0"/>
                <w:bCs/>
                <w:i w:val="0"/>
                <w:color w:val="000000"/>
                <w:sz w:val="24"/>
                <w:szCs w:val="24"/>
                <w:u w:val="none"/>
              </w:rPr>
              <w:t>供应商通过ISO20000信息技术服务管理体系认证得1分；</w:t>
            </w:r>
          </w:p>
          <w:p>
            <w:pPr>
              <w:keepNext w:val="0"/>
              <w:keepLines w:val="0"/>
              <w:widowControl/>
              <w:suppressLineNumbers w:val="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val="en-US" w:eastAsia="zh-CN"/>
              </w:rPr>
              <w:t>2.</w:t>
            </w:r>
            <w:r>
              <w:rPr>
                <w:rFonts w:hint="eastAsia" w:ascii="仿宋" w:hAnsi="仿宋" w:eastAsia="仿宋" w:cs="仿宋"/>
                <w:b w:val="0"/>
                <w:bCs/>
                <w:i w:val="0"/>
                <w:color w:val="000000"/>
                <w:sz w:val="24"/>
                <w:szCs w:val="24"/>
                <w:u w:val="none"/>
              </w:rPr>
              <w:t>供应商通过ISO27001信息安全管理体系认证得1分；</w:t>
            </w:r>
          </w:p>
          <w:p>
            <w:pPr>
              <w:keepNext w:val="0"/>
              <w:keepLines w:val="0"/>
              <w:widowControl/>
              <w:suppressLineNumbers w:val="0"/>
              <w:jc w:val="both"/>
              <w:textAlignment w:val="top"/>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sz w:val="24"/>
                <w:szCs w:val="24"/>
                <w:u w:val="none"/>
                <w:lang w:val="en-US" w:eastAsia="zh-CN"/>
              </w:rPr>
              <w:t>3.</w:t>
            </w:r>
            <w:r>
              <w:rPr>
                <w:rFonts w:hint="eastAsia" w:ascii="仿宋" w:hAnsi="仿宋" w:eastAsia="仿宋" w:cs="仿宋"/>
                <w:b w:val="0"/>
                <w:bCs/>
                <w:i w:val="0"/>
                <w:color w:val="000000"/>
                <w:sz w:val="24"/>
                <w:szCs w:val="24"/>
                <w:u w:val="none"/>
              </w:rPr>
              <w:t>供应商通过数据管理能力成熟度等级证书得1分；</w:t>
            </w:r>
          </w:p>
          <w:p>
            <w:pPr>
              <w:keepNext w:val="0"/>
              <w:keepLines w:val="0"/>
              <w:widowControl/>
              <w:suppressLineNumbers w:val="0"/>
              <w:jc w:val="both"/>
              <w:textAlignment w:val="top"/>
              <w:rPr>
                <w:rFonts w:hint="eastAsia" w:ascii="仿宋" w:hAnsi="仿宋" w:eastAsia="仿宋" w:cs="仿宋"/>
                <w:b/>
                <w:i w:val="0"/>
                <w:color w:val="000000"/>
                <w:sz w:val="24"/>
                <w:szCs w:val="24"/>
                <w:u w:val="single"/>
              </w:rPr>
            </w:pPr>
            <w:r>
              <w:rPr>
                <w:rFonts w:hint="eastAsia" w:ascii="仿宋" w:hAnsi="仿宋" w:eastAsia="仿宋" w:cs="仿宋"/>
                <w:b/>
                <w:bCs w:val="0"/>
                <w:i w:val="0"/>
                <w:color w:val="000000"/>
                <w:sz w:val="24"/>
                <w:szCs w:val="24"/>
                <w:u w:val="none"/>
                <w:lang w:val="en-US" w:eastAsia="zh-CN"/>
              </w:rPr>
              <w:t>注</w:t>
            </w:r>
            <w:r>
              <w:rPr>
                <w:rFonts w:hint="eastAsia" w:ascii="仿宋" w:hAnsi="仿宋" w:eastAsia="仿宋" w:cs="仿宋"/>
                <w:b/>
                <w:bCs w:val="0"/>
                <w:i w:val="0"/>
                <w:color w:val="000000"/>
                <w:sz w:val="24"/>
                <w:szCs w:val="24"/>
                <w:u w:val="none"/>
              </w:rPr>
              <w:t>：</w:t>
            </w:r>
            <w:r>
              <w:rPr>
                <w:rFonts w:hint="eastAsia" w:ascii="仿宋" w:hAnsi="仿宋" w:eastAsia="仿宋" w:cs="仿宋"/>
                <w:b/>
                <w:bCs w:val="0"/>
                <w:i w:val="0"/>
                <w:color w:val="000000"/>
                <w:sz w:val="24"/>
                <w:szCs w:val="24"/>
                <w:u w:val="none"/>
                <w:lang w:val="en-US" w:eastAsia="zh-CN"/>
              </w:rPr>
              <w:t>需</w:t>
            </w:r>
            <w:r>
              <w:rPr>
                <w:rFonts w:hint="eastAsia" w:ascii="仿宋" w:hAnsi="仿宋" w:eastAsia="仿宋" w:cs="仿宋"/>
                <w:b/>
                <w:bCs w:val="0"/>
                <w:i w:val="0"/>
                <w:color w:val="000000"/>
                <w:sz w:val="24"/>
                <w:szCs w:val="24"/>
                <w:u w:val="none"/>
              </w:rPr>
              <w:t>提供有效的证书进行评分，未提供或</w:t>
            </w:r>
            <w:r>
              <w:rPr>
                <w:rFonts w:hint="eastAsia" w:ascii="仿宋" w:hAnsi="仿宋" w:eastAsia="仿宋" w:cs="仿宋"/>
                <w:b/>
                <w:bCs w:val="0"/>
                <w:i w:val="0"/>
                <w:color w:val="000000"/>
                <w:sz w:val="24"/>
                <w:szCs w:val="24"/>
                <w:u w:val="none"/>
                <w:lang w:val="en-US" w:eastAsia="zh-CN"/>
              </w:rPr>
              <w:t>不在有效期内</w:t>
            </w:r>
            <w:r>
              <w:rPr>
                <w:rFonts w:hint="eastAsia" w:ascii="仿宋" w:hAnsi="仿宋" w:eastAsia="仿宋" w:cs="仿宋"/>
                <w:b/>
                <w:bCs w:val="0"/>
                <w:i w:val="0"/>
                <w:color w:val="000000"/>
                <w:sz w:val="24"/>
                <w:szCs w:val="24"/>
                <w:u w:val="none"/>
              </w:rPr>
              <w:t>不得分。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rPr>
        <w:tc>
          <w:tcPr>
            <w:tcW w:w="326"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bookmarkStart w:id="211" w:name="_GoBack" w:colFirst="1" w:colLast="2"/>
            <w:r>
              <w:rPr>
                <w:rFonts w:hint="eastAsia" w:ascii="仿宋" w:hAnsi="仿宋" w:eastAsia="仿宋" w:cs="仿宋"/>
                <w:i w:val="0"/>
                <w:color w:val="000000"/>
                <w:kern w:val="0"/>
                <w:sz w:val="24"/>
                <w:szCs w:val="24"/>
                <w:u w:val="none"/>
                <w:lang w:val="en-US" w:eastAsia="zh-CN" w:bidi="ar"/>
              </w:rPr>
              <w:t>10</w:t>
            </w:r>
          </w:p>
        </w:tc>
        <w:tc>
          <w:tcPr>
            <w:tcW w:w="63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企业资信</w:t>
            </w:r>
          </w:p>
        </w:tc>
        <w:tc>
          <w:tcPr>
            <w:tcW w:w="3598" w:type="pct"/>
            <w:shd w:val="clear" w:color="auto" w:fill="auto"/>
            <w:tcMar>
              <w:top w:w="10" w:type="dxa"/>
              <w:left w:w="10" w:type="dxa"/>
              <w:right w:w="10" w:type="dxa"/>
            </w:tcMar>
            <w:vAlign w:val="center"/>
          </w:tcPr>
          <w:p>
            <w:pPr>
              <w:keepNext w:val="0"/>
              <w:keepLines w:val="0"/>
              <w:widowControl/>
              <w:suppressLineNumbers w:val="0"/>
              <w:ind w:left="24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1.供应商通过信息安全服务资质系统集成方向认证的得1分；</w:t>
            </w:r>
          </w:p>
          <w:p>
            <w:pPr>
              <w:keepNext w:val="0"/>
              <w:keepLines w:val="0"/>
              <w:widowControl/>
              <w:suppressLineNumbers w:val="0"/>
              <w:ind w:left="24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2.供应商通过信息安全服务资质软件开发方向认证的得1分；</w:t>
            </w:r>
          </w:p>
          <w:p>
            <w:pPr>
              <w:keepNext w:val="0"/>
              <w:keepLines w:val="0"/>
              <w:widowControl/>
              <w:suppressLineNumbers w:val="0"/>
              <w:ind w:left="24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3.供应商通过信息化工程与技术服务能力评价的得1分；</w:t>
            </w:r>
          </w:p>
          <w:p>
            <w:pPr>
              <w:keepNext w:val="0"/>
              <w:keepLines w:val="0"/>
              <w:widowControl/>
              <w:suppressLineNumbers w:val="0"/>
              <w:ind w:left="24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4.供应商信息系统建设和服务能力评价达到基本级及以上得1分；</w:t>
            </w:r>
          </w:p>
          <w:p>
            <w:pPr>
              <w:keepNext w:val="0"/>
              <w:keepLines w:val="0"/>
              <w:widowControl/>
              <w:suppressLineNumbers w:val="0"/>
              <w:ind w:left="240" w:hanging="240" w:hangingChars="10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5.供应商通过信息技术服务运行维护标准认证的得1分；</w:t>
            </w:r>
          </w:p>
          <w:p>
            <w:pPr>
              <w:keepNext w:val="0"/>
              <w:keepLines w:val="0"/>
              <w:widowControl/>
              <w:suppressLineNumbers w:val="0"/>
              <w:jc w:val="left"/>
              <w:textAlignment w:val="center"/>
              <w:rPr>
                <w:rFonts w:hint="eastAsia" w:ascii="仿宋" w:hAnsi="仿宋" w:eastAsia="仿宋" w:cs="仿宋"/>
                <w:b/>
                <w:i w:val="0"/>
                <w:color w:val="000000"/>
                <w:sz w:val="24"/>
                <w:szCs w:val="24"/>
                <w:u w:val="single"/>
              </w:rPr>
            </w:pPr>
            <w:r>
              <w:rPr>
                <w:rFonts w:hint="eastAsia" w:ascii="仿宋" w:hAnsi="仿宋" w:eastAsia="仿宋" w:cs="仿宋"/>
                <w:b/>
                <w:bCs w:val="0"/>
                <w:i w:val="0"/>
                <w:color w:val="000000"/>
                <w:sz w:val="24"/>
                <w:szCs w:val="24"/>
                <w:u w:val="none"/>
                <w:lang w:val="en-US" w:eastAsia="zh-CN"/>
              </w:rPr>
              <w:t>注</w:t>
            </w:r>
            <w:r>
              <w:rPr>
                <w:rFonts w:hint="eastAsia" w:ascii="仿宋" w:hAnsi="仿宋" w:eastAsia="仿宋" w:cs="仿宋"/>
                <w:b/>
                <w:bCs w:val="0"/>
                <w:i w:val="0"/>
                <w:color w:val="000000"/>
                <w:sz w:val="24"/>
                <w:szCs w:val="24"/>
                <w:u w:val="none"/>
              </w:rPr>
              <w:t>：</w:t>
            </w:r>
            <w:r>
              <w:rPr>
                <w:rFonts w:hint="eastAsia" w:ascii="仿宋" w:hAnsi="仿宋" w:eastAsia="仿宋" w:cs="仿宋"/>
                <w:b/>
                <w:bCs w:val="0"/>
                <w:i w:val="0"/>
                <w:color w:val="000000"/>
                <w:sz w:val="24"/>
                <w:szCs w:val="24"/>
                <w:u w:val="none"/>
                <w:lang w:val="en-US" w:eastAsia="zh-CN"/>
              </w:rPr>
              <w:t>需</w:t>
            </w:r>
            <w:r>
              <w:rPr>
                <w:rFonts w:hint="eastAsia" w:ascii="仿宋" w:hAnsi="仿宋" w:eastAsia="仿宋" w:cs="仿宋"/>
                <w:b/>
                <w:bCs w:val="0"/>
                <w:i w:val="0"/>
                <w:color w:val="000000"/>
                <w:sz w:val="24"/>
                <w:szCs w:val="24"/>
                <w:u w:val="none"/>
              </w:rPr>
              <w:t>提供有效的证书进行评分，未提供或</w:t>
            </w:r>
            <w:r>
              <w:rPr>
                <w:rFonts w:hint="eastAsia" w:ascii="仿宋" w:hAnsi="仿宋" w:eastAsia="仿宋" w:cs="仿宋"/>
                <w:b/>
                <w:bCs w:val="0"/>
                <w:i w:val="0"/>
                <w:color w:val="000000"/>
                <w:sz w:val="24"/>
                <w:szCs w:val="24"/>
                <w:u w:val="none"/>
                <w:lang w:val="en-US" w:eastAsia="zh-CN"/>
              </w:rPr>
              <w:t>不在有效期内</w:t>
            </w:r>
            <w:r>
              <w:rPr>
                <w:rFonts w:hint="eastAsia" w:ascii="仿宋" w:hAnsi="仿宋" w:eastAsia="仿宋" w:cs="仿宋"/>
                <w:b/>
                <w:bCs w:val="0"/>
                <w:i w:val="0"/>
                <w:color w:val="000000"/>
                <w:sz w:val="24"/>
                <w:szCs w:val="24"/>
                <w:u w:val="none"/>
              </w:rPr>
              <w:t>不得分。</w:t>
            </w:r>
          </w:p>
        </w:tc>
        <w:tc>
          <w:tcPr>
            <w:tcW w:w="440"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bookmarkEnd w:id="211"/>
    </w:tbl>
    <w:p>
      <w:pPr>
        <w:spacing w:line="400" w:lineRule="exact"/>
        <w:ind w:firstLine="0" w:firstLineChars="0"/>
        <w:rPr>
          <w:rFonts w:ascii="仿宋" w:hAnsi="仿宋" w:eastAsia="仿宋" w:cs="仿宋"/>
          <w:b/>
          <w:color w:val="000000"/>
          <w:sz w:val="24"/>
        </w:rPr>
      </w:pPr>
      <w:r>
        <w:rPr>
          <w:rFonts w:hint="eastAsia" w:ascii="仿宋" w:hAnsi="仿宋" w:eastAsia="仿宋" w:cs="仿宋"/>
          <w:b/>
          <w:color w:val="000000"/>
          <w:sz w:val="24"/>
        </w:rPr>
        <w:t>注：合同、验收材料、人员社保等原件（中文版）所有证书须在有效期内，不在有效期内的不得分，无法提供原件的按不得分处理；如出现与事实不符等情况，将根据有关规定以“提供虚假材料谋取中标”予以处理。</w:t>
      </w:r>
    </w:p>
    <w:p>
      <w:pPr>
        <w:spacing w:line="380" w:lineRule="exact"/>
        <w:rPr>
          <w:rFonts w:ascii="仿宋" w:hAnsi="仿宋" w:eastAsia="仿宋" w:cs="仿宋"/>
          <w:b/>
          <w:sz w:val="24"/>
        </w:rPr>
      </w:pPr>
      <w:bookmarkStart w:id="185" w:name="_Toc151"/>
      <w:bookmarkStart w:id="186" w:name="_Toc293917028"/>
      <w:bookmarkStart w:id="187" w:name="_Toc424544544"/>
      <w:bookmarkStart w:id="188" w:name="_Toc293916978"/>
      <w:bookmarkStart w:id="189" w:name="_Toc293916029"/>
      <w:bookmarkStart w:id="190" w:name="_Toc424544823"/>
      <w:bookmarkStart w:id="191" w:name="_Toc293916380"/>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3、技术、商务分的计算</w:t>
      </w:r>
    </w:p>
    <w:p>
      <w:pPr>
        <w:spacing w:line="380" w:lineRule="exact"/>
        <w:rPr>
          <w:rFonts w:ascii="仿宋" w:hAnsi="仿宋" w:eastAsia="仿宋" w:cs="仿宋"/>
          <w:bCs/>
          <w:sz w:val="24"/>
        </w:rPr>
      </w:pPr>
      <w:r>
        <w:rPr>
          <w:rFonts w:hint="eastAsia" w:ascii="仿宋" w:hAnsi="仿宋" w:eastAsia="仿宋" w:cs="仿宋"/>
          <w:bCs/>
          <w:sz w:val="24"/>
        </w:rPr>
        <w:t xml:space="preserve">    技术、商务分按照</w:t>
      </w:r>
      <w:r>
        <w:rPr>
          <w:rFonts w:hint="eastAsia" w:ascii="仿宋" w:hAnsi="仿宋" w:eastAsia="仿宋" w:cs="仿宋"/>
          <w:bCs/>
          <w:sz w:val="24"/>
          <w:lang w:eastAsia="zh-CN"/>
        </w:rPr>
        <w:t>评标委员会</w:t>
      </w:r>
      <w:r>
        <w:rPr>
          <w:rFonts w:hint="eastAsia" w:ascii="仿宋" w:hAnsi="仿宋" w:eastAsia="仿宋" w:cs="仿宋"/>
          <w:bCs/>
          <w:sz w:val="24"/>
        </w:rPr>
        <w:t>成员的独立评分结果汇总数算术平均分计算，计算公式为：</w:t>
      </w:r>
    </w:p>
    <w:p>
      <w:pPr>
        <w:spacing w:line="380" w:lineRule="exact"/>
        <w:rPr>
          <w:rFonts w:ascii="仿宋" w:hAnsi="仿宋" w:eastAsia="仿宋" w:cs="仿宋"/>
          <w:bCs/>
          <w:sz w:val="24"/>
        </w:rPr>
      </w:pPr>
      <w:r>
        <w:rPr>
          <w:rFonts w:hint="eastAsia" w:ascii="仿宋" w:hAnsi="仿宋" w:eastAsia="仿宋" w:cs="仿宋"/>
          <w:bCs/>
          <w:sz w:val="24"/>
        </w:rPr>
        <w:t>技术、商务分=（</w:t>
      </w:r>
      <w:r>
        <w:rPr>
          <w:rFonts w:hint="eastAsia" w:ascii="仿宋" w:hAnsi="仿宋" w:eastAsia="仿宋" w:cs="仿宋"/>
          <w:bCs/>
          <w:sz w:val="24"/>
          <w:lang w:eastAsia="zh-CN"/>
        </w:rPr>
        <w:t>评标委员会</w:t>
      </w:r>
      <w:r>
        <w:rPr>
          <w:rFonts w:hint="eastAsia" w:ascii="仿宋" w:hAnsi="仿宋" w:eastAsia="仿宋" w:cs="仿宋"/>
          <w:bCs/>
          <w:sz w:val="24"/>
        </w:rPr>
        <w:t>成员评分合计数）/（</w:t>
      </w:r>
      <w:r>
        <w:rPr>
          <w:rFonts w:hint="eastAsia" w:ascii="仿宋" w:hAnsi="仿宋" w:eastAsia="仿宋" w:cs="仿宋"/>
          <w:bCs/>
          <w:sz w:val="24"/>
          <w:lang w:eastAsia="zh-CN"/>
        </w:rPr>
        <w:t>评标委员会</w:t>
      </w:r>
      <w:r>
        <w:rPr>
          <w:rFonts w:hint="eastAsia" w:ascii="仿宋" w:hAnsi="仿宋" w:eastAsia="仿宋" w:cs="仿宋"/>
          <w:bCs/>
          <w:sz w:val="24"/>
        </w:rPr>
        <w:t>组成人员数）</w:t>
      </w:r>
    </w:p>
    <w:p>
      <w:pPr>
        <w:widowControl/>
        <w:autoSpaceDE w:val="0"/>
        <w:autoSpaceDN w:val="0"/>
        <w:snapToGrid w:val="0"/>
        <w:spacing w:line="380" w:lineRule="exact"/>
        <w:jc w:val="left"/>
        <w:textAlignment w:val="bottom"/>
        <w:rPr>
          <w:rFonts w:ascii="仿宋" w:hAnsi="仿宋" w:eastAsia="仿宋" w:cs="仿宋"/>
          <w:b/>
          <w:sz w:val="24"/>
        </w:rPr>
      </w:pPr>
      <w:r>
        <w:rPr>
          <w:rFonts w:hint="eastAsia" w:ascii="仿宋" w:hAnsi="仿宋" w:eastAsia="仿宋" w:cs="仿宋"/>
          <w:b/>
          <w:sz w:val="24"/>
        </w:rPr>
        <w:t xml:space="preserve">    4、评审方法</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eastAsia="zh-CN"/>
        </w:rPr>
        <w:t>评标委员会</w:t>
      </w:r>
      <w:r>
        <w:rPr>
          <w:rFonts w:hint="eastAsia" w:ascii="仿宋" w:hAnsi="仿宋" w:eastAsia="仿宋" w:cs="仿宋"/>
          <w:bCs/>
          <w:sz w:val="24"/>
        </w:rPr>
        <w:t>根据</w:t>
      </w:r>
      <w:r>
        <w:rPr>
          <w:rFonts w:hint="eastAsia" w:ascii="仿宋" w:hAnsi="仿宋" w:eastAsia="仿宋" w:cs="仿宋"/>
          <w:bCs/>
          <w:sz w:val="24"/>
          <w:lang w:val="en-US" w:eastAsia="zh-CN"/>
        </w:rPr>
        <w:t>评标</w:t>
      </w:r>
      <w:r>
        <w:rPr>
          <w:rFonts w:hint="eastAsia" w:ascii="仿宋" w:hAnsi="仿宋" w:eastAsia="仿宋" w:cs="仿宋"/>
          <w:bCs/>
          <w:sz w:val="24"/>
        </w:rPr>
        <w:t>情况及各</w:t>
      </w:r>
      <w:r>
        <w:rPr>
          <w:rFonts w:hint="eastAsia" w:ascii="仿宋" w:hAnsi="仿宋" w:eastAsia="仿宋" w:cs="仿宋"/>
          <w:bCs/>
          <w:sz w:val="24"/>
          <w:lang w:eastAsia="zh-CN"/>
        </w:rPr>
        <w:t>投标人</w:t>
      </w:r>
      <w:r>
        <w:rPr>
          <w:rFonts w:hint="eastAsia" w:ascii="仿宋" w:hAnsi="仿宋" w:eastAsia="仿宋" w:cs="仿宋"/>
          <w:bCs/>
          <w:sz w:val="24"/>
        </w:rPr>
        <w:t>完工时间、服务条款响应情况、技术方案、提供服务的质量、付款方式、</w:t>
      </w:r>
      <w:r>
        <w:rPr>
          <w:rFonts w:hint="eastAsia" w:ascii="仿宋" w:hAnsi="仿宋" w:eastAsia="仿宋" w:cs="仿宋"/>
          <w:bCs/>
          <w:sz w:val="24"/>
          <w:lang w:eastAsia="zh-CN"/>
        </w:rPr>
        <w:t>投标人</w:t>
      </w:r>
      <w:r>
        <w:rPr>
          <w:rFonts w:hint="eastAsia" w:ascii="仿宋" w:hAnsi="仿宋" w:eastAsia="仿宋" w:cs="仿宋"/>
          <w:bCs/>
          <w:sz w:val="24"/>
        </w:rPr>
        <w:t>综合实力、资信情况、承诺的售后服务等多方面进行评审。</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确定进入最终报价的</w:t>
      </w:r>
      <w:r>
        <w:rPr>
          <w:rFonts w:hint="eastAsia" w:ascii="仿宋" w:hAnsi="仿宋" w:eastAsia="仿宋" w:cs="仿宋"/>
          <w:bCs/>
          <w:sz w:val="24"/>
          <w:lang w:eastAsia="zh-CN"/>
        </w:rPr>
        <w:t>投标人</w:t>
      </w:r>
      <w:r>
        <w:rPr>
          <w:rFonts w:hint="eastAsia" w:ascii="仿宋" w:hAnsi="仿宋" w:eastAsia="仿宋" w:cs="仿宋"/>
          <w:bCs/>
          <w:sz w:val="24"/>
        </w:rPr>
        <w:t>名单。</w:t>
      </w:r>
    </w:p>
    <w:p>
      <w:pPr>
        <w:widowControl/>
        <w:autoSpaceDE w:val="0"/>
        <w:autoSpaceDN w:val="0"/>
        <w:snapToGrid w:val="0"/>
        <w:spacing w:line="380" w:lineRule="exact"/>
        <w:jc w:val="left"/>
        <w:textAlignment w:val="bottom"/>
        <w:rPr>
          <w:rFonts w:hint="eastAsia" w:ascii="仿宋" w:hAnsi="仿宋" w:eastAsia="仿宋" w:cs="仿宋"/>
          <w:b/>
          <w:sz w:val="24"/>
          <w:lang w:eastAsia="zh-CN"/>
        </w:rPr>
      </w:pPr>
      <w:r>
        <w:rPr>
          <w:rFonts w:hint="eastAsia" w:ascii="仿宋" w:hAnsi="仿宋" w:eastAsia="仿宋" w:cs="仿宋"/>
          <w:b/>
          <w:sz w:val="24"/>
        </w:rPr>
        <w:t xml:space="preserve">    5、推荐</w:t>
      </w:r>
      <w:r>
        <w:rPr>
          <w:rFonts w:hint="eastAsia" w:ascii="仿宋" w:hAnsi="仿宋" w:eastAsia="仿宋" w:cs="仿宋"/>
          <w:b/>
          <w:sz w:val="24"/>
          <w:lang w:eastAsia="zh-CN"/>
        </w:rPr>
        <w:t>中标候选人</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eastAsia="zh-CN"/>
        </w:rPr>
        <w:t>评标委员会</w:t>
      </w:r>
      <w:r>
        <w:rPr>
          <w:rFonts w:hint="eastAsia" w:ascii="仿宋" w:hAnsi="仿宋" w:eastAsia="仿宋" w:cs="仿宋"/>
          <w:bCs/>
          <w:sz w:val="24"/>
        </w:rPr>
        <w:t>推荐综合得分第一名的</w:t>
      </w:r>
      <w:r>
        <w:rPr>
          <w:rFonts w:hint="eastAsia" w:ascii="仿宋" w:hAnsi="仿宋" w:eastAsia="仿宋" w:cs="仿宋"/>
          <w:bCs/>
          <w:sz w:val="24"/>
          <w:lang w:eastAsia="zh-CN"/>
        </w:rPr>
        <w:t>投标人</w:t>
      </w:r>
      <w:r>
        <w:rPr>
          <w:rFonts w:hint="eastAsia" w:ascii="仿宋" w:hAnsi="仿宋" w:eastAsia="仿宋" w:cs="仿宋"/>
          <w:bCs/>
          <w:sz w:val="24"/>
        </w:rPr>
        <w:t>为</w:t>
      </w:r>
      <w:r>
        <w:rPr>
          <w:rFonts w:hint="eastAsia" w:ascii="仿宋" w:hAnsi="仿宋" w:eastAsia="仿宋" w:cs="仿宋"/>
          <w:bCs/>
          <w:sz w:val="24"/>
          <w:lang w:eastAsia="zh-CN"/>
        </w:rPr>
        <w:t>中标候选人</w:t>
      </w:r>
      <w:r>
        <w:rPr>
          <w:rFonts w:hint="eastAsia" w:ascii="仿宋" w:hAnsi="仿宋" w:eastAsia="仿宋" w:cs="仿宋"/>
          <w:bCs/>
          <w:sz w:val="24"/>
        </w:rPr>
        <w:t>，第二名的为候补</w:t>
      </w:r>
      <w:r>
        <w:rPr>
          <w:rFonts w:hint="eastAsia" w:ascii="仿宋" w:hAnsi="仿宋" w:eastAsia="仿宋" w:cs="仿宋"/>
          <w:bCs/>
          <w:sz w:val="24"/>
          <w:lang w:eastAsia="zh-CN"/>
        </w:rPr>
        <w:t>中标候选人</w:t>
      </w:r>
      <w:r>
        <w:rPr>
          <w:rFonts w:hint="eastAsia" w:ascii="仿宋" w:hAnsi="仿宋" w:eastAsia="仿宋" w:cs="仿宋"/>
          <w:bCs/>
          <w:sz w:val="24"/>
        </w:rPr>
        <w:t>……依次类推。成交候选</w:t>
      </w:r>
      <w:r>
        <w:rPr>
          <w:rFonts w:hint="eastAsia" w:ascii="仿宋" w:hAnsi="仿宋" w:eastAsia="仿宋" w:cs="仿宋"/>
          <w:bCs/>
          <w:sz w:val="24"/>
          <w:lang w:eastAsia="zh-CN"/>
        </w:rPr>
        <w:t>人</w:t>
      </w:r>
      <w:r>
        <w:rPr>
          <w:rFonts w:hint="eastAsia" w:ascii="仿宋" w:hAnsi="仿宋" w:eastAsia="仿宋" w:cs="仿宋"/>
          <w:bCs/>
          <w:sz w:val="24"/>
        </w:rPr>
        <w:t>资格按评标总分由高到低顺序排列，评标总分相同的，按照最后报价由低到高的顺序推荐。评审总分且最后报价相同的并列。并编写评审报告。</w:t>
      </w:r>
    </w:p>
    <w:p>
      <w:pPr>
        <w:pStyle w:val="4"/>
        <w:numPr>
          <w:ilvl w:val="0"/>
          <w:numId w:val="0"/>
        </w:numPr>
        <w:spacing w:before="0" w:after="0" w:line="380" w:lineRule="exact"/>
        <w:ind w:leftChars="0"/>
        <w:rPr>
          <w:rFonts w:ascii="仿宋" w:hAnsi="仿宋" w:eastAsia="仿宋" w:cs="仿宋"/>
          <w:sz w:val="24"/>
          <w:szCs w:val="24"/>
        </w:rPr>
      </w:pPr>
      <w:bookmarkStart w:id="192" w:name="_Toc282640736"/>
      <w:bookmarkStart w:id="193" w:name="_Toc16455"/>
      <w:bookmarkStart w:id="194" w:name="_Toc29138"/>
      <w:bookmarkStart w:id="195" w:name="_Toc14678"/>
      <w:bookmarkStart w:id="196" w:name="_Toc20634"/>
      <w:bookmarkStart w:id="197" w:name="_Toc402872211"/>
      <w:r>
        <w:rPr>
          <w:rFonts w:hint="eastAsia" w:ascii="仿宋" w:hAnsi="仿宋" w:eastAsia="仿宋" w:cs="仿宋"/>
          <w:sz w:val="24"/>
          <w:szCs w:val="24"/>
        </w:rPr>
        <w:t>八、资格</w:t>
      </w:r>
      <w:bookmarkEnd w:id="192"/>
      <w:r>
        <w:rPr>
          <w:rFonts w:hint="eastAsia" w:ascii="仿宋" w:hAnsi="仿宋" w:eastAsia="仿宋" w:cs="仿宋"/>
          <w:sz w:val="24"/>
          <w:szCs w:val="24"/>
        </w:rPr>
        <w:t>审查</w:t>
      </w:r>
      <w:bookmarkEnd w:id="193"/>
      <w:bookmarkEnd w:id="194"/>
      <w:bookmarkEnd w:id="195"/>
      <w:bookmarkEnd w:id="196"/>
      <w:bookmarkEnd w:id="197"/>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w:t>
      </w:r>
      <w:r>
        <w:rPr>
          <w:rFonts w:hint="eastAsia" w:ascii="仿宋" w:hAnsi="仿宋" w:eastAsia="仿宋" w:cs="仿宋"/>
          <w:bCs/>
          <w:sz w:val="24"/>
          <w:lang w:eastAsia="zh-CN"/>
        </w:rPr>
        <w:t>评标委员会</w:t>
      </w:r>
      <w:r>
        <w:rPr>
          <w:rFonts w:hint="eastAsia" w:ascii="仿宋" w:hAnsi="仿宋" w:eastAsia="仿宋" w:cs="仿宋"/>
          <w:bCs/>
          <w:sz w:val="24"/>
        </w:rPr>
        <w:t>将对所选择的成交候选人是否有资格或能力圆满地履行合同做出进一步确认。</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2、如果</w:t>
      </w:r>
      <w:r>
        <w:rPr>
          <w:rFonts w:hint="eastAsia" w:ascii="仿宋" w:hAnsi="仿宋" w:eastAsia="仿宋" w:cs="仿宋"/>
          <w:bCs/>
          <w:sz w:val="24"/>
          <w:lang w:eastAsia="zh-CN"/>
        </w:rPr>
        <w:t>投标人</w:t>
      </w:r>
      <w:r>
        <w:rPr>
          <w:rFonts w:hint="eastAsia" w:ascii="仿宋" w:hAnsi="仿宋" w:eastAsia="仿宋" w:cs="仿宋"/>
          <w:bCs/>
          <w:sz w:val="24"/>
        </w:rPr>
        <w:t>被确定为不具备履行合同的能力，</w:t>
      </w:r>
      <w:r>
        <w:rPr>
          <w:rFonts w:hint="eastAsia" w:ascii="仿宋" w:hAnsi="仿宋" w:eastAsia="仿宋" w:cs="仿宋"/>
          <w:bCs/>
          <w:sz w:val="24"/>
          <w:lang w:eastAsia="zh-CN"/>
        </w:rPr>
        <w:t>评标委员会</w:t>
      </w:r>
      <w:r>
        <w:rPr>
          <w:rFonts w:hint="eastAsia" w:ascii="仿宋" w:hAnsi="仿宋" w:eastAsia="仿宋" w:cs="仿宋"/>
          <w:bCs/>
          <w:sz w:val="24"/>
        </w:rPr>
        <w:t>有权拒绝签发成交通知书。在该情况下，</w:t>
      </w:r>
      <w:r>
        <w:rPr>
          <w:rFonts w:hint="eastAsia" w:ascii="仿宋" w:hAnsi="仿宋" w:eastAsia="仿宋" w:cs="仿宋"/>
          <w:bCs/>
          <w:sz w:val="24"/>
          <w:lang w:eastAsia="zh-CN"/>
        </w:rPr>
        <w:t>评标委员会</w:t>
      </w:r>
      <w:r>
        <w:rPr>
          <w:rFonts w:hint="eastAsia" w:ascii="仿宋" w:hAnsi="仿宋" w:eastAsia="仿宋" w:cs="仿宋"/>
          <w:bCs/>
          <w:sz w:val="24"/>
        </w:rPr>
        <w:t>将考虑按同样的程序审查下一位成交候选人。</w:t>
      </w:r>
    </w:p>
    <w:p>
      <w:pPr>
        <w:pStyle w:val="4"/>
        <w:numPr>
          <w:ilvl w:val="0"/>
          <w:numId w:val="0"/>
        </w:numPr>
        <w:spacing w:before="0" w:after="0" w:line="380" w:lineRule="exact"/>
        <w:ind w:leftChars="0"/>
        <w:rPr>
          <w:rFonts w:ascii="仿宋" w:hAnsi="仿宋" w:eastAsia="仿宋" w:cs="仿宋"/>
          <w:sz w:val="24"/>
          <w:szCs w:val="24"/>
        </w:rPr>
      </w:pPr>
      <w:bookmarkStart w:id="198" w:name="_Toc8588"/>
      <w:bookmarkStart w:id="199" w:name="_Toc402872212"/>
      <w:bookmarkStart w:id="200" w:name="_Toc5918"/>
      <w:bookmarkStart w:id="201" w:name="_Toc20293"/>
      <w:bookmarkStart w:id="202" w:name="_Toc7611"/>
      <w:r>
        <w:rPr>
          <w:rFonts w:hint="eastAsia" w:ascii="仿宋" w:hAnsi="仿宋" w:eastAsia="仿宋" w:cs="仿宋"/>
          <w:sz w:val="24"/>
          <w:szCs w:val="24"/>
        </w:rPr>
        <w:t>九、 成交通知、授予合同</w:t>
      </w:r>
      <w:bookmarkEnd w:id="198"/>
      <w:bookmarkEnd w:id="199"/>
      <w:bookmarkEnd w:id="200"/>
      <w:bookmarkEnd w:id="201"/>
      <w:bookmarkEnd w:id="202"/>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1、经</w:t>
      </w:r>
      <w:r>
        <w:rPr>
          <w:rFonts w:hint="eastAsia" w:ascii="仿宋" w:hAnsi="仿宋" w:eastAsia="仿宋" w:cs="仿宋"/>
          <w:bCs/>
          <w:sz w:val="24"/>
          <w:lang w:eastAsia="zh-CN"/>
        </w:rPr>
        <w:t>评标委员会</w:t>
      </w:r>
      <w:r>
        <w:rPr>
          <w:rFonts w:hint="eastAsia" w:ascii="仿宋" w:hAnsi="仿宋" w:eastAsia="仿宋" w:cs="仿宋"/>
          <w:bCs/>
          <w:sz w:val="24"/>
        </w:rPr>
        <w:t>审查，确定成交候选人，发出成交通知书。</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lang w:eastAsia="zh-CN"/>
        </w:rPr>
        <w:t>中标候选人</w:t>
      </w:r>
      <w:r>
        <w:rPr>
          <w:rFonts w:hint="eastAsia" w:ascii="仿宋" w:hAnsi="仿宋" w:eastAsia="仿宋" w:cs="仿宋"/>
          <w:bCs/>
          <w:sz w:val="24"/>
        </w:rPr>
        <w:t>凭成交通知书在30天内签订合同，逾期取消成交资格。</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lang w:eastAsia="zh-CN"/>
        </w:rPr>
        <w:t>中标候选人</w:t>
      </w:r>
      <w:r>
        <w:rPr>
          <w:rFonts w:hint="eastAsia" w:ascii="仿宋" w:hAnsi="仿宋" w:eastAsia="仿宋" w:cs="仿宋"/>
          <w:bCs/>
          <w:sz w:val="24"/>
        </w:rPr>
        <w:t>在规定的时间内不履行合同，按违约处理，并按有关规定承担违约责任。</w:t>
      </w:r>
    </w:p>
    <w:p>
      <w:pPr>
        <w:snapToGrid/>
        <w:spacing w:before="0" w:beforeLines="-2147483648" w:after="0" w:afterLines="-2147483648" w:line="240" w:lineRule="auto"/>
        <w:jc w:val="center"/>
        <w:outlineLvl w:val="9"/>
        <w:rPr>
          <w:rFonts w:hint="eastAsia" w:ascii="仿宋" w:hAnsi="仿宋" w:eastAsia="仿宋" w:cs="仿宋"/>
          <w:b/>
          <w:bCs/>
          <w:sz w:val="28"/>
          <w:szCs w:val="28"/>
        </w:rPr>
        <w:sectPr>
          <w:pgSz w:w="11906" w:h="16838"/>
          <w:pgMar w:top="1440" w:right="1080" w:bottom="1440" w:left="1080" w:header="851" w:footer="992" w:gutter="0"/>
          <w:pgNumType w:fmt="decimal"/>
          <w:cols w:space="425" w:num="1"/>
          <w:docGrid w:type="lines" w:linePitch="312" w:charSpace="0"/>
        </w:sectPr>
      </w:pPr>
    </w:p>
    <w:p>
      <w:pPr>
        <w:snapToGrid/>
        <w:spacing w:before="0" w:beforeLines="-2147483648" w:after="0" w:afterLines="-2147483648" w:line="240" w:lineRule="auto"/>
        <w:jc w:val="center"/>
        <w:outlineLvl w:val="9"/>
        <w:rPr>
          <w:rFonts w:hint="eastAsia" w:ascii="华文仿宋" w:hAnsi="华文仿宋" w:eastAsia="仿宋"/>
          <w:b/>
          <w:bCs/>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合同主要条款</w:t>
      </w:r>
      <w:bookmarkEnd w:id="185"/>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仅供参考</w:t>
      </w:r>
      <w:r>
        <w:rPr>
          <w:rFonts w:hint="eastAsia" w:ascii="仿宋" w:hAnsi="仿宋" w:eastAsia="仿宋" w:cs="仿宋"/>
          <w:b/>
          <w:bCs/>
          <w:sz w:val="24"/>
          <w:szCs w:val="24"/>
          <w:lang w:eastAsia="zh-CN"/>
        </w:rPr>
        <w:t>）</w:t>
      </w:r>
    </w:p>
    <w:p>
      <w:pPr>
        <w:spacing w:line="360" w:lineRule="auto"/>
        <w:rPr>
          <w:rFonts w:ascii="仿宋" w:hAnsi="仿宋" w:eastAsia="仿宋" w:cs="Times New Roman"/>
          <w:b/>
          <w:bCs/>
          <w:sz w:val="28"/>
          <w:szCs w:val="28"/>
        </w:rPr>
      </w:pPr>
      <w:bookmarkStart w:id="203" w:name="_Toc29872"/>
      <w:r>
        <w:rPr>
          <w:rFonts w:hint="eastAsia" w:ascii="仿宋" w:hAnsi="仿宋" w:eastAsia="仿宋" w:cs="Times New Roman"/>
          <w:b/>
          <w:bCs/>
          <w:sz w:val="28"/>
          <w:szCs w:val="28"/>
        </w:rPr>
        <w:t>1.定义</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本合同中的下列术语应解释为：</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1.2“合同价”系指根据合同规定，采购人在</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完全履行合同义务后应付给的价格；</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1.3“货物”系指</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根据合同规定向采购人提供的一切货物、质量保证书和其他技术资料及技术参数；</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1.4“服务”系指根据合同规定</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1.5“采购人”系指</w:t>
      </w:r>
      <w:r>
        <w:rPr>
          <w:rFonts w:hint="eastAsia" w:ascii="仿宋" w:hAnsi="仿宋" w:eastAsia="仿宋" w:cs="Times New Roman"/>
          <w:bCs/>
          <w:sz w:val="28"/>
          <w:szCs w:val="28"/>
        </w:rPr>
        <w:t>具体使用货物和接受服务的使用单位；</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1.6“</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”系指根据合同规定提供采购项目货物和服务的具有法人资格的公司、企业或实体；</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1.7“财政审批编号”系指市财政局审批编号。</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2.合同项目与内容</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u w:val="single"/>
          <w:lang w:val="en-US" w:eastAsia="zh-CN"/>
        </w:rPr>
        <w:t>XXXXXXXXXXXXXXX</w:t>
      </w:r>
      <w:r>
        <w:rPr>
          <w:rFonts w:hint="eastAsia" w:ascii="仿宋" w:hAnsi="仿宋" w:eastAsia="仿宋" w:cs="Times New Roman"/>
          <w:sz w:val="28"/>
          <w:szCs w:val="28"/>
          <w:u w:val="none"/>
        </w:rPr>
        <w:t>采购项目</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3.服务时间与服务地点</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服务时间：详见招标文件要求；</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服务地点：由采购单位指定。</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4.签署合同的要求</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4.1、</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必须按照投标文件和询标过程中承诺的条款以及中标通知书中规定的时间、地点与采购人签订合同；</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2</w:t>
      </w:r>
      <w:r>
        <w:rPr>
          <w:rFonts w:hint="eastAsia" w:ascii="仿宋" w:hAnsi="仿宋" w:eastAsia="仿宋" w:cs="Times New Roman"/>
          <w:bCs/>
          <w:sz w:val="28"/>
          <w:szCs w:val="28"/>
        </w:rPr>
        <w:t>、所签订的合同内容不得对招标文件和</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的投标文件作实质性修改；</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3</w:t>
      </w:r>
      <w:r>
        <w:rPr>
          <w:rFonts w:hint="eastAsia" w:ascii="仿宋" w:hAnsi="仿宋" w:eastAsia="仿宋" w:cs="Times New Roman"/>
          <w:bCs/>
          <w:sz w:val="28"/>
          <w:szCs w:val="28"/>
        </w:rPr>
        <w:t>、采购人不得向</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提出任何不合理的要求，作为签订合同的条件，不得与</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私下订立背离合同实质性内容的协议；</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4.</w:t>
      </w:r>
      <w:r>
        <w:rPr>
          <w:rFonts w:ascii="仿宋" w:hAnsi="仿宋" w:eastAsia="仿宋" w:cs="Times New Roman"/>
          <w:bCs/>
          <w:sz w:val="28"/>
          <w:szCs w:val="28"/>
        </w:rPr>
        <w:t>4</w:t>
      </w:r>
      <w:r>
        <w:rPr>
          <w:rFonts w:hint="eastAsia" w:ascii="仿宋" w:hAnsi="仿宋" w:eastAsia="仿宋" w:cs="Times New Roman"/>
          <w:bCs/>
          <w:sz w:val="28"/>
          <w:szCs w:val="28"/>
        </w:rPr>
        <w:t>、自采购合同签订之日起 7个工作日内，将采购合同副本 2份送本项目招标代理机构、同级人民政府财政部门备案。</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5.技术规范</w:t>
      </w:r>
    </w:p>
    <w:p>
      <w:pPr>
        <w:spacing w:line="440" w:lineRule="exact"/>
        <w:ind w:firstLine="560" w:firstLineChars="200"/>
        <w:rPr>
          <w:rFonts w:ascii="仿宋" w:hAnsi="仿宋" w:eastAsia="仿宋" w:cs="Times New Roman"/>
          <w:sz w:val="28"/>
          <w:szCs w:val="28"/>
          <w:lang w:val="zh-CN" w:eastAsia="zh-CN"/>
        </w:rPr>
      </w:pPr>
      <w:r>
        <w:rPr>
          <w:rFonts w:hint="eastAsia" w:ascii="仿宋" w:hAnsi="仿宋" w:eastAsia="仿宋" w:cs="Times New Roman"/>
          <w:sz w:val="28"/>
          <w:szCs w:val="28"/>
          <w:lang w:val="zh-CN" w:eastAsia="zh-CN"/>
        </w:rPr>
        <w:t>本合同执行国家及本省、市现行</w:t>
      </w:r>
      <w:r>
        <w:rPr>
          <w:rFonts w:hint="eastAsia" w:ascii="仿宋" w:hAnsi="仿宋" w:eastAsia="仿宋" w:cs="Times New Roman"/>
          <w:sz w:val="28"/>
          <w:szCs w:val="28"/>
          <w:lang w:val="zh-CN"/>
        </w:rPr>
        <w:t>项目实施</w:t>
      </w:r>
      <w:r>
        <w:rPr>
          <w:rFonts w:hint="eastAsia" w:ascii="仿宋" w:hAnsi="仿宋" w:eastAsia="仿宋" w:cs="Times New Roman"/>
          <w:sz w:val="28"/>
          <w:szCs w:val="28"/>
          <w:lang w:val="zh-CN" w:eastAsia="zh-CN"/>
        </w:rPr>
        <w:t>及验收规范及有关条例、实施办法等。</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提供和交付的服务技术规范应与招标文件规定的技术规范相一致。</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6.知识产权</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保证所提供的服务及货物均不存在知识产权纠纷。</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应保证采购人在使用时不受第三方提出侵犯其专利权、商标权等知识产权的诉讼。</w:t>
      </w:r>
    </w:p>
    <w:p>
      <w:pPr>
        <w:spacing w:line="440" w:lineRule="exact"/>
        <w:rPr>
          <w:rFonts w:ascii="华文仿宋" w:hAnsi="华文仿宋" w:eastAsia="华文仿宋" w:cs="Times New Roman"/>
          <w:b/>
          <w:bCs/>
          <w:color w:val="FF0000"/>
          <w:sz w:val="28"/>
          <w:szCs w:val="28"/>
        </w:rPr>
      </w:pPr>
      <w:r>
        <w:rPr>
          <w:rFonts w:hint="eastAsia" w:ascii="华文仿宋" w:hAnsi="华文仿宋" w:eastAsia="华文仿宋" w:cs="Times New Roman"/>
          <w:b/>
          <w:bCs/>
          <w:color w:val="FF0000"/>
          <w:sz w:val="28"/>
          <w:szCs w:val="28"/>
        </w:rPr>
        <w:t>7.</w:t>
      </w:r>
      <w:r>
        <w:rPr>
          <w:rFonts w:hint="eastAsia" w:ascii="华文仿宋" w:hAnsi="华文仿宋" w:eastAsia="华文仿宋" w:cs="Times New Roman"/>
          <w:color w:val="FF0000"/>
        </w:rPr>
        <w:t xml:space="preserve"> </w:t>
      </w:r>
      <w:r>
        <w:rPr>
          <w:rFonts w:hint="eastAsia" w:ascii="华文仿宋" w:hAnsi="华文仿宋" w:eastAsia="华文仿宋" w:cs="Times New Roman"/>
          <w:b/>
          <w:bCs/>
          <w:color w:val="FF0000"/>
          <w:sz w:val="28"/>
          <w:szCs w:val="28"/>
        </w:rPr>
        <w:t>工作考核及付款方式</w:t>
      </w:r>
    </w:p>
    <w:p>
      <w:pPr>
        <w:spacing w:line="440" w:lineRule="exact"/>
        <w:ind w:firstLine="561" w:firstLineChars="200"/>
        <w:rPr>
          <w:rFonts w:ascii="华文仿宋" w:hAnsi="华文仿宋" w:eastAsia="华文仿宋" w:cs="Times New Roman"/>
          <w:color w:val="FF0000"/>
          <w:sz w:val="28"/>
          <w:szCs w:val="28"/>
        </w:rPr>
      </w:pPr>
      <w:r>
        <w:rPr>
          <w:rFonts w:hint="eastAsia" w:ascii="华文仿宋" w:hAnsi="华文仿宋" w:eastAsia="华文仿宋" w:cs="Times New Roman"/>
          <w:b/>
          <w:color w:val="FF0000"/>
          <w:sz w:val="28"/>
          <w:szCs w:val="28"/>
        </w:rPr>
        <w:t>在疫情期间，根据省财政厅《关于坚决打赢疫情防控阻击战进一步做好政府采购资金支持企业发展工作的通知》（浙财采监【2020】3号）要求，制定如以下付款方式，由</w:t>
      </w:r>
      <w:r>
        <w:rPr>
          <w:rFonts w:hint="eastAsia" w:ascii="华文仿宋" w:hAnsi="华文仿宋" w:eastAsia="华文仿宋" w:cs="Times New Roman"/>
          <w:b/>
          <w:color w:val="FF0000"/>
          <w:sz w:val="28"/>
          <w:szCs w:val="28"/>
          <w:lang w:eastAsia="zh-CN"/>
        </w:rPr>
        <w:t>投标人</w:t>
      </w:r>
      <w:r>
        <w:rPr>
          <w:rFonts w:hint="eastAsia" w:ascii="华文仿宋" w:hAnsi="华文仿宋" w:eastAsia="华文仿宋" w:cs="Times New Roman"/>
          <w:b/>
          <w:color w:val="FF0000"/>
          <w:sz w:val="28"/>
          <w:szCs w:val="28"/>
        </w:rPr>
        <w:t>自主选择确定：</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7.1</w:t>
      </w:r>
      <w:r>
        <w:rPr>
          <w:rFonts w:hint="eastAsia" w:ascii="仿宋" w:hAnsi="仿宋" w:eastAsia="仿宋" w:cs="Times New Roman"/>
          <w:color w:val="FF0000"/>
          <w:sz w:val="28"/>
          <w:szCs w:val="28"/>
          <w:highlight w:val="yellow"/>
        </w:rPr>
        <w:t>一次性安排预算的采购项目</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.1.1</w:t>
      </w:r>
      <w:r>
        <w:rPr>
          <w:rFonts w:hint="eastAsia" w:ascii="仿宋" w:hAnsi="仿宋" w:eastAsia="仿宋" w:cs="Times New Roman"/>
          <w:color w:val="FF0000"/>
          <w:sz w:val="28"/>
          <w:szCs w:val="28"/>
        </w:rPr>
        <w:t>付款方式一：</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（1）采购人自采购合同生效及具备实施条件后15日内支付预付款，也即合同金额的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%（原则上不低于10%）；</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（2）采购金额剩余款项于采购项目履行完毕并经过采购人书面确认后由采购人向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w:t>
      </w:r>
    </w:p>
    <w:p>
      <w:pPr>
        <w:ind w:firstLine="560" w:firstLineChars="200"/>
        <w:rPr>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.1.2</w:t>
      </w:r>
      <w:r>
        <w:rPr>
          <w:rFonts w:hint="eastAsia" w:ascii="仿宋" w:hAnsi="仿宋" w:eastAsia="仿宋" w:cs="Times New Roman"/>
          <w:color w:val="FF0000"/>
          <w:sz w:val="28"/>
          <w:szCs w:val="28"/>
        </w:rPr>
        <w:t>付款方式二：</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确认，本合同预付款降低至合同金额的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（2）采购人自采购合同生效及具备实施条件后15日内支付预付款，也即合同金额的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（3）采购金额剩余款项于采购项目履行完毕并经过采购人书面确认后由采购人向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支付。（或者也可约定分期付款）</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.1.3</w:t>
      </w:r>
      <w:r>
        <w:rPr>
          <w:rFonts w:hint="eastAsia" w:ascii="仿宋" w:hAnsi="仿宋" w:eastAsia="仿宋" w:cs="Times New Roman"/>
          <w:color w:val="FF0000"/>
          <w:sz w:val="28"/>
          <w:szCs w:val="28"/>
        </w:rPr>
        <w:t>付款方式三：</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确认，不需支付预付款。</w:t>
      </w:r>
    </w:p>
    <w:p>
      <w:pPr>
        <w:spacing w:line="440" w:lineRule="exact"/>
        <w:ind w:firstLine="560" w:firstLineChars="200"/>
        <w:rPr>
          <w:rFonts w:ascii="仿宋" w:hAnsi="仿宋" w:eastAsia="仿宋" w:cs="Times New Roman"/>
          <w:color w:val="FF0000"/>
          <w:sz w:val="28"/>
          <w:szCs w:val="28"/>
          <w:u w:val="single"/>
        </w:rPr>
      </w:pPr>
      <w:r>
        <w:rPr>
          <w:rFonts w:ascii="仿宋" w:hAnsi="仿宋" w:eastAsia="仿宋" w:cs="Times New Roman"/>
          <w:color w:val="FF0000"/>
          <w:sz w:val="28"/>
          <w:szCs w:val="28"/>
          <w:u w:val="single"/>
        </w:rPr>
        <w:t xml:space="preserve">  </w:t>
      </w: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r>
        <w:rPr>
          <w:rFonts w:ascii="仿宋" w:hAnsi="仿宋" w:eastAsia="仿宋" w:cs="Times New Roman"/>
          <w:color w:val="FF0000"/>
          <w:sz w:val="28"/>
          <w:szCs w:val="28"/>
          <w:u w:val="single"/>
        </w:rPr>
        <w:t xml:space="preserve">            </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rPr>
        <w:t>（2）（</w:t>
      </w:r>
      <w:r>
        <w:rPr>
          <w:rFonts w:hint="eastAsia" w:ascii="仿宋" w:hAnsi="仿宋" w:eastAsia="仿宋" w:cs="Times New Roman"/>
          <w:color w:val="FF0000"/>
          <w:sz w:val="28"/>
          <w:szCs w:val="28"/>
          <w:u w:val="single"/>
        </w:rPr>
        <w:t>一次性支付或分期支付均可，根据采购人与</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协商的方式确定）</w:t>
      </w:r>
      <w:r>
        <w:rPr>
          <w:rFonts w:ascii="仿宋" w:hAnsi="仿宋" w:eastAsia="仿宋" w:cs="Times New Roman"/>
          <w:color w:val="FF0000"/>
          <w:sz w:val="28"/>
          <w:szCs w:val="28"/>
          <w:u w:val="single"/>
        </w:rPr>
        <w:t xml:space="preserve">   </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w:t>
      </w:r>
      <w:r>
        <w:rPr>
          <w:rFonts w:hint="eastAsia" w:ascii="仿宋" w:hAnsi="仿宋" w:eastAsia="仿宋" w:cs="Times New Roman"/>
          <w:color w:val="FF0000"/>
          <w:sz w:val="28"/>
          <w:szCs w:val="28"/>
        </w:rPr>
        <w:t>分年安排预算的采购项目</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.2.1</w:t>
      </w:r>
      <w:r>
        <w:rPr>
          <w:rFonts w:hint="eastAsia" w:ascii="仿宋" w:hAnsi="仿宋" w:eastAsia="仿宋" w:cs="Times New Roman"/>
          <w:color w:val="FF0000"/>
          <w:sz w:val="28"/>
          <w:szCs w:val="28"/>
        </w:rPr>
        <w:t>付款方式一：</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（1）采购人分年度支付预付款。</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第一笔预付款：自采购合同生效及具备实施条件后15日内支付第一笔预付款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%（原则上不低于10%）；</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第二笔预付款：在前一笔预付款支付的月份所对应的下一年月份，支付第二笔预付款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%（原则上不低于10%）；</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当年度预付款尚未扣回的，次年不重复安排。</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（2）采购金额剩余款项于采购项目履行完毕并经过采购人书面确认后由采购人向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.2.2</w:t>
      </w:r>
      <w:r>
        <w:rPr>
          <w:rFonts w:hint="eastAsia" w:ascii="仿宋" w:hAnsi="仿宋" w:eastAsia="仿宋" w:cs="Times New Roman"/>
          <w:color w:val="FF0000"/>
          <w:sz w:val="28"/>
          <w:szCs w:val="28"/>
        </w:rPr>
        <w:t>付款方式二：</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确认，本合同预付款降低至项目年度计划支付金额的</w:t>
      </w:r>
      <w:r>
        <w:rPr>
          <w:rFonts w:ascii="仿宋" w:hAnsi="仿宋" w:eastAsia="仿宋" w:cs="Times New Roman"/>
          <w:color w:val="FF0000"/>
          <w:sz w:val="28"/>
          <w:szCs w:val="28"/>
        </w:rPr>
        <w:t>xx</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第一笔预付款：自采购合同生效及具备实施条件后15日内支付第一笔预付款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第二笔预付款：在前一笔预付款支付的月份所对应的下一年月份，支付第二笔预付款</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元，也即项目年度计划支付资金额的</w:t>
      </w:r>
      <w:r>
        <w:rPr>
          <w:rFonts w:hint="eastAsia" w:ascii="仿宋" w:hAnsi="仿宋" w:eastAsia="仿宋" w:cs="Times New Roman"/>
          <w:color w:val="FF0000"/>
          <w:sz w:val="28"/>
          <w:szCs w:val="28"/>
          <w:u w:val="single"/>
          <w:lang w:val="en-US" w:eastAsia="zh-CN"/>
        </w:rPr>
        <w:t xml:space="preserve">   </w:t>
      </w: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当年度预付款尚未扣回的，次年不重复安排。</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（2）采购金额剩余款项于采购项目履行完毕并经过采购人验收并书面确认后由采购人向</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支付。</w:t>
      </w:r>
    </w:p>
    <w:p>
      <w:pPr>
        <w:spacing w:line="240" w:lineRule="auto"/>
        <w:ind w:firstLine="560" w:firstLineChars="200"/>
        <w:rPr>
          <w:rFonts w:ascii="宋体" w:hAnsi="宋体" w:eastAsia="宋体" w:cs="宋体"/>
          <w:color w:val="auto"/>
          <w:sz w:val="28"/>
          <w:szCs w:val="28"/>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7</w:t>
      </w:r>
      <w:r>
        <w:rPr>
          <w:rFonts w:ascii="仿宋" w:hAnsi="仿宋" w:eastAsia="仿宋" w:cs="Times New Roman"/>
          <w:color w:val="FF0000"/>
          <w:sz w:val="28"/>
          <w:szCs w:val="28"/>
        </w:rPr>
        <w:t>.2.3</w:t>
      </w:r>
      <w:r>
        <w:rPr>
          <w:rFonts w:hint="eastAsia" w:ascii="仿宋" w:hAnsi="仿宋" w:eastAsia="仿宋" w:cs="Times New Roman"/>
          <w:color w:val="FF0000"/>
          <w:sz w:val="28"/>
          <w:szCs w:val="28"/>
        </w:rPr>
        <w:t>付款方式三：</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（1）</w:t>
      </w:r>
      <w:r>
        <w:rPr>
          <w:rFonts w:hint="eastAsia" w:ascii="仿宋" w:hAnsi="仿宋" w:eastAsia="仿宋" w:cs="Times New Roman"/>
          <w:color w:val="FF0000"/>
          <w:sz w:val="28"/>
          <w:szCs w:val="28"/>
          <w:lang w:eastAsia="zh-CN"/>
        </w:rPr>
        <w:t>投标人</w:t>
      </w:r>
      <w:r>
        <w:rPr>
          <w:rFonts w:hint="eastAsia" w:ascii="仿宋" w:hAnsi="仿宋" w:eastAsia="仿宋" w:cs="Times New Roman"/>
          <w:color w:val="FF0000"/>
          <w:sz w:val="28"/>
          <w:szCs w:val="28"/>
        </w:rPr>
        <w:t>确认，不需支付预付款。</w:t>
      </w:r>
    </w:p>
    <w:p>
      <w:pPr>
        <w:spacing w:line="440" w:lineRule="exact"/>
        <w:ind w:firstLine="560" w:firstLineChars="200"/>
        <w:rPr>
          <w:rFonts w:ascii="仿宋" w:hAnsi="仿宋" w:eastAsia="仿宋" w:cs="Times New Roman"/>
          <w:color w:val="FF0000"/>
          <w:sz w:val="28"/>
          <w:szCs w:val="28"/>
          <w:u w:val="single"/>
        </w:rPr>
      </w:pPr>
      <w:r>
        <w:rPr>
          <w:rFonts w:hint="eastAsia" w:ascii="仿宋" w:hAnsi="仿宋" w:eastAsia="仿宋" w:cs="Times New Roman"/>
          <w:color w:val="FF0000"/>
          <w:sz w:val="28"/>
          <w:szCs w:val="28"/>
          <w:u w:val="single"/>
        </w:rPr>
        <w:t xml:space="preserve"> </w:t>
      </w:r>
      <w:r>
        <w:rPr>
          <w:rFonts w:ascii="仿宋" w:hAnsi="仿宋" w:eastAsia="仿宋" w:cs="Times New Roman"/>
          <w:color w:val="FF0000"/>
          <w:sz w:val="28"/>
          <w:szCs w:val="28"/>
          <w:u w:val="single"/>
        </w:rPr>
        <w:t xml:space="preserve"> </w:t>
      </w:r>
      <w:r>
        <w:rPr>
          <w:rFonts w:hint="eastAsia" w:ascii="仿宋" w:hAnsi="仿宋" w:eastAsia="仿宋" w:cs="Times New Roman"/>
          <w:color w:val="FF0000"/>
          <w:sz w:val="28"/>
          <w:szCs w:val="28"/>
          <w:u w:val="single"/>
        </w:rPr>
        <w:t>（由</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签订合同代表手抄并签字，手写文字上加盖</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公章）</w:t>
      </w:r>
      <w:r>
        <w:rPr>
          <w:rFonts w:ascii="仿宋" w:hAnsi="仿宋" w:eastAsia="仿宋" w:cs="Times New Roman"/>
          <w:color w:val="FF0000"/>
          <w:sz w:val="28"/>
          <w:szCs w:val="28"/>
          <w:u w:val="single"/>
        </w:rPr>
        <w:t xml:space="preserve">            </w:t>
      </w:r>
    </w:p>
    <w:p>
      <w:pPr>
        <w:spacing w:line="440" w:lineRule="exact"/>
        <w:ind w:firstLine="560" w:firstLineChars="200"/>
        <w:rPr>
          <w:rFonts w:ascii="仿宋" w:hAnsi="仿宋" w:eastAsia="仿宋" w:cs="Times New Roman"/>
          <w:color w:val="FF0000"/>
          <w:sz w:val="28"/>
          <w:szCs w:val="28"/>
        </w:rPr>
      </w:pPr>
      <w:r>
        <w:rPr>
          <w:rFonts w:hint="eastAsia" w:ascii="仿宋" w:hAnsi="仿宋" w:eastAsia="仿宋" w:cs="Times New Roman"/>
          <w:color w:val="FF0000"/>
          <w:sz w:val="28"/>
          <w:szCs w:val="28"/>
        </w:rPr>
        <w:t>（2）（</w:t>
      </w:r>
      <w:r>
        <w:rPr>
          <w:rFonts w:hint="eastAsia" w:ascii="仿宋" w:hAnsi="仿宋" w:eastAsia="仿宋" w:cs="Times New Roman"/>
          <w:color w:val="FF0000"/>
          <w:sz w:val="28"/>
          <w:szCs w:val="28"/>
          <w:u w:val="single"/>
        </w:rPr>
        <w:t>一次性支付或分期支付均可，根据采购人与</w:t>
      </w:r>
      <w:r>
        <w:rPr>
          <w:rFonts w:hint="eastAsia" w:ascii="仿宋" w:hAnsi="仿宋" w:eastAsia="仿宋" w:cs="Times New Roman"/>
          <w:color w:val="FF0000"/>
          <w:sz w:val="28"/>
          <w:szCs w:val="28"/>
          <w:u w:val="single"/>
          <w:lang w:eastAsia="zh-CN"/>
        </w:rPr>
        <w:t>投标人</w:t>
      </w:r>
      <w:r>
        <w:rPr>
          <w:rFonts w:hint="eastAsia" w:ascii="仿宋" w:hAnsi="仿宋" w:eastAsia="仿宋" w:cs="Times New Roman"/>
          <w:color w:val="FF0000"/>
          <w:sz w:val="28"/>
          <w:szCs w:val="28"/>
          <w:u w:val="single"/>
        </w:rPr>
        <w:t>协商的方式确定）</w:t>
      </w:r>
      <w:r>
        <w:rPr>
          <w:rFonts w:ascii="仿宋" w:hAnsi="仿宋" w:eastAsia="仿宋" w:cs="Times New Roman"/>
          <w:color w:val="FF0000"/>
          <w:sz w:val="28"/>
          <w:szCs w:val="28"/>
          <w:u w:val="single"/>
        </w:rPr>
        <w:t xml:space="preserve">   </w:t>
      </w:r>
    </w:p>
    <w:p>
      <w:pPr>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采购人应自收到</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开具的发票后15日内将上述相关款项支付到合同约定的</w:t>
      </w:r>
      <w:r>
        <w:rPr>
          <w:rFonts w:hint="eastAsia" w:ascii="仿宋" w:hAnsi="仿宋" w:eastAsia="仿宋"/>
          <w:color w:val="000000"/>
          <w:sz w:val="28"/>
          <w:szCs w:val="28"/>
          <w:shd w:val="clear" w:color="auto" w:fill="FFFFFF"/>
          <w:lang w:eastAsia="zh-CN"/>
        </w:rPr>
        <w:t>投标人</w:t>
      </w:r>
      <w:r>
        <w:rPr>
          <w:rFonts w:hint="eastAsia" w:ascii="仿宋" w:hAnsi="仿宋" w:eastAsia="仿宋"/>
          <w:color w:val="000000"/>
          <w:sz w:val="28"/>
          <w:szCs w:val="28"/>
          <w:shd w:val="clear" w:color="auto" w:fill="FFFFFF"/>
        </w:rPr>
        <w:t>账户。</w:t>
      </w:r>
    </w:p>
    <w:p>
      <w:pPr>
        <w:spacing w:line="440" w:lineRule="exact"/>
        <w:ind w:firstLine="561" w:firstLineChars="200"/>
        <w:rPr>
          <w:rFonts w:hint="eastAsia" w:ascii="华文仿宋" w:hAnsi="华文仿宋" w:eastAsia="华文仿宋" w:cs="Times New Roman"/>
          <w:b/>
          <w:color w:val="FF0000"/>
          <w:sz w:val="28"/>
          <w:szCs w:val="28"/>
        </w:rPr>
      </w:pPr>
      <w:r>
        <w:rPr>
          <w:rFonts w:ascii="华文仿宋" w:hAnsi="华文仿宋" w:eastAsia="华文仿宋" w:cs="Times New Roman"/>
          <w:b/>
          <w:color w:val="FF0000"/>
          <w:sz w:val="28"/>
          <w:szCs w:val="28"/>
        </w:rPr>
        <w:t xml:space="preserve">7.3 </w:t>
      </w:r>
      <w:r>
        <w:rPr>
          <w:rFonts w:hint="eastAsia" w:ascii="华文仿宋" w:hAnsi="华文仿宋" w:eastAsia="华文仿宋" w:cs="Times New Roman"/>
          <w:b/>
          <w:color w:val="FF0000"/>
          <w:sz w:val="28"/>
          <w:szCs w:val="28"/>
        </w:rPr>
        <w:t>采购人在向</w:t>
      </w:r>
      <w:r>
        <w:rPr>
          <w:rFonts w:hint="eastAsia" w:ascii="华文仿宋" w:hAnsi="华文仿宋" w:eastAsia="华文仿宋" w:cs="Times New Roman"/>
          <w:b/>
          <w:color w:val="FF0000"/>
          <w:sz w:val="28"/>
          <w:szCs w:val="28"/>
          <w:lang w:eastAsia="zh-CN"/>
        </w:rPr>
        <w:t>投标人</w:t>
      </w:r>
      <w:r>
        <w:rPr>
          <w:rFonts w:hint="eastAsia" w:ascii="华文仿宋" w:hAnsi="华文仿宋" w:eastAsia="华文仿宋" w:cs="Times New Roman"/>
          <w:b/>
          <w:color w:val="FF0000"/>
          <w:sz w:val="28"/>
          <w:szCs w:val="28"/>
        </w:rPr>
        <w:t>支付预付款之前，有权要求</w:t>
      </w:r>
      <w:r>
        <w:rPr>
          <w:rFonts w:hint="eastAsia" w:ascii="华文仿宋" w:hAnsi="华文仿宋" w:eastAsia="华文仿宋" w:cs="Times New Roman"/>
          <w:b/>
          <w:color w:val="FF0000"/>
          <w:sz w:val="28"/>
          <w:szCs w:val="28"/>
          <w:lang w:eastAsia="zh-CN"/>
        </w:rPr>
        <w:t>投标人</w:t>
      </w:r>
      <w:r>
        <w:rPr>
          <w:rFonts w:hint="eastAsia" w:ascii="华文仿宋" w:hAnsi="华文仿宋" w:eastAsia="华文仿宋" w:cs="Times New Roman"/>
          <w:b/>
          <w:color w:val="FF0000"/>
          <w:sz w:val="28"/>
          <w:szCs w:val="28"/>
        </w:rPr>
        <w:t>向采购人提供与预付款金额相对应的担保措施，担保措施可以是银行、保险公司等金融机构出具的预付款保函或其他担保措施。</w:t>
      </w:r>
    </w:p>
    <w:p>
      <w:pPr>
        <w:spacing w:line="440" w:lineRule="exact"/>
        <w:rPr>
          <w:rFonts w:ascii="仿宋" w:hAnsi="仿宋" w:eastAsia="仿宋" w:cs="Times New Roman"/>
          <w:sz w:val="28"/>
          <w:szCs w:val="28"/>
        </w:rPr>
      </w:pPr>
      <w:r>
        <w:rPr>
          <w:rFonts w:hint="eastAsia" w:ascii="仿宋" w:hAnsi="仿宋" w:eastAsia="仿宋" w:cs="Times New Roman"/>
          <w:b/>
          <w:bCs/>
          <w:sz w:val="28"/>
          <w:szCs w:val="28"/>
        </w:rPr>
        <w:t>8.支付</w:t>
      </w:r>
      <w:r>
        <w:rPr>
          <w:rFonts w:hint="eastAsia" w:ascii="仿宋" w:hAnsi="仿宋" w:eastAsia="仿宋" w:cs="Times New Roman"/>
          <w:sz w:val="28"/>
          <w:szCs w:val="28"/>
        </w:rPr>
        <w:t>：支付应使用人民币；</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9.技术服务</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应负责安排采购人相关人员进行操作、维修的培训。具体时间及培训内容在投标时由</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提出建议；</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10.售后服务及承诺</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10.1</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应明确承诺售后服务各项内容和措施，提供详细的服务地点、联系人、电话等有关资料；</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10.2</w:t>
      </w:r>
      <w:r>
        <w:rPr>
          <w:rFonts w:hint="eastAsia" w:ascii="仿宋" w:hAnsi="仿宋" w:eastAsia="仿宋" w:cs="Times New Roman"/>
          <w:b/>
          <w:bCs/>
          <w:sz w:val="28"/>
          <w:szCs w:val="28"/>
        </w:rPr>
        <w:t>服务期：详见招标文件要求</w:t>
      </w:r>
      <w:r>
        <w:rPr>
          <w:rFonts w:hint="eastAsia" w:ascii="仿宋" w:hAnsi="仿宋" w:eastAsia="仿宋" w:cs="Times New Roman"/>
          <w:bCs/>
          <w:sz w:val="28"/>
          <w:szCs w:val="28"/>
        </w:rPr>
        <w:t>。在服务期内，因服务质量所发生的一切费用均由</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承担；</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11.履约保证及后续服务</w:t>
      </w:r>
    </w:p>
    <w:p>
      <w:pPr>
        <w:spacing w:line="44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1</w:t>
      </w:r>
      <w:r>
        <w:rPr>
          <w:rFonts w:ascii="仿宋" w:hAnsi="仿宋" w:eastAsia="仿宋" w:cs="Times New Roman"/>
          <w:b/>
          <w:bCs/>
          <w:sz w:val="28"/>
          <w:szCs w:val="28"/>
        </w:rPr>
        <w:t xml:space="preserve">1.1 </w:t>
      </w:r>
      <w:r>
        <w:rPr>
          <w:rFonts w:hint="eastAsia" w:ascii="仿宋" w:hAnsi="仿宋" w:eastAsia="仿宋" w:cs="Times New Roman"/>
          <w:b/>
          <w:bCs/>
          <w:sz w:val="28"/>
          <w:szCs w:val="28"/>
          <w:lang w:eastAsia="zh-CN"/>
        </w:rPr>
        <w:t>投标人</w:t>
      </w:r>
      <w:r>
        <w:rPr>
          <w:rFonts w:hint="eastAsia" w:ascii="仿宋" w:hAnsi="仿宋" w:eastAsia="仿宋" w:cs="Times New Roman"/>
          <w:b/>
          <w:bCs/>
          <w:sz w:val="28"/>
          <w:szCs w:val="28"/>
        </w:rPr>
        <w:t>应在签订本合同之日起</w:t>
      </w:r>
      <w:r>
        <w:rPr>
          <w:rFonts w:ascii="仿宋" w:hAnsi="仿宋" w:eastAsia="仿宋" w:cs="Times New Roman"/>
          <w:b/>
          <w:bCs/>
          <w:sz w:val="28"/>
          <w:szCs w:val="28"/>
        </w:rPr>
        <w:t>x</w:t>
      </w:r>
      <w:r>
        <w:rPr>
          <w:rFonts w:hint="eastAsia" w:ascii="仿宋" w:hAnsi="仿宋" w:eastAsia="仿宋" w:cs="Times New Roman"/>
          <w:b/>
          <w:bCs/>
          <w:sz w:val="28"/>
          <w:szCs w:val="28"/>
        </w:rPr>
        <w:t>日内提供履约保证金</w:t>
      </w:r>
      <w:r>
        <w:rPr>
          <w:rFonts w:ascii="仿宋" w:hAnsi="仿宋" w:eastAsia="仿宋" w:cs="Times New Roman"/>
          <w:b/>
          <w:bCs/>
          <w:sz w:val="28"/>
          <w:szCs w:val="28"/>
        </w:rPr>
        <w:t>x</w:t>
      </w:r>
      <w:r>
        <w:rPr>
          <w:rFonts w:hint="eastAsia" w:ascii="仿宋" w:hAnsi="仿宋" w:eastAsia="仿宋" w:cs="Times New Roman"/>
          <w:b/>
          <w:bCs/>
          <w:sz w:val="28"/>
          <w:szCs w:val="28"/>
        </w:rPr>
        <w:t>元，提供由银行、保险公司出具保函形式提交履约保证金。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2</w:t>
      </w:r>
      <w:r>
        <w:rPr>
          <w:rFonts w:hint="eastAsia" w:ascii="仿宋" w:hAnsi="仿宋" w:eastAsia="仿宋" w:cs="Times New Roman"/>
          <w:bCs/>
          <w:sz w:val="28"/>
          <w:szCs w:val="28"/>
        </w:rPr>
        <w:t xml:space="preserve">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应按招标文件规定的服务标准向采购人提供服务。</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3</w:t>
      </w:r>
      <w:r>
        <w:rPr>
          <w:rFonts w:hint="eastAsia" w:ascii="仿宋" w:hAnsi="仿宋" w:eastAsia="仿宋" w:cs="Times New Roman"/>
          <w:bCs/>
          <w:sz w:val="28"/>
          <w:szCs w:val="28"/>
        </w:rPr>
        <w:t xml:space="preserve"> 如采购人检查发现</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提供的服务服务不符合标准要求，</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应立即进行整改，直到符合要求为止。采购人可根据考核标准中扣除</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因检查不合格而应该扣罚的款项（扣罚款项在签订合同时明确）。</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4</w:t>
      </w:r>
      <w:r>
        <w:rPr>
          <w:rFonts w:hint="eastAsia" w:ascii="仿宋" w:hAnsi="仿宋" w:eastAsia="仿宋" w:cs="Times New Roman"/>
          <w:bCs/>
          <w:sz w:val="28"/>
          <w:szCs w:val="28"/>
        </w:rPr>
        <w:t xml:space="preserve">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提供的服务人员不符合本合同约定的数额，</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应当自接到采购人通知之日起2日内予以补足，采购人有权按照缺岗天数及缺岗人数扣除相应的履约保证金。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5</w:t>
      </w:r>
      <w:r>
        <w:rPr>
          <w:rFonts w:hint="eastAsia" w:ascii="仿宋" w:hAnsi="仿宋" w:eastAsia="仿宋" w:cs="Times New Roman"/>
          <w:bCs/>
          <w:sz w:val="28"/>
          <w:szCs w:val="28"/>
        </w:rPr>
        <w:t xml:space="preserve"> 由于</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服务人员原因在服务工作中给采购人的设施、材料造成损失，</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应负责赔偿。</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6</w:t>
      </w:r>
      <w:r>
        <w:rPr>
          <w:rFonts w:hint="eastAsia" w:ascii="仿宋" w:hAnsi="仿宋" w:eastAsia="仿宋" w:cs="Times New Roman"/>
          <w:bCs/>
          <w:sz w:val="28"/>
          <w:szCs w:val="28"/>
        </w:rPr>
        <w:t xml:space="preserve"> 在使用过程中发生问题，</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在接到采购人通知后在    小时内到达采购人现场。</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11.</w:t>
      </w:r>
      <w:r>
        <w:rPr>
          <w:rFonts w:ascii="仿宋" w:hAnsi="仿宋" w:eastAsia="仿宋" w:cs="Times New Roman"/>
          <w:bCs/>
          <w:sz w:val="28"/>
          <w:szCs w:val="28"/>
        </w:rPr>
        <w:t>7</w:t>
      </w:r>
      <w:r>
        <w:rPr>
          <w:rFonts w:hint="eastAsia" w:ascii="仿宋" w:hAnsi="仿宋" w:eastAsia="仿宋" w:cs="Times New Roman"/>
          <w:bCs/>
          <w:sz w:val="28"/>
          <w:szCs w:val="28"/>
        </w:rPr>
        <w:t xml:space="preserve"> 在服务质量保证期内，</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应对出现的服务质量及安全问题负责处理解决并承担一切费用。</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w:t>
      </w:r>
      <w:r>
        <w:rPr>
          <w:rFonts w:ascii="仿宋" w:hAnsi="仿宋" w:eastAsia="仿宋" w:cs="Times New Roman"/>
          <w:bCs/>
          <w:sz w:val="28"/>
          <w:szCs w:val="28"/>
        </w:rPr>
        <w:t xml:space="preserve">1.8 </w:t>
      </w:r>
      <w:r>
        <w:rPr>
          <w:rFonts w:hint="eastAsia" w:ascii="仿宋" w:hAnsi="仿宋" w:eastAsia="仿宋" w:cs="Times New Roman"/>
          <w:bCs/>
          <w:sz w:val="28"/>
          <w:szCs w:val="28"/>
        </w:rPr>
        <w:t>在本合同履行完毕后，采购人扣除</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在履约过程中产生的本合同涉及的相关赔偿金额后，在</w:t>
      </w:r>
      <w:r>
        <w:rPr>
          <w:rFonts w:ascii="仿宋" w:hAnsi="仿宋" w:eastAsia="仿宋" w:cs="Times New Roman"/>
          <w:bCs/>
          <w:sz w:val="28"/>
          <w:szCs w:val="28"/>
        </w:rPr>
        <w:t>x</w:t>
      </w:r>
      <w:r>
        <w:rPr>
          <w:rFonts w:hint="eastAsia" w:ascii="仿宋" w:hAnsi="仿宋" w:eastAsia="仿宋" w:cs="Times New Roman"/>
          <w:bCs/>
          <w:sz w:val="28"/>
          <w:szCs w:val="28"/>
        </w:rPr>
        <w:t>日内将剩余履约保证金退还至</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12.违约责任</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12.1 采购人无正当理由拒收接受服务的，采购人向</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偿付合同款项百分之五作为违约金。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12.2 采购人无故逾期验收和办理款项支付手续的,采购人应按逾期付款总额每日万分之五向</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支付违约金。</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12.3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不按约定提供服务的，每日向采购人支付千分之六违约金。逾期提供服务超过约定日期10个工作日的，采购人可解除本合同。</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因逾期提供服务或因其他违约行为导致采购人解除合同的，</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应向采购人支付合同总值5%的违约金，如造成采购人损失超过违约金的，超出部分由</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继续承担赔偿责任。</w:t>
      </w:r>
    </w:p>
    <w:p>
      <w:pPr>
        <w:spacing w:line="440" w:lineRule="exact"/>
        <w:ind w:firstLine="560" w:firstLineChars="200"/>
        <w:rPr>
          <w:rFonts w:ascii="仿宋" w:hAnsi="仿宋" w:eastAsia="仿宋" w:cs="Times New Roman"/>
          <w:bCs/>
          <w:sz w:val="28"/>
          <w:szCs w:val="28"/>
        </w:rPr>
      </w:pPr>
      <w:r>
        <w:rPr>
          <w:rFonts w:ascii="仿宋" w:hAnsi="仿宋" w:eastAsia="仿宋" w:cs="Times New Roman"/>
          <w:bCs/>
          <w:sz w:val="28"/>
          <w:szCs w:val="28"/>
        </w:rPr>
        <w:t>12.4</w:t>
      </w:r>
      <w:r>
        <w:rPr>
          <w:rFonts w:hint="eastAsia" w:ascii="仿宋" w:hAnsi="仿宋" w:eastAsia="仿宋" w:cs="Times New Roman"/>
          <w:sz w:val="28"/>
          <w:szCs w:val="28"/>
        </w:rPr>
        <w:t>如</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提供的服务或与服务相关的物品存在知识产权纠纷而导致本合同无法继续履行，在采购人发函要求解决相关知识产权问题后</w:t>
      </w:r>
      <w:r>
        <w:rPr>
          <w:rFonts w:ascii="仿宋" w:hAnsi="仿宋" w:eastAsia="仿宋" w:cs="Times New Roman"/>
          <w:sz w:val="28"/>
          <w:szCs w:val="28"/>
        </w:rPr>
        <w:t>x</w:t>
      </w:r>
      <w:r>
        <w:rPr>
          <w:rFonts w:hint="eastAsia" w:ascii="仿宋" w:hAnsi="仿宋" w:eastAsia="仿宋" w:cs="Times New Roman"/>
          <w:sz w:val="28"/>
          <w:szCs w:val="28"/>
        </w:rPr>
        <w:t>日内仍未解决的，则采购人有权单方终止本合同的履行，并要求</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承担相应赔偿责任。</w:t>
      </w:r>
      <w:r>
        <w:rPr>
          <w:rFonts w:hint="eastAsia" w:ascii="仿宋" w:hAnsi="仿宋" w:eastAsia="仿宋" w:cs="Times New Roman"/>
          <w:bCs/>
          <w:sz w:val="28"/>
          <w:szCs w:val="28"/>
        </w:rPr>
        <w:t xml:space="preserve"> </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13.不可抗力事件处理</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13.2 不可抗力事件发生后，应立即通知对方，并寄送有关权威机构出具的证明。</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13.3 不可抗力事件延续120天以上，双方应通过友好协商，确定是否继续履行合同。</w:t>
      </w:r>
    </w:p>
    <w:p>
      <w:pPr>
        <w:spacing w:line="440" w:lineRule="exact"/>
        <w:rPr>
          <w:rFonts w:ascii="仿宋" w:hAnsi="仿宋" w:eastAsia="仿宋" w:cs="Times New Roman"/>
          <w:bCs/>
          <w:sz w:val="28"/>
          <w:szCs w:val="28"/>
        </w:rPr>
      </w:pPr>
      <w:r>
        <w:rPr>
          <w:rFonts w:hint="eastAsia" w:ascii="仿宋" w:hAnsi="仿宋" w:eastAsia="仿宋" w:cs="Times New Roman"/>
          <w:b/>
          <w:bCs/>
          <w:sz w:val="28"/>
          <w:szCs w:val="28"/>
        </w:rPr>
        <w:t>14.</w:t>
      </w:r>
      <w:r>
        <w:rPr>
          <w:rFonts w:hint="eastAsia" w:ascii="仿宋" w:hAnsi="仿宋" w:eastAsia="仿宋" w:cs="Times New Roman"/>
          <w:bCs/>
          <w:sz w:val="28"/>
          <w:szCs w:val="28"/>
        </w:rPr>
        <w:t xml:space="preserve"> </w:t>
      </w:r>
      <w:r>
        <w:rPr>
          <w:rFonts w:hint="eastAsia" w:ascii="仿宋" w:hAnsi="仿宋" w:eastAsia="仿宋" w:cs="Times New Roman"/>
          <w:b/>
          <w:bCs/>
          <w:sz w:val="28"/>
          <w:szCs w:val="28"/>
        </w:rPr>
        <w:t>争议解决</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14.1在执行本合同中所发生的或与本合同有关的一切争端，合同双方应通过友好协商解决，经过协商仍不能解决，双方选择通过下列第</w:t>
      </w:r>
      <w:r>
        <w:rPr>
          <w:rFonts w:ascii="仿宋" w:hAnsi="仿宋" w:eastAsia="仿宋" w:cs="Times New Roman"/>
          <w:sz w:val="28"/>
          <w:szCs w:val="28"/>
        </w:rPr>
        <w:t>x</w:t>
      </w:r>
      <w:r>
        <w:rPr>
          <w:rFonts w:hint="eastAsia" w:ascii="仿宋" w:hAnsi="仿宋" w:eastAsia="仿宋" w:cs="Times New Roman"/>
          <w:sz w:val="28"/>
          <w:szCs w:val="28"/>
        </w:rPr>
        <w:t>种方式解决：</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（1）将争端提交湖州仲裁委员会仲裁</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（2）直接向采购人所在地有管辖权的人民法院起诉。</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w:t>
      </w:r>
      <w:r>
        <w:rPr>
          <w:rFonts w:ascii="仿宋" w:hAnsi="仿宋" w:eastAsia="仿宋" w:cs="Times New Roman"/>
          <w:sz w:val="28"/>
          <w:szCs w:val="28"/>
        </w:rPr>
        <w:t>2</w:t>
      </w:r>
      <w:r>
        <w:rPr>
          <w:rFonts w:hint="eastAsia" w:ascii="仿宋" w:hAnsi="仿宋" w:eastAsia="仿宋" w:cs="Times New Roman"/>
          <w:sz w:val="28"/>
          <w:szCs w:val="28"/>
        </w:rPr>
        <w:t>仲裁费用或诉讼费用应由败诉方负担。</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14.</w:t>
      </w:r>
      <w:r>
        <w:rPr>
          <w:rFonts w:ascii="仿宋" w:hAnsi="仿宋" w:eastAsia="仿宋" w:cs="Times New Roman"/>
          <w:sz w:val="28"/>
          <w:szCs w:val="28"/>
        </w:rPr>
        <w:t>3</w:t>
      </w:r>
      <w:r>
        <w:rPr>
          <w:rFonts w:hint="eastAsia" w:ascii="仿宋" w:hAnsi="仿宋" w:eastAsia="仿宋" w:cs="Times New Roman"/>
          <w:sz w:val="28"/>
          <w:szCs w:val="28"/>
        </w:rPr>
        <w:t>在仲裁或诉讼期间，除进行仲裁或诉讼的部分外，本合同其它部分应继续执行。</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15.转让或分包</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15.1本合同范围的服务，应由</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提供，不得转让他人供应；</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15.2除非得到采购人的书面同意后，</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15.3本合同全部或部分的分包不能减轻</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承担的责任，</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仍须将分包人的任何行动、错误或疏忽当作是自己完成的并负全责；</w:t>
      </w:r>
    </w:p>
    <w:p>
      <w:pPr>
        <w:spacing w:line="440" w:lineRule="exact"/>
        <w:ind w:firstLine="560" w:firstLineChars="200"/>
        <w:rPr>
          <w:rFonts w:ascii="仿宋" w:hAnsi="仿宋" w:eastAsia="仿宋" w:cs="Times New Roman"/>
          <w:sz w:val="28"/>
          <w:szCs w:val="28"/>
        </w:rPr>
      </w:pPr>
      <w:r>
        <w:rPr>
          <w:rFonts w:ascii="仿宋" w:hAnsi="仿宋" w:eastAsia="仿宋" w:cs="Times New Roman"/>
          <w:sz w:val="28"/>
          <w:szCs w:val="28"/>
        </w:rPr>
        <w:t>15</w:t>
      </w:r>
      <w:r>
        <w:rPr>
          <w:rFonts w:hint="eastAsia" w:ascii="仿宋" w:hAnsi="仿宋" w:eastAsia="仿宋" w:cs="Times New Roman"/>
          <w:sz w:val="28"/>
          <w:szCs w:val="28"/>
        </w:rPr>
        <w:t>.4在任何分包合同中，须注明分包人按分包合同的范围履行，在</w:t>
      </w:r>
      <w:r>
        <w:rPr>
          <w:rFonts w:hint="eastAsia" w:ascii="仿宋" w:hAnsi="仿宋" w:eastAsia="仿宋" w:cs="Times New Roman"/>
          <w:sz w:val="28"/>
          <w:szCs w:val="28"/>
          <w:lang w:eastAsia="zh-CN"/>
        </w:rPr>
        <w:t>投标人</w:t>
      </w:r>
      <w:r>
        <w:rPr>
          <w:rFonts w:hint="eastAsia" w:ascii="仿宋" w:hAnsi="仿宋" w:eastAsia="仿宋" w:cs="Times New Roman"/>
          <w:sz w:val="28"/>
          <w:szCs w:val="28"/>
        </w:rPr>
        <w:t>按本合同的履行终止时（不论任何原因），亦同时一并终止；</w:t>
      </w:r>
    </w:p>
    <w:p>
      <w:pPr>
        <w:spacing w:line="4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15.5如有转让和未经采购人同意的分包行为，采购人有权给予终止合同。</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16.适用法律</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sz w:val="28"/>
          <w:szCs w:val="28"/>
        </w:rPr>
        <w:t>合同适用法律有《中华人民共和国政府采购法》、《中华人民共和国合同法》、《中华人民共和国产品质量法》和浙江省有关条例等。</w:t>
      </w:r>
    </w:p>
    <w:p>
      <w:pPr>
        <w:spacing w:line="440" w:lineRule="exact"/>
        <w:rPr>
          <w:rFonts w:ascii="仿宋" w:hAnsi="仿宋" w:eastAsia="仿宋" w:cs="Times New Roman"/>
          <w:b/>
          <w:bCs/>
          <w:sz w:val="28"/>
          <w:szCs w:val="28"/>
        </w:rPr>
      </w:pPr>
      <w:r>
        <w:rPr>
          <w:rFonts w:hint="eastAsia" w:ascii="仿宋" w:hAnsi="仿宋" w:eastAsia="仿宋" w:cs="Times New Roman"/>
          <w:b/>
          <w:bCs/>
          <w:sz w:val="28"/>
          <w:szCs w:val="28"/>
        </w:rPr>
        <w:t>17.合同生效及其他</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17.1本合同经双方法人及法定代表人签字盖章生效；</w:t>
      </w: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17.2本合同一式</w:t>
      </w:r>
      <w:r>
        <w:rPr>
          <w:rFonts w:hint="eastAsia" w:ascii="仿宋" w:hAnsi="仿宋" w:eastAsia="仿宋" w:cs="Times New Roman"/>
          <w:bCs/>
          <w:sz w:val="28"/>
          <w:szCs w:val="28"/>
          <w:lang w:val="en-US" w:eastAsia="zh-CN"/>
        </w:rPr>
        <w:t>伍</w:t>
      </w:r>
      <w:r>
        <w:rPr>
          <w:rFonts w:hint="eastAsia" w:ascii="仿宋" w:hAnsi="仿宋" w:eastAsia="仿宋" w:cs="Times New Roman"/>
          <w:bCs/>
          <w:sz w:val="28"/>
          <w:szCs w:val="28"/>
        </w:rPr>
        <w:t>份，</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、采购人各执</w:t>
      </w:r>
      <w:r>
        <w:rPr>
          <w:rFonts w:hint="eastAsia" w:ascii="仿宋" w:hAnsi="仿宋" w:eastAsia="仿宋" w:cs="Times New Roman"/>
          <w:bCs/>
          <w:sz w:val="28"/>
          <w:szCs w:val="28"/>
          <w:lang w:val="en-US" w:eastAsia="zh-CN"/>
        </w:rPr>
        <w:t>贰</w:t>
      </w:r>
      <w:r>
        <w:rPr>
          <w:rFonts w:hint="eastAsia" w:ascii="仿宋" w:hAnsi="仿宋" w:eastAsia="仿宋" w:cs="Times New Roman"/>
          <w:bCs/>
          <w:sz w:val="28"/>
          <w:szCs w:val="28"/>
        </w:rPr>
        <w:t>份；采购机构执</w:t>
      </w:r>
      <w:r>
        <w:rPr>
          <w:rFonts w:hint="eastAsia" w:ascii="仿宋" w:hAnsi="仿宋" w:eastAsia="仿宋" w:cs="Times New Roman"/>
          <w:bCs/>
          <w:sz w:val="28"/>
          <w:szCs w:val="28"/>
          <w:lang w:val="en-US" w:eastAsia="zh-CN"/>
        </w:rPr>
        <w:t>壹</w:t>
      </w:r>
      <w:r>
        <w:rPr>
          <w:rFonts w:hint="eastAsia" w:ascii="仿宋" w:hAnsi="仿宋" w:eastAsia="仿宋" w:cs="Times New Roman"/>
          <w:bCs/>
          <w:sz w:val="28"/>
          <w:szCs w:val="28"/>
        </w:rPr>
        <w:t>份。</w:t>
      </w:r>
    </w:p>
    <w:p>
      <w:pPr>
        <w:spacing w:line="440" w:lineRule="exact"/>
        <w:ind w:firstLine="562" w:firstLineChars="200"/>
        <w:rPr>
          <w:rFonts w:ascii="仿宋" w:hAnsi="仿宋" w:eastAsia="仿宋" w:cs="Times New Roman"/>
          <w:b/>
          <w:bCs/>
          <w:sz w:val="28"/>
          <w:szCs w:val="28"/>
        </w:rPr>
      </w:pPr>
    </w:p>
    <w:p>
      <w:pPr>
        <w:spacing w:line="440" w:lineRule="exact"/>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采购人：                                   </w:t>
      </w:r>
      <w:r>
        <w:rPr>
          <w:rFonts w:hint="eastAsia" w:ascii="仿宋" w:hAnsi="仿宋" w:eastAsia="仿宋" w:cs="Times New Roman"/>
          <w:bCs/>
          <w:sz w:val="28"/>
          <w:szCs w:val="28"/>
          <w:lang w:eastAsia="zh-CN"/>
        </w:rPr>
        <w:t>投标人</w:t>
      </w:r>
      <w:r>
        <w:rPr>
          <w:rFonts w:hint="eastAsia" w:ascii="仿宋" w:hAnsi="仿宋" w:eastAsia="仿宋" w:cs="Times New Roman"/>
          <w:bCs/>
          <w:sz w:val="28"/>
          <w:szCs w:val="28"/>
        </w:rPr>
        <w:t xml:space="preserve">： </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 xml:space="preserve">地址：                                   地址： </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法定（或授权）代表人：            法定（或授权）代表人：</w:t>
      </w:r>
    </w:p>
    <w:p>
      <w:pPr>
        <w:spacing w:line="440" w:lineRule="exact"/>
        <w:ind w:firstLine="560" w:firstLineChars="200"/>
        <w:rPr>
          <w:rFonts w:ascii="仿宋" w:hAnsi="仿宋" w:eastAsia="仿宋" w:cs="Times New Roman"/>
          <w:bCs/>
          <w:sz w:val="28"/>
          <w:szCs w:val="28"/>
        </w:rPr>
      </w:pPr>
    </w:p>
    <w:p>
      <w:pPr>
        <w:spacing w:line="4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签字日期：   年  月  日          签字日期：   年  月  日</w:t>
      </w:r>
    </w:p>
    <w:p>
      <w:pPr>
        <w:spacing w:line="440" w:lineRule="exact"/>
        <w:jc w:val="center"/>
        <w:rPr>
          <w:rFonts w:hint="eastAsia" w:ascii="仿宋" w:hAnsi="仿宋" w:eastAsia="仿宋" w:cs="仿宋"/>
          <w:b/>
          <w:bCs/>
          <w:sz w:val="32"/>
          <w:szCs w:val="32"/>
        </w:rPr>
        <w:sectPr>
          <w:pgSz w:w="11906" w:h="16838"/>
          <w:pgMar w:top="1440" w:right="1080" w:bottom="1440" w:left="1080" w:header="851" w:footer="992" w:gutter="0"/>
          <w:pgNumType w:fmt="decimal"/>
          <w:cols w:space="425" w:num="1"/>
          <w:docGrid w:type="lines" w:linePitch="312" w:charSpace="0"/>
        </w:sectPr>
      </w:pPr>
    </w:p>
    <w:p>
      <w:pPr>
        <w:spacing w:line="440" w:lineRule="exact"/>
        <w:jc w:val="center"/>
        <w:rPr>
          <w:rFonts w:ascii="仿宋" w:hAnsi="仿宋" w:eastAsia="仿宋" w:cs="仿宋"/>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投标文件格式</w:t>
      </w:r>
      <w:bookmarkEnd w:id="186"/>
      <w:bookmarkEnd w:id="187"/>
      <w:bookmarkEnd w:id="188"/>
      <w:bookmarkEnd w:id="189"/>
      <w:bookmarkEnd w:id="190"/>
      <w:bookmarkEnd w:id="191"/>
      <w:bookmarkEnd w:id="203"/>
    </w:p>
    <w:p>
      <w:pPr>
        <w:jc w:val="center"/>
        <w:rPr>
          <w:rFonts w:ascii="仿宋" w:hAnsi="仿宋" w:eastAsia="仿宋" w:cs="仿宋"/>
          <w:sz w:val="24"/>
        </w:rPr>
      </w:pPr>
      <w:bookmarkStart w:id="204" w:name="_Toc293916381"/>
      <w:bookmarkStart w:id="205" w:name="_Toc293916030"/>
    </w:p>
    <w:p>
      <w:pPr>
        <w:jc w:val="center"/>
        <w:rPr>
          <w:rFonts w:ascii="仿宋" w:hAnsi="仿宋" w:eastAsia="仿宋" w:cs="仿宋"/>
          <w:sz w:val="24"/>
        </w:rPr>
      </w:pPr>
      <w:r>
        <w:rPr>
          <w:rFonts w:hint="eastAsia" w:ascii="仿宋" w:hAnsi="仿宋" w:eastAsia="仿宋" w:cs="仿宋"/>
          <w:sz w:val="24"/>
        </w:rPr>
        <w:t>投标方提交投标文件须知</w:t>
      </w:r>
    </w:p>
    <w:p>
      <w:pPr>
        <w:spacing w:line="520" w:lineRule="exact"/>
        <w:ind w:firstLine="480" w:firstLineChars="200"/>
        <w:rPr>
          <w:rFonts w:ascii="仿宋" w:hAnsi="仿宋" w:eastAsia="仿宋" w:cs="仿宋"/>
          <w:sz w:val="24"/>
        </w:rPr>
      </w:pPr>
    </w:p>
    <w:p>
      <w:pPr>
        <w:spacing w:line="520" w:lineRule="exact"/>
        <w:ind w:firstLine="480" w:firstLineChars="200"/>
        <w:rPr>
          <w:rFonts w:ascii="仿宋" w:hAnsi="仿宋" w:eastAsia="仿宋" w:cs="仿宋"/>
          <w:sz w:val="24"/>
        </w:rPr>
      </w:pPr>
      <w:r>
        <w:rPr>
          <w:rFonts w:hint="eastAsia" w:ascii="仿宋" w:hAnsi="仿宋" w:eastAsia="仿宋" w:cs="仿宋"/>
          <w:sz w:val="24"/>
        </w:rPr>
        <w:t>1、投标方应严格按照以下顺序填写和提交下述规定的全部格式文件以及其他有关资料，混乱的编排导致投标文件被误读或招标方查找不到有效文件是投标方的风险。</w:t>
      </w:r>
    </w:p>
    <w:p>
      <w:pPr>
        <w:spacing w:line="520" w:lineRule="exact"/>
        <w:ind w:firstLine="480" w:firstLineChars="200"/>
        <w:rPr>
          <w:rFonts w:ascii="仿宋" w:hAnsi="仿宋" w:eastAsia="仿宋" w:cs="仿宋"/>
          <w:sz w:val="24"/>
        </w:rPr>
      </w:pPr>
      <w:r>
        <w:rPr>
          <w:rFonts w:hint="eastAsia" w:ascii="仿宋" w:hAnsi="仿宋" w:eastAsia="仿宋" w:cs="仿宋"/>
          <w:sz w:val="24"/>
        </w:rPr>
        <w:t>2、所附表格中要求回答的全部问题、信息都必须正面回答。</w:t>
      </w:r>
    </w:p>
    <w:p>
      <w:pPr>
        <w:spacing w:line="520" w:lineRule="exact"/>
        <w:ind w:firstLine="480" w:firstLineChars="200"/>
        <w:rPr>
          <w:rFonts w:ascii="仿宋" w:hAnsi="仿宋" w:eastAsia="仿宋" w:cs="仿宋"/>
          <w:sz w:val="24"/>
        </w:rPr>
      </w:pPr>
      <w:r>
        <w:rPr>
          <w:rFonts w:hint="eastAsia" w:ascii="仿宋" w:hAnsi="仿宋" w:eastAsia="仿宋" w:cs="仿宋"/>
          <w:sz w:val="24"/>
        </w:rPr>
        <w:t>3、本资格声明的签字人应保证全部声明和问题的回答是真实的和正确的。</w:t>
      </w:r>
    </w:p>
    <w:p>
      <w:pPr>
        <w:spacing w:line="520" w:lineRule="exact"/>
        <w:ind w:firstLine="480" w:firstLineChars="200"/>
        <w:rPr>
          <w:rFonts w:ascii="仿宋" w:hAnsi="仿宋" w:eastAsia="仿宋" w:cs="仿宋"/>
          <w:sz w:val="24"/>
        </w:rPr>
      </w:pPr>
      <w:r>
        <w:rPr>
          <w:rFonts w:hint="eastAsia" w:ascii="仿宋" w:hAnsi="仿宋" w:eastAsia="仿宋" w:cs="仿宋"/>
          <w:sz w:val="24"/>
        </w:rPr>
        <w:t>4、招标方将应用投标方提交的资料判断和考虑决定投标方履行合同的合格性及能力。</w:t>
      </w:r>
    </w:p>
    <w:p>
      <w:pPr>
        <w:spacing w:line="520" w:lineRule="exact"/>
        <w:ind w:firstLine="480" w:firstLineChars="200"/>
        <w:rPr>
          <w:rFonts w:ascii="仿宋" w:hAnsi="仿宋" w:eastAsia="仿宋" w:cs="仿宋"/>
          <w:sz w:val="24"/>
        </w:rPr>
      </w:pPr>
      <w:r>
        <w:rPr>
          <w:rFonts w:hint="eastAsia" w:ascii="仿宋" w:hAnsi="仿宋" w:eastAsia="仿宋" w:cs="仿宋"/>
          <w:sz w:val="24"/>
        </w:rPr>
        <w:t>5、投标方提交的材料将被保密保存，但不退还。</w:t>
      </w:r>
    </w:p>
    <w:p>
      <w:pPr>
        <w:spacing w:line="520" w:lineRule="exact"/>
        <w:ind w:firstLine="480" w:firstLineChars="200"/>
        <w:rPr>
          <w:rFonts w:ascii="仿宋" w:hAnsi="仿宋" w:eastAsia="仿宋" w:cs="仿宋"/>
          <w:sz w:val="24"/>
        </w:rPr>
      </w:pPr>
      <w:r>
        <w:rPr>
          <w:rFonts w:hint="eastAsia" w:ascii="仿宋" w:hAnsi="仿宋" w:eastAsia="仿宋" w:cs="仿宋"/>
          <w:sz w:val="24"/>
        </w:rPr>
        <w:t>6、全部文件应按投标方须知中规定的语言和份数提交。</w:t>
      </w:r>
    </w:p>
    <w:bookmarkEnd w:id="204"/>
    <w:bookmarkEnd w:id="205"/>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一、资格证明文件、商务/技术文件的外包装封面格式：（不可缺）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7"/>
          <w:rFonts w:ascii="仿宋" w:hAnsi="仿宋" w:eastAsia="仿宋" w:cs="仿宋"/>
          <w:sz w:val="24"/>
        </w:rPr>
      </w:pPr>
    </w:p>
    <w:p>
      <w:pPr>
        <w:adjustRightInd w:val="0"/>
        <w:snapToGrid w:val="0"/>
        <w:spacing w:line="600" w:lineRule="exact"/>
        <w:jc w:val="center"/>
        <w:rPr>
          <w:rFonts w:hint="eastAsia" w:ascii="仿宋" w:hAnsi="仿宋" w:eastAsia="仿宋" w:cs="仿宋"/>
          <w:bCs/>
          <w:sz w:val="24"/>
          <w:lang w:eastAsia="zh-CN"/>
        </w:rPr>
      </w:pPr>
      <w:r>
        <w:rPr>
          <w:rFonts w:hint="eastAsia" w:ascii="仿宋" w:hAnsi="仿宋" w:eastAsia="仿宋" w:cs="仿宋"/>
          <w:b/>
          <w:sz w:val="42"/>
          <w:szCs w:val="42"/>
          <w:lang w:eastAsia="zh-CN"/>
        </w:rPr>
        <w:t>湖州市市场监督管理局特种设备安全综合管理系统采购项目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二、资格证明文件/商务/技术文件封面格式：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6"/>
      </w:pPr>
    </w:p>
    <w:p>
      <w:pPr>
        <w:adjustRightInd w:val="0"/>
        <w:snapToGrid w:val="0"/>
        <w:jc w:val="center"/>
        <w:rPr>
          <w:rStyle w:val="27"/>
          <w:rFonts w:ascii="仿宋" w:hAnsi="仿宋" w:eastAsia="仿宋" w:cs="仿宋"/>
          <w:b/>
          <w:sz w:val="24"/>
        </w:rPr>
      </w:pPr>
    </w:p>
    <w:p>
      <w:pPr>
        <w:adjustRightInd w:val="0"/>
        <w:snapToGrid w:val="0"/>
        <w:jc w:val="center"/>
        <w:rPr>
          <w:rStyle w:val="27"/>
          <w:rFonts w:ascii="仿宋" w:hAnsi="仿宋" w:eastAsia="仿宋" w:cs="仿宋"/>
          <w:sz w:val="24"/>
        </w:rPr>
      </w:pPr>
    </w:p>
    <w:p>
      <w:pPr>
        <w:adjustRightInd w:val="0"/>
        <w:snapToGrid w:val="0"/>
        <w:jc w:val="center"/>
        <w:rPr>
          <w:rFonts w:hint="eastAsia" w:ascii="仿宋" w:hAnsi="仿宋" w:eastAsia="仿宋" w:cs="仿宋"/>
          <w:b/>
          <w:sz w:val="24"/>
          <w:lang w:eastAsia="zh-CN"/>
        </w:rPr>
      </w:pPr>
      <w:r>
        <w:rPr>
          <w:rFonts w:hint="eastAsia" w:ascii="仿宋" w:hAnsi="仿宋" w:eastAsia="仿宋" w:cs="仿宋"/>
          <w:b/>
          <w:sz w:val="42"/>
          <w:szCs w:val="42"/>
          <w:lang w:eastAsia="zh-CN"/>
        </w:rPr>
        <w:t>湖州市市场监督管理局特种设备安全综合管理系统采购项目</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三、资格证明文件目录</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投标声明书（格式见附件）；</w:t>
      </w:r>
    </w:p>
    <w:p>
      <w:pPr>
        <w:numPr>
          <w:ilvl w:val="0"/>
          <w:numId w:val="0"/>
        </w:num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法定代表人身份证明书和授权委托书（格式见附件）；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授权代表社保缴费凭证或花名册复印件；</w:t>
      </w:r>
    </w:p>
    <w:p>
      <w:pPr>
        <w:numPr>
          <w:ilvl w:val="0"/>
          <w:numId w:val="0"/>
        </w:num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lang w:eastAsia="zh-CN"/>
        </w:rPr>
        <w:t>）</w:t>
      </w:r>
      <w:r>
        <w:rPr>
          <w:rFonts w:hint="eastAsia" w:ascii="仿宋" w:hAnsi="仿宋" w:eastAsia="仿宋" w:cs="仿宋"/>
          <w:sz w:val="24"/>
        </w:rPr>
        <w:t>信用承诺书（格式见附件）；</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bCs/>
          <w:sz w:val="24"/>
          <w:lang w:val="en-US" w:eastAsia="zh-CN"/>
        </w:rPr>
        <w:t>7</w:t>
      </w:r>
      <w:r>
        <w:rPr>
          <w:rFonts w:hint="eastAsia" w:ascii="仿宋" w:hAnsi="仿宋" w:eastAsia="仿宋" w:cs="仿宋"/>
          <w:bCs/>
          <w:sz w:val="24"/>
          <w:lang w:eastAsia="zh-CN"/>
        </w:rPr>
        <w:t>）</w:t>
      </w:r>
      <w:r>
        <w:rPr>
          <w:rFonts w:hint="eastAsia" w:ascii="仿宋" w:hAnsi="仿宋" w:eastAsia="仿宋" w:cs="仿宋"/>
          <w:bCs/>
          <w:sz w:val="24"/>
        </w:rPr>
        <w:t>中小企业声明函（本项目行业属于其他未列明行业，格式</w:t>
      </w:r>
      <w:r>
        <w:rPr>
          <w:rFonts w:hint="eastAsia" w:ascii="仿宋" w:hAnsi="仿宋" w:eastAsia="仿宋" w:cs="仿宋"/>
          <w:sz w:val="24"/>
        </w:rPr>
        <w:t>见附件</w:t>
      </w:r>
      <w:r>
        <w:rPr>
          <w:rFonts w:hint="eastAsia" w:ascii="仿宋" w:hAnsi="仿宋" w:eastAsia="仿宋" w:cs="仿宋"/>
          <w:bCs/>
          <w:sz w:val="24"/>
        </w:rPr>
        <w:t>）；</w:t>
      </w:r>
    </w:p>
    <w:p>
      <w:pPr>
        <w:numPr>
          <w:ilvl w:val="0"/>
          <w:numId w:val="0"/>
        </w:numPr>
        <w:adjustRightInd w:val="0"/>
        <w:snapToGrid w:val="0"/>
        <w:spacing w:line="400" w:lineRule="exact"/>
        <w:ind w:left="420" w:leftChars="0"/>
        <w:jc w:val="left"/>
        <w:rPr>
          <w:rFonts w:hint="eastAsia" w:ascii="仿宋" w:hAnsi="仿宋" w:eastAsia="仿宋"/>
          <w:kern w:val="0"/>
          <w:sz w:val="24"/>
        </w:rPr>
      </w:pPr>
      <w:r>
        <w:rPr>
          <w:rFonts w:hint="eastAsia" w:ascii="仿宋" w:hAnsi="仿宋" w:eastAsia="仿宋"/>
          <w:kern w:val="0"/>
          <w:sz w:val="24"/>
          <w:lang w:val="en-US" w:eastAsia="zh-CN"/>
        </w:rPr>
        <w:t>8</w:t>
      </w:r>
      <w:r>
        <w:rPr>
          <w:rFonts w:hint="eastAsia" w:ascii="仿宋" w:hAnsi="仿宋" w:eastAsia="仿宋"/>
          <w:kern w:val="0"/>
          <w:sz w:val="24"/>
          <w:lang w:eastAsia="zh-CN"/>
        </w:rPr>
        <w:t>）</w:t>
      </w:r>
      <w:r>
        <w:rPr>
          <w:rFonts w:hint="eastAsia" w:ascii="仿宋" w:hAnsi="仿宋" w:eastAsia="仿宋"/>
          <w:kern w:val="0"/>
          <w:sz w:val="24"/>
        </w:rPr>
        <w:t>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numPr>
          <w:ilvl w:val="0"/>
          <w:numId w:val="0"/>
        </w:numPr>
        <w:adjustRightInd w:val="0"/>
        <w:snapToGrid w:val="0"/>
        <w:spacing w:line="400" w:lineRule="exact"/>
        <w:ind w:left="420" w:leftChars="0"/>
        <w:jc w:val="left"/>
        <w:rPr>
          <w:rFonts w:hint="eastAsia" w:ascii="仿宋" w:hAnsi="仿宋" w:eastAsia="仿宋"/>
          <w:kern w:val="0"/>
          <w:sz w:val="24"/>
          <w:lang w:val="en-US" w:eastAsia="zh-CN"/>
        </w:rPr>
      </w:pPr>
      <w:r>
        <w:rPr>
          <w:rFonts w:hint="eastAsia" w:ascii="仿宋" w:hAnsi="仿宋" w:eastAsia="仿宋"/>
          <w:kern w:val="0"/>
          <w:sz w:val="24"/>
          <w:lang w:val="en-US" w:eastAsia="zh-CN"/>
        </w:rPr>
        <w:t>9）残疾人福利性单位声明函（如有，格式见附件）；</w:t>
      </w:r>
    </w:p>
    <w:p>
      <w:pPr>
        <w:spacing w:line="550" w:lineRule="exact"/>
        <w:ind w:firstLine="482" w:firstLineChars="200"/>
        <w:rPr>
          <w:rFonts w:hint="eastAsia" w:ascii="仿宋" w:hAnsi="仿宋" w:eastAsia="仿宋"/>
          <w:b/>
          <w:bCs/>
          <w:kern w:val="0"/>
          <w:sz w:val="24"/>
        </w:rPr>
      </w:pPr>
      <w:r>
        <w:rPr>
          <w:rFonts w:hint="eastAsia" w:ascii="仿宋" w:hAnsi="仿宋" w:eastAsia="仿宋"/>
          <w:b/>
          <w:bCs/>
          <w:kern w:val="0"/>
          <w:sz w:val="24"/>
        </w:rPr>
        <w:t>注：关于中型、小型、微型企业的认定：</w:t>
      </w:r>
    </w:p>
    <w:p>
      <w:pPr>
        <w:numPr>
          <w:ilvl w:val="0"/>
          <w:numId w:val="0"/>
        </w:numPr>
        <w:adjustRightInd w:val="0"/>
        <w:snapToGrid w:val="0"/>
        <w:spacing w:line="400" w:lineRule="exact"/>
        <w:ind w:left="0" w:leftChars="0" w:firstLine="420" w:firstLineChars="175"/>
        <w:jc w:val="left"/>
        <w:rPr>
          <w:rFonts w:hint="eastAsia" w:ascii="仿宋" w:hAnsi="仿宋" w:eastAsia="仿宋"/>
          <w:kern w:val="0"/>
          <w:sz w:val="24"/>
          <w:lang w:val="en-US" w:eastAsia="zh-CN"/>
        </w:rPr>
      </w:pPr>
      <w:r>
        <w:rPr>
          <w:rFonts w:hint="eastAsia" w:ascii="仿宋" w:hAnsi="仿宋" w:eastAsia="仿宋"/>
          <w:kern w:val="0"/>
          <w:sz w:val="24"/>
          <w:lang w:val="en-US" w:eastAsia="zh-CN"/>
        </w:rPr>
        <w:t>①投标人按照《关于印发中小企业划型标准规定的通知》（工信部联企业【2011】300号）的所属行业规定为中型、小型、微型企业【按《关于印发中小企业划型标准规定的通知》规定提供《中小企业声明函》，不提供不予认可】。</w:t>
      </w:r>
    </w:p>
    <w:p>
      <w:pPr>
        <w:numPr>
          <w:ilvl w:val="0"/>
          <w:numId w:val="0"/>
        </w:numPr>
        <w:adjustRightInd w:val="0"/>
        <w:snapToGrid w:val="0"/>
        <w:spacing w:line="400" w:lineRule="exact"/>
        <w:ind w:left="0" w:leftChars="0" w:firstLine="480" w:firstLineChars="200"/>
        <w:jc w:val="left"/>
        <w:rPr>
          <w:rFonts w:hint="eastAsia" w:ascii="仿宋" w:hAnsi="仿宋" w:eastAsia="仿宋"/>
          <w:kern w:val="0"/>
          <w:sz w:val="24"/>
          <w:lang w:val="en-US" w:eastAsia="zh-CN"/>
        </w:rPr>
      </w:pPr>
      <w:r>
        <w:rPr>
          <w:rFonts w:hint="eastAsia" w:ascii="仿宋" w:hAnsi="仿宋" w:eastAsia="仿宋"/>
          <w:kern w:val="0"/>
          <w:sz w:val="24"/>
          <w:lang w:val="en-US" w:eastAsia="zh-CN"/>
        </w:rPr>
        <w:t>②监狱企业参加投标【提供《监狱企业声明函》及其相关的证明材料，不提供不予认可】，视为小型、微型企业，享受小微企业政策扶持，监狱企业属于小型、微型企业的，不重复享受政策。</w:t>
      </w:r>
    </w:p>
    <w:p>
      <w:pPr>
        <w:numPr>
          <w:ilvl w:val="0"/>
          <w:numId w:val="0"/>
        </w:numPr>
        <w:adjustRightInd w:val="0"/>
        <w:snapToGrid w:val="0"/>
        <w:spacing w:line="400" w:lineRule="exact"/>
        <w:ind w:left="0" w:leftChars="0" w:firstLine="420" w:firstLineChars="175"/>
        <w:jc w:val="left"/>
        <w:rPr>
          <w:rFonts w:ascii="仿宋" w:hAnsi="仿宋" w:eastAsia="仿宋" w:cs="仿宋"/>
          <w:sz w:val="24"/>
        </w:rPr>
      </w:pPr>
      <w:r>
        <w:rPr>
          <w:rFonts w:hint="eastAsia" w:ascii="仿宋" w:hAnsi="仿宋" w:eastAsia="仿宋"/>
          <w:kern w:val="0"/>
          <w:sz w:val="24"/>
          <w:lang w:val="en-US" w:eastAsia="zh-CN"/>
        </w:rPr>
        <w:t>③残疾人福利性单位参加投标【提供《残疾人福利性单位声明函》，不提供不予认可】，视为小型、微型企业，享受小微企业政策扶持，残疾人福利性单位属于小型、微型企业的，不重复享受政策。</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四、投标声明书格式：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投标声明书</w:t>
      </w:r>
    </w:p>
    <w:p>
      <w:pPr>
        <w:adjustRightInd w:val="0"/>
        <w:snapToGrid w:val="0"/>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pPr>
        <w:spacing w:line="44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项目的投标，为便于贵方公正、择优地确定中标人及其投标产品和服务，我方就本次投标有关事项郑重声明如下：</w:t>
      </w:r>
    </w:p>
    <w:p>
      <w:pPr>
        <w:spacing w:line="440" w:lineRule="exact"/>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pPr>
        <w:spacing w:line="440" w:lineRule="exact"/>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　　　　　　　　　　　　　　　　　　　　　　　　　</w:t>
      </w:r>
    </w:p>
    <w:p>
      <w:pPr>
        <w:spacing w:line="440" w:lineRule="exact"/>
        <w:ind w:firstLine="480" w:firstLineChars="200"/>
        <w:rPr>
          <w:rFonts w:ascii="仿宋" w:hAnsi="仿宋" w:eastAsia="仿宋" w:cs="仿宋"/>
          <w:sz w:val="24"/>
        </w:rPr>
      </w:pPr>
      <w:r>
        <w:rPr>
          <w:rFonts w:hint="eastAsia" w:ascii="仿宋" w:hAnsi="仿宋" w:eastAsia="仿宋" w:cs="仿宋"/>
          <w:sz w:val="24"/>
        </w:rPr>
        <w:t>3.我方及由本人担任法定代表人的其他机构最近三年内被通报或者被处罚的违法行为有：　　　　　　　　　　　　　　　　　　　　　　　　　　</w:t>
      </w:r>
    </w:p>
    <w:p>
      <w:pPr>
        <w:spacing w:line="440" w:lineRule="exact"/>
        <w:ind w:firstLine="480" w:firstLineChars="200"/>
        <w:rPr>
          <w:rFonts w:ascii="仿宋" w:hAnsi="仿宋" w:eastAsia="仿宋" w:cs="仿宋"/>
          <w:sz w:val="24"/>
        </w:rPr>
      </w:pPr>
      <w:r>
        <w:rPr>
          <w:rFonts w:hint="eastAsia" w:ascii="仿宋" w:hAnsi="仿宋" w:eastAsia="仿宋" w:cs="仿宋"/>
          <w:sz w:val="24"/>
        </w:rPr>
        <w:t>4.以上事项如有虚假或隐瞒，我方愿意承担一切后果，并不再寻求任何旨在减轻或免除法律责任的辩解。</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exact"/>
        <w:ind w:firstLine="480" w:firstLineChars="2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r>
        <w:rPr>
          <w:rFonts w:hint="eastAsia" w:ascii="仿宋" w:hAnsi="仿宋" w:eastAsia="仿宋" w:cs="仿宋"/>
          <w:b/>
          <w:sz w:val="24"/>
        </w:rPr>
        <w:t xml:space="preserve">   </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五、法人代表身份证明书格式：</w:t>
      </w:r>
    </w:p>
    <w:p>
      <w:pPr>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法定代表人身份证明书</w:t>
      </w:r>
    </w:p>
    <w:p>
      <w:pPr>
        <w:jc w:val="center"/>
        <w:rPr>
          <w:rFonts w:ascii="仿宋" w:hAnsi="仿宋" w:eastAsia="仿宋" w:cs="仿宋"/>
          <w:b/>
          <w:sz w:val="24"/>
        </w:rPr>
      </w:pPr>
    </w:p>
    <w:p>
      <w:pPr>
        <w:spacing w:line="480" w:lineRule="exact"/>
        <w:ind w:firstLine="482" w:firstLineChars="200"/>
        <w:rPr>
          <w:rFonts w:ascii="仿宋" w:hAnsi="仿宋" w:eastAsia="仿宋" w:cs="仿宋"/>
          <w:sz w:val="24"/>
          <w:u w:val="single"/>
        </w:rPr>
      </w:pP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（姓名）是</w:t>
      </w:r>
      <w:r>
        <w:rPr>
          <w:rFonts w:hint="eastAsia" w:ascii="仿宋" w:hAnsi="仿宋" w:eastAsia="仿宋" w:cs="仿宋"/>
          <w:sz w:val="24"/>
          <w:u w:val="single"/>
        </w:rPr>
        <w:t xml:space="preserve">                            </w:t>
      </w:r>
      <w:r>
        <w:rPr>
          <w:rFonts w:hint="eastAsia" w:ascii="仿宋" w:hAnsi="仿宋" w:eastAsia="仿宋" w:cs="仿宋"/>
          <w:sz w:val="24"/>
        </w:rPr>
        <w:t>（单位名称）的法定代表人，身份证号码为</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，联系地址：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line="480" w:lineRule="exact"/>
        <w:ind w:firstLine="480" w:firstLineChars="200"/>
        <w:rPr>
          <w:rFonts w:ascii="仿宋" w:hAnsi="仿宋" w:eastAsia="仿宋" w:cs="仿宋"/>
          <w:sz w:val="24"/>
        </w:rPr>
      </w:pPr>
    </w:p>
    <w:p>
      <w:pPr>
        <w:spacing w:line="480" w:lineRule="exact"/>
        <w:ind w:firstLine="720" w:firstLineChars="300"/>
        <w:rPr>
          <w:rFonts w:ascii="仿宋" w:hAnsi="仿宋" w:eastAsia="仿宋" w:cs="仿宋"/>
          <w:sz w:val="24"/>
        </w:rPr>
      </w:pPr>
      <w:r>
        <w:rPr>
          <w:rFonts w:hint="eastAsia" w:ascii="仿宋" w:hAnsi="仿宋" w:eastAsia="仿宋" w:cs="仿宋"/>
          <w:sz w:val="24"/>
        </w:rPr>
        <w:t xml:space="preserve">特此证明。 </w:t>
      </w:r>
    </w:p>
    <w:p>
      <w:pPr>
        <w:spacing w:line="480" w:lineRule="exact"/>
        <w:ind w:firstLine="357" w:firstLineChars="149"/>
        <w:rPr>
          <w:rFonts w:ascii="仿宋" w:hAnsi="仿宋" w:eastAsia="仿宋" w:cs="仿宋"/>
          <w:sz w:val="24"/>
        </w:rPr>
      </w:pPr>
      <w:r>
        <w:rPr>
          <w:rFonts w:hint="eastAsia" w:ascii="仿宋" w:hAnsi="仿宋" w:eastAsia="仿宋" w:cs="仿宋"/>
          <w:sz w:val="24"/>
        </w:rPr>
        <w:t xml:space="preserve">       </w:t>
      </w:r>
    </w:p>
    <w:p>
      <w:pPr>
        <w:spacing w:line="480" w:lineRule="exact"/>
        <w:ind w:firstLine="2232" w:firstLineChars="930"/>
        <w:jc w:val="right"/>
        <w:rPr>
          <w:rFonts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（盖章）</w:t>
      </w:r>
    </w:p>
    <w:p>
      <w:pPr>
        <w:spacing w:line="480" w:lineRule="exact"/>
        <w:ind w:firstLine="2232" w:firstLineChars="930"/>
        <w:jc w:val="righ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（签名、盖章）</w:t>
      </w:r>
    </w:p>
    <w:p>
      <w:pPr>
        <w:spacing w:line="480" w:lineRule="exact"/>
        <w:ind w:firstLine="357" w:firstLineChars="149"/>
        <w:jc w:val="right"/>
        <w:rPr>
          <w:rFonts w:ascii="仿宋" w:hAnsi="仿宋" w:eastAsia="仿宋" w:cs="仿宋"/>
          <w:sz w:val="24"/>
        </w:rPr>
      </w:pPr>
      <w:r>
        <w:rPr>
          <w:rFonts w:hint="eastAsia" w:ascii="仿宋" w:hAnsi="仿宋" w:eastAsia="仿宋" w:cs="仿宋"/>
          <w:sz w:val="24"/>
        </w:rPr>
        <w:t xml:space="preserve">                  日期：        年     月     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pStyle w:val="9"/>
        <w:spacing w:line="440" w:lineRule="exact"/>
        <w:ind w:firstLine="0"/>
        <w:jc w:val="center"/>
        <w:rPr>
          <w:rFonts w:ascii="仿宋" w:hAnsi="仿宋" w:eastAsia="仿宋" w:cs="仿宋"/>
          <w:sz w:val="24"/>
          <w:szCs w:val="24"/>
        </w:rPr>
      </w:pPr>
      <w:r>
        <w:rPr>
          <w:rFonts w:hint="eastAsia" w:ascii="仿宋" w:hAnsi="仿宋" w:eastAsia="仿宋" w:cs="仿宋"/>
          <w:sz w:val="24"/>
          <w:szCs w:val="24"/>
        </w:rPr>
        <w:t>--------------------------------------------------------------------------------</w:t>
      </w:r>
    </w:p>
    <w:p>
      <w:pPr>
        <w:pStyle w:val="9"/>
        <w:spacing w:line="440" w:lineRule="exact"/>
        <w:ind w:firstLine="0"/>
        <w:jc w:val="center"/>
        <w:rPr>
          <w:rFonts w:ascii="仿宋" w:hAnsi="仿宋" w:eastAsia="仿宋" w:cs="仿宋"/>
          <w:sz w:val="24"/>
          <w:szCs w:val="24"/>
        </w:rPr>
      </w:pPr>
    </w:p>
    <w:p>
      <w:pPr>
        <w:pStyle w:val="9"/>
        <w:spacing w:line="440" w:lineRule="exact"/>
        <w:ind w:firstLine="480" w:firstLineChars="200"/>
        <w:rPr>
          <w:rFonts w:ascii="仿宋" w:hAnsi="仿宋" w:eastAsia="仿宋" w:cs="仿宋"/>
          <w:sz w:val="24"/>
          <w:szCs w:val="24"/>
        </w:rPr>
      </w:pPr>
    </w:p>
    <w:p>
      <w:pPr>
        <w:pStyle w:val="9"/>
        <w:spacing w:line="440" w:lineRule="exact"/>
        <w:ind w:firstLine="480" w:firstLineChars="200"/>
        <w:jc w:val="center"/>
        <w:rPr>
          <w:rFonts w:ascii="仿宋" w:hAnsi="仿宋" w:eastAsia="仿宋" w:cs="仿宋"/>
          <w:sz w:val="24"/>
          <w:szCs w:val="24"/>
        </w:rPr>
      </w:pPr>
    </w:p>
    <w:p>
      <w:pPr>
        <w:pStyle w:val="9"/>
        <w:spacing w:line="440" w:lineRule="exact"/>
        <w:ind w:firstLine="480" w:firstLineChars="200"/>
        <w:jc w:val="center"/>
        <w:rPr>
          <w:rFonts w:ascii="仿宋" w:hAnsi="仿宋" w:eastAsia="仿宋" w:cs="仿宋"/>
          <w:sz w:val="24"/>
          <w:szCs w:val="24"/>
        </w:rPr>
      </w:pPr>
    </w:p>
    <w:p>
      <w:pPr>
        <w:pStyle w:val="9"/>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有效身份证明复印件粘贴处</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六、法定代表人授权委托书格式：</w:t>
      </w:r>
    </w:p>
    <w:p>
      <w:pPr>
        <w:adjustRightInd w:val="0"/>
        <w:snapToGrid w:val="0"/>
        <w:spacing w:line="440" w:lineRule="exact"/>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法定代表人授权委托书</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我方对被授权人的签名负全部责任。</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法定代表人签名：</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投标人盖章：</w:t>
      </w:r>
    </w:p>
    <w:p>
      <w:pPr>
        <w:adjustRightInd w:val="0"/>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9"/>
        <w:spacing w:line="440" w:lineRule="exact"/>
        <w:ind w:firstLine="480" w:firstLineChars="200"/>
        <w:rPr>
          <w:rFonts w:ascii="仿宋" w:hAnsi="仿宋" w:eastAsia="仿宋" w:cs="仿宋"/>
          <w:sz w:val="24"/>
          <w:szCs w:val="24"/>
        </w:rPr>
      </w:pPr>
    </w:p>
    <w:p>
      <w:pPr>
        <w:pStyle w:val="9"/>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pPr>
        <w:pStyle w:val="9"/>
        <w:spacing w:line="440" w:lineRule="exact"/>
        <w:ind w:firstLine="480" w:firstLineChars="200"/>
        <w:rPr>
          <w:rFonts w:ascii="仿宋" w:hAnsi="仿宋" w:eastAsia="仿宋" w:cs="仿宋"/>
          <w:sz w:val="24"/>
          <w:szCs w:val="24"/>
        </w:rPr>
      </w:pPr>
    </w:p>
    <w:p>
      <w:pPr>
        <w:pStyle w:val="9"/>
        <w:spacing w:line="440" w:lineRule="exact"/>
        <w:ind w:firstLine="480" w:firstLineChars="200"/>
        <w:jc w:val="center"/>
        <w:rPr>
          <w:rFonts w:ascii="仿宋" w:hAnsi="仿宋" w:eastAsia="仿宋" w:cs="仿宋"/>
          <w:sz w:val="24"/>
          <w:szCs w:val="24"/>
        </w:rPr>
      </w:pPr>
    </w:p>
    <w:p>
      <w:pPr>
        <w:pStyle w:val="9"/>
        <w:spacing w:line="440" w:lineRule="exact"/>
        <w:ind w:firstLine="480" w:firstLineChars="200"/>
        <w:jc w:val="center"/>
        <w:rPr>
          <w:rFonts w:ascii="仿宋" w:hAnsi="仿宋" w:eastAsia="仿宋" w:cs="仿宋"/>
          <w:sz w:val="24"/>
          <w:szCs w:val="24"/>
        </w:rPr>
      </w:pPr>
    </w:p>
    <w:p>
      <w:pPr>
        <w:pStyle w:val="9"/>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pPr>
        <w:adjustRightInd w:val="0"/>
        <w:snapToGrid w:val="0"/>
        <w:spacing w:line="440" w:lineRule="exac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r>
        <w:rPr>
          <w:rFonts w:hint="eastAsia" w:ascii="仿宋" w:hAnsi="仿宋" w:eastAsia="仿宋" w:cs="仿宋"/>
          <w:sz w:val="24"/>
        </w:rPr>
        <w:t>附：被授权人社保缴费证明（加盖社保机构章）</w:t>
      </w:r>
    </w:p>
    <w:p>
      <w:pPr>
        <w:adjustRightInd w:val="0"/>
        <w:snapToGrid w:val="0"/>
        <w:spacing w:line="320" w:lineRule="exact"/>
        <w:rPr>
          <w:rFonts w:ascii="仿宋" w:hAnsi="仿宋" w:eastAsia="仿宋" w:cs="仿宋"/>
          <w:b/>
          <w:sz w:val="24"/>
        </w:rPr>
      </w:pPr>
    </w:p>
    <w:p>
      <w:pPr>
        <w:adjustRightInd w:val="0"/>
        <w:snapToGrid w:val="0"/>
        <w:spacing w:line="320" w:lineRule="exact"/>
        <w:rPr>
          <w:rFonts w:ascii="仿宋" w:hAnsi="仿宋" w:eastAsia="仿宋" w:cs="仿宋"/>
          <w:b/>
          <w:sz w:val="24"/>
        </w:rPr>
      </w:pPr>
    </w:p>
    <w:p>
      <w:pPr>
        <w:tabs>
          <w:tab w:val="left" w:pos="1650"/>
        </w:tabs>
        <w:spacing w:line="560" w:lineRule="exact"/>
        <w:jc w:val="left"/>
        <w:rPr>
          <w:rFonts w:ascii="仿宋" w:hAnsi="仿宋" w:eastAsia="仿宋" w:cs="仿宋"/>
          <w:b/>
          <w:bCs/>
          <w:sz w:val="24"/>
        </w:rPr>
      </w:pPr>
      <w:r>
        <w:rPr>
          <w:rFonts w:hint="eastAsia" w:ascii="仿宋" w:hAnsi="仿宋" w:eastAsia="仿宋" w:cs="仿宋"/>
          <w:b/>
          <w:sz w:val="24"/>
        </w:rPr>
        <w:t>七、信用承诺书</w:t>
      </w:r>
    </w:p>
    <w:p>
      <w:pPr>
        <w:tabs>
          <w:tab w:val="left" w:pos="1650"/>
        </w:tabs>
        <w:spacing w:line="560" w:lineRule="exact"/>
        <w:jc w:val="center"/>
        <w:rPr>
          <w:rFonts w:ascii="仿宋" w:hAnsi="仿宋" w:eastAsia="仿宋" w:cs="仿宋"/>
          <w:b/>
          <w:bCs/>
          <w:sz w:val="24"/>
        </w:rPr>
      </w:pPr>
      <w:r>
        <w:rPr>
          <w:rFonts w:hint="eastAsia" w:ascii="仿宋" w:hAnsi="仿宋" w:eastAsia="仿宋" w:cs="仿宋"/>
          <w:b/>
          <w:bCs/>
          <w:sz w:val="24"/>
        </w:rPr>
        <w:t>信用承诺书</w:t>
      </w:r>
    </w:p>
    <w:p>
      <w:pPr>
        <w:tabs>
          <w:tab w:val="left" w:pos="1650"/>
        </w:tabs>
        <w:spacing w:line="560" w:lineRule="exact"/>
        <w:rPr>
          <w:rFonts w:ascii="仿宋" w:hAnsi="仿宋" w:eastAsia="仿宋" w:cs="仿宋"/>
          <w:sz w:val="24"/>
        </w:rPr>
      </w:pPr>
    </w:p>
    <w:p>
      <w:pPr>
        <w:tabs>
          <w:tab w:val="left" w:pos="1650"/>
        </w:tabs>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（投标单位）现参加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rPr>
          <w:rFonts w:ascii="仿宋" w:hAnsi="仿宋" w:eastAsia="仿宋" w:cs="仿宋"/>
          <w:sz w:val="24"/>
          <w:u w:val="single"/>
        </w:rPr>
      </w:pPr>
    </w:p>
    <w:p>
      <w:pPr>
        <w:tabs>
          <w:tab w:val="left" w:pos="1650"/>
        </w:tabs>
        <w:spacing w:line="560" w:lineRule="exact"/>
        <w:rPr>
          <w:rFonts w:ascii="仿宋" w:hAnsi="仿宋" w:eastAsia="仿宋" w:cs="仿宋"/>
          <w:sz w:val="24"/>
          <w:u w:val="single"/>
        </w:rPr>
      </w:pPr>
    </w:p>
    <w:p>
      <w:pPr>
        <w:widowControl/>
        <w:spacing w:line="560" w:lineRule="exact"/>
        <w:ind w:firstLine="600" w:firstLineChars="250"/>
        <w:jc w:val="left"/>
        <w:rPr>
          <w:rFonts w:ascii="仿宋" w:hAnsi="仿宋" w:eastAsia="仿宋" w:cs="仿宋"/>
          <w:color w:val="000000"/>
          <w:spacing w:val="-7"/>
          <w:kern w:val="0"/>
          <w:sz w:val="24"/>
        </w:rPr>
      </w:pPr>
      <w:r>
        <w:rPr>
          <w:rFonts w:hint="eastAsia" w:ascii="仿宋" w:hAnsi="仿宋" w:eastAsia="仿宋" w:cs="仿宋"/>
          <w:sz w:val="24"/>
        </w:rPr>
        <w:t>统一社会信用代码：</w:t>
      </w:r>
      <w:r>
        <w:rPr>
          <w:rFonts w:hint="eastAsia" w:ascii="仿宋" w:hAnsi="仿宋" w:eastAsia="仿宋" w:cs="仿宋"/>
          <w:color w:val="000000"/>
          <w:spacing w:val="-7"/>
          <w:kern w:val="0"/>
          <w:sz w:val="24"/>
          <w:u w:val="single"/>
        </w:rPr>
        <w:t xml:space="preserve">                      </w:t>
      </w:r>
      <w:r>
        <w:rPr>
          <w:rFonts w:hint="eastAsia" w:ascii="仿宋" w:hAnsi="仿宋" w:eastAsia="仿宋" w:cs="仿宋"/>
          <w:color w:val="000000"/>
          <w:spacing w:val="-7"/>
          <w:kern w:val="0"/>
          <w:sz w:val="24"/>
        </w:rPr>
        <w:t xml:space="preserve"> </w:t>
      </w:r>
    </w:p>
    <w:p>
      <w:pPr>
        <w:widowControl/>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p>
      <w:pPr>
        <w:widowControl/>
        <w:spacing w:line="560" w:lineRule="exact"/>
        <w:ind w:firstLine="6360" w:firstLineChars="2650"/>
        <w:jc w:val="left"/>
        <w:rPr>
          <w:rFonts w:ascii="仿宋" w:hAnsi="仿宋" w:eastAsia="仿宋" w:cs="仿宋"/>
          <w:sz w:val="24"/>
        </w:rPr>
      </w:pPr>
      <w:r>
        <w:rPr>
          <w:rFonts w:hint="eastAsia" w:ascii="仿宋" w:hAnsi="仿宋" w:eastAsia="仿宋" w:cs="仿宋"/>
          <w:sz w:val="24"/>
        </w:rPr>
        <w:t>承诺单位/个人（盖章/签名）</w:t>
      </w:r>
    </w:p>
    <w:p>
      <w:pPr>
        <w:adjustRightInd w:val="0"/>
        <w:snapToGrid w:val="0"/>
        <w:spacing w:line="320" w:lineRule="exact"/>
        <w:rPr>
          <w:rFonts w:ascii="仿宋" w:hAnsi="仿宋" w:eastAsia="仿宋" w:cs="仿宋"/>
          <w:sz w:val="24"/>
        </w:rPr>
      </w:pPr>
      <w:r>
        <w:rPr>
          <w:rFonts w:hint="eastAsia" w:ascii="仿宋" w:hAnsi="仿宋" w:eastAsia="仿宋" w:cs="仿宋"/>
          <w:sz w:val="24"/>
        </w:rPr>
        <w:t xml:space="preserve">                                                       时间：20  年  月  日</w:t>
      </w: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八、商务/技术文件目录：</w:t>
      </w:r>
    </w:p>
    <w:p>
      <w:pPr>
        <w:adjustRightInd w:val="0"/>
        <w:snapToGrid w:val="0"/>
        <w:spacing w:line="400" w:lineRule="exact"/>
        <w:ind w:firstLine="241" w:firstLineChars="100"/>
        <w:jc w:val="left"/>
        <w:rPr>
          <w:rFonts w:ascii="仿宋" w:hAnsi="仿宋" w:eastAsia="仿宋" w:cs="仿宋"/>
          <w:sz w:val="24"/>
        </w:rPr>
      </w:pPr>
      <w:r>
        <w:rPr>
          <w:rFonts w:hint="eastAsia" w:ascii="仿宋" w:hAnsi="仿宋" w:eastAsia="仿宋" w:cs="仿宋"/>
          <w:b/>
          <w:sz w:val="24"/>
          <w:lang w:val="en-US" w:eastAsia="zh-CN"/>
        </w:rPr>
        <w:t>1</w:t>
      </w:r>
      <w:r>
        <w:rPr>
          <w:rFonts w:hint="eastAsia" w:ascii="仿宋" w:hAnsi="仿宋" w:eastAsia="仿宋" w:cs="仿宋"/>
          <w:b/>
          <w:sz w:val="24"/>
        </w:rPr>
        <w:t>、商务文件包括：</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投标函（格式见附件）；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法定代表人身份证明书、法定代表人授权委托书（格式见附件）；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商务响应表（格式见附件）；</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color w:val="000000"/>
          <w:sz w:val="24"/>
          <w:lang w:val="en-US" w:eastAsia="zh-CN"/>
        </w:rPr>
        <w:t>人员配置</w:t>
      </w:r>
      <w:r>
        <w:rPr>
          <w:rFonts w:hint="eastAsia" w:ascii="仿宋" w:hAnsi="仿宋" w:eastAsia="仿宋" w:cs="仿宋"/>
          <w:sz w:val="24"/>
        </w:rPr>
        <w:t>（格式见附件）；</w:t>
      </w:r>
    </w:p>
    <w:p>
      <w:pPr>
        <w:adjustRightInd w:val="0"/>
        <w:snapToGrid w:val="0"/>
        <w:spacing w:line="400" w:lineRule="exact"/>
        <w:ind w:left="420" w:leftChars="200"/>
        <w:jc w:val="left"/>
        <w:rPr>
          <w:rFonts w:hint="eastAsia" w:ascii="仿宋" w:hAnsi="仿宋" w:eastAsia="仿宋" w:cs="仿宋"/>
          <w:sz w:val="24"/>
          <w:lang w:val="zh-CN"/>
        </w:rPr>
      </w:pP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color w:val="000000"/>
          <w:sz w:val="24"/>
          <w:lang w:val="en-US" w:eastAsia="zh-CN"/>
        </w:rPr>
        <w:t>企业业绩</w:t>
      </w:r>
      <w:r>
        <w:rPr>
          <w:rFonts w:hint="eastAsia" w:ascii="仿宋" w:hAnsi="仿宋" w:eastAsia="仿宋" w:cs="仿宋"/>
          <w:sz w:val="24"/>
        </w:rPr>
        <w:t>（格式见附件）</w:t>
      </w:r>
      <w:r>
        <w:rPr>
          <w:rFonts w:hint="eastAsia" w:ascii="仿宋" w:hAnsi="仿宋" w:eastAsia="仿宋" w:cs="仿宋"/>
          <w:sz w:val="24"/>
          <w:lang w:val="zh-CN"/>
        </w:rPr>
        <w:t>；</w:t>
      </w:r>
    </w:p>
    <w:p>
      <w:pPr>
        <w:adjustRightInd w:val="0"/>
        <w:snapToGrid w:val="0"/>
        <w:spacing w:line="400" w:lineRule="exact"/>
        <w:ind w:left="420" w:leftChars="200"/>
        <w:jc w:val="left"/>
        <w:rPr>
          <w:rFonts w:hint="eastAsia" w:ascii="仿宋" w:hAnsi="仿宋" w:eastAsia="仿宋" w:cs="仿宋"/>
          <w:kern w:val="0"/>
          <w:sz w:val="24"/>
          <w:lang w:val="en-US" w:eastAsia="zh-CN"/>
        </w:rPr>
      </w:pPr>
      <w:r>
        <w:rPr>
          <w:rFonts w:hint="eastAsia" w:ascii="仿宋" w:hAnsi="仿宋" w:eastAsia="仿宋" w:cs="仿宋"/>
          <w:sz w:val="24"/>
          <w:lang w:val="en-US" w:eastAsia="zh-CN"/>
        </w:rPr>
        <w:t>6）</w:t>
      </w:r>
      <w:r>
        <w:rPr>
          <w:rFonts w:hint="eastAsia" w:ascii="仿宋" w:hAnsi="仿宋" w:eastAsia="仿宋" w:cs="仿宋"/>
          <w:sz w:val="24"/>
        </w:rPr>
        <w:t>企业</w:t>
      </w:r>
      <w:r>
        <w:rPr>
          <w:rFonts w:hint="eastAsia" w:ascii="仿宋" w:hAnsi="仿宋" w:eastAsia="仿宋" w:cs="仿宋"/>
          <w:sz w:val="24"/>
          <w:lang w:val="en-US" w:eastAsia="zh-CN"/>
        </w:rPr>
        <w:t>认证</w:t>
      </w:r>
      <w:r>
        <w:rPr>
          <w:rFonts w:hint="eastAsia" w:ascii="仿宋" w:hAnsi="仿宋" w:eastAsia="仿宋" w:cs="仿宋"/>
          <w:kern w:val="0"/>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7）企业资信；</w:t>
      </w:r>
    </w:p>
    <w:p>
      <w:pPr>
        <w:adjustRightInd w:val="0"/>
        <w:snapToGrid w:val="0"/>
        <w:spacing w:line="400" w:lineRule="exact"/>
        <w:ind w:left="420" w:left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）投标人认为可以证明其能力或业绩的其他材料。</w:t>
      </w:r>
    </w:p>
    <w:p>
      <w:pPr>
        <w:adjustRightInd w:val="0"/>
        <w:snapToGrid w:val="0"/>
        <w:spacing w:line="400" w:lineRule="exact"/>
        <w:ind w:firstLine="241" w:firstLineChars="100"/>
        <w:jc w:val="left"/>
        <w:rPr>
          <w:rFonts w:hint="default" w:ascii="仿宋" w:hAnsi="仿宋" w:eastAsia="仿宋" w:cs="仿宋"/>
          <w:b/>
          <w:sz w:val="24"/>
          <w:lang w:val="en-US" w:eastAsia="zh-CN"/>
        </w:rPr>
      </w:pPr>
      <w:r>
        <w:rPr>
          <w:rFonts w:hint="eastAsia" w:ascii="仿宋" w:hAnsi="仿宋" w:eastAsia="仿宋" w:cs="仿宋"/>
          <w:b/>
          <w:sz w:val="24"/>
          <w:lang w:val="en-US" w:eastAsia="zh-CN"/>
        </w:rPr>
        <w:t>2</w:t>
      </w:r>
      <w:r>
        <w:rPr>
          <w:rFonts w:hint="eastAsia" w:ascii="仿宋" w:hAnsi="仿宋" w:eastAsia="仿宋" w:cs="仿宋"/>
          <w:b/>
          <w:sz w:val="24"/>
        </w:rPr>
        <w:t>、技术文件包括：</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1）技术响应表（格式见附件）；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kern w:val="0"/>
          <w:sz w:val="24"/>
          <w:lang w:val="en-US" w:eastAsia="zh-CN"/>
        </w:rPr>
        <w:t>项目方案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3）投标人情况（格式见附件）；</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4）售后服务方案；</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i w:val="0"/>
          <w:color w:val="000000"/>
          <w:sz w:val="24"/>
          <w:szCs w:val="24"/>
          <w:u w:val="none"/>
        </w:rPr>
        <w:t>培训、测试、试运行情况</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w:t>
      </w:r>
      <w:r>
        <w:rPr>
          <w:rFonts w:hint="eastAsia" w:ascii="仿宋" w:hAnsi="仿宋" w:eastAsia="仿宋" w:cs="宋体"/>
          <w:kern w:val="0"/>
          <w:sz w:val="24"/>
        </w:rPr>
        <w:t>确保供应货物质量的设施及措施</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7）</w:t>
      </w:r>
      <w:r>
        <w:rPr>
          <w:rFonts w:hint="eastAsia" w:ascii="仿宋" w:hAnsi="仿宋" w:eastAsia="仿宋" w:cs="仿宋"/>
          <w:i w:val="0"/>
          <w:color w:val="000000"/>
          <w:kern w:val="0"/>
          <w:sz w:val="24"/>
          <w:szCs w:val="24"/>
          <w:u w:val="none"/>
          <w:lang w:val="en-US" w:eastAsia="zh-CN" w:bidi="ar"/>
        </w:rPr>
        <w:t>实施方案</w:t>
      </w:r>
      <w:r>
        <w:rPr>
          <w:rFonts w:hint="eastAsia" w:ascii="仿宋" w:hAnsi="仿宋" w:eastAsia="仿宋" w:cs="仿宋"/>
          <w:sz w:val="24"/>
          <w:lang w:val="en-US" w:eastAsia="zh-CN"/>
        </w:rPr>
        <w:t>；</w:t>
      </w:r>
    </w:p>
    <w:p>
      <w:pPr>
        <w:adjustRightInd w:val="0"/>
        <w:snapToGrid w:val="0"/>
        <w:spacing w:line="400" w:lineRule="exact"/>
        <w:ind w:left="420" w:leftChars="200"/>
        <w:jc w:val="left"/>
        <w:rPr>
          <w:rFonts w:ascii="仿宋" w:hAnsi="仿宋" w:eastAsia="仿宋" w:cs="仿宋"/>
          <w:b/>
          <w:sz w:val="24"/>
        </w:rPr>
      </w:pPr>
      <w:r>
        <w:rPr>
          <w:rFonts w:hint="eastAsia" w:ascii="仿宋" w:hAnsi="仿宋" w:eastAsia="仿宋" w:cs="仿宋"/>
          <w:sz w:val="24"/>
          <w:lang w:val="en-US" w:eastAsia="zh-CN"/>
        </w:rPr>
        <w:t>8）投标人认为需要提供的其他技术资料。</w:t>
      </w: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400" w:lineRule="exact"/>
        <w:jc w:val="left"/>
        <w:rPr>
          <w:rFonts w:ascii="仿宋" w:hAnsi="仿宋" w:eastAsia="仿宋" w:cs="仿宋"/>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sz w:val="24"/>
        </w:rPr>
      </w:pPr>
      <w:r>
        <w:rPr>
          <w:rFonts w:hint="eastAsia" w:ascii="仿宋" w:hAnsi="仿宋" w:eastAsia="仿宋" w:cs="仿宋"/>
          <w:b/>
          <w:sz w:val="24"/>
        </w:rPr>
        <w:t>以上投标文件组成部分招标文件有格式的</w:t>
      </w:r>
      <w:r>
        <w:rPr>
          <w:rFonts w:hint="eastAsia" w:ascii="仿宋" w:hAnsi="仿宋" w:eastAsia="仿宋" w:cs="仿宋"/>
          <w:b/>
          <w:sz w:val="24"/>
          <w:lang w:val="en-US" w:eastAsia="zh-CN"/>
        </w:rPr>
        <w:t>参考</w:t>
      </w:r>
      <w:r>
        <w:rPr>
          <w:rFonts w:hint="eastAsia" w:ascii="仿宋" w:hAnsi="仿宋" w:eastAsia="仿宋" w:cs="仿宋"/>
          <w:b/>
          <w:sz w:val="24"/>
        </w:rPr>
        <w:t>附件格式，无格式的投标单位自拟。</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九、投标函：</w:t>
      </w:r>
    </w:p>
    <w:p>
      <w:pPr>
        <w:adjustRightInd w:val="0"/>
        <w:snapToGrid w:val="0"/>
        <w:spacing w:before="156" w:beforeLines="50" w:after="156" w:afterLines="50" w:line="500" w:lineRule="exact"/>
        <w:jc w:val="center"/>
        <w:rPr>
          <w:rFonts w:ascii="仿宋" w:hAnsi="仿宋" w:eastAsia="仿宋" w:cs="仿宋"/>
          <w:b/>
          <w:sz w:val="24"/>
        </w:rPr>
      </w:pPr>
      <w:r>
        <w:rPr>
          <w:rFonts w:hint="eastAsia" w:ascii="仿宋" w:hAnsi="仿宋" w:eastAsia="仿宋" w:cs="仿宋"/>
          <w:b/>
          <w:sz w:val="24"/>
        </w:rPr>
        <w:t>投 标 函</w:t>
      </w:r>
    </w:p>
    <w:p>
      <w:pPr>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 xml:space="preserve"> （招标采购单位）：</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b/>
          <w:sz w:val="24"/>
          <w:u w:val="singl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（投标人全称）授权</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（授权代表名称）</w:t>
      </w:r>
      <w:r>
        <w:rPr>
          <w:rFonts w:hint="eastAsia" w:ascii="仿宋" w:hAnsi="仿宋" w:eastAsia="仿宋" w:cs="仿宋"/>
          <w:sz w:val="24"/>
          <w:u w:val="single"/>
          <w:lang w:val="zh-CN"/>
        </w:rPr>
        <w:t xml:space="preserve">         </w:t>
      </w:r>
      <w:r>
        <w:rPr>
          <w:rFonts w:hint="eastAsia" w:ascii="仿宋" w:hAnsi="仿宋" w:eastAsia="仿宋" w:cs="仿宋"/>
          <w:sz w:val="24"/>
          <w:lang w:val="zh-CN"/>
        </w:rPr>
        <w:t>（职务、职称）为授权代表，参加贵方组织的</w:t>
      </w:r>
      <w:r>
        <w:rPr>
          <w:rFonts w:hint="eastAsia" w:ascii="仿宋" w:hAnsi="仿宋" w:eastAsia="仿宋" w:cs="仿宋"/>
          <w:sz w:val="24"/>
          <w:u w:val="single"/>
          <w:lang w:val="zh-CN"/>
        </w:rPr>
        <w:t xml:space="preserve">           </w:t>
      </w:r>
      <w:r>
        <w:rPr>
          <w:rFonts w:hint="eastAsia" w:ascii="仿宋" w:hAnsi="仿宋" w:eastAsia="仿宋" w:cs="仿宋"/>
          <w:sz w:val="24"/>
          <w:lang w:val="zh-CN"/>
        </w:rPr>
        <w:t>（采购项目名称）（括号内填采购编号）采购的有关活动，并对</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项目（采购项目名称）进行报价。为此： </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1、提供投标投标人须知规定的全部报价文件。</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2、保证遵守</w:t>
      </w:r>
      <w:r>
        <w:rPr>
          <w:rFonts w:hint="eastAsia" w:ascii="仿宋" w:hAnsi="仿宋" w:eastAsia="仿宋" w:cs="仿宋"/>
          <w:sz w:val="24"/>
        </w:rPr>
        <w:t>公开招标</w:t>
      </w:r>
      <w:r>
        <w:rPr>
          <w:rFonts w:hint="eastAsia" w:ascii="仿宋" w:hAnsi="仿宋" w:eastAsia="仿宋" w:cs="仿宋"/>
          <w:sz w:val="24"/>
          <w:lang w:val="zh-CN"/>
        </w:rPr>
        <w:t>采购文件中的有关规定和收费标准。</w:t>
      </w:r>
    </w:p>
    <w:p>
      <w:pPr>
        <w:autoSpaceDE w:val="0"/>
        <w:autoSpaceDN w:val="0"/>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3、保证诚信地执行采购人、中标投标人双方所签的合同， 并承担合同规定的责任义务。</w:t>
      </w:r>
    </w:p>
    <w:p>
      <w:pPr>
        <w:spacing w:line="480" w:lineRule="exact"/>
        <w:ind w:firstLine="480"/>
        <w:rPr>
          <w:rFonts w:hint="eastAsia" w:ascii="仿宋" w:hAnsi="仿宋" w:eastAsia="仿宋" w:cs="仿宋"/>
          <w:sz w:val="24"/>
        </w:rPr>
      </w:pPr>
      <w:r>
        <w:rPr>
          <w:rFonts w:hint="eastAsia" w:ascii="仿宋" w:hAnsi="仿宋" w:eastAsia="仿宋" w:cs="仿宋"/>
          <w:sz w:val="24"/>
          <w:lang w:val="zh-CN"/>
        </w:rPr>
        <w:t>4、我方对交货期承诺如下：中标投标人在</w:t>
      </w:r>
      <w:r>
        <w:rPr>
          <w:rFonts w:hint="eastAsia" w:ascii="仿宋" w:hAnsi="仿宋" w:eastAsia="仿宋" w:cs="仿宋"/>
          <w:sz w:val="24"/>
        </w:rPr>
        <w:t>合同签订后</w:t>
      </w:r>
      <w:r>
        <w:rPr>
          <w:rFonts w:hint="eastAsia" w:ascii="仿宋" w:hAnsi="仿宋" w:eastAsia="仿宋" w:cs="仿宋"/>
          <w:sz w:val="24"/>
          <w:lang w:val="zh-CN"/>
        </w:rPr>
        <w:t>按业主要求</w:t>
      </w:r>
      <w:r>
        <w:rPr>
          <w:rFonts w:hint="eastAsia" w:ascii="仿宋" w:hAnsi="仿宋" w:eastAsia="仿宋" w:cs="仿宋"/>
          <w:sz w:val="24"/>
        </w:rPr>
        <w:t>交货</w:t>
      </w:r>
      <w:r>
        <w:rPr>
          <w:rFonts w:hint="eastAsia" w:ascii="仿宋" w:hAnsi="仿宋" w:eastAsia="仿宋" w:cs="仿宋"/>
          <w:sz w:val="24"/>
          <w:lang w:val="zh-CN"/>
        </w:rPr>
        <w:t>。</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5、投标投标人已详细审查全部</w:t>
      </w:r>
      <w:r>
        <w:rPr>
          <w:rFonts w:hint="eastAsia" w:ascii="仿宋" w:hAnsi="仿宋" w:eastAsia="仿宋" w:cs="仿宋"/>
          <w:sz w:val="24"/>
        </w:rPr>
        <w:t>公开招标</w:t>
      </w:r>
      <w:r>
        <w:rPr>
          <w:rFonts w:hint="eastAsia" w:ascii="仿宋" w:hAnsi="仿宋" w:eastAsia="仿宋" w:cs="仿宋"/>
          <w:sz w:val="24"/>
          <w:lang w:val="zh-CN"/>
        </w:rPr>
        <w:t>采购文件，包括</w:t>
      </w:r>
      <w:r>
        <w:rPr>
          <w:rFonts w:hint="eastAsia" w:ascii="仿宋" w:hAnsi="仿宋" w:eastAsia="仿宋" w:cs="仿宋"/>
          <w:sz w:val="24"/>
        </w:rPr>
        <w:t>公开招标</w:t>
      </w:r>
      <w:r>
        <w:rPr>
          <w:rFonts w:hint="eastAsia" w:ascii="仿宋" w:hAnsi="仿宋" w:eastAsia="仿宋" w:cs="仿宋"/>
          <w:sz w:val="24"/>
          <w:lang w:val="zh-CN"/>
        </w:rPr>
        <w:t>采购文件补充文件（如果有的话）。我方完全理解并同意放弃对这方面有不明及误解的权力。如果</w:t>
      </w:r>
      <w:r>
        <w:rPr>
          <w:rFonts w:hint="eastAsia" w:ascii="仿宋" w:hAnsi="仿宋" w:eastAsia="仿宋" w:cs="仿宋"/>
          <w:sz w:val="24"/>
        </w:rPr>
        <w:t>公开招标</w:t>
      </w:r>
      <w:r>
        <w:rPr>
          <w:rFonts w:hint="eastAsia" w:ascii="仿宋" w:hAnsi="仿宋" w:eastAsia="仿宋" w:cs="仿宋"/>
          <w:sz w:val="24"/>
          <w:lang w:val="zh-CN"/>
        </w:rPr>
        <w:t>采购文件有相互矛盾之处，我方同意按采购人的理解处理。</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6、利益冲突：近三年内直至目前，我公司与本项目的采购人、采购机构没有任何的隶属关系。</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7、我公司没有被本项目所在地的政府采购管理部门限制参加报价。</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8、愿意向贵方提供任何与该项报价有关的数据、情况和技术资料，完全理解贵方不一定接受最低价的报价或收到的任何报价。</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9、本报价文件自报价之日起</w:t>
      </w:r>
      <w:r>
        <w:rPr>
          <w:rFonts w:hint="eastAsia" w:ascii="仿宋" w:hAnsi="仿宋" w:eastAsia="仿宋" w:cs="仿宋"/>
          <w:sz w:val="24"/>
          <w:lang w:val="en-US" w:eastAsia="zh-CN"/>
        </w:rPr>
        <w:t>9</w:t>
      </w:r>
      <w:r>
        <w:rPr>
          <w:rFonts w:hint="eastAsia" w:ascii="仿宋" w:hAnsi="仿宋" w:eastAsia="仿宋" w:cs="仿宋"/>
          <w:sz w:val="24"/>
          <w:lang w:val="zh-CN"/>
        </w:rPr>
        <w:t>0天内有效。</w:t>
      </w:r>
    </w:p>
    <w:p>
      <w:pPr>
        <w:spacing w:line="480" w:lineRule="exact"/>
        <w:ind w:firstLine="480"/>
        <w:rPr>
          <w:rFonts w:hint="eastAsia" w:ascii="仿宋" w:hAnsi="仿宋" w:eastAsia="仿宋" w:cs="仿宋"/>
          <w:sz w:val="24"/>
          <w:lang w:val="zh-CN"/>
        </w:rPr>
      </w:pPr>
      <w:r>
        <w:rPr>
          <w:rFonts w:hint="eastAsia" w:ascii="仿宋" w:hAnsi="仿宋" w:eastAsia="仿宋" w:cs="仿宋"/>
          <w:sz w:val="24"/>
          <w:lang w:val="zh-CN"/>
        </w:rPr>
        <w:t>10、兹证明上述声明是真实的、正确的，并提供了全部能提供的资料和数据，我们同意遵照贵方要求出示有关证明文件。</w:t>
      </w:r>
    </w:p>
    <w:p>
      <w:pPr>
        <w:autoSpaceDE w:val="0"/>
        <w:autoSpaceDN w:val="0"/>
        <w:adjustRightInd w:val="0"/>
        <w:spacing w:line="480" w:lineRule="exact"/>
        <w:ind w:firstLine="588" w:firstLineChars="245"/>
        <w:rPr>
          <w:rFonts w:hint="eastAsia" w:ascii="仿宋" w:hAnsi="仿宋" w:eastAsia="仿宋" w:cs="仿宋"/>
          <w:sz w:val="24"/>
          <w:lang w:val="zh-CN"/>
        </w:rPr>
      </w:pPr>
      <w:r>
        <w:rPr>
          <w:rFonts w:hint="eastAsia" w:ascii="仿宋" w:hAnsi="仿宋" w:eastAsia="仿宋" w:cs="仿宋"/>
          <w:sz w:val="24"/>
          <w:lang w:val="zh-CN"/>
        </w:rPr>
        <w:t>以上事项如有虚假或隐瞒，我方愿意承担一切后果，并不再寻求任何旨在减轻或免除法律责任的辩解。</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投标投标人全称（盖章）：</w:t>
      </w:r>
    </w:p>
    <w:p>
      <w:pPr>
        <w:autoSpaceDE w:val="0"/>
        <w:autoSpaceDN w:val="0"/>
        <w:adjustRightInd w:val="0"/>
        <w:spacing w:line="480" w:lineRule="exact"/>
        <w:ind w:firstLine="482" w:firstLineChars="201"/>
        <w:rPr>
          <w:rFonts w:hint="eastAsia" w:ascii="仿宋" w:hAnsi="仿宋" w:eastAsia="仿宋" w:cs="仿宋"/>
          <w:sz w:val="24"/>
          <w:lang w:val="zh-CN"/>
        </w:rPr>
      </w:pPr>
      <w:r>
        <w:rPr>
          <w:rFonts w:hint="eastAsia" w:ascii="仿宋" w:hAnsi="仿宋" w:eastAsia="仿宋" w:cs="仿宋"/>
          <w:sz w:val="24"/>
          <w:lang w:val="zh-CN"/>
        </w:rPr>
        <w:t>授权代表（签字）：</w:t>
      </w:r>
    </w:p>
    <w:p>
      <w:pPr>
        <w:autoSpaceDE w:val="0"/>
        <w:autoSpaceDN w:val="0"/>
        <w:adjustRightInd w:val="0"/>
        <w:spacing w:line="480" w:lineRule="exact"/>
        <w:ind w:firstLine="482" w:firstLineChars="201"/>
        <w:rPr>
          <w:rFonts w:hint="eastAsia" w:ascii="仿宋" w:hAnsi="仿宋" w:eastAsia="仿宋" w:cs="仿宋"/>
          <w:sz w:val="24"/>
          <w:u w:val="single"/>
        </w:rPr>
      </w:pPr>
      <w:r>
        <w:rPr>
          <w:rFonts w:hint="eastAsia" w:ascii="仿宋" w:hAnsi="仿宋" w:eastAsia="仿宋" w:cs="仿宋"/>
          <w:sz w:val="24"/>
          <w:lang w:val="zh-CN"/>
        </w:rPr>
        <w:t>日期：</w:t>
      </w:r>
    </w:p>
    <w:p>
      <w:pPr>
        <w:adjustRightInd w:val="0"/>
        <w:snapToGrid w:val="0"/>
        <w:spacing w:before="156" w:beforeLines="50" w:after="156" w:afterLines="50" w:line="500" w:lineRule="exact"/>
        <w:rPr>
          <w:rFonts w:hint="eastAsia"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十、投标人情况一览表</w:t>
      </w:r>
    </w:p>
    <w:p>
      <w:pPr>
        <w:spacing w:line="440" w:lineRule="exact"/>
        <w:jc w:val="center"/>
        <w:rPr>
          <w:rFonts w:ascii="仿宋" w:hAnsi="仿宋" w:eastAsia="仿宋" w:cs="仿宋"/>
          <w:b/>
          <w:bCs/>
          <w:sz w:val="24"/>
        </w:rPr>
      </w:pPr>
      <w:r>
        <w:rPr>
          <w:rFonts w:hint="eastAsia" w:ascii="仿宋" w:hAnsi="仿宋" w:eastAsia="仿宋" w:cs="仿宋"/>
          <w:b/>
          <w:bCs/>
          <w:sz w:val="24"/>
        </w:rPr>
        <w:t>投标</w:t>
      </w:r>
      <w:r>
        <w:rPr>
          <w:rFonts w:hint="eastAsia" w:ascii="仿宋" w:hAnsi="仿宋" w:eastAsia="仿宋" w:cs="仿宋"/>
          <w:b/>
          <w:sz w:val="24"/>
        </w:rPr>
        <w:t>人</w:t>
      </w:r>
      <w:r>
        <w:rPr>
          <w:rFonts w:hint="eastAsia" w:ascii="仿宋" w:hAnsi="仿宋" w:eastAsia="仿宋" w:cs="仿宋"/>
          <w:b/>
          <w:bCs/>
          <w:sz w:val="24"/>
        </w:rPr>
        <w:t>情况一览表</w:t>
      </w:r>
    </w:p>
    <w:tbl>
      <w:tblPr>
        <w:tblStyle w:val="24"/>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公司名称</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注册资金</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地址、邮编</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主要业务范围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企业性质</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成立时间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生产经营场所规模（平方）</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spacing w:line="240" w:lineRule="atLeast"/>
              <w:rPr>
                <w:rFonts w:ascii="仿宋" w:hAnsi="仿宋" w:eastAsia="仿宋" w:cs="仿宋"/>
                <w:sz w:val="24"/>
              </w:rPr>
            </w:pPr>
            <w:r>
              <w:rPr>
                <w:rFonts w:hint="eastAsia" w:ascii="仿宋" w:hAnsi="仿宋" w:eastAsia="仿宋" w:cs="仿宋"/>
                <w:sz w:val="24"/>
              </w:rPr>
              <w:t>法人代表</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公司经理</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总工程师</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总经济师</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1761" w:type="dxa"/>
            <w:gridSpan w:val="2"/>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人员总数（人）</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高级职称</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中级职称</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初级职称</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人员构成（%）</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管理人员</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技术人员</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后勤人员</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上年度末资产及负债情况</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总资产</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固定资产净额</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流动资产</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vAlign w:val="center"/>
          </w:tcPr>
          <w:p>
            <w:pPr>
              <w:rPr>
                <w:rFonts w:ascii="仿宋" w:hAnsi="仿宋" w:eastAsia="仿宋" w:cs="仿宋"/>
                <w:sz w:val="24"/>
              </w:rPr>
            </w:pPr>
            <w:r>
              <w:rPr>
                <w:rFonts w:hint="eastAsia" w:ascii="仿宋" w:hAnsi="仿宋" w:eastAsia="仿宋" w:cs="仿宋"/>
                <w:sz w:val="24"/>
              </w:rPr>
              <w:t>企业概况</w:t>
            </w:r>
          </w:p>
        </w:tc>
        <w:tc>
          <w:tcPr>
            <w:tcW w:w="8075" w:type="dxa"/>
            <w:gridSpan w:val="5"/>
            <w:vAlign w:val="center"/>
          </w:tcPr>
          <w:p>
            <w:pPr>
              <w:rPr>
                <w:rFonts w:ascii="仿宋" w:hAnsi="仿宋" w:eastAsia="仿宋" w:cs="仿宋"/>
                <w:sz w:val="24"/>
              </w:rPr>
            </w:pPr>
          </w:p>
        </w:tc>
      </w:tr>
    </w:tbl>
    <w:p>
      <w:pPr>
        <w:spacing w:after="312" w:afterLines="100"/>
        <w:ind w:firstLine="354" w:firstLineChars="147"/>
        <w:rPr>
          <w:rFonts w:ascii="仿宋" w:hAnsi="仿宋" w:eastAsia="仿宋" w:cs="仿宋"/>
          <w:b/>
          <w:sz w:val="24"/>
        </w:rPr>
      </w:pPr>
      <w:r>
        <w:rPr>
          <w:rFonts w:hint="eastAsia" w:ascii="仿宋" w:hAnsi="仿宋" w:eastAsia="仿宋" w:cs="仿宋"/>
          <w:b/>
          <w:sz w:val="24"/>
        </w:rPr>
        <w:t>注：财务数据应按上年度经审计的财务报表数据填写。</w:t>
      </w: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before="156" w:beforeLines="50" w:after="156" w:afterLines="50" w:line="50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十一、投标人的</w:t>
      </w:r>
      <w:r>
        <w:rPr>
          <w:rFonts w:hint="eastAsia" w:ascii="仿宋" w:hAnsi="仿宋" w:eastAsia="仿宋" w:cs="仿宋"/>
          <w:b/>
          <w:sz w:val="24"/>
          <w:lang w:val="en-US" w:eastAsia="zh-CN"/>
        </w:rPr>
        <w:t>企业</w:t>
      </w:r>
      <w:r>
        <w:rPr>
          <w:rFonts w:hint="eastAsia" w:ascii="仿宋" w:hAnsi="仿宋" w:eastAsia="仿宋" w:cs="仿宋"/>
          <w:b/>
          <w:sz w:val="24"/>
        </w:rPr>
        <w:t>业绩证明文件</w:t>
      </w:r>
    </w:p>
    <w:p>
      <w:pPr>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lang w:val="en-US" w:eastAsia="zh-CN"/>
        </w:rPr>
        <w:t>企业业绩</w:t>
      </w:r>
      <w:r>
        <w:rPr>
          <w:rFonts w:hint="eastAsia" w:ascii="仿宋" w:hAnsi="仿宋" w:eastAsia="仿宋" w:cs="仿宋"/>
          <w:b/>
          <w:sz w:val="24"/>
        </w:rPr>
        <w:t>一览表</w:t>
      </w:r>
    </w:p>
    <w:tbl>
      <w:tblPr>
        <w:tblStyle w:val="24"/>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145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项目名称</w:t>
            </w:r>
          </w:p>
        </w:tc>
        <w:tc>
          <w:tcPr>
            <w:tcW w:w="166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项目实施时间</w:t>
            </w:r>
          </w:p>
        </w:tc>
        <w:tc>
          <w:tcPr>
            <w:tcW w:w="1963"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项目单位名称</w:t>
            </w:r>
          </w:p>
          <w:p>
            <w:pPr>
              <w:spacing w:line="360" w:lineRule="exact"/>
              <w:jc w:val="center"/>
              <w:rPr>
                <w:rFonts w:ascii="仿宋" w:hAnsi="仿宋" w:eastAsia="仿宋" w:cs="仿宋"/>
                <w:sz w:val="24"/>
              </w:rPr>
            </w:pPr>
            <w:r>
              <w:rPr>
                <w:rFonts w:hint="eastAsia" w:ascii="仿宋" w:hAnsi="仿宋" w:eastAsia="仿宋" w:cs="仿宋"/>
                <w:sz w:val="24"/>
              </w:rPr>
              <w:t>地址及联系方式</w:t>
            </w:r>
          </w:p>
        </w:tc>
        <w:tc>
          <w:tcPr>
            <w:tcW w:w="184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项目合同金额（单位：万元）</w:t>
            </w:r>
          </w:p>
        </w:tc>
        <w:tc>
          <w:tcPr>
            <w:tcW w:w="127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项目获</w:t>
            </w:r>
          </w:p>
          <w:p>
            <w:pPr>
              <w:spacing w:line="360" w:lineRule="exact"/>
              <w:jc w:val="center"/>
              <w:rPr>
                <w:rFonts w:ascii="仿宋" w:hAnsi="仿宋" w:eastAsia="仿宋" w:cs="仿宋"/>
                <w:sz w:val="24"/>
              </w:rPr>
            </w:pPr>
            <w:r>
              <w:rPr>
                <w:rFonts w:hint="eastAsia" w:ascii="仿宋" w:hAnsi="仿宋" w:eastAsia="仿宋" w:cs="仿宋"/>
                <w:sz w:val="24"/>
              </w:rPr>
              <w:t>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bl>
    <w:p>
      <w:pPr>
        <w:autoSpaceDE w:val="0"/>
        <w:autoSpaceDN w:val="0"/>
        <w:adjustRightInd w:val="0"/>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注：中标</w:t>
      </w:r>
      <w:r>
        <w:rPr>
          <w:rFonts w:hint="eastAsia" w:ascii="仿宋" w:hAnsi="仿宋" w:eastAsia="仿宋" w:cs="仿宋"/>
          <w:b/>
          <w:sz w:val="24"/>
          <w:lang w:eastAsia="zh-CN"/>
        </w:rPr>
        <w:t>（</w:t>
      </w:r>
      <w:r>
        <w:rPr>
          <w:rFonts w:hint="eastAsia" w:ascii="仿宋" w:hAnsi="仿宋" w:eastAsia="仿宋" w:cs="仿宋"/>
          <w:b/>
          <w:sz w:val="24"/>
          <w:lang w:val="en-US" w:eastAsia="zh-CN"/>
        </w:rPr>
        <w:t>成交</w:t>
      </w:r>
      <w:r>
        <w:rPr>
          <w:rFonts w:hint="eastAsia" w:ascii="仿宋" w:hAnsi="仿宋" w:eastAsia="仿宋" w:cs="仿宋"/>
          <w:b/>
          <w:sz w:val="24"/>
          <w:lang w:eastAsia="zh-CN"/>
        </w:rPr>
        <w:t>）</w:t>
      </w:r>
      <w:r>
        <w:rPr>
          <w:rFonts w:hint="eastAsia" w:ascii="仿宋" w:hAnsi="仿宋" w:eastAsia="仿宋" w:cs="仿宋"/>
          <w:b/>
          <w:sz w:val="24"/>
        </w:rPr>
        <w:t>通知书、合同等附后。</w:t>
      </w:r>
    </w:p>
    <w:p>
      <w:pPr>
        <w:snapToGrid w:val="0"/>
        <w:spacing w:line="440" w:lineRule="exact"/>
        <w:rPr>
          <w:rFonts w:ascii="仿宋" w:hAnsi="仿宋" w:eastAsia="仿宋" w:cs="仿宋"/>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十二、设备配置清单</w:t>
      </w:r>
    </w:p>
    <w:p>
      <w:pPr>
        <w:spacing w:line="500" w:lineRule="exact"/>
        <w:jc w:val="center"/>
        <w:rPr>
          <w:rFonts w:ascii="仿宋" w:hAnsi="仿宋" w:eastAsia="仿宋" w:cs="仿宋"/>
          <w:b/>
          <w:sz w:val="24"/>
        </w:rPr>
      </w:pPr>
      <w:r>
        <w:rPr>
          <w:rFonts w:hint="eastAsia" w:ascii="仿宋" w:hAnsi="仿宋" w:eastAsia="仿宋" w:cs="仿宋"/>
          <w:b/>
          <w:sz w:val="24"/>
        </w:rPr>
        <w:t>设备配置清单</w:t>
      </w:r>
    </w:p>
    <w:tbl>
      <w:tblPr>
        <w:tblStyle w:val="2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164"/>
        <w:gridCol w:w="1586"/>
        <w:gridCol w:w="1501"/>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5"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4164" w:type="dxa"/>
            <w:vAlign w:val="center"/>
          </w:tcPr>
          <w:p>
            <w:pPr>
              <w:jc w:val="center"/>
              <w:rPr>
                <w:rFonts w:ascii="仿宋" w:hAnsi="仿宋" w:eastAsia="仿宋" w:cs="仿宋"/>
                <w:sz w:val="24"/>
              </w:rPr>
            </w:pPr>
            <w:r>
              <w:rPr>
                <w:rFonts w:hint="eastAsia" w:ascii="仿宋" w:hAnsi="仿宋" w:eastAsia="仿宋" w:cs="仿宋"/>
                <w:sz w:val="24"/>
              </w:rPr>
              <w:t>名        称</w:t>
            </w:r>
          </w:p>
        </w:tc>
        <w:tc>
          <w:tcPr>
            <w:tcW w:w="1586" w:type="dxa"/>
            <w:vAlign w:val="center"/>
          </w:tcPr>
          <w:p>
            <w:pPr>
              <w:jc w:val="center"/>
              <w:rPr>
                <w:rFonts w:ascii="仿宋" w:hAnsi="仿宋" w:eastAsia="仿宋" w:cs="仿宋"/>
                <w:sz w:val="24"/>
              </w:rPr>
            </w:pPr>
            <w:r>
              <w:rPr>
                <w:rFonts w:hint="eastAsia" w:ascii="仿宋" w:hAnsi="仿宋" w:eastAsia="仿宋" w:cs="仿宋"/>
                <w:sz w:val="24"/>
              </w:rPr>
              <w:t>型号</w:t>
            </w:r>
          </w:p>
        </w:tc>
        <w:tc>
          <w:tcPr>
            <w:tcW w:w="1501"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822"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1</w:t>
            </w:r>
          </w:p>
        </w:tc>
        <w:tc>
          <w:tcPr>
            <w:tcW w:w="4164" w:type="dxa"/>
            <w:vAlign w:val="center"/>
          </w:tcPr>
          <w:p>
            <w:pPr>
              <w:spacing w:line="500" w:lineRule="exact"/>
              <w:ind w:left="85"/>
              <w:jc w:val="center"/>
              <w:rPr>
                <w:rFonts w:ascii="仿宋" w:hAnsi="仿宋" w:eastAsia="仿宋" w:cs="仿宋"/>
                <w:sz w:val="24"/>
              </w:rPr>
            </w:pPr>
            <w:r>
              <w:rPr>
                <w:rFonts w:hint="eastAsia" w:ascii="仿宋" w:hAnsi="仿宋" w:eastAsia="仿宋" w:cs="仿宋"/>
                <w:sz w:val="24"/>
              </w:rPr>
              <w:t>………</w:t>
            </w: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2</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3</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4</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5</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6</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7</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8</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9</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10</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11</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12</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13</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14</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bl>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十三、商务响应表格式：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商务响应表</w:t>
      </w:r>
    </w:p>
    <w:p>
      <w:pPr>
        <w:adjustRightInd w:val="0"/>
        <w:snapToGrid w:val="0"/>
        <w:spacing w:line="440" w:lineRule="exact"/>
        <w:jc w:val="center"/>
        <w:rPr>
          <w:rFonts w:ascii="仿宋" w:hAnsi="仿宋" w:eastAsia="仿宋" w:cs="仿宋"/>
          <w:b/>
          <w:sz w:val="24"/>
        </w:rPr>
      </w:pPr>
    </w:p>
    <w:tbl>
      <w:tblPr>
        <w:tblStyle w:val="24"/>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rPr>
          <w:rFonts w:ascii="仿宋" w:hAnsi="仿宋" w:eastAsia="仿宋" w:cs="仿宋"/>
          <w:sz w:val="24"/>
        </w:rPr>
      </w:pPr>
      <w:r>
        <w:rPr>
          <w:rFonts w:hint="eastAsia" w:ascii="仿宋" w:hAnsi="仿宋" w:eastAsia="仿宋" w:cs="仿宋"/>
          <w:sz w:val="24"/>
        </w:rPr>
        <w:t>注：投标人应对照招标文件要求在“偏离情况”栏注明“正偏离”、“负偏离”或“无偏离”。行数可视情况自行添加。不填写视同完全响应招标文件要求。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十四、技术响应表格式：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技术响应表</w:t>
      </w:r>
    </w:p>
    <w:tbl>
      <w:tblPr>
        <w:tblStyle w:val="24"/>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注：投标人应根据投标设备的性能指标、对照招标文件要求在“偏离情况”栏注明“正偏离”、“负偏离”或“无偏离”。行数可视情况自行添加。不填写视同完全响应招标文件要求。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十五、</w:t>
      </w:r>
      <w:r>
        <w:rPr>
          <w:rFonts w:hint="eastAsia" w:ascii="仿宋" w:hAnsi="仿宋" w:eastAsia="仿宋" w:cs="仿宋"/>
          <w:b/>
          <w:sz w:val="24"/>
          <w:lang w:val="en-US" w:eastAsia="zh-CN"/>
        </w:rPr>
        <w:t>人员配置</w:t>
      </w:r>
      <w:r>
        <w:rPr>
          <w:rFonts w:hint="eastAsia" w:ascii="仿宋" w:hAnsi="仿宋" w:eastAsia="仿宋" w:cs="仿宋"/>
          <w:b/>
          <w:sz w:val="24"/>
        </w:rPr>
        <w:t>表格式</w:t>
      </w:r>
    </w:p>
    <w:p>
      <w:pPr>
        <w:adjustRightInd w:val="0"/>
        <w:snapToGrid w:val="0"/>
        <w:spacing w:line="440" w:lineRule="exact"/>
        <w:jc w:val="center"/>
        <w:textAlignment w:val="baseline"/>
        <w:rPr>
          <w:rFonts w:ascii="仿宋" w:hAnsi="仿宋" w:eastAsia="仿宋" w:cs="仿宋"/>
          <w:b/>
          <w:sz w:val="24"/>
        </w:rPr>
      </w:pPr>
      <w:r>
        <w:rPr>
          <w:rFonts w:hint="eastAsia" w:ascii="仿宋" w:hAnsi="仿宋" w:eastAsia="仿宋" w:cs="仿宋"/>
          <w:b/>
          <w:sz w:val="24"/>
          <w:lang w:val="en-US" w:eastAsia="zh-CN"/>
        </w:rPr>
        <w:t>人员配置</w:t>
      </w:r>
      <w:r>
        <w:rPr>
          <w:rFonts w:hint="eastAsia" w:ascii="仿宋" w:hAnsi="仿宋" w:eastAsia="仿宋" w:cs="仿宋"/>
          <w:b/>
          <w:sz w:val="24"/>
        </w:rPr>
        <w:t>一览表</w:t>
      </w:r>
    </w:p>
    <w:tbl>
      <w:tblPr>
        <w:tblStyle w:val="24"/>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561"/>
        <w:gridCol w:w="1182"/>
        <w:gridCol w:w="236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943" w:type="dxa"/>
            <w:vAlign w:val="center"/>
          </w:tcPr>
          <w:p>
            <w:pPr>
              <w:spacing w:line="360" w:lineRule="exact"/>
              <w:jc w:val="center"/>
              <w:rPr>
                <w:rFonts w:ascii="仿宋" w:hAnsi="仿宋" w:eastAsia="仿宋" w:cs="仿宋"/>
                <w:sz w:val="24"/>
              </w:rPr>
            </w:pPr>
            <w:r>
              <w:rPr>
                <w:rFonts w:hint="eastAsia" w:ascii="仿宋" w:hAnsi="仿宋" w:eastAsia="仿宋" w:cs="仿宋"/>
                <w:sz w:val="24"/>
              </w:rPr>
              <w:t>姓名</w:t>
            </w:r>
          </w:p>
        </w:tc>
        <w:tc>
          <w:tcPr>
            <w:tcW w:w="944" w:type="dxa"/>
            <w:vAlign w:val="center"/>
          </w:tcPr>
          <w:p>
            <w:pPr>
              <w:spacing w:line="360" w:lineRule="exact"/>
              <w:jc w:val="center"/>
              <w:rPr>
                <w:rFonts w:ascii="仿宋" w:hAnsi="仿宋" w:eastAsia="仿宋" w:cs="仿宋"/>
                <w:sz w:val="24"/>
              </w:rPr>
            </w:pPr>
            <w:r>
              <w:rPr>
                <w:rFonts w:hint="eastAsia" w:ascii="仿宋" w:hAnsi="仿宋" w:eastAsia="仿宋" w:cs="仿宋"/>
                <w:sz w:val="24"/>
              </w:rPr>
              <w:t>职务</w:t>
            </w:r>
          </w:p>
        </w:tc>
        <w:tc>
          <w:tcPr>
            <w:tcW w:w="1561" w:type="dxa"/>
            <w:vAlign w:val="center"/>
          </w:tcPr>
          <w:p>
            <w:pPr>
              <w:spacing w:line="360" w:lineRule="exact"/>
              <w:jc w:val="center"/>
              <w:rPr>
                <w:rFonts w:ascii="仿宋" w:hAnsi="仿宋" w:eastAsia="仿宋" w:cs="仿宋"/>
                <w:sz w:val="24"/>
              </w:rPr>
            </w:pPr>
            <w:r>
              <w:rPr>
                <w:rFonts w:hint="eastAsia" w:ascii="仿宋" w:hAnsi="仿宋" w:eastAsia="仿宋" w:cs="仿宋"/>
                <w:sz w:val="24"/>
              </w:rPr>
              <w:t>专业技术资格</w:t>
            </w:r>
          </w:p>
        </w:tc>
        <w:tc>
          <w:tcPr>
            <w:tcW w:w="1182" w:type="dxa"/>
            <w:vAlign w:val="center"/>
          </w:tcPr>
          <w:p>
            <w:pPr>
              <w:spacing w:line="360" w:lineRule="exact"/>
              <w:jc w:val="center"/>
              <w:rPr>
                <w:rFonts w:ascii="仿宋" w:hAnsi="仿宋" w:eastAsia="仿宋" w:cs="仿宋"/>
                <w:sz w:val="24"/>
              </w:rPr>
            </w:pPr>
            <w:r>
              <w:rPr>
                <w:rFonts w:hint="eastAsia" w:ascii="仿宋" w:hAnsi="仿宋" w:eastAsia="仿宋" w:cs="仿宋"/>
                <w:sz w:val="24"/>
              </w:rPr>
              <w:t>证书编号</w:t>
            </w:r>
          </w:p>
        </w:tc>
        <w:tc>
          <w:tcPr>
            <w:tcW w:w="2367" w:type="dxa"/>
            <w:vAlign w:val="center"/>
          </w:tcPr>
          <w:p>
            <w:pPr>
              <w:spacing w:line="360" w:lineRule="exact"/>
              <w:jc w:val="center"/>
              <w:rPr>
                <w:rFonts w:ascii="仿宋" w:hAnsi="仿宋" w:eastAsia="仿宋" w:cs="仿宋"/>
                <w:sz w:val="24"/>
              </w:rPr>
            </w:pPr>
            <w:r>
              <w:rPr>
                <w:rFonts w:hint="eastAsia" w:ascii="仿宋" w:hAnsi="仿宋" w:eastAsia="仿宋" w:cs="仿宋"/>
                <w:sz w:val="24"/>
              </w:rPr>
              <w:t>参加本单位工作时间</w:t>
            </w:r>
          </w:p>
        </w:tc>
        <w:tc>
          <w:tcPr>
            <w:tcW w:w="1723" w:type="dxa"/>
            <w:vAlign w:val="center"/>
          </w:tcPr>
          <w:p>
            <w:pPr>
              <w:spacing w:line="360" w:lineRule="exact"/>
              <w:jc w:val="center"/>
              <w:rPr>
                <w:rFonts w:ascii="仿宋" w:hAnsi="仿宋" w:eastAsia="仿宋" w:cs="仿宋"/>
                <w:sz w:val="24"/>
              </w:rPr>
            </w:pPr>
            <w:r>
              <w:rPr>
                <w:rFonts w:hint="eastAsia" w:ascii="仿宋" w:hAnsi="仿宋" w:eastAsia="仿宋" w:cs="仿宋"/>
                <w:sz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561" w:type="dxa"/>
            <w:vAlign w:val="center"/>
          </w:tcPr>
          <w:p>
            <w:pPr>
              <w:spacing w:line="360" w:lineRule="exact"/>
              <w:jc w:val="center"/>
              <w:rPr>
                <w:rFonts w:ascii="仿宋" w:hAnsi="仿宋" w:eastAsia="仿宋" w:cs="仿宋"/>
                <w:sz w:val="24"/>
              </w:rPr>
            </w:pPr>
          </w:p>
        </w:tc>
        <w:tc>
          <w:tcPr>
            <w:tcW w:w="1182" w:type="dxa"/>
            <w:vAlign w:val="center"/>
          </w:tcPr>
          <w:p>
            <w:pPr>
              <w:spacing w:line="360" w:lineRule="exact"/>
              <w:jc w:val="center"/>
              <w:rPr>
                <w:rFonts w:ascii="仿宋" w:hAnsi="仿宋" w:eastAsia="仿宋" w:cs="仿宋"/>
                <w:sz w:val="24"/>
              </w:rPr>
            </w:pPr>
          </w:p>
        </w:tc>
        <w:tc>
          <w:tcPr>
            <w:tcW w:w="2367"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bl>
    <w:p>
      <w:pPr>
        <w:snapToGrid w:val="0"/>
        <w:spacing w:line="400" w:lineRule="exact"/>
        <w:ind w:firstLine="360" w:firstLineChars="150"/>
        <w:jc w:val="left"/>
        <w:rPr>
          <w:rFonts w:ascii="仿宋" w:hAnsi="仿宋" w:eastAsia="仿宋" w:cs="仿宋"/>
          <w:sz w:val="24"/>
        </w:rPr>
      </w:pPr>
      <w:r>
        <w:rPr>
          <w:rFonts w:hint="eastAsia" w:ascii="仿宋" w:hAnsi="仿宋" w:eastAsia="仿宋" w:cs="仿宋"/>
          <w:sz w:val="24"/>
        </w:rPr>
        <w:t>注：1、在填写时，如本表格不适合投标单位的实际情况，可根据本表格式自行划表填写。</w:t>
      </w:r>
    </w:p>
    <w:p>
      <w:pPr>
        <w:snapToGrid w:val="0"/>
        <w:spacing w:line="400" w:lineRule="exact"/>
        <w:jc w:val="left"/>
        <w:rPr>
          <w:rFonts w:ascii="仿宋" w:hAnsi="仿宋" w:eastAsia="仿宋" w:cs="仿宋"/>
          <w:sz w:val="24"/>
        </w:rPr>
      </w:pPr>
      <w:r>
        <w:rPr>
          <w:rFonts w:hint="eastAsia" w:ascii="仿宋" w:hAnsi="仿宋" w:eastAsia="仿宋" w:cs="仿宋"/>
          <w:sz w:val="24"/>
        </w:rPr>
        <w:t xml:space="preserve">       2、相关人员证书复印件、近</w:t>
      </w:r>
      <w:r>
        <w:rPr>
          <w:rFonts w:hint="eastAsia" w:ascii="仿宋" w:hAnsi="仿宋" w:eastAsia="仿宋" w:cs="仿宋"/>
          <w:sz w:val="24"/>
          <w:lang w:val="en-US" w:eastAsia="zh-CN"/>
        </w:rPr>
        <w:t>一个季度</w:t>
      </w:r>
      <w:r>
        <w:rPr>
          <w:rFonts w:hint="eastAsia" w:ascii="仿宋" w:hAnsi="仿宋" w:eastAsia="仿宋" w:cs="仿宋"/>
          <w:sz w:val="24"/>
        </w:rPr>
        <w:t>社保缴纳证明复印件附后。</w:t>
      </w:r>
    </w:p>
    <w:p>
      <w:pPr>
        <w:snapToGrid w:val="0"/>
        <w:spacing w:before="50" w:after="156" w:afterLines="50" w:line="360" w:lineRule="auto"/>
        <w:jc w:val="left"/>
        <w:rPr>
          <w:rFonts w:ascii="仿宋" w:hAnsi="仿宋" w:eastAsia="仿宋" w:cs="仿宋"/>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11"/>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hint="eastAsia" w:ascii="仿宋" w:hAnsi="仿宋" w:eastAsia="仿宋" w:cs="仿宋"/>
          <w:b/>
          <w:sz w:val="24"/>
          <w:lang w:eastAsia="zh-CN"/>
        </w:rPr>
      </w:pPr>
    </w:p>
    <w:p>
      <w:pPr>
        <w:pStyle w:val="2"/>
        <w:rPr>
          <w:rFonts w:hint="eastAsia"/>
          <w:lang w:eastAsia="zh-CN"/>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十六、报价文件的外包装封面格式：（不可缺）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7"/>
          <w:rFonts w:ascii="仿宋" w:hAnsi="仿宋" w:eastAsia="仿宋" w:cs="仿宋"/>
          <w:sz w:val="24"/>
        </w:rPr>
      </w:pPr>
    </w:p>
    <w:p>
      <w:pPr>
        <w:adjustRightInd w:val="0"/>
        <w:snapToGrid w:val="0"/>
        <w:jc w:val="center"/>
        <w:rPr>
          <w:rStyle w:val="27"/>
          <w:rFonts w:ascii="仿宋" w:hAnsi="仿宋" w:eastAsia="仿宋" w:cs="仿宋"/>
          <w:sz w:val="24"/>
        </w:rPr>
      </w:pPr>
    </w:p>
    <w:p>
      <w:pPr>
        <w:adjustRightInd w:val="0"/>
        <w:snapToGrid w:val="0"/>
        <w:spacing w:line="600" w:lineRule="exact"/>
        <w:jc w:val="center"/>
        <w:rPr>
          <w:rFonts w:hint="eastAsia" w:ascii="仿宋" w:hAnsi="仿宋" w:eastAsia="仿宋" w:cs="仿宋"/>
          <w:bCs/>
          <w:sz w:val="24"/>
          <w:lang w:eastAsia="zh-CN"/>
        </w:rPr>
      </w:pPr>
      <w:r>
        <w:rPr>
          <w:rStyle w:val="27"/>
          <w:rFonts w:hint="eastAsia" w:ascii="仿宋" w:hAnsi="仿宋" w:eastAsia="仿宋" w:cs="仿宋"/>
          <w:sz w:val="42"/>
          <w:szCs w:val="42"/>
          <w:lang w:eastAsia="zh-CN"/>
        </w:rPr>
        <w:t>湖州市市场监督管理局特种设备安全综合管理系统采购项目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sectPr>
          <w:pgSz w:w="11906" w:h="16838"/>
          <w:pgMar w:top="1440" w:right="1080" w:bottom="1440" w:left="1080" w:header="851" w:footer="992" w:gutter="0"/>
          <w:pgNumType w:fmt="decimal"/>
          <w:cols w:space="425" w:num="1"/>
          <w:docGrid w:type="lines" w:linePitch="312" w:charSpace="0"/>
        </w:sect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十七、报价文件封面格式：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6"/>
      </w:pPr>
    </w:p>
    <w:p>
      <w:pPr>
        <w:adjustRightInd w:val="0"/>
        <w:snapToGrid w:val="0"/>
        <w:jc w:val="center"/>
        <w:rPr>
          <w:rStyle w:val="27"/>
          <w:rFonts w:ascii="仿宋" w:hAnsi="仿宋" w:eastAsia="仿宋" w:cs="仿宋"/>
          <w:sz w:val="24"/>
        </w:rPr>
      </w:pPr>
    </w:p>
    <w:p>
      <w:pPr>
        <w:adjustRightInd w:val="0"/>
        <w:snapToGrid w:val="0"/>
        <w:jc w:val="center"/>
        <w:rPr>
          <w:rStyle w:val="27"/>
          <w:rFonts w:ascii="仿宋" w:hAnsi="仿宋" w:eastAsia="仿宋" w:cs="仿宋"/>
          <w:sz w:val="24"/>
        </w:rPr>
      </w:pPr>
    </w:p>
    <w:p>
      <w:pPr>
        <w:adjustRightInd w:val="0"/>
        <w:snapToGrid w:val="0"/>
        <w:spacing w:line="600" w:lineRule="exact"/>
        <w:jc w:val="center"/>
        <w:rPr>
          <w:rFonts w:hint="eastAsia" w:ascii="仿宋" w:hAnsi="仿宋" w:eastAsia="仿宋" w:cs="仿宋"/>
          <w:sz w:val="42"/>
          <w:szCs w:val="42"/>
          <w:lang w:eastAsia="zh-CN"/>
        </w:rPr>
      </w:pPr>
      <w:r>
        <w:rPr>
          <w:rStyle w:val="27"/>
          <w:rFonts w:hint="eastAsia" w:ascii="仿宋" w:hAnsi="仿宋" w:eastAsia="仿宋" w:cs="仿宋"/>
          <w:sz w:val="42"/>
          <w:szCs w:val="42"/>
          <w:lang w:eastAsia="zh-CN"/>
        </w:rPr>
        <w:t>湖州市市场监督管理局特种设备安全综合管理系统采购项目</w:t>
      </w:r>
    </w:p>
    <w:p>
      <w:pPr>
        <w:adjustRightInd w:val="0"/>
        <w:snapToGrid w:val="0"/>
        <w:jc w:val="center"/>
        <w:rPr>
          <w:rFonts w:ascii="仿宋" w:hAnsi="仿宋" w:eastAsia="仿宋" w:cs="仿宋"/>
          <w:b/>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line="400" w:lineRule="exact"/>
        <w:jc w:val="left"/>
        <w:rPr>
          <w:rFonts w:hint="eastAsia" w:ascii="仿宋" w:hAnsi="仿宋" w:eastAsia="仿宋" w:cs="仿宋"/>
          <w:b/>
          <w:sz w:val="24"/>
        </w:rPr>
      </w:pPr>
      <w:r>
        <w:rPr>
          <w:rFonts w:hint="eastAsia" w:ascii="仿宋" w:hAnsi="仿宋" w:eastAsia="仿宋" w:cs="仿宋"/>
          <w:b/>
          <w:sz w:val="24"/>
        </w:rPr>
        <w:t>十八、报价文件目录</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1）开标一览表（格式见附件）；</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2）投标报价明细表（格式见附件）；</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3）招标代理费承诺函</w:t>
      </w:r>
      <w:r>
        <w:rPr>
          <w:rFonts w:hint="eastAsia" w:ascii="仿宋" w:hAnsi="仿宋" w:eastAsia="仿宋" w:cs="仿宋"/>
          <w:sz w:val="24"/>
        </w:rPr>
        <w:t>（格式见附件）</w:t>
      </w:r>
      <w:r>
        <w:rPr>
          <w:rFonts w:hint="eastAsia" w:ascii="仿宋" w:hAnsi="仿宋" w:eastAsia="仿宋" w:cs="仿宋"/>
          <w:sz w:val="24"/>
          <w:szCs w:val="22"/>
          <w:lang w:val="en-US" w:eastAsia="zh-CN"/>
        </w:rPr>
        <w:t>；</w:t>
      </w:r>
    </w:p>
    <w:p>
      <w:pPr>
        <w:adjustRightInd w:val="0"/>
        <w:snapToGrid w:val="0"/>
        <w:spacing w:line="400" w:lineRule="exact"/>
        <w:ind w:left="420" w:leftChars="200"/>
        <w:jc w:val="left"/>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4）投标人针对报价需要说明的其他文件和说明（格式自拟）。</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numPr>
          <w:ilvl w:val="0"/>
          <w:numId w:val="9"/>
        </w:numPr>
        <w:snapToGrid w:val="0"/>
        <w:spacing w:line="44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开</w:t>
      </w:r>
      <w:r>
        <w:rPr>
          <w:rFonts w:hint="eastAsia" w:ascii="仿宋" w:hAnsi="仿宋" w:eastAsia="仿宋" w:cs="仿宋"/>
          <w:b/>
          <w:sz w:val="24"/>
          <w:lang w:eastAsia="zh-CN"/>
        </w:rPr>
        <w:t>标一</w:t>
      </w:r>
      <w:r>
        <w:rPr>
          <w:rFonts w:hint="eastAsia" w:ascii="仿宋" w:hAnsi="仿宋" w:eastAsia="仿宋" w:cs="仿宋"/>
          <w:b/>
          <w:sz w:val="24"/>
        </w:rPr>
        <w:t>览表</w:t>
      </w:r>
    </w:p>
    <w:p>
      <w:pPr>
        <w:snapToGrid w:val="0"/>
        <w:spacing w:line="440" w:lineRule="exact"/>
        <w:rPr>
          <w:rFonts w:ascii="仿宋" w:hAnsi="仿宋" w:eastAsia="仿宋" w:cs="仿宋"/>
          <w:color w:val="000000"/>
          <w:szCs w:val="21"/>
        </w:rPr>
      </w:pPr>
    </w:p>
    <w:p>
      <w:pPr>
        <w:widowControl/>
        <w:snapToGrid w:val="0"/>
        <w:jc w:val="center"/>
        <w:textAlignment w:val="center"/>
        <w:rPr>
          <w:rFonts w:hint="eastAsia" w:ascii="仿宋" w:hAnsi="仿宋" w:eastAsia="仿宋" w:cs="仿宋"/>
          <w:b/>
          <w:sz w:val="24"/>
          <w:lang w:eastAsia="zh-CN"/>
        </w:rPr>
      </w:pPr>
      <w:r>
        <w:rPr>
          <w:rFonts w:hint="eastAsia" w:ascii="仿宋" w:hAnsi="仿宋" w:eastAsia="仿宋" w:cs="仿宋"/>
          <w:b/>
          <w:sz w:val="24"/>
        </w:rPr>
        <w:t>开</w:t>
      </w:r>
      <w:r>
        <w:rPr>
          <w:rFonts w:hint="eastAsia" w:ascii="仿宋" w:hAnsi="仿宋" w:eastAsia="仿宋" w:cs="仿宋"/>
          <w:b/>
          <w:sz w:val="24"/>
          <w:lang w:eastAsia="zh-CN"/>
        </w:rPr>
        <w:t>标一</w:t>
      </w:r>
      <w:r>
        <w:rPr>
          <w:rFonts w:hint="eastAsia" w:ascii="仿宋" w:hAnsi="仿宋" w:eastAsia="仿宋" w:cs="仿宋"/>
          <w:b/>
          <w:sz w:val="24"/>
        </w:rPr>
        <w:t>览表</w:t>
      </w:r>
    </w:p>
    <w:p>
      <w:pPr>
        <w:widowControl/>
        <w:snapToGrid w:val="0"/>
        <w:jc w:val="center"/>
        <w:textAlignment w:val="center"/>
        <w:rPr>
          <w:rFonts w:ascii="仿宋" w:hAnsi="仿宋" w:eastAsia="仿宋" w:cs="仿宋"/>
          <w:b/>
          <w:sz w:val="24"/>
        </w:rPr>
      </w:pPr>
    </w:p>
    <w:p>
      <w:pPr>
        <w:widowControl/>
        <w:snapToGrid w:val="0"/>
        <w:jc w:val="center"/>
        <w:textAlignment w:val="center"/>
        <w:rPr>
          <w:rFonts w:ascii="仿宋" w:hAnsi="仿宋" w:eastAsia="仿宋" w:cs="仿宋"/>
          <w:b/>
          <w:sz w:val="24"/>
        </w:rPr>
      </w:pPr>
    </w:p>
    <w:p>
      <w:pPr>
        <w:snapToGrid w:val="0"/>
        <w:rPr>
          <w:rFonts w:ascii="仿宋" w:hAnsi="仿宋" w:eastAsia="仿宋" w:cs="仿宋"/>
          <w:color w:val="000000"/>
          <w:sz w:val="24"/>
        </w:rPr>
      </w:pPr>
      <w:r>
        <w:rPr>
          <w:rFonts w:hint="eastAsia" w:ascii="仿宋" w:hAnsi="仿宋" w:eastAsia="仿宋" w:cs="仿宋"/>
          <w:color w:val="000000"/>
          <w:sz w:val="24"/>
        </w:rPr>
        <w:t xml:space="preserve">项目名称： </w:t>
      </w:r>
    </w:p>
    <w:p>
      <w:pPr>
        <w:snapToGrid w:val="0"/>
        <w:rPr>
          <w:rFonts w:ascii="仿宋" w:hAnsi="仿宋" w:eastAsia="仿宋" w:cs="仿宋"/>
          <w:color w:val="000000"/>
          <w:sz w:val="24"/>
        </w:rPr>
      </w:pPr>
    </w:p>
    <w:p>
      <w:pPr>
        <w:snapToGrid w:val="0"/>
        <w:rPr>
          <w:rFonts w:ascii="仿宋" w:hAnsi="仿宋" w:eastAsia="仿宋" w:cs="仿宋"/>
          <w:color w:val="000000"/>
          <w:sz w:val="24"/>
          <w:u w:val="single"/>
        </w:rPr>
      </w:pPr>
      <w:r>
        <w:rPr>
          <w:rFonts w:hint="eastAsia" w:ascii="仿宋" w:hAnsi="仿宋" w:eastAsia="仿宋" w:cs="仿宋"/>
          <w:color w:val="000000"/>
          <w:sz w:val="24"/>
        </w:rPr>
        <w:t>项目编号：</w:t>
      </w:r>
    </w:p>
    <w:p>
      <w:pPr>
        <w:snapToGrid w:val="0"/>
        <w:spacing w:after="156" w:afterLines="50"/>
        <w:jc w:val="right"/>
        <w:rPr>
          <w:rFonts w:ascii="仿宋" w:hAnsi="仿宋" w:eastAsia="仿宋" w:cs="仿宋"/>
          <w:color w:val="000000"/>
          <w:sz w:val="24"/>
        </w:rPr>
      </w:pPr>
      <w:r>
        <w:rPr>
          <w:rFonts w:hint="eastAsia" w:ascii="仿宋" w:hAnsi="仿宋" w:eastAsia="仿宋" w:cs="仿宋"/>
          <w:color w:val="000000"/>
          <w:sz w:val="24"/>
        </w:rPr>
        <w:t>单位：元</w:t>
      </w:r>
    </w:p>
    <w:tbl>
      <w:tblPr>
        <w:tblStyle w:val="24"/>
        <w:tblW w:w="4996"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5125"/>
        <w:gridCol w:w="365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590" w:type="pct"/>
            <w:vAlign w:val="center"/>
          </w:tcPr>
          <w:p>
            <w:pPr>
              <w:snapToGrid w:val="0"/>
              <w:spacing w:after="156" w:afterLines="50"/>
              <w:jc w:val="center"/>
              <w:rPr>
                <w:rFonts w:hint="eastAsia" w:ascii="仿宋" w:hAnsi="仿宋" w:eastAsia="仿宋" w:cs="仿宋"/>
                <w:b/>
                <w:color w:val="000000"/>
                <w:sz w:val="24"/>
              </w:rPr>
            </w:pPr>
            <w:bookmarkStart w:id="206" w:name="_Toc293916984"/>
            <w:r>
              <w:rPr>
                <w:rFonts w:hint="eastAsia" w:ascii="仿宋" w:hAnsi="仿宋" w:eastAsia="仿宋" w:cs="仿宋"/>
                <w:b w:val="0"/>
                <w:bCs/>
                <w:sz w:val="24"/>
                <w:lang w:val="en-US" w:eastAsia="zh-CN"/>
              </w:rPr>
              <w:t>标项</w:t>
            </w:r>
          </w:p>
        </w:tc>
        <w:tc>
          <w:tcPr>
            <w:tcW w:w="2574" w:type="pct"/>
            <w:vAlign w:val="center"/>
          </w:tcPr>
          <w:p>
            <w:pPr>
              <w:snapToGrid w:val="0"/>
              <w:spacing w:after="156" w:afterLines="50"/>
              <w:jc w:val="center"/>
              <w:rPr>
                <w:rFonts w:ascii="仿宋" w:hAnsi="仿宋" w:eastAsia="仿宋" w:cs="仿宋"/>
                <w:b/>
                <w:color w:val="000000"/>
                <w:sz w:val="24"/>
              </w:rPr>
            </w:pPr>
            <w:r>
              <w:rPr>
                <w:rFonts w:hint="eastAsia" w:ascii="仿宋" w:hAnsi="仿宋" w:eastAsia="仿宋" w:cs="仿宋"/>
                <w:b/>
                <w:color w:val="000000"/>
                <w:sz w:val="24"/>
              </w:rPr>
              <w:t>内   容</w:t>
            </w:r>
          </w:p>
        </w:tc>
        <w:tc>
          <w:tcPr>
            <w:tcW w:w="1835" w:type="pct"/>
            <w:vAlign w:val="center"/>
          </w:tcPr>
          <w:p>
            <w:pPr>
              <w:snapToGrid w:val="0"/>
              <w:spacing w:after="156" w:afterLines="50"/>
              <w:jc w:val="center"/>
              <w:rPr>
                <w:rFonts w:ascii="仿宋" w:hAnsi="仿宋" w:eastAsia="仿宋" w:cs="仿宋"/>
                <w:b/>
                <w:color w:val="000000"/>
                <w:sz w:val="24"/>
              </w:rPr>
            </w:pPr>
            <w:r>
              <w:rPr>
                <w:rFonts w:hint="eastAsia" w:ascii="仿宋" w:hAnsi="仿宋" w:eastAsia="仿宋" w:cs="仿宋"/>
                <w:b/>
                <w:color w:val="000000"/>
                <w:sz w:val="24"/>
              </w:rPr>
              <w:t>报  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90" w:type="pct"/>
            <w:vAlign w:val="center"/>
          </w:tcPr>
          <w:p>
            <w:pPr>
              <w:adjustRightInd w:val="0"/>
              <w:snapToGrid w:val="0"/>
              <w:spacing w:line="40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一</w:t>
            </w:r>
          </w:p>
        </w:tc>
        <w:tc>
          <w:tcPr>
            <w:tcW w:w="2574" w:type="pct"/>
            <w:vAlign w:val="center"/>
          </w:tcPr>
          <w:p>
            <w:pPr>
              <w:adjustRightInd w:val="0"/>
              <w:snapToGrid w:val="0"/>
              <w:spacing w:line="400" w:lineRule="exact"/>
              <w:jc w:val="center"/>
              <w:rPr>
                <w:rFonts w:ascii="仿宋" w:hAnsi="仿宋" w:eastAsia="仿宋" w:cs="仿宋"/>
                <w:kern w:val="0"/>
                <w:sz w:val="24"/>
              </w:rPr>
            </w:pPr>
            <w:r>
              <w:rPr>
                <w:rFonts w:hint="eastAsia" w:ascii="仿宋" w:hAnsi="仿宋" w:eastAsia="仿宋" w:cs="仿宋"/>
                <w:kern w:val="0"/>
                <w:sz w:val="24"/>
                <w:lang w:eastAsia="zh-CN"/>
              </w:rPr>
              <w:t>湖州市市场监督管理局特种设备安全综合管理系统采购项目</w:t>
            </w:r>
          </w:p>
        </w:tc>
        <w:tc>
          <w:tcPr>
            <w:tcW w:w="1835" w:type="pct"/>
            <w:vAlign w:val="center"/>
          </w:tcPr>
          <w:p>
            <w:pPr>
              <w:widowControl/>
              <w:snapToGrid w:val="0"/>
              <w:jc w:val="left"/>
              <w:textAlignment w:val="center"/>
              <w:rPr>
                <w:rFonts w:ascii="仿宋" w:hAnsi="仿宋" w:eastAsia="仿宋" w:cs="仿宋"/>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21" w:hRule="exact"/>
          <w:jc w:val="center"/>
        </w:trPr>
        <w:tc>
          <w:tcPr>
            <w:tcW w:w="590" w:type="pct"/>
            <w:vAlign w:val="center"/>
          </w:tcPr>
          <w:p>
            <w:pPr>
              <w:snapToGrid w:val="0"/>
              <w:spacing w:after="156" w:afterLines="50"/>
              <w:jc w:val="center"/>
              <w:rPr>
                <w:rFonts w:hint="eastAsia" w:ascii="仿宋" w:hAnsi="仿宋" w:eastAsia="仿宋" w:cs="仿宋"/>
                <w:b/>
                <w:color w:val="000000"/>
                <w:sz w:val="24"/>
              </w:rPr>
            </w:pPr>
          </w:p>
        </w:tc>
        <w:tc>
          <w:tcPr>
            <w:tcW w:w="2574" w:type="pct"/>
            <w:vAlign w:val="center"/>
          </w:tcPr>
          <w:p>
            <w:pPr>
              <w:snapToGrid w:val="0"/>
              <w:spacing w:after="156" w:afterLines="50"/>
              <w:jc w:val="center"/>
              <w:rPr>
                <w:rFonts w:ascii="仿宋" w:hAnsi="仿宋" w:eastAsia="仿宋" w:cs="仿宋"/>
                <w:b/>
                <w:bCs/>
                <w:color w:val="000000"/>
                <w:sz w:val="24"/>
              </w:rPr>
            </w:pPr>
            <w:r>
              <w:rPr>
                <w:rFonts w:hint="eastAsia" w:ascii="仿宋" w:hAnsi="仿宋" w:eastAsia="仿宋" w:cs="仿宋"/>
                <w:b/>
                <w:color w:val="000000"/>
                <w:sz w:val="24"/>
              </w:rPr>
              <w:t>投标总报价</w:t>
            </w:r>
          </w:p>
        </w:tc>
        <w:tc>
          <w:tcPr>
            <w:tcW w:w="1835" w:type="pct"/>
            <w:vAlign w:val="center"/>
          </w:tcPr>
          <w:p>
            <w:pPr>
              <w:snapToGrid w:val="0"/>
              <w:spacing w:after="156" w:afterLines="50"/>
              <w:rPr>
                <w:rFonts w:ascii="仿宋" w:hAnsi="仿宋" w:eastAsia="仿宋" w:cs="仿宋"/>
                <w:color w:val="000000"/>
                <w:sz w:val="24"/>
              </w:rPr>
            </w:pPr>
            <w:r>
              <w:rPr>
                <w:rFonts w:hint="eastAsia" w:ascii="仿宋" w:hAnsi="仿宋" w:eastAsia="仿宋" w:cs="仿宋"/>
                <w:color w:val="000000"/>
                <w:sz w:val="24"/>
              </w:rPr>
              <w:t xml:space="preserve">大写：                         </w:t>
            </w:r>
          </w:p>
          <w:p>
            <w:pPr>
              <w:snapToGrid w:val="0"/>
              <w:spacing w:after="156" w:afterLines="50"/>
              <w:rPr>
                <w:rFonts w:ascii="仿宋" w:hAnsi="仿宋" w:eastAsia="仿宋" w:cs="仿宋"/>
                <w:color w:val="000000"/>
                <w:sz w:val="24"/>
              </w:rPr>
            </w:pPr>
            <w:r>
              <w:rPr>
                <w:rFonts w:hint="eastAsia" w:ascii="仿宋" w:hAnsi="仿宋" w:eastAsia="仿宋" w:cs="仿宋"/>
                <w:color w:val="000000"/>
                <w:sz w:val="24"/>
              </w:rPr>
              <w:t>小写：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r>
        <w:rPr>
          <w:rFonts w:hint="eastAsia" w:ascii="仿宋" w:hAnsi="仿宋" w:eastAsia="仿宋" w:cs="仿宋"/>
          <w:color w:val="000000"/>
          <w:sz w:val="24"/>
        </w:rPr>
        <w:t>注：</w:t>
      </w:r>
      <w:bookmarkEnd w:id="206"/>
    </w:p>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1、报价一经涂改，应在涂改处加盖单位公章或者由法定代表人或授权委托人签字或盖章，否则其投标作无效标处理。</w:t>
      </w:r>
    </w:p>
    <w:p>
      <w:pPr>
        <w:numPr>
          <w:ilvl w:val="0"/>
          <w:numId w:val="10"/>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投标报价</w:t>
      </w:r>
      <w:r>
        <w:rPr>
          <w:rFonts w:hint="eastAsia" w:ascii="仿宋" w:hAnsi="仿宋" w:eastAsia="仿宋" w:cs="仿宋"/>
          <w:bCs/>
          <w:color w:val="000000"/>
          <w:sz w:val="24"/>
        </w:rPr>
        <w:t>包括包括实施本项目所需的所有费用。</w:t>
      </w:r>
    </w:p>
    <w:p>
      <w:pPr>
        <w:numPr>
          <w:ilvl w:val="0"/>
          <w:numId w:val="10"/>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以上投标总报价应与“投标报价明细表”中的“投标总价”相一致。</w:t>
      </w: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jc w:val="right"/>
        <w:rPr>
          <w:rFonts w:ascii="仿宋" w:hAnsi="仿宋" w:eastAsia="仿宋" w:cs="仿宋"/>
          <w:color w:val="000000"/>
          <w:sz w:val="24"/>
        </w:rPr>
      </w:pPr>
      <w:r>
        <w:rPr>
          <w:rFonts w:hint="eastAsia" w:ascii="仿宋" w:hAnsi="仿宋" w:eastAsia="仿宋" w:cs="仿宋"/>
          <w:color w:val="000000"/>
          <w:sz w:val="24"/>
        </w:rPr>
        <w:t>法定代表人或授权代理人：（签字）</w:t>
      </w:r>
    </w:p>
    <w:p>
      <w:pPr>
        <w:snapToGrid w:val="0"/>
        <w:jc w:val="right"/>
        <w:rPr>
          <w:rFonts w:ascii="仿宋" w:hAnsi="仿宋" w:eastAsia="仿宋" w:cs="仿宋"/>
          <w:color w:val="000000"/>
          <w:sz w:val="24"/>
        </w:rPr>
      </w:pPr>
      <w:r>
        <w:rPr>
          <w:rFonts w:hint="eastAsia" w:ascii="仿宋" w:hAnsi="仿宋" w:eastAsia="仿宋" w:cs="仿宋"/>
          <w:color w:val="000000"/>
          <w:sz w:val="24"/>
        </w:rPr>
        <w:t>投标人名称：（盖章）</w:t>
      </w:r>
    </w:p>
    <w:p>
      <w:pPr>
        <w:wordWrap w:val="0"/>
        <w:snapToGrid w:val="0"/>
        <w:jc w:val="right"/>
        <w:rPr>
          <w:rFonts w:ascii="仿宋" w:hAnsi="仿宋" w:eastAsia="仿宋" w:cs="仿宋"/>
          <w:color w:val="000000"/>
          <w:sz w:val="24"/>
        </w:rPr>
      </w:pPr>
      <w:r>
        <w:rPr>
          <w:rFonts w:hint="eastAsia" w:ascii="仿宋" w:hAnsi="仿宋" w:eastAsia="仿宋" w:cs="仿宋"/>
          <w:color w:val="000000"/>
          <w:sz w:val="24"/>
        </w:rPr>
        <w:t>日期：年月日</w:t>
      </w:r>
    </w:p>
    <w:p>
      <w:pPr>
        <w:adjustRightInd w:val="0"/>
        <w:snapToGrid w:val="0"/>
        <w:spacing w:before="156" w:beforeLines="50" w:after="156" w:afterLines="50" w:line="500" w:lineRule="exact"/>
        <w:rPr>
          <w:rFonts w:ascii="仿宋" w:hAnsi="仿宋" w:eastAsia="仿宋" w:cs="仿宋"/>
          <w:b/>
          <w:sz w:val="24"/>
        </w:rPr>
      </w:pPr>
    </w:p>
    <w:p>
      <w:pPr>
        <w:spacing w:line="500" w:lineRule="exact"/>
        <w:ind w:firstLine="4620" w:firstLineChars="2200"/>
        <w:jc w:val="center"/>
        <w:rPr>
          <w:rFonts w:ascii="仿宋" w:hAnsi="仿宋" w:eastAsia="仿宋" w:cs="仿宋"/>
          <w:b/>
          <w:bCs/>
          <w:color w:val="000000"/>
          <w:sz w:val="32"/>
          <w:szCs w:val="30"/>
        </w:rPr>
      </w:pPr>
      <w:r>
        <w:rPr>
          <w:rFonts w:hint="eastAsia" w:ascii="仿宋" w:hAnsi="仿宋" w:eastAsia="仿宋" w:cs="仿宋"/>
          <w:szCs w:val="21"/>
        </w:rPr>
        <w:t xml:space="preserve"> </w:t>
      </w:r>
    </w:p>
    <w:p>
      <w:pPr>
        <w:spacing w:before="156" w:beforeLines="50" w:after="156" w:afterLines="50"/>
        <w:jc w:val="center"/>
        <w:outlineLvl w:val="0"/>
        <w:rPr>
          <w:rFonts w:ascii="仿宋" w:hAnsi="仿宋" w:eastAsia="仿宋" w:cs="仿宋"/>
          <w:b/>
          <w:bCs/>
          <w:color w:val="000000"/>
          <w:sz w:val="32"/>
          <w:szCs w:val="30"/>
        </w:rPr>
      </w:pPr>
    </w:p>
    <w:p>
      <w:pPr>
        <w:pStyle w:val="2"/>
        <w:adjustRightInd w:val="0"/>
        <w:snapToGrid w:val="0"/>
        <w:spacing w:before="0" w:beforeLines="0" w:after="0" w:afterLines="0" w:line="340" w:lineRule="exact"/>
        <w:ind w:left="0" w:firstLine="0"/>
        <w:outlineLvl w:val="0"/>
        <w:rPr>
          <w:rFonts w:ascii="仿宋" w:hAnsi="仿宋" w:eastAsia="仿宋" w:cs="仿宋"/>
          <w:b/>
          <w:bCs/>
        </w:rPr>
      </w:pPr>
    </w:p>
    <w:p>
      <w:pPr>
        <w:widowControl/>
        <w:snapToGrid w:val="0"/>
        <w:jc w:val="center"/>
        <w:textAlignment w:val="center"/>
        <w:rPr>
          <w:rFonts w:hint="eastAsia" w:ascii="仿宋" w:hAnsi="仿宋" w:eastAsia="仿宋" w:cs="仿宋"/>
          <w:b/>
          <w:sz w:val="24"/>
        </w:rPr>
      </w:pPr>
    </w:p>
    <w:p>
      <w:pPr>
        <w:widowControl/>
        <w:snapToGrid w:val="0"/>
        <w:jc w:val="center"/>
        <w:textAlignment w:val="center"/>
        <w:rPr>
          <w:rFonts w:hint="eastAsia" w:ascii="仿宋" w:hAnsi="仿宋" w:eastAsia="仿宋" w:cs="仿宋"/>
          <w:b/>
          <w:sz w:val="24"/>
        </w:rPr>
      </w:pPr>
    </w:p>
    <w:p>
      <w:pPr>
        <w:widowControl/>
        <w:snapToGrid w:val="0"/>
        <w:jc w:val="center"/>
        <w:textAlignment w:val="center"/>
        <w:rPr>
          <w:rFonts w:hint="eastAsia"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lang w:eastAsia="zh-CN"/>
        </w:rPr>
      </w:pPr>
      <w:r>
        <w:rPr>
          <w:rFonts w:hint="eastAsia" w:ascii="仿宋" w:hAnsi="仿宋" w:eastAsia="仿宋" w:cs="仿宋"/>
          <w:b/>
          <w:sz w:val="24"/>
        </w:rPr>
        <w:t>二十、投标报价明细表</w:t>
      </w:r>
    </w:p>
    <w:p>
      <w:pPr>
        <w:snapToGrid w:val="0"/>
        <w:spacing w:line="440" w:lineRule="exact"/>
        <w:rPr>
          <w:rFonts w:ascii="仿宋" w:hAnsi="仿宋" w:eastAsia="仿宋" w:cs="仿宋"/>
          <w:b/>
          <w:sz w:val="24"/>
        </w:rPr>
      </w:pPr>
    </w:p>
    <w:p>
      <w:pPr>
        <w:snapToGrid w:val="0"/>
        <w:spacing w:line="440" w:lineRule="exact"/>
        <w:jc w:val="center"/>
        <w:rPr>
          <w:rFonts w:ascii="仿宋" w:hAnsi="仿宋" w:eastAsia="仿宋" w:cs="仿宋"/>
          <w:b/>
          <w:sz w:val="24"/>
        </w:rPr>
      </w:pPr>
      <w:r>
        <w:rPr>
          <w:rFonts w:hint="eastAsia" w:ascii="仿宋" w:hAnsi="仿宋" w:eastAsia="仿宋" w:cs="仿宋"/>
          <w:b/>
          <w:sz w:val="24"/>
        </w:rPr>
        <w:t>投标报价明细表</w:t>
      </w:r>
    </w:p>
    <w:p>
      <w:pPr>
        <w:snapToGrid w:val="0"/>
        <w:spacing w:line="440" w:lineRule="exact"/>
        <w:ind w:firstLine="480" w:firstLineChars="200"/>
        <w:rPr>
          <w:rFonts w:ascii="仿宋" w:hAnsi="仿宋" w:eastAsia="仿宋" w:cs="仿宋"/>
          <w:sz w:val="24"/>
        </w:rPr>
      </w:pPr>
      <w:bookmarkStart w:id="207" w:name="_Toc293916987"/>
      <w:r>
        <w:rPr>
          <w:rFonts w:hint="eastAsia" w:ascii="仿宋" w:hAnsi="仿宋" w:eastAsia="仿宋" w:cs="仿宋"/>
          <w:sz w:val="24"/>
        </w:rPr>
        <w:t>项目名称：编号：</w:t>
      </w:r>
      <w:bookmarkEnd w:id="207"/>
      <w:bookmarkStart w:id="208" w:name="_Toc293916988"/>
      <w:r>
        <w:rPr>
          <w:rFonts w:hint="eastAsia" w:ascii="仿宋" w:hAnsi="仿宋" w:eastAsia="仿宋" w:cs="仿宋"/>
          <w:sz w:val="24"/>
          <w:lang w:val="en-US" w:eastAsia="zh-CN"/>
        </w:rPr>
        <w:t xml:space="preserve">                                  </w:t>
      </w:r>
      <w:r>
        <w:rPr>
          <w:rFonts w:hint="eastAsia" w:ascii="仿宋" w:hAnsi="仿宋" w:eastAsia="仿宋" w:cs="仿宋"/>
          <w:sz w:val="24"/>
        </w:rPr>
        <w:t>金额单位：人民币（元）</w:t>
      </w:r>
      <w:bookmarkEnd w:id="208"/>
    </w:p>
    <w:p>
      <w:pPr>
        <w:pStyle w:val="35"/>
        <w:tabs>
          <w:tab w:val="left" w:pos="1418"/>
        </w:tabs>
        <w:snapToGrid w:val="0"/>
        <w:ind w:firstLine="560" w:firstLineChars="200"/>
        <w:rPr>
          <w:rFonts w:hint="eastAsia" w:ascii="仿宋" w:hAnsi="仿宋" w:eastAsia="仿宋" w:cs="仿宋"/>
          <w:spacing w:val="20"/>
          <w:szCs w:val="24"/>
          <w:lang w:val="en-US" w:eastAsia="zh-CN"/>
        </w:rPr>
      </w:pPr>
    </w:p>
    <w:p>
      <w:pPr>
        <w:pStyle w:val="35"/>
        <w:tabs>
          <w:tab w:val="left" w:pos="1418"/>
        </w:tabs>
        <w:snapToGrid w:val="0"/>
        <w:ind w:firstLine="560" w:firstLineChars="200"/>
        <w:rPr>
          <w:rFonts w:hint="eastAsia" w:ascii="仿宋" w:hAnsi="仿宋" w:eastAsia="仿宋" w:cs="仿宋"/>
          <w:spacing w:val="20"/>
          <w:szCs w:val="24"/>
          <w:lang w:val="en-US" w:eastAsia="zh-CN"/>
        </w:rPr>
      </w:pPr>
    </w:p>
    <w:p>
      <w:pPr>
        <w:pStyle w:val="35"/>
        <w:tabs>
          <w:tab w:val="left" w:pos="1418"/>
        </w:tabs>
        <w:snapToGrid w:val="0"/>
        <w:ind w:firstLine="560" w:firstLineChars="200"/>
        <w:rPr>
          <w:rFonts w:hint="eastAsia" w:ascii="仿宋" w:hAnsi="仿宋" w:eastAsia="仿宋" w:cs="仿宋"/>
          <w:spacing w:val="20"/>
          <w:szCs w:val="24"/>
          <w:lang w:val="en-US" w:eastAsia="zh-CN"/>
        </w:rPr>
      </w:pPr>
    </w:p>
    <w:p>
      <w:pPr>
        <w:pStyle w:val="35"/>
        <w:tabs>
          <w:tab w:val="left" w:pos="1418"/>
        </w:tabs>
        <w:snapToGrid w:val="0"/>
        <w:ind w:firstLine="560" w:firstLineChars="200"/>
        <w:rPr>
          <w:rFonts w:hint="eastAsia" w:ascii="仿宋" w:hAnsi="仿宋" w:eastAsia="仿宋" w:cs="仿宋"/>
          <w:spacing w:val="20"/>
          <w:szCs w:val="24"/>
          <w:lang w:val="en-US" w:eastAsia="zh-CN"/>
        </w:rPr>
      </w:pPr>
    </w:p>
    <w:p>
      <w:pPr>
        <w:pStyle w:val="35"/>
        <w:tabs>
          <w:tab w:val="left" w:pos="1418"/>
        </w:tabs>
        <w:snapToGrid w:val="0"/>
        <w:ind w:firstLine="560" w:firstLineChars="200"/>
        <w:rPr>
          <w:rFonts w:hint="eastAsia" w:ascii="仿宋" w:hAnsi="仿宋" w:eastAsia="仿宋" w:cs="仿宋"/>
          <w:spacing w:val="20"/>
          <w:szCs w:val="24"/>
          <w:lang w:val="en-US" w:eastAsia="zh-CN"/>
        </w:rPr>
      </w:pPr>
    </w:p>
    <w:p>
      <w:pPr>
        <w:pStyle w:val="35"/>
        <w:tabs>
          <w:tab w:val="left" w:pos="1418"/>
        </w:tabs>
        <w:snapToGrid w:val="0"/>
        <w:jc w:val="center"/>
        <w:rPr>
          <w:rFonts w:hint="eastAsia" w:ascii="仿宋" w:hAnsi="仿宋" w:eastAsia="仿宋" w:cs="仿宋"/>
          <w:b/>
          <w:bCs/>
          <w:spacing w:val="20"/>
          <w:sz w:val="48"/>
          <w:szCs w:val="48"/>
          <w:u w:val="single"/>
          <w:lang w:val="en-US" w:eastAsia="zh-CN"/>
        </w:rPr>
      </w:pPr>
      <w:r>
        <w:rPr>
          <w:rFonts w:hint="eastAsia" w:ascii="仿宋" w:hAnsi="仿宋" w:eastAsia="仿宋" w:cs="仿宋"/>
          <w:b/>
          <w:bCs/>
          <w:spacing w:val="20"/>
          <w:sz w:val="48"/>
          <w:szCs w:val="48"/>
          <w:u w:val="single"/>
          <w:lang w:val="en-US" w:eastAsia="zh-CN"/>
        </w:rPr>
        <w:t>格式自拟</w:t>
      </w:r>
    </w:p>
    <w:p>
      <w:pPr>
        <w:pStyle w:val="35"/>
        <w:tabs>
          <w:tab w:val="left" w:pos="1418"/>
        </w:tabs>
        <w:snapToGrid w:val="0"/>
        <w:rPr>
          <w:rFonts w:hint="eastAsia" w:ascii="仿宋" w:hAnsi="仿宋" w:eastAsia="仿宋" w:cs="仿宋"/>
          <w:szCs w:val="24"/>
        </w:rPr>
      </w:pPr>
    </w:p>
    <w:p>
      <w:pPr>
        <w:pStyle w:val="35"/>
        <w:tabs>
          <w:tab w:val="left" w:pos="1418"/>
        </w:tabs>
        <w:snapToGrid w:val="0"/>
        <w:rPr>
          <w:rFonts w:hint="eastAsia" w:ascii="仿宋" w:hAnsi="仿宋" w:eastAsia="仿宋" w:cs="仿宋"/>
          <w:szCs w:val="24"/>
        </w:rPr>
      </w:pPr>
    </w:p>
    <w:p>
      <w:pPr>
        <w:pStyle w:val="35"/>
        <w:tabs>
          <w:tab w:val="left" w:pos="1418"/>
        </w:tabs>
        <w:snapToGrid w:val="0"/>
        <w:rPr>
          <w:rFonts w:hint="eastAsia" w:ascii="仿宋" w:hAnsi="仿宋" w:eastAsia="仿宋" w:cs="仿宋"/>
          <w:szCs w:val="24"/>
        </w:rPr>
      </w:pPr>
    </w:p>
    <w:p>
      <w:pPr>
        <w:pStyle w:val="35"/>
        <w:tabs>
          <w:tab w:val="left" w:pos="1418"/>
        </w:tabs>
        <w:snapToGrid w:val="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hint="eastAsia" w:ascii="仿宋" w:hAnsi="仿宋" w:eastAsia="仿宋" w:cs="仿宋"/>
          <w:szCs w:val="24"/>
        </w:rPr>
      </w:pPr>
    </w:p>
    <w:p>
      <w:pPr>
        <w:pStyle w:val="35"/>
        <w:tabs>
          <w:tab w:val="left" w:pos="1418"/>
        </w:tabs>
        <w:snapToGrid w:val="0"/>
        <w:spacing w:line="440" w:lineRule="exact"/>
        <w:ind w:firstLine="360" w:firstLineChars="150"/>
        <w:rPr>
          <w:rFonts w:ascii="仿宋" w:hAnsi="仿宋" w:eastAsia="仿宋" w:cs="仿宋"/>
          <w:spacing w:val="20"/>
          <w:szCs w:val="24"/>
        </w:rPr>
      </w:pPr>
      <w:r>
        <w:rPr>
          <w:rFonts w:hint="eastAsia" w:ascii="仿宋" w:hAnsi="仿宋" w:eastAsia="仿宋" w:cs="仿宋"/>
          <w:szCs w:val="24"/>
        </w:rPr>
        <w:t>投标人（盖章）：</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授权代表签名：</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日期：年月日</w:t>
      </w:r>
    </w:p>
    <w:p>
      <w:pPr>
        <w:pStyle w:val="2"/>
        <w:adjustRightInd w:val="0"/>
        <w:snapToGrid w:val="0"/>
        <w:spacing w:before="0" w:beforeLines="0" w:after="0" w:afterLines="0" w:line="340" w:lineRule="exact"/>
        <w:ind w:left="0" w:firstLine="0"/>
        <w:outlineLvl w:val="0"/>
        <w:rPr>
          <w:rFonts w:ascii="仿宋" w:hAnsi="仿宋" w:eastAsia="仿宋" w:cs="仿宋"/>
          <w:b/>
          <w:bCs/>
        </w:rPr>
      </w:pPr>
    </w:p>
    <w:p>
      <w:pPr>
        <w:pStyle w:val="2"/>
        <w:adjustRightInd w:val="0"/>
        <w:snapToGrid w:val="0"/>
        <w:spacing w:before="0" w:beforeLines="0" w:after="0" w:afterLines="0" w:line="340" w:lineRule="exact"/>
        <w:ind w:left="0" w:firstLine="0"/>
        <w:outlineLvl w:val="0"/>
        <w:rPr>
          <w:rFonts w:ascii="仿宋" w:hAnsi="仿宋" w:eastAsia="仿宋" w:cs="仿宋"/>
          <w:b/>
          <w:bCs/>
        </w:rPr>
      </w:pPr>
    </w:p>
    <w:p>
      <w:pPr>
        <w:pStyle w:val="2"/>
        <w:adjustRightInd w:val="0"/>
        <w:snapToGrid w:val="0"/>
        <w:spacing w:before="0" w:beforeLines="0" w:after="0" w:afterLines="0" w:line="340" w:lineRule="exact"/>
        <w:ind w:left="0" w:firstLine="0"/>
        <w:outlineLvl w:val="0"/>
        <w:rPr>
          <w:rFonts w:hint="eastAsia" w:ascii="仿宋" w:hAnsi="仿宋" w:eastAsia="仿宋" w:cs="仿宋"/>
          <w:b/>
          <w:bCs/>
        </w:rPr>
      </w:pPr>
      <w:bookmarkStart w:id="209" w:name="_Toc30820"/>
    </w:p>
    <w:p>
      <w:pPr>
        <w:pStyle w:val="2"/>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outlineLvl w:val="0"/>
        <w:rPr>
          <w:rFonts w:hint="eastAsia" w:ascii="仿宋" w:hAnsi="仿宋" w:eastAsia="仿宋" w:cs="仿宋"/>
          <w:b/>
          <w:bCs/>
        </w:rPr>
      </w:pPr>
      <w:r>
        <w:rPr>
          <w:rFonts w:hint="eastAsia" w:ascii="仿宋" w:hAnsi="仿宋" w:eastAsia="仿宋" w:cs="仿宋"/>
          <w:b/>
          <w:bCs/>
        </w:rPr>
        <w:t>二十一、</w:t>
      </w:r>
      <w:bookmarkEnd w:id="209"/>
      <w:r>
        <w:rPr>
          <w:rFonts w:hint="eastAsia" w:ascii="仿宋" w:hAnsi="仿宋" w:eastAsia="仿宋" w:cs="仿宋"/>
          <w:b/>
          <w:bCs/>
        </w:rPr>
        <w:t>中小企业声明函</w:t>
      </w:r>
    </w:p>
    <w:p>
      <w:pPr>
        <w:pStyle w:val="2"/>
        <w:snapToGrid w:val="0"/>
        <w:spacing w:before="120" w:after="120"/>
        <w:ind w:left="0" w:leftChars="0" w:firstLine="0" w:firstLineChars="0"/>
        <w:jc w:val="center"/>
        <w:rPr>
          <w:rFonts w:ascii="仿宋" w:hAnsi="仿宋" w:eastAsia="仿宋"/>
          <w:b/>
        </w:rPr>
      </w:pPr>
      <w:r>
        <w:rPr>
          <w:rFonts w:hint="eastAsia" w:ascii="仿宋" w:hAnsi="仿宋" w:eastAsia="仿宋"/>
          <w:b/>
        </w:rPr>
        <w:t>中小企业</w:t>
      </w:r>
      <w:r>
        <w:rPr>
          <w:rFonts w:ascii="仿宋" w:hAnsi="仿宋" w:eastAsia="仿宋"/>
          <w:b/>
        </w:rPr>
        <w:t>声明函</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本公司（联合体）郑重声明，根据《政府采购促进中小企业发展管理办法》（财库﹝2020﹞46 号）的规定，本公司（联合体）参加</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（单位名称）</w:t>
      </w:r>
      <w:r>
        <w:rPr>
          <w:rFonts w:hint="eastAsia" w:ascii="仿宋" w:hAnsi="仿宋" w:eastAsia="仿宋" w:cs="宋体"/>
          <w:kern w:val="0"/>
          <w:sz w:val="24"/>
        </w:rPr>
        <w:t>的</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（项目名称）</w:t>
      </w:r>
      <w:r>
        <w:rPr>
          <w:rFonts w:hint="eastAsia" w:ascii="仿宋" w:hAnsi="仿宋" w:eastAsia="仿宋" w:cs="宋体"/>
          <w:kern w:val="0"/>
          <w:sz w:val="24"/>
        </w:rPr>
        <w:t>采购活动，提供的货物全部由符合政策要求的中小企业制造。相关企业（含联合体中的中小企业、签订分包意向协议的中小企业） 的具体情况如下：</w:t>
      </w:r>
    </w:p>
    <w:p>
      <w:pPr>
        <w:numPr>
          <w:ilvl w:val="0"/>
          <w:numId w:val="11"/>
        </w:numPr>
        <w:spacing w:line="440" w:lineRule="atLeast"/>
        <w:rPr>
          <w:rFonts w:hint="eastAsia" w:ascii="仿宋" w:hAnsi="仿宋" w:eastAsia="仿宋" w:cs="宋体"/>
          <w:kern w:val="0"/>
          <w:sz w:val="24"/>
          <w:lang w:val="en-US" w:eastAsia="zh-CN"/>
        </w:rPr>
      </w:pP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（标的名称）</w:t>
      </w:r>
      <w:r>
        <w:rPr>
          <w:rFonts w:hint="eastAsia" w:ascii="仿宋" w:hAnsi="仿宋" w:eastAsia="仿宋" w:cs="宋体"/>
          <w:kern w:val="0"/>
          <w:sz w:val="24"/>
        </w:rPr>
        <w:t>，属于（采购文件中明 确 的 所 属 行 业 ） 行业；制造商为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（企业名称）</w:t>
      </w:r>
      <w:r>
        <w:rPr>
          <w:rFonts w:hint="eastAsia" w:ascii="仿宋" w:hAnsi="仿宋" w:eastAsia="仿宋" w:cs="宋体"/>
          <w:kern w:val="0"/>
          <w:sz w:val="24"/>
        </w:rPr>
        <w:t>，从业人员</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rPr>
        <w:t>万元，属于</w:t>
      </w:r>
      <w:r>
        <w:rPr>
          <w:rFonts w:hint="eastAsia" w:ascii="仿宋" w:hAnsi="仿宋" w:eastAsia="仿宋" w:cs="宋体"/>
          <w:kern w:val="0"/>
          <w:sz w:val="24"/>
          <w:lang w:val="en-US" w:eastAsia="zh-CN"/>
        </w:rPr>
        <w:t xml:space="preserve">     </w:t>
      </w:r>
    </w:p>
    <w:p>
      <w:pPr>
        <w:numPr>
          <w:ilvl w:val="0"/>
          <w:numId w:val="0"/>
        </w:numPr>
        <w:spacing w:line="440" w:lineRule="atLeast"/>
        <w:rPr>
          <w:rFonts w:hint="eastAsia" w:ascii="仿宋" w:hAnsi="仿宋" w:eastAsia="仿宋" w:cs="宋体"/>
          <w:kern w:val="0"/>
          <w:sz w:val="24"/>
        </w:rPr>
      </w:pP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（中型企业、小型企业、微型企业）</w:t>
      </w:r>
      <w:r>
        <w:rPr>
          <w:rFonts w:hint="eastAsia" w:ascii="仿宋" w:hAnsi="仿宋" w:eastAsia="仿宋" w:cs="宋体"/>
          <w:kern w:val="0"/>
          <w:sz w:val="24"/>
        </w:rPr>
        <w:t>；</w:t>
      </w:r>
    </w:p>
    <w:p>
      <w:pPr>
        <w:numPr>
          <w:ilvl w:val="0"/>
          <w:numId w:val="11"/>
        </w:numPr>
        <w:spacing w:line="440" w:lineRule="atLeast"/>
        <w:ind w:left="0" w:leftChars="0" w:firstLine="0" w:firstLineChars="0"/>
        <w:rPr>
          <w:rFonts w:hint="eastAsia" w:ascii="仿宋" w:hAnsi="仿宋" w:eastAsia="仿宋" w:cs="宋体"/>
          <w:kern w:val="0"/>
          <w:sz w:val="24"/>
        </w:rPr>
      </w:pP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（标的名称）</w:t>
      </w:r>
      <w:r>
        <w:rPr>
          <w:rFonts w:hint="eastAsia" w:ascii="仿宋" w:hAnsi="仿宋" w:eastAsia="仿宋" w:cs="宋体"/>
          <w:kern w:val="0"/>
          <w:sz w:val="24"/>
        </w:rPr>
        <w:t>，属于</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（采购文件中明确的所属行业）</w:t>
      </w:r>
      <w:r>
        <w:rPr>
          <w:rFonts w:hint="eastAsia" w:ascii="仿宋" w:hAnsi="仿宋" w:eastAsia="仿宋" w:cs="宋体"/>
          <w:kern w:val="0"/>
          <w:sz w:val="24"/>
        </w:rPr>
        <w:t>行业；制造商为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万元，属于</w:t>
      </w:r>
      <w:r>
        <w:rPr>
          <w:rFonts w:hint="eastAsia" w:ascii="仿宋" w:hAnsi="仿宋" w:eastAsia="仿宋" w:cs="宋体"/>
          <w:kern w:val="0"/>
          <w:sz w:val="24"/>
          <w:u w:val="single"/>
          <w:lang w:val="en-US" w:eastAsia="zh-CN"/>
        </w:rPr>
        <w:t xml:space="preserve">      </w:t>
      </w:r>
      <w:r>
        <w:rPr>
          <w:rFonts w:hint="eastAsia" w:ascii="仿宋" w:hAnsi="仿宋" w:eastAsia="仿宋" w:cs="宋体"/>
          <w:kern w:val="0"/>
          <w:sz w:val="24"/>
          <w:u w:val="single"/>
        </w:rPr>
        <w:t>（中型企业、小型企业、微型企业）</w:t>
      </w:r>
      <w:r>
        <w:rPr>
          <w:rFonts w:hint="eastAsia" w:ascii="仿宋" w:hAnsi="仿宋" w:eastAsia="仿宋" w:cs="宋体"/>
          <w:kern w:val="0"/>
          <w:sz w:val="24"/>
        </w:rPr>
        <w:t>；</w:t>
      </w:r>
    </w:p>
    <w:p>
      <w:pPr>
        <w:spacing w:line="440" w:lineRule="atLeast"/>
        <w:rPr>
          <w:rFonts w:hint="eastAsia" w:ascii="仿宋" w:hAnsi="仿宋" w:eastAsia="仿宋" w:cs="宋体"/>
          <w:kern w:val="0"/>
          <w:sz w:val="24"/>
        </w:rPr>
      </w:pPr>
      <w:r>
        <w:rPr>
          <w:rFonts w:hint="eastAsia" w:ascii="仿宋" w:hAnsi="仿宋" w:eastAsia="仿宋" w:cs="宋体"/>
          <w:kern w:val="0"/>
          <w:sz w:val="24"/>
        </w:rPr>
        <w:t>……</w:t>
      </w: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pPr>
        <w:spacing w:line="440" w:lineRule="atLeast"/>
        <w:ind w:firstLine="480" w:firstLineChars="200"/>
        <w:rPr>
          <w:rFonts w:hint="eastAsia"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r>
        <w:rPr>
          <w:rFonts w:hint="eastAsia" w:ascii="仿宋" w:hAnsi="仿宋" w:eastAsia="仿宋" w:cs="宋体"/>
          <w:kern w:val="0"/>
          <w:sz w:val="24"/>
        </w:rPr>
        <w:t>企业名称（盖章）：</w:t>
      </w:r>
    </w:p>
    <w:p>
      <w:pPr>
        <w:spacing w:line="440" w:lineRule="atLeast"/>
        <w:rPr>
          <w:rFonts w:hint="eastAsia" w:ascii="仿宋" w:hAnsi="仿宋" w:eastAsia="仿宋" w:cs="宋体"/>
          <w:kern w:val="0"/>
          <w:sz w:val="24"/>
        </w:rPr>
      </w:pPr>
    </w:p>
    <w:p>
      <w:pPr>
        <w:spacing w:line="440" w:lineRule="atLeast"/>
        <w:rPr>
          <w:rFonts w:hint="eastAsia" w:ascii="仿宋" w:hAnsi="仿宋" w:eastAsia="仿宋" w:cs="宋体"/>
          <w:kern w:val="0"/>
          <w:sz w:val="24"/>
        </w:rPr>
      </w:pPr>
      <w:r>
        <w:rPr>
          <w:rFonts w:hint="eastAsia" w:ascii="仿宋" w:hAnsi="仿宋" w:eastAsia="仿宋" w:cs="宋体"/>
          <w:kern w:val="0"/>
          <w:sz w:val="24"/>
        </w:rPr>
        <w:t>日期：</w:t>
      </w:r>
    </w:p>
    <w:p>
      <w:pPr>
        <w:spacing w:line="440" w:lineRule="atLeast"/>
        <w:rPr>
          <w:rFonts w:ascii="仿宋" w:hAnsi="仿宋" w:eastAsia="仿宋"/>
          <w:sz w:val="24"/>
        </w:rPr>
      </w:pPr>
    </w:p>
    <w:p>
      <w:pPr>
        <w:pStyle w:val="47"/>
        <w:spacing w:line="460" w:lineRule="exact"/>
        <w:ind w:firstLine="480" w:firstLineChars="200"/>
        <w:rPr>
          <w:rFonts w:ascii="仿宋" w:hAnsi="仿宋" w:eastAsia="仿宋" w:cs="Times New Roman"/>
          <w:color w:val="auto"/>
        </w:rPr>
      </w:pPr>
    </w:p>
    <w:p>
      <w:pPr>
        <w:pStyle w:val="47"/>
        <w:pageBreakBefore/>
        <w:spacing w:line="460" w:lineRule="exact"/>
        <w:jc w:val="center"/>
        <w:rPr>
          <w:rFonts w:ascii="仿宋" w:hAnsi="仿宋" w:eastAsia="仿宋" w:cs="Times New Roman"/>
          <w:b/>
          <w:color w:val="auto"/>
        </w:rPr>
      </w:pPr>
      <w:r>
        <w:rPr>
          <w:rFonts w:hint="eastAsia" w:ascii="仿宋" w:hAnsi="仿宋" w:eastAsia="仿宋" w:cs="Times New Roman"/>
          <w:b/>
          <w:color w:val="auto"/>
        </w:rPr>
        <w:t>6、</w:t>
      </w:r>
      <w:r>
        <w:rPr>
          <w:rFonts w:ascii="仿宋" w:hAnsi="仿宋" w:eastAsia="仿宋" w:cs="Times New Roman"/>
          <w:b/>
          <w:color w:val="auto"/>
        </w:rPr>
        <w:t>监狱企业声明函</w:t>
      </w:r>
    </w:p>
    <w:p>
      <w:pPr>
        <w:pStyle w:val="47"/>
        <w:spacing w:line="460" w:lineRule="exact"/>
        <w:jc w:val="center"/>
        <w:rPr>
          <w:rFonts w:ascii="仿宋" w:hAnsi="仿宋" w:eastAsia="仿宋" w:cs="Times New Roman"/>
          <w:color w:val="auto"/>
        </w:rPr>
      </w:pPr>
      <w:r>
        <w:rPr>
          <w:rFonts w:ascii="仿宋" w:hAnsi="仿宋" w:eastAsia="仿宋" w:cs="Times New Roman"/>
          <w:color w:val="auto"/>
        </w:rPr>
        <w:t>【非监狱企业的不用提供】</w:t>
      </w:r>
    </w:p>
    <w:p>
      <w:pPr>
        <w:pStyle w:val="47"/>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本企业郑重声明，根据《关于政府采购支持监狱企业发展有关间想的通知》(财库[2014]68号）的规定，本企业为监狱企业。 </w:t>
      </w:r>
    </w:p>
    <w:p>
      <w:pPr>
        <w:pStyle w:val="47"/>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根据上述标准，我企业属于监狱企业的理由为: </w:t>
      </w:r>
    </w:p>
    <w:p>
      <w:pPr>
        <w:pStyle w:val="47"/>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本企业为参加(项目名称: ) (项目编号: )采购活动提供本企业的产品。 </w:t>
      </w:r>
    </w:p>
    <w:p>
      <w:pPr>
        <w:pStyle w:val="47"/>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本企业对上述声明的真实性负责。如有虚假，将依法承担相应责任。 </w:t>
      </w:r>
    </w:p>
    <w:p>
      <w:pPr>
        <w:pStyle w:val="47"/>
        <w:spacing w:line="460" w:lineRule="exact"/>
        <w:ind w:firstLine="480" w:firstLineChars="200"/>
        <w:rPr>
          <w:rFonts w:ascii="仿宋" w:hAnsi="仿宋" w:eastAsia="仿宋" w:cs="Times New Roman"/>
          <w:color w:val="auto"/>
        </w:rPr>
      </w:pPr>
    </w:p>
    <w:p>
      <w:pPr>
        <w:pStyle w:val="47"/>
        <w:spacing w:line="460" w:lineRule="exact"/>
        <w:ind w:firstLine="480" w:firstLineChars="200"/>
        <w:rPr>
          <w:rFonts w:ascii="仿宋" w:hAnsi="仿宋" w:eastAsia="仿宋" w:cs="Times New Roman"/>
          <w:color w:val="auto"/>
        </w:rPr>
      </w:pPr>
    </w:p>
    <w:p>
      <w:pPr>
        <w:pStyle w:val="47"/>
        <w:spacing w:line="460" w:lineRule="exact"/>
        <w:rPr>
          <w:rFonts w:ascii="仿宋" w:hAnsi="仿宋" w:eastAsia="仿宋" w:cs="Times New Roman"/>
          <w:color w:val="auto"/>
        </w:rPr>
      </w:pPr>
      <w:r>
        <w:rPr>
          <w:rFonts w:hint="eastAsia" w:ascii="仿宋" w:hAnsi="仿宋" w:eastAsia="仿宋" w:cs="Times New Roman"/>
          <w:color w:val="auto"/>
          <w:lang w:eastAsia="zh-CN"/>
        </w:rPr>
        <w:t>投标人</w:t>
      </w:r>
      <w:r>
        <w:rPr>
          <w:rFonts w:ascii="仿宋" w:hAnsi="仿宋" w:eastAsia="仿宋" w:cs="Times New Roman"/>
          <w:color w:val="auto"/>
        </w:rPr>
        <w:t xml:space="preserve">名称(盖章) : </w:t>
      </w:r>
    </w:p>
    <w:p>
      <w:pPr>
        <w:pStyle w:val="47"/>
        <w:spacing w:line="460" w:lineRule="exact"/>
        <w:rPr>
          <w:rFonts w:ascii="仿宋" w:hAnsi="仿宋" w:eastAsia="仿宋" w:cs="Times New Roman"/>
          <w:color w:val="auto"/>
        </w:rPr>
      </w:pPr>
    </w:p>
    <w:p>
      <w:pPr>
        <w:pStyle w:val="47"/>
        <w:spacing w:line="460" w:lineRule="exact"/>
        <w:rPr>
          <w:rFonts w:ascii="仿宋" w:hAnsi="仿宋" w:eastAsia="仿宋" w:cs="Times New Roman"/>
          <w:color w:val="auto"/>
        </w:rPr>
      </w:pPr>
      <w:r>
        <w:rPr>
          <w:rFonts w:ascii="仿宋" w:hAnsi="仿宋" w:eastAsia="仿宋" w:cs="Times New Roman"/>
          <w:color w:val="auto"/>
        </w:rPr>
        <w:t xml:space="preserve">日期: 年 月 日 </w:t>
      </w:r>
    </w:p>
    <w:p>
      <w:pPr>
        <w:pStyle w:val="47"/>
        <w:spacing w:line="460" w:lineRule="exact"/>
        <w:rPr>
          <w:rFonts w:ascii="仿宋" w:hAnsi="仿宋" w:eastAsia="仿宋" w:cs="Times New Roman"/>
          <w:color w:val="auto"/>
        </w:rPr>
      </w:pPr>
    </w:p>
    <w:p>
      <w:pPr>
        <w:snapToGrid w:val="0"/>
        <w:spacing w:before="120" w:beforeLines="50" w:after="50" w:line="460" w:lineRule="exact"/>
        <w:ind w:firstLine="480" w:firstLineChars="200"/>
        <w:jc w:val="left"/>
        <w:rPr>
          <w:rFonts w:ascii="仿宋" w:hAnsi="仿宋" w:eastAsia="仿宋"/>
          <w:sz w:val="24"/>
        </w:rPr>
      </w:pPr>
      <w:r>
        <w:rPr>
          <w:rFonts w:ascii="仿宋" w:hAnsi="仿宋" w:eastAsia="仿宋"/>
          <w:sz w:val="24"/>
        </w:rPr>
        <w:t>监狱企业参加政府采购活动时，应当提供由省级以上监狱管理局、戒毒管理局(含新疆生产建设兵团)出具的属于监狱企业的证明文件</w:t>
      </w:r>
      <w:r>
        <w:rPr>
          <w:rFonts w:hint="eastAsia" w:ascii="仿宋" w:hAnsi="仿宋" w:eastAsia="仿宋"/>
          <w:sz w:val="24"/>
        </w:rPr>
        <w:t>；</w:t>
      </w:r>
    </w:p>
    <w:p>
      <w:pPr>
        <w:snapToGrid w:val="0"/>
        <w:spacing w:before="120" w:beforeLines="50" w:after="50" w:line="460" w:lineRule="exact"/>
        <w:ind w:firstLine="480" w:firstLineChars="200"/>
        <w:jc w:val="left"/>
        <w:rPr>
          <w:rFonts w:ascii="仿宋" w:hAnsi="仿宋" w:eastAsia="仿宋"/>
          <w:sz w:val="24"/>
        </w:rPr>
      </w:pPr>
      <w:r>
        <w:rPr>
          <w:rFonts w:hint="eastAsia" w:ascii="仿宋" w:hAnsi="仿宋" w:eastAsia="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20" w:beforeLines="50" w:after="50" w:line="460" w:lineRule="exact"/>
        <w:ind w:firstLine="480" w:firstLineChars="200"/>
        <w:jc w:val="left"/>
        <w:rPr>
          <w:rFonts w:ascii="仿宋" w:hAnsi="仿宋" w:eastAsia="仿宋"/>
          <w:sz w:val="24"/>
        </w:rPr>
      </w:pPr>
    </w:p>
    <w:p>
      <w:pPr>
        <w:pStyle w:val="47"/>
        <w:spacing w:line="460" w:lineRule="exact"/>
        <w:rPr>
          <w:rFonts w:ascii="仿宋" w:hAnsi="仿宋" w:eastAsia="仿宋"/>
          <w:color w:val="auto"/>
        </w:rPr>
      </w:pPr>
    </w:p>
    <w:p>
      <w:pPr>
        <w:pStyle w:val="47"/>
        <w:pageBreakBefore/>
        <w:spacing w:line="460" w:lineRule="exact"/>
        <w:jc w:val="center"/>
        <w:rPr>
          <w:rFonts w:ascii="仿宋" w:hAnsi="仿宋" w:eastAsia="仿宋" w:cs="Times New Roman"/>
          <w:b/>
          <w:color w:val="auto"/>
        </w:rPr>
      </w:pPr>
      <w:r>
        <w:rPr>
          <w:rFonts w:hint="eastAsia" w:ascii="仿宋" w:hAnsi="仿宋" w:eastAsia="仿宋" w:cs="Times New Roman"/>
          <w:b/>
          <w:color w:val="auto"/>
        </w:rPr>
        <w:t>7、</w:t>
      </w:r>
      <w:r>
        <w:rPr>
          <w:rFonts w:ascii="仿宋" w:hAnsi="仿宋" w:eastAsia="仿宋" w:cs="Times New Roman"/>
          <w:b/>
          <w:color w:val="auto"/>
        </w:rPr>
        <w:t>残疾人福利性单位声明函</w:t>
      </w:r>
    </w:p>
    <w:p>
      <w:pPr>
        <w:pStyle w:val="47"/>
        <w:spacing w:line="460" w:lineRule="exact"/>
        <w:jc w:val="center"/>
        <w:rPr>
          <w:rFonts w:ascii="仿宋" w:hAnsi="仿宋" w:eastAsia="仿宋" w:cs="Times New Roman"/>
          <w:color w:val="auto"/>
        </w:rPr>
      </w:pPr>
      <w:r>
        <w:rPr>
          <w:rFonts w:ascii="仿宋" w:hAnsi="仿宋" w:eastAsia="仿宋" w:cs="Times New Roman"/>
          <w:color w:val="auto"/>
        </w:rPr>
        <w:t>【非残疾人福利性单位不用提供】</w:t>
      </w:r>
    </w:p>
    <w:p>
      <w:pPr>
        <w:pStyle w:val="47"/>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pPr>
        <w:pStyle w:val="47"/>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本单位对上述声明的真实性负责，如有虚假，将依法承但相应责任。 </w:t>
      </w:r>
    </w:p>
    <w:p>
      <w:pPr>
        <w:pStyle w:val="47"/>
        <w:spacing w:line="460" w:lineRule="exact"/>
        <w:ind w:firstLine="480" w:firstLineChars="200"/>
        <w:rPr>
          <w:rFonts w:ascii="仿宋" w:hAnsi="仿宋" w:eastAsia="仿宋" w:cs="Times New Roman"/>
          <w:color w:val="auto"/>
        </w:rPr>
      </w:pPr>
    </w:p>
    <w:p>
      <w:pPr>
        <w:pStyle w:val="47"/>
        <w:spacing w:line="460" w:lineRule="exact"/>
        <w:rPr>
          <w:rFonts w:ascii="仿宋" w:hAnsi="仿宋" w:eastAsia="仿宋" w:cs="Times New Roman"/>
          <w:color w:val="auto"/>
        </w:rPr>
      </w:pPr>
      <w:r>
        <w:rPr>
          <w:rFonts w:hint="eastAsia" w:ascii="仿宋" w:hAnsi="仿宋" w:eastAsia="仿宋" w:cs="Times New Roman"/>
          <w:color w:val="auto"/>
          <w:lang w:eastAsia="zh-CN"/>
        </w:rPr>
        <w:t>投标人</w:t>
      </w:r>
      <w:r>
        <w:rPr>
          <w:rFonts w:ascii="仿宋" w:hAnsi="仿宋" w:eastAsia="仿宋" w:cs="Times New Roman"/>
          <w:color w:val="auto"/>
        </w:rPr>
        <w:t xml:space="preserve">名称(盖章)： </w:t>
      </w:r>
    </w:p>
    <w:p>
      <w:pPr>
        <w:pStyle w:val="47"/>
        <w:spacing w:line="460" w:lineRule="exact"/>
        <w:rPr>
          <w:rFonts w:ascii="仿宋" w:hAnsi="仿宋" w:eastAsia="仿宋" w:cs="Times New Roman"/>
          <w:color w:val="auto"/>
        </w:rPr>
      </w:pPr>
    </w:p>
    <w:p>
      <w:pPr>
        <w:snapToGrid w:val="0"/>
        <w:spacing w:before="120" w:beforeLines="50" w:after="50" w:line="460" w:lineRule="exact"/>
        <w:jc w:val="left"/>
        <w:rPr>
          <w:rFonts w:ascii="仿宋" w:hAnsi="仿宋" w:eastAsia="仿宋"/>
          <w:sz w:val="24"/>
        </w:rPr>
      </w:pPr>
      <w:r>
        <w:rPr>
          <w:rFonts w:ascii="仿宋" w:hAnsi="仿宋" w:eastAsia="仿宋"/>
          <w:sz w:val="24"/>
        </w:rPr>
        <w:t>日期： 年 月 日</w:t>
      </w:r>
    </w:p>
    <w:p>
      <w:pPr>
        <w:spacing w:line="400" w:lineRule="exact"/>
        <w:jc w:val="left"/>
        <w:rPr>
          <w:rFonts w:hint="eastAsia" w:ascii="仿宋" w:hAnsi="仿宋" w:eastAsia="仿宋" w:cs="仿宋"/>
          <w:b/>
          <w:bCs/>
          <w:sz w:val="28"/>
          <w:szCs w:val="28"/>
        </w:rPr>
      </w:pPr>
    </w:p>
    <w:p>
      <w:pPr>
        <w:adjustRightInd w:val="0"/>
        <w:snapToGrid w:val="0"/>
        <w:spacing w:before="120" w:beforeLines="50" w:after="120" w:afterLines="50" w:line="500" w:lineRule="exact"/>
        <w:rPr>
          <w:rFonts w:hint="eastAsia" w:ascii="仿宋" w:hAnsi="仿宋" w:eastAsia="仿宋" w:cs="仿宋"/>
          <w:b/>
          <w:szCs w:val="21"/>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widowControl/>
        <w:jc w:val="center"/>
        <w:rPr>
          <w:rFonts w:hint="eastAsia" w:ascii="宋体" w:hAnsi="宋体" w:cs="宋体"/>
          <w:b/>
          <w:sz w:val="24"/>
          <w:szCs w:val="20"/>
        </w:rPr>
      </w:pPr>
    </w:p>
    <w:p>
      <w:pPr>
        <w:widowControl/>
        <w:jc w:val="center"/>
        <w:rPr>
          <w:rFonts w:hint="eastAsia" w:ascii="宋体" w:hAnsi="宋体" w:cs="宋体"/>
          <w:b/>
          <w:sz w:val="24"/>
          <w:szCs w:val="20"/>
        </w:rPr>
      </w:pPr>
    </w:p>
    <w:p>
      <w:pPr>
        <w:widowControl/>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参加政府采购活动前 3 年内在经营活动中没有重大违法记录的声明函</w:t>
      </w:r>
    </w:p>
    <w:p>
      <w:pPr>
        <w:spacing w:before="9" w:line="360" w:lineRule="auto"/>
        <w:rPr>
          <w:rFonts w:hint="eastAsia" w:ascii="仿宋" w:hAnsi="仿宋" w:eastAsia="仿宋" w:cs="仿宋"/>
          <w:sz w:val="10"/>
          <w:szCs w:val="10"/>
        </w:rPr>
      </w:pPr>
    </w:p>
    <w:p>
      <w:pPr>
        <w:pStyle w:val="46"/>
        <w:rPr>
          <w:rFonts w:hint="eastAsia" w:ascii="仿宋" w:hAnsi="仿宋" w:eastAsia="仿宋" w:cs="仿宋"/>
          <w:sz w:val="10"/>
          <w:szCs w:val="10"/>
        </w:rPr>
      </w:pPr>
    </w:p>
    <w:p>
      <w:pPr>
        <w:pStyle w:val="46"/>
        <w:rPr>
          <w:rFonts w:hint="eastAsia" w:ascii="仿宋" w:hAnsi="仿宋" w:eastAsia="仿宋" w:cs="仿宋"/>
          <w:sz w:val="10"/>
          <w:szCs w:val="10"/>
        </w:rPr>
      </w:pPr>
    </w:p>
    <w:p>
      <w:pPr>
        <w:spacing w:line="360" w:lineRule="auto"/>
        <w:ind w:left="594" w:right="31" w:hanging="480"/>
        <w:rPr>
          <w:rFonts w:hint="eastAsia" w:ascii="仿宋" w:hAnsi="仿宋" w:eastAsia="仿宋" w:cs="仿宋"/>
          <w:sz w:val="24"/>
        </w:rPr>
      </w:pPr>
      <w:r>
        <w:rPr>
          <w:rFonts w:hint="eastAsia" w:ascii="仿宋" w:hAnsi="仿宋" w:eastAsia="仿宋" w:cs="仿宋"/>
          <w:sz w:val="24"/>
          <w:u w:val="single" w:color="000000"/>
        </w:rPr>
        <w:t>（采购人）</w:t>
      </w:r>
      <w:r>
        <w:rPr>
          <w:rFonts w:hint="eastAsia" w:ascii="仿宋" w:hAnsi="仿宋" w:eastAsia="仿宋" w:cs="仿宋"/>
          <w:sz w:val="24"/>
        </w:rPr>
        <w:t xml:space="preserve">： </w:t>
      </w:r>
    </w:p>
    <w:p>
      <w:pPr>
        <w:spacing w:line="360" w:lineRule="auto"/>
        <w:ind w:left="567" w:leftChars="270" w:right="31" w:firstLine="120" w:firstLineChars="50"/>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pacing w:val="-1"/>
          <w:sz w:val="24"/>
        </w:rPr>
        <w:t>方</w:t>
      </w:r>
      <w:r>
        <w:rPr>
          <w:rFonts w:hint="eastAsia" w:ascii="仿宋" w:hAnsi="仿宋" w:eastAsia="仿宋" w:cs="仿宋"/>
          <w:spacing w:val="-9"/>
          <w:w w:val="67"/>
          <w:sz w:val="24"/>
          <w:u w:val="single" w:color="000000"/>
        </w:rPr>
        <w:t xml:space="preserve"> </w:t>
      </w:r>
      <w:r>
        <w:rPr>
          <w:rFonts w:hint="eastAsia" w:ascii="仿宋" w:hAnsi="仿宋" w:eastAsia="仿宋" w:cs="仿宋"/>
          <w:sz w:val="24"/>
          <w:u w:val="single" w:color="000000"/>
        </w:rPr>
        <w:t>（投标</w:t>
      </w:r>
      <w:r>
        <w:rPr>
          <w:rFonts w:hint="eastAsia" w:ascii="仿宋" w:hAnsi="仿宋" w:eastAsia="仿宋" w:cs="仿宋"/>
          <w:sz w:val="24"/>
          <w:u w:val="single" w:color="000000"/>
          <w:lang w:eastAsia="zh-CN"/>
        </w:rPr>
        <w:t>投标人</w:t>
      </w:r>
      <w:r>
        <w:rPr>
          <w:rFonts w:hint="eastAsia" w:ascii="仿宋" w:hAnsi="仿宋" w:eastAsia="仿宋" w:cs="仿宋"/>
          <w:spacing w:val="-12"/>
          <w:sz w:val="24"/>
          <w:u w:val="single" w:color="000000"/>
        </w:rPr>
        <w:t>）</w:t>
      </w:r>
      <w:r>
        <w:rPr>
          <w:rFonts w:hint="eastAsia" w:ascii="仿宋" w:hAnsi="仿宋" w:eastAsia="仿宋" w:cs="仿宋"/>
          <w:sz w:val="24"/>
        </w:rPr>
        <w:t>具有良好的商业信誉</w:t>
      </w:r>
      <w:r>
        <w:rPr>
          <w:rFonts w:hint="eastAsia" w:ascii="仿宋" w:hAnsi="仿宋" w:eastAsia="仿宋" w:cs="仿宋"/>
          <w:spacing w:val="-10"/>
          <w:sz w:val="24"/>
        </w:rPr>
        <w:t>，</w:t>
      </w:r>
      <w:r>
        <w:rPr>
          <w:rFonts w:hint="eastAsia" w:ascii="仿宋" w:hAnsi="仿宋" w:eastAsia="仿宋" w:cs="仿宋"/>
          <w:sz w:val="24"/>
        </w:rPr>
        <w:t>依法缴纳税收和社会保障资金</w:t>
      </w:r>
      <w:r>
        <w:rPr>
          <w:rFonts w:hint="eastAsia" w:ascii="仿宋" w:hAnsi="仿宋" w:eastAsia="仿宋" w:cs="仿宋"/>
          <w:spacing w:val="-10"/>
          <w:sz w:val="24"/>
        </w:rPr>
        <w:t>，</w:t>
      </w:r>
      <w:r>
        <w:rPr>
          <w:rFonts w:hint="eastAsia" w:ascii="仿宋" w:hAnsi="仿宋" w:eastAsia="仿宋" w:cs="仿宋"/>
          <w:sz w:val="24"/>
        </w:rPr>
        <w:t>未被列入</w:t>
      </w:r>
    </w:p>
    <w:p>
      <w:pPr>
        <w:spacing w:before="12" w:line="360" w:lineRule="auto"/>
        <w:ind w:left="114" w:right="110"/>
        <w:rPr>
          <w:rFonts w:hint="eastAsia" w:ascii="仿宋" w:hAnsi="仿宋" w:eastAsia="仿宋" w:cs="仿宋"/>
          <w:sz w:val="24"/>
        </w:rPr>
      </w:pPr>
      <w:r>
        <w:rPr>
          <w:rFonts w:hint="eastAsia" w:ascii="仿宋" w:hAnsi="仿宋" w:eastAsia="仿宋" w:cs="仿宋"/>
          <w:sz w:val="24"/>
        </w:rPr>
        <w:t>失信被执行人名单、重大税收违法案件当事人名单、政府采购严重违法失信行为记录 名单，参加本次政府采购活动前 3</w:t>
      </w:r>
      <w:r>
        <w:rPr>
          <w:rFonts w:hint="eastAsia" w:ascii="仿宋" w:hAnsi="仿宋" w:eastAsia="仿宋" w:cs="仿宋"/>
          <w:spacing w:val="-19"/>
          <w:sz w:val="24"/>
        </w:rPr>
        <w:t xml:space="preserve"> </w:t>
      </w:r>
      <w:r>
        <w:rPr>
          <w:rFonts w:hint="eastAsia" w:ascii="仿宋" w:hAnsi="仿宋" w:eastAsia="仿宋" w:cs="仿宋"/>
          <w:sz w:val="24"/>
        </w:rPr>
        <w:t>年内在经营活动中没有重大违法记录（没有因违法 经营受到刑事处罚，没有被责令停产停业、被吊销许可证或者执照、被处以较大数额 罚款等行政处罚，没有因违法经营被禁止参加政府采购活动的期限未满情形）。如有 虚假，采购人可取消我方任何资格（投标</w:t>
      </w:r>
      <w:r>
        <w:rPr>
          <w:rFonts w:hint="eastAsia" w:ascii="仿宋" w:hAnsi="仿宋" w:eastAsia="仿宋" w:cs="仿宋"/>
          <w:w w:val="119"/>
          <w:sz w:val="24"/>
        </w:rPr>
        <w:t>/</w:t>
      </w:r>
      <w:r>
        <w:rPr>
          <w:rFonts w:hint="eastAsia" w:ascii="仿宋" w:hAnsi="仿宋" w:eastAsia="仿宋" w:cs="仿宋"/>
          <w:sz w:val="24"/>
        </w:rPr>
        <w:t>中标</w:t>
      </w:r>
      <w:r>
        <w:rPr>
          <w:rFonts w:hint="eastAsia" w:ascii="仿宋" w:hAnsi="仿宋" w:eastAsia="仿宋" w:cs="仿宋"/>
          <w:w w:val="119"/>
          <w:sz w:val="24"/>
        </w:rPr>
        <w:t>/</w:t>
      </w:r>
      <w:r>
        <w:rPr>
          <w:rFonts w:hint="eastAsia" w:ascii="仿宋" w:hAnsi="仿宋" w:eastAsia="仿宋" w:cs="仿宋"/>
          <w:sz w:val="24"/>
        </w:rPr>
        <w:t>签订合同），我方对此无任何异议。</w:t>
      </w:r>
    </w:p>
    <w:p>
      <w:pPr>
        <w:spacing w:before="83" w:line="360" w:lineRule="auto"/>
        <w:ind w:left="594" w:right="5990"/>
        <w:rPr>
          <w:rFonts w:hint="eastAsia" w:ascii="仿宋" w:hAnsi="仿宋" w:eastAsia="仿宋" w:cs="仿宋"/>
          <w:sz w:val="24"/>
        </w:rPr>
      </w:pPr>
      <w:r>
        <w:rPr>
          <w:rFonts w:hint="eastAsia" w:ascii="仿宋" w:hAnsi="仿宋" w:eastAsia="仿宋" w:cs="仿宋"/>
          <w:sz w:val="24"/>
        </w:rPr>
        <w:t xml:space="preserve">特此承诺！ </w:t>
      </w:r>
    </w:p>
    <w:p>
      <w:pPr>
        <w:spacing w:line="360" w:lineRule="auto"/>
        <w:ind w:firstLine="600" w:firstLineChars="250"/>
        <w:rPr>
          <w:rFonts w:hint="eastAsia" w:ascii="仿宋" w:hAnsi="仿宋" w:eastAsia="仿宋" w:cs="仿宋"/>
          <w:sz w:val="24"/>
          <w:u w:val="single"/>
        </w:rPr>
      </w:pPr>
      <w:r>
        <w:rPr>
          <w:rFonts w:hint="eastAsia" w:ascii="仿宋" w:hAnsi="仿宋" w:eastAsia="仿宋" w:cs="仿宋"/>
          <w:sz w:val="24"/>
        </w:rPr>
        <w:t>法定代表人或委托代理人签名：</w:t>
      </w:r>
      <w:r>
        <w:rPr>
          <w:rFonts w:hint="eastAsia" w:ascii="仿宋" w:hAnsi="仿宋" w:eastAsia="仿宋" w:cs="仿宋"/>
          <w:sz w:val="24"/>
          <w:u w:val="single"/>
        </w:rPr>
        <w:t xml:space="preserve">           </w:t>
      </w:r>
    </w:p>
    <w:p>
      <w:pPr>
        <w:spacing w:line="360" w:lineRule="auto"/>
        <w:ind w:firstLine="600" w:firstLineChars="250"/>
        <w:rPr>
          <w:rFonts w:hint="eastAsia" w:ascii="仿宋" w:hAnsi="仿宋" w:eastAsia="仿宋" w:cs="仿宋"/>
          <w:sz w:val="24"/>
          <w:u w:val="single"/>
        </w:rPr>
      </w:pPr>
      <w:r>
        <w:rPr>
          <w:rFonts w:hint="eastAsia" w:ascii="仿宋" w:hAnsi="仿宋" w:eastAsia="仿宋" w:cs="仿宋"/>
          <w:sz w:val="24"/>
        </w:rPr>
        <w:t>投标</w:t>
      </w:r>
      <w:r>
        <w:rPr>
          <w:rFonts w:hint="eastAsia" w:ascii="仿宋" w:hAnsi="仿宋" w:eastAsia="仿宋" w:cs="仿宋"/>
          <w:sz w:val="24"/>
          <w:lang w:eastAsia="zh-CN"/>
        </w:rPr>
        <w:t>投标人</w:t>
      </w:r>
      <w:r>
        <w:rPr>
          <w:rFonts w:hint="eastAsia" w:ascii="仿宋" w:hAnsi="仿宋" w:eastAsia="仿宋" w:cs="仿宋"/>
          <w:sz w:val="24"/>
        </w:rPr>
        <w:t>盖章：</w:t>
      </w:r>
      <w:r>
        <w:rPr>
          <w:rFonts w:hint="eastAsia" w:ascii="仿宋" w:hAnsi="仿宋" w:eastAsia="仿宋" w:cs="仿宋"/>
          <w:sz w:val="24"/>
          <w:u w:val="single"/>
        </w:rPr>
        <w:t xml:space="preserve">           </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p>
    <w:p>
      <w:pPr>
        <w:spacing w:line="400" w:lineRule="exact"/>
        <w:jc w:val="left"/>
        <w:rPr>
          <w:rFonts w:ascii="仿宋" w:hAnsi="仿宋" w:eastAsia="仿宋" w:cs="仿宋"/>
          <w:b/>
          <w:bCs/>
          <w:sz w:val="28"/>
          <w:szCs w:val="28"/>
        </w:rPr>
      </w:pPr>
    </w:p>
    <w:p>
      <w:pPr>
        <w:pStyle w:val="46"/>
        <w:rPr>
          <w:rFonts w:ascii="仿宋" w:hAnsi="仿宋" w:eastAsia="仿宋" w:cs="仿宋"/>
          <w:b/>
          <w:bCs/>
          <w:sz w:val="28"/>
          <w:szCs w:val="28"/>
        </w:rPr>
      </w:pPr>
    </w:p>
    <w:p>
      <w:pPr>
        <w:pStyle w:val="46"/>
        <w:rPr>
          <w:rFonts w:ascii="仿宋" w:hAnsi="仿宋" w:eastAsia="仿宋" w:cs="仿宋"/>
          <w:b/>
          <w:bCs/>
          <w:sz w:val="28"/>
          <w:szCs w:val="28"/>
        </w:rPr>
      </w:pPr>
    </w:p>
    <w:p>
      <w:pPr>
        <w:pStyle w:val="46"/>
        <w:rPr>
          <w:rFonts w:ascii="仿宋" w:hAnsi="仿宋" w:eastAsia="仿宋" w:cs="仿宋"/>
          <w:b/>
          <w:bCs/>
          <w:sz w:val="28"/>
          <w:szCs w:val="28"/>
        </w:rPr>
      </w:pPr>
    </w:p>
    <w:p>
      <w:pPr>
        <w:pStyle w:val="46"/>
        <w:rPr>
          <w:rFonts w:ascii="仿宋" w:hAnsi="仿宋" w:eastAsia="仿宋" w:cs="仿宋"/>
          <w:b/>
          <w:bCs/>
          <w:sz w:val="28"/>
          <w:szCs w:val="28"/>
        </w:rPr>
      </w:pPr>
    </w:p>
    <w:p>
      <w:pPr>
        <w:pStyle w:val="46"/>
        <w:rPr>
          <w:rFonts w:ascii="仿宋" w:hAnsi="仿宋" w:eastAsia="仿宋" w:cs="仿宋"/>
          <w:b/>
          <w:bCs/>
          <w:sz w:val="28"/>
          <w:szCs w:val="28"/>
        </w:rPr>
      </w:pPr>
    </w:p>
    <w:p>
      <w:pPr>
        <w:pStyle w:val="46"/>
        <w:rPr>
          <w:rFonts w:ascii="仿宋" w:hAnsi="仿宋" w:eastAsia="仿宋" w:cs="仿宋"/>
          <w:b/>
          <w:bCs/>
          <w:sz w:val="28"/>
          <w:szCs w:val="28"/>
        </w:rPr>
      </w:pPr>
    </w:p>
    <w:p>
      <w:pPr>
        <w:pStyle w:val="46"/>
        <w:ind w:left="0" w:leftChars="0" w:firstLine="0" w:firstLineChars="0"/>
        <w:rPr>
          <w:rFonts w:ascii="仿宋" w:hAnsi="仿宋" w:eastAsia="仿宋" w:cs="仿宋"/>
          <w:b/>
          <w:bCs/>
          <w:sz w:val="28"/>
          <w:szCs w:val="28"/>
        </w:rPr>
      </w:pPr>
    </w:p>
    <w:p>
      <w:pPr>
        <w:spacing w:line="360" w:lineRule="auto"/>
        <w:jc w:val="center"/>
        <w:rPr>
          <w:rFonts w:hint="eastAsia" w:ascii="仿宋" w:hAnsi="仿宋" w:eastAsia="仿宋" w:cs="仿宋"/>
          <w:b/>
          <w:sz w:val="24"/>
          <w:szCs w:val="20"/>
        </w:rPr>
      </w:pPr>
      <w:bookmarkStart w:id="210" w:name="_Toc22621"/>
    </w:p>
    <w:p>
      <w:pPr>
        <w:spacing w:line="360" w:lineRule="auto"/>
        <w:jc w:val="center"/>
        <w:rPr>
          <w:rFonts w:hint="eastAsia" w:ascii="仿宋" w:hAnsi="仿宋" w:eastAsia="仿宋" w:cs="仿宋"/>
          <w:b/>
          <w:sz w:val="24"/>
          <w:szCs w:val="20"/>
        </w:rPr>
      </w:pPr>
    </w:p>
    <w:p>
      <w:pPr>
        <w:spacing w:line="360" w:lineRule="auto"/>
        <w:jc w:val="center"/>
        <w:rPr>
          <w:rFonts w:hint="eastAsia" w:ascii="仿宋" w:hAnsi="仿宋" w:eastAsia="仿宋" w:cs="仿宋"/>
          <w:b/>
          <w:sz w:val="24"/>
          <w:szCs w:val="20"/>
        </w:rPr>
      </w:pPr>
      <w:r>
        <w:rPr>
          <w:rFonts w:hint="eastAsia" w:ascii="仿宋" w:hAnsi="仿宋" w:eastAsia="仿宋" w:cs="仿宋"/>
          <w:b/>
          <w:sz w:val="24"/>
          <w:szCs w:val="20"/>
        </w:rPr>
        <w:t>招标代理服务费承诺函</w:t>
      </w:r>
    </w:p>
    <w:p>
      <w:pPr>
        <w:spacing w:line="360" w:lineRule="auto"/>
        <w:jc w:val="center"/>
        <w:rPr>
          <w:rFonts w:hint="eastAsia" w:ascii="仿宋" w:hAnsi="仿宋" w:eastAsia="仿宋" w:cs="仿宋"/>
          <w:b/>
          <w:bCs/>
          <w:sz w:val="32"/>
        </w:rPr>
      </w:pPr>
    </w:p>
    <w:p>
      <w:pPr>
        <w:spacing w:line="360" w:lineRule="auto"/>
        <w:rPr>
          <w:rFonts w:hint="eastAsia" w:ascii="仿宋" w:hAnsi="仿宋" w:eastAsia="仿宋" w:cs="仿宋"/>
          <w:sz w:val="24"/>
        </w:rPr>
      </w:pPr>
      <w:r>
        <w:rPr>
          <w:rFonts w:hint="eastAsia" w:ascii="仿宋" w:hAnsi="仿宋" w:eastAsia="仿宋" w:cs="仿宋"/>
          <w:bCs/>
          <w:sz w:val="24"/>
        </w:rPr>
        <w:t>浙江</w:t>
      </w:r>
      <w:r>
        <w:rPr>
          <w:rFonts w:hint="eastAsia" w:ascii="仿宋" w:hAnsi="仿宋" w:eastAsia="仿宋" w:cs="仿宋"/>
          <w:bCs/>
          <w:sz w:val="24"/>
          <w:lang w:val="en-US" w:eastAsia="zh-CN"/>
        </w:rPr>
        <w:t>新诚信工程咨询有限公司</w:t>
      </w:r>
      <w:r>
        <w:rPr>
          <w:rFonts w:hint="eastAsia" w:ascii="仿宋" w:hAnsi="仿宋" w:eastAsia="仿宋" w:cs="仿宋"/>
          <w:bCs/>
          <w:sz w:val="24"/>
        </w:rPr>
        <w:t>：</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bCs/>
          <w:kern w:val="0"/>
          <w:sz w:val="24"/>
        </w:rPr>
      </w:pPr>
      <w:r>
        <w:rPr>
          <w:rFonts w:hint="eastAsia" w:ascii="仿宋" w:hAnsi="仿宋" w:eastAsia="仿宋" w:cs="仿宋"/>
          <w:sz w:val="24"/>
        </w:rPr>
        <w:t>根据</w:t>
      </w:r>
      <w:r>
        <w:rPr>
          <w:rFonts w:hint="eastAsia" w:ascii="仿宋" w:hAnsi="仿宋" w:eastAsia="仿宋" w:cs="仿宋"/>
          <w:sz w:val="24"/>
          <w:u w:val="single"/>
        </w:rPr>
        <w:t xml:space="preserve">                          </w:t>
      </w:r>
      <w:r>
        <w:rPr>
          <w:rFonts w:hint="eastAsia" w:ascii="仿宋" w:hAnsi="仿宋" w:eastAsia="仿宋" w:cs="仿宋"/>
          <w:sz w:val="24"/>
        </w:rPr>
        <w:t>公开招标采购文件中有关招标代理服务费的规定，一旦本项目由我单位中标，我单位同意按公开招标采购文件规定全额支付招标代理服务费</w:t>
      </w:r>
      <w:r>
        <w:rPr>
          <w:rFonts w:hint="eastAsia" w:ascii="仿宋" w:hAnsi="仿宋" w:eastAsia="仿宋" w:cs="仿宋"/>
          <w:sz w:val="24"/>
          <w:lang w:eastAsia="zh-CN"/>
        </w:rPr>
        <w:t>（￥</w:t>
      </w:r>
      <w:r>
        <w:rPr>
          <w:rFonts w:hint="eastAsia" w:ascii="仿宋" w:hAnsi="仿宋" w:eastAsia="仿宋" w:cs="仿宋"/>
          <w:kern w:val="0"/>
          <w:sz w:val="24"/>
          <w:lang w:val="en-US" w:eastAsia="zh-CN"/>
        </w:rPr>
        <w:t>51725元</w:t>
      </w:r>
      <w:r>
        <w:rPr>
          <w:rFonts w:hint="eastAsia" w:ascii="仿宋" w:hAnsi="仿宋" w:eastAsia="仿宋" w:cs="仿宋"/>
          <w:sz w:val="24"/>
          <w:lang w:eastAsia="zh-CN"/>
        </w:rPr>
        <w:t>）</w:t>
      </w:r>
      <w:r>
        <w:rPr>
          <w:rFonts w:hint="eastAsia" w:ascii="仿宋" w:hAnsi="仿宋" w:eastAsia="仿宋" w:cs="仿宋"/>
          <w:sz w:val="24"/>
        </w:rPr>
        <w:t>。在收到《中标通知书》后的当天一次性向浙江新诚信工程咨询有限公司缴清。</w:t>
      </w:r>
    </w:p>
    <w:p>
      <w:pPr>
        <w:tabs>
          <w:tab w:val="left" w:pos="2996"/>
        </w:tabs>
        <w:spacing w:line="360" w:lineRule="auto"/>
        <w:ind w:firstLine="480" w:firstLineChars="200"/>
        <w:rPr>
          <w:rFonts w:hint="eastAsia" w:ascii="仿宋" w:hAnsi="仿宋" w:eastAsia="仿宋" w:cs="仿宋"/>
          <w:bCs/>
          <w:sz w:val="24"/>
        </w:rPr>
      </w:pPr>
      <w:r>
        <w:rPr>
          <w:rFonts w:hint="eastAsia" w:ascii="仿宋" w:hAnsi="仿宋" w:eastAsia="仿宋" w:cs="仿宋"/>
          <w:sz w:val="24"/>
        </w:rPr>
        <w:t>本承诺函自开标之日起至本次采购期满有效。</w:t>
      </w: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tabs>
          <w:tab w:val="left" w:pos="2996"/>
        </w:tabs>
        <w:spacing w:line="40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法人或</w:t>
      </w:r>
      <w:r>
        <w:rPr>
          <w:rFonts w:hint="eastAsia" w:ascii="仿宋" w:hAnsi="仿宋" w:eastAsia="仿宋" w:cs="仿宋"/>
          <w:sz w:val="24"/>
        </w:rPr>
        <w:t>权代表签字：　　　　　</w:t>
      </w:r>
    </w:p>
    <w:p>
      <w:pPr>
        <w:tabs>
          <w:tab w:val="left" w:pos="2996"/>
        </w:tabs>
        <w:spacing w:line="400" w:lineRule="exact"/>
        <w:ind w:firstLine="480" w:firstLineChars="200"/>
        <w:rPr>
          <w:rFonts w:hint="eastAsia" w:ascii="仿宋" w:hAnsi="仿宋" w:eastAsia="仿宋" w:cs="仿宋"/>
          <w:sz w:val="24"/>
        </w:rPr>
      </w:pPr>
    </w:p>
    <w:p>
      <w:pPr>
        <w:tabs>
          <w:tab w:val="left" w:pos="2996"/>
        </w:tabs>
        <w:spacing w:line="400" w:lineRule="exact"/>
        <w:ind w:firstLine="480" w:firstLineChars="200"/>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val="en-US" w:eastAsia="zh-CN"/>
        </w:rPr>
        <w:t>人</w:t>
      </w:r>
      <w:r>
        <w:rPr>
          <w:rFonts w:hint="eastAsia" w:ascii="仿宋" w:hAnsi="仿宋" w:eastAsia="仿宋" w:cs="仿宋"/>
          <w:sz w:val="24"/>
        </w:rPr>
        <w:t>公章：                               　 年    月　 日</w:t>
      </w: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hint="eastAsia" w:ascii="仿宋" w:hAnsi="仿宋" w:eastAsia="仿宋" w:cs="仿宋"/>
          <w:b/>
          <w:bCs/>
        </w:rPr>
      </w:pPr>
    </w:p>
    <w:p>
      <w:pPr>
        <w:pStyle w:val="2"/>
        <w:adjustRightInd w:val="0"/>
        <w:snapToGrid w:val="0"/>
        <w:spacing w:before="0" w:beforeLines="0" w:after="0" w:afterLines="0" w:line="340" w:lineRule="exact"/>
        <w:ind w:left="0" w:firstLine="0"/>
        <w:jc w:val="center"/>
        <w:outlineLvl w:val="0"/>
        <w:rPr>
          <w:rFonts w:ascii="仿宋" w:hAnsi="仿宋" w:eastAsia="仿宋" w:cs="仿宋"/>
          <w:b/>
          <w:sz w:val="32"/>
          <w:szCs w:val="32"/>
        </w:rPr>
      </w:pP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sz w:val="32"/>
          <w:szCs w:val="32"/>
        </w:rPr>
        <w:t>自评表</w:t>
      </w:r>
      <w:bookmarkEnd w:id="210"/>
    </w:p>
    <w:p>
      <w:pPr>
        <w:pStyle w:val="2"/>
        <w:adjustRightInd w:val="0"/>
        <w:snapToGrid w:val="0"/>
        <w:spacing w:before="0" w:beforeLines="0" w:after="0" w:afterLines="0" w:line="340" w:lineRule="exact"/>
        <w:ind w:left="0" w:firstLine="0"/>
        <w:jc w:val="center"/>
        <w:outlineLvl w:val="0"/>
        <w:rPr>
          <w:rFonts w:ascii="仿宋" w:hAnsi="仿宋" w:eastAsia="仿宋" w:cs="仿宋"/>
        </w:rPr>
      </w:pPr>
    </w:p>
    <w:tbl>
      <w:tblPr>
        <w:tblStyle w:val="24"/>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2968" w:type="dxa"/>
            <w:vAlign w:val="center"/>
          </w:tcPr>
          <w:p>
            <w:pPr>
              <w:spacing w:line="360" w:lineRule="exact"/>
              <w:jc w:val="center"/>
              <w:rPr>
                <w:rFonts w:ascii="仿宋" w:hAnsi="仿宋" w:eastAsia="仿宋" w:cs="仿宋"/>
                <w:sz w:val="24"/>
              </w:rPr>
            </w:pPr>
            <w:r>
              <w:rPr>
                <w:rFonts w:hint="eastAsia" w:ascii="仿宋" w:hAnsi="仿宋" w:eastAsia="仿宋" w:cs="仿宋"/>
                <w:sz w:val="24"/>
              </w:rPr>
              <w:t>评分内容</w:t>
            </w:r>
          </w:p>
        </w:tc>
        <w:tc>
          <w:tcPr>
            <w:tcW w:w="1701" w:type="dxa"/>
            <w:vAlign w:val="center"/>
          </w:tcPr>
          <w:p>
            <w:pPr>
              <w:spacing w:line="360" w:lineRule="exact"/>
              <w:jc w:val="center"/>
              <w:rPr>
                <w:rFonts w:ascii="仿宋" w:hAnsi="仿宋" w:eastAsia="仿宋" w:cs="仿宋"/>
                <w:sz w:val="24"/>
              </w:rPr>
            </w:pPr>
            <w:r>
              <w:rPr>
                <w:rFonts w:hint="eastAsia" w:ascii="仿宋" w:hAnsi="仿宋" w:eastAsia="仿宋" w:cs="仿宋"/>
                <w:sz w:val="24"/>
              </w:rPr>
              <w:t>标准分</w:t>
            </w:r>
          </w:p>
        </w:tc>
        <w:tc>
          <w:tcPr>
            <w:tcW w:w="1276"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自评分</w:t>
            </w:r>
          </w:p>
        </w:tc>
        <w:tc>
          <w:tcPr>
            <w:tcW w:w="930"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w:t>
            </w:r>
          </w:p>
          <w:p>
            <w:pPr>
              <w:spacing w:line="360" w:lineRule="exact"/>
              <w:jc w:val="center"/>
              <w:rPr>
                <w:rFonts w:ascii="仿宋" w:hAnsi="仿宋" w:eastAsia="仿宋" w:cs="仿宋"/>
                <w:sz w:val="24"/>
              </w:rPr>
            </w:pPr>
            <w:r>
              <w:rPr>
                <w:rFonts w:hint="eastAsia" w:ascii="仿宋" w:hAnsi="仿宋" w:eastAsia="仿宋" w:cs="仿宋"/>
                <w:sz w:val="24"/>
              </w:rPr>
              <w:t>依据</w:t>
            </w:r>
          </w:p>
        </w:tc>
        <w:tc>
          <w:tcPr>
            <w:tcW w:w="1154" w:type="dxa"/>
            <w:vAlign w:val="center"/>
          </w:tcPr>
          <w:p>
            <w:pPr>
              <w:spacing w:line="360" w:lineRule="exact"/>
              <w:jc w:val="center"/>
              <w:rPr>
                <w:rFonts w:ascii="仿宋" w:hAnsi="仿宋" w:eastAsia="仿宋" w:cs="仿宋"/>
                <w:sz w:val="24"/>
              </w:rPr>
            </w:pPr>
            <w:r>
              <w:rPr>
                <w:rFonts w:hint="eastAsia" w:ascii="仿宋" w:hAnsi="仿宋" w:eastAsia="仿宋" w:cs="仿宋"/>
                <w:sz w:val="24"/>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2</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3</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4</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5</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6</w:t>
            </w:r>
          </w:p>
        </w:tc>
        <w:tc>
          <w:tcPr>
            <w:tcW w:w="2968" w:type="dxa"/>
            <w:vAlign w:val="center"/>
          </w:tcPr>
          <w:p>
            <w:pPr>
              <w:spacing w:line="300" w:lineRule="exact"/>
              <w:jc w:val="center"/>
              <w:rPr>
                <w:rFonts w:ascii="仿宋" w:hAnsi="仿宋" w:eastAsia="仿宋" w:cs="仿宋"/>
                <w:b/>
                <w:kern w:val="0"/>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7</w:t>
            </w:r>
          </w:p>
        </w:tc>
        <w:tc>
          <w:tcPr>
            <w:tcW w:w="2968" w:type="dxa"/>
            <w:vAlign w:val="center"/>
          </w:tcPr>
          <w:p>
            <w:pPr>
              <w:spacing w:line="300" w:lineRule="exact"/>
              <w:jc w:val="center"/>
              <w:rPr>
                <w:rFonts w:ascii="仿宋" w:hAnsi="仿宋" w:eastAsia="仿宋" w:cs="仿宋"/>
                <w:b/>
                <w:snapToGrid w:val="0"/>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8</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9</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10</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ascii="仿宋" w:hAnsi="仿宋" w:eastAsia="仿宋" w:cs="仿宋"/>
                <w:sz w:val="24"/>
              </w:rPr>
            </w:pPr>
          </w:p>
        </w:tc>
        <w:tc>
          <w:tcPr>
            <w:tcW w:w="2968" w:type="dxa"/>
            <w:vAlign w:val="center"/>
          </w:tcPr>
          <w:p>
            <w:pPr>
              <w:spacing w:line="360" w:lineRule="exact"/>
              <w:jc w:val="center"/>
              <w:rPr>
                <w:rFonts w:ascii="仿宋" w:hAnsi="仿宋" w:eastAsia="仿宋" w:cs="仿宋"/>
                <w:sz w:val="24"/>
              </w:rPr>
            </w:pPr>
          </w:p>
        </w:tc>
        <w:tc>
          <w:tcPr>
            <w:tcW w:w="1701" w:type="dxa"/>
            <w:vAlign w:val="center"/>
          </w:tcPr>
          <w:p>
            <w:pPr>
              <w:spacing w:line="36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bl>
    <w:p>
      <w:pPr>
        <w:spacing w:line="400" w:lineRule="exact"/>
        <w:ind w:left="409" w:leftChars="195"/>
        <w:rPr>
          <w:rFonts w:ascii="仿宋" w:hAnsi="仿宋" w:eastAsia="仿宋" w:cs="仿宋"/>
          <w:b/>
          <w:sz w:val="24"/>
        </w:rPr>
      </w:pPr>
      <w:r>
        <w:rPr>
          <w:rFonts w:hint="eastAsia" w:ascii="仿宋" w:hAnsi="仿宋" w:eastAsia="仿宋" w:cs="仿宋"/>
          <w:b/>
          <w:sz w:val="24"/>
        </w:rPr>
        <w:t>注：“自评表”装订在技术商务文件首页。投标</w:t>
      </w:r>
      <w:r>
        <w:rPr>
          <w:rFonts w:hint="eastAsia" w:ascii="仿宋" w:hAnsi="仿宋" w:eastAsia="仿宋" w:cs="仿宋"/>
          <w:b/>
          <w:sz w:val="24"/>
          <w:lang w:eastAsia="zh-CN"/>
        </w:rPr>
        <w:t>投标人</w:t>
      </w:r>
      <w:r>
        <w:rPr>
          <w:rFonts w:hint="eastAsia" w:ascii="仿宋" w:hAnsi="仿宋" w:eastAsia="仿宋" w:cs="仿宋"/>
          <w:b/>
          <w:sz w:val="24"/>
        </w:rPr>
        <w:t>应认真填写相关内容在投标文件中所对应的页码，否则有可能做无效标处理。</w:t>
      </w:r>
    </w:p>
    <w:p>
      <w:pPr>
        <w:spacing w:before="156" w:beforeLines="50" w:after="156" w:afterLines="50"/>
        <w:outlineLvl w:val="0"/>
        <w:rPr>
          <w:rFonts w:ascii="仿宋" w:hAnsi="仿宋" w:eastAsia="仿宋" w:cs="仿宋"/>
          <w:b/>
        </w:rPr>
      </w:pPr>
    </w:p>
    <w:p>
      <w:pPr>
        <w:pStyle w:val="6"/>
      </w:pPr>
    </w:p>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汉仪仿宋简">
    <w:altName w:val="仿宋"/>
    <w:panose1 w:val="020B0604020202020204"/>
    <w:charset w:val="86"/>
    <w:family w:val="modern"/>
    <w:pitch w:val="default"/>
    <w:sig w:usb0="00000000" w:usb1="00000000" w:usb2="00000012"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p>
    <w:pPr>
      <w:pStyle w:val="11"/>
      <w:spacing w:line="14" w:lineRule="auto"/>
      <w:rPr>
        <w:sz w:val="20"/>
      </w:rPr>
    </w:pPr>
  </w:p>
  <w:p>
    <w:pPr>
      <w:pStyle w:val="1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p>
    <w:pPr>
      <w:pStyle w:val="11"/>
      <w:spacing w:line="14" w:lineRule="auto"/>
      <w:rPr>
        <w:sz w:val="20"/>
      </w:rPr>
    </w:pPr>
  </w:p>
  <w:p>
    <w:pPr>
      <w:pStyle w:val="1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p>
    <w:pPr>
      <w:pStyle w:val="1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numPr>
                              <w:ilvl w:val="0"/>
                              <w:numId w:val="0"/>
                            </w:numPr>
                            <w:ind w:leftChars="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numPr>
                        <w:ilvl w:val="0"/>
                        <w:numId w:val="0"/>
                      </w:numPr>
                      <w:ind w:leftChars="0"/>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p>
    <w:pPr>
      <w:pStyle w:val="11"/>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700" w:lineRule="exact"/>
      <w:jc w:val="center"/>
      <w:rPr>
        <w:rFonts w:hint="default" w:eastAsia="宋体"/>
        <w:lang w:val="en-US" w:eastAsia="zh-CN"/>
      </w:rPr>
    </w:pPr>
    <w:r>
      <w:rPr>
        <w:rFonts w:hint="eastAsia" w:ascii="仿宋" w:hAnsi="仿宋" w:eastAsia="仿宋" w:cs="仿宋"/>
        <w:b/>
        <w:spacing w:val="-4"/>
        <w:sz w:val="18"/>
        <w:szCs w:val="18"/>
        <w:lang w:eastAsia="zh-CN"/>
      </w:rPr>
      <w:t>湖州市市场监督管理局特种设备安全综合管理系统采购项目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1B586"/>
    <w:multiLevelType w:val="singleLevel"/>
    <w:tmpl w:val="8511B586"/>
    <w:lvl w:ilvl="0" w:tentative="0">
      <w:start w:val="4"/>
      <w:numFmt w:val="chineseCounting"/>
      <w:suff w:val="nothing"/>
      <w:lvlText w:val="%1．"/>
      <w:lvlJc w:val="left"/>
      <w:rPr>
        <w:rFonts w:hint="eastAsia"/>
      </w:rPr>
    </w:lvl>
  </w:abstractNum>
  <w:abstractNum w:abstractNumId="1">
    <w:nsid w:val="A5E4C924"/>
    <w:multiLevelType w:val="singleLevel"/>
    <w:tmpl w:val="A5E4C924"/>
    <w:lvl w:ilvl="0" w:tentative="0">
      <w:start w:val="1"/>
      <w:numFmt w:val="decimal"/>
      <w:pStyle w:val="8"/>
      <w:lvlText w:val="%1."/>
      <w:lvlJc w:val="left"/>
      <w:pPr>
        <w:tabs>
          <w:tab w:val="left" w:pos="360"/>
        </w:tabs>
        <w:ind w:left="360" w:hanging="360"/>
      </w:pPr>
    </w:lvl>
  </w:abstractNum>
  <w:abstractNum w:abstractNumId="2">
    <w:nsid w:val="A680E1B4"/>
    <w:multiLevelType w:val="multilevel"/>
    <w:tmpl w:val="A680E1B4"/>
    <w:lvl w:ilvl="0" w:tentative="0">
      <w:start w:val="1"/>
      <w:numFmt w:val="chineseCounting"/>
      <w:pStyle w:val="3"/>
      <w:suff w:val="space"/>
      <w:lvlText w:val="%1."/>
      <w:lvlJc w:val="left"/>
      <w:pPr>
        <w:tabs>
          <w:tab w:val="left" w:pos="420"/>
        </w:tabs>
        <w:ind w:left="432" w:hanging="432"/>
      </w:pPr>
      <w:rPr>
        <w:rFonts w:hint="eastAsia" w:ascii="宋体" w:hAnsi="宋体" w:eastAsia="宋体" w:cs="宋体"/>
      </w:rPr>
    </w:lvl>
    <w:lvl w:ilvl="1" w:tentative="0">
      <w:start w:val="1"/>
      <w:numFmt w:val="decimal"/>
      <w:isLgl/>
      <w:suff w:val="space"/>
      <w:lvlText w:val="%1.%2."/>
      <w:lvlJc w:val="left"/>
      <w:pPr>
        <w:tabs>
          <w:tab w:val="left" w:pos="420"/>
        </w:tabs>
        <w:ind w:left="575" w:hanging="575"/>
      </w:pPr>
      <w:rPr>
        <w:rFonts w:hint="eastAsia" w:ascii="宋体" w:hAnsi="宋体" w:eastAsia="宋体" w:cs="宋体"/>
      </w:rPr>
    </w:lvl>
    <w:lvl w:ilvl="2" w:tentative="0">
      <w:start w:val="1"/>
      <w:numFmt w:val="decimal"/>
      <w:isLgl/>
      <w:suff w:val="space"/>
      <w:lvlText w:val="%1.%2.%3."/>
      <w:lvlJc w:val="left"/>
      <w:pPr>
        <w:tabs>
          <w:tab w:val="left" w:pos="420"/>
        </w:tabs>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00000019"/>
    <w:multiLevelType w:val="singleLevel"/>
    <w:tmpl w:val="00000019"/>
    <w:lvl w:ilvl="0" w:tentative="0">
      <w:start w:val="2"/>
      <w:numFmt w:val="decimal"/>
      <w:suff w:val="nothing"/>
      <w:lvlText w:val="%1、"/>
      <w:lvlJc w:val="left"/>
    </w:lvl>
  </w:abstractNum>
  <w:abstractNum w:abstractNumId="4">
    <w:nsid w:val="0000001E"/>
    <w:multiLevelType w:val="singleLevel"/>
    <w:tmpl w:val="0000001E"/>
    <w:lvl w:ilvl="0" w:tentative="0">
      <w:start w:val="1"/>
      <w:numFmt w:val="decimal"/>
      <w:pStyle w:val="17"/>
      <w:lvlText w:val="%1."/>
      <w:lvlJc w:val="left"/>
      <w:pPr>
        <w:tabs>
          <w:tab w:val="left" w:pos="1200"/>
        </w:tabs>
        <w:ind w:left="1200" w:hanging="360"/>
      </w:pPr>
    </w:lvl>
  </w:abstractNum>
  <w:abstractNum w:abstractNumId="5">
    <w:nsid w:val="014025EB"/>
    <w:multiLevelType w:val="multilevel"/>
    <w:tmpl w:val="014025EB"/>
    <w:lvl w:ilvl="0" w:tentative="0">
      <w:start w:val="1"/>
      <w:numFmt w:val="bullet"/>
      <w:pStyle w:val="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505AD2ED"/>
    <w:multiLevelType w:val="singleLevel"/>
    <w:tmpl w:val="505AD2ED"/>
    <w:lvl w:ilvl="0" w:tentative="0">
      <w:start w:val="1"/>
      <w:numFmt w:val="decimal"/>
      <w:lvlText w:val="%1."/>
      <w:lvlJc w:val="left"/>
      <w:pPr>
        <w:tabs>
          <w:tab w:val="left" w:pos="312"/>
        </w:tabs>
      </w:pPr>
    </w:lvl>
  </w:abstractNum>
  <w:abstractNum w:abstractNumId="7">
    <w:nsid w:val="591082EC"/>
    <w:multiLevelType w:val="singleLevel"/>
    <w:tmpl w:val="591082EC"/>
    <w:lvl w:ilvl="0" w:tentative="0">
      <w:start w:val="2"/>
      <w:numFmt w:val="decimal"/>
      <w:suff w:val="nothing"/>
      <w:lvlText w:val="%1、"/>
      <w:lvlJc w:val="left"/>
    </w:lvl>
  </w:abstractNum>
  <w:abstractNum w:abstractNumId="8">
    <w:nsid w:val="6C6896F0"/>
    <w:multiLevelType w:val="singleLevel"/>
    <w:tmpl w:val="6C6896F0"/>
    <w:lvl w:ilvl="0" w:tentative="0">
      <w:start w:val="1"/>
      <w:numFmt w:val="decimal"/>
      <w:suff w:val="space"/>
      <w:lvlText w:val="%1."/>
      <w:lvlJc w:val="left"/>
    </w:lvl>
  </w:abstractNum>
  <w:abstractNum w:abstractNumId="9">
    <w:nsid w:val="6E3B5B82"/>
    <w:multiLevelType w:val="singleLevel"/>
    <w:tmpl w:val="6E3B5B82"/>
    <w:lvl w:ilvl="0" w:tentative="0">
      <w:start w:val="19"/>
      <w:numFmt w:val="chineseCounting"/>
      <w:suff w:val="nothing"/>
      <w:lvlText w:val="%1、"/>
      <w:lvlJc w:val="left"/>
      <w:rPr>
        <w:rFonts w:hint="eastAsia"/>
      </w:rPr>
    </w:lvl>
  </w:abstractNum>
  <w:abstractNum w:abstractNumId="10">
    <w:nsid w:val="6E3C48D9"/>
    <w:multiLevelType w:val="singleLevel"/>
    <w:tmpl w:val="6E3C48D9"/>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4"/>
  </w:num>
  <w:num w:numId="4">
    <w:abstractNumId w:val="5"/>
  </w:num>
  <w:num w:numId="5">
    <w:abstractNumId w:val="0"/>
  </w:num>
  <w:num w:numId="6">
    <w:abstractNumId w:val="10"/>
  </w:num>
  <w:num w:numId="7">
    <w:abstractNumId w:val="3"/>
  </w:num>
  <w:num w:numId="8">
    <w:abstractNumId w:val="6"/>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OWM4MmI5M2UyZDI1Mzk0NzhhM2I5NmJiZDk1ODAifQ=="/>
  </w:docVars>
  <w:rsids>
    <w:rsidRoot w:val="591003DB"/>
    <w:rsid w:val="0018131C"/>
    <w:rsid w:val="001945CE"/>
    <w:rsid w:val="005E2385"/>
    <w:rsid w:val="00660EBB"/>
    <w:rsid w:val="00767A63"/>
    <w:rsid w:val="014D721E"/>
    <w:rsid w:val="01C57449"/>
    <w:rsid w:val="02E44CD4"/>
    <w:rsid w:val="04564FBD"/>
    <w:rsid w:val="04647B7F"/>
    <w:rsid w:val="04E51ACF"/>
    <w:rsid w:val="04F62F1F"/>
    <w:rsid w:val="05E669DC"/>
    <w:rsid w:val="06174684"/>
    <w:rsid w:val="07294BDC"/>
    <w:rsid w:val="07314578"/>
    <w:rsid w:val="078E643F"/>
    <w:rsid w:val="079829C0"/>
    <w:rsid w:val="07D10A31"/>
    <w:rsid w:val="08A645DD"/>
    <w:rsid w:val="08B14F05"/>
    <w:rsid w:val="097F41E0"/>
    <w:rsid w:val="0A086FB7"/>
    <w:rsid w:val="0A903ECC"/>
    <w:rsid w:val="0AD649D2"/>
    <w:rsid w:val="0C156867"/>
    <w:rsid w:val="0C22310F"/>
    <w:rsid w:val="0C9F00EF"/>
    <w:rsid w:val="0CC56BFF"/>
    <w:rsid w:val="0D3A4A35"/>
    <w:rsid w:val="0DAB33B6"/>
    <w:rsid w:val="0E5367A8"/>
    <w:rsid w:val="0EB32359"/>
    <w:rsid w:val="0EF17964"/>
    <w:rsid w:val="0F2F7C4B"/>
    <w:rsid w:val="0FAC7303"/>
    <w:rsid w:val="105A5CC9"/>
    <w:rsid w:val="10A105D1"/>
    <w:rsid w:val="10CA7C09"/>
    <w:rsid w:val="1137212D"/>
    <w:rsid w:val="11E06E95"/>
    <w:rsid w:val="126A460A"/>
    <w:rsid w:val="12FB1AF7"/>
    <w:rsid w:val="138532FC"/>
    <w:rsid w:val="13FE484D"/>
    <w:rsid w:val="14154FB6"/>
    <w:rsid w:val="14E03681"/>
    <w:rsid w:val="14EB03AA"/>
    <w:rsid w:val="159D3FD6"/>
    <w:rsid w:val="16A2392C"/>
    <w:rsid w:val="16B32D64"/>
    <w:rsid w:val="16FD2CFF"/>
    <w:rsid w:val="16FE701B"/>
    <w:rsid w:val="17131B38"/>
    <w:rsid w:val="172F6F74"/>
    <w:rsid w:val="17444B7E"/>
    <w:rsid w:val="17775E22"/>
    <w:rsid w:val="17990128"/>
    <w:rsid w:val="17CA70D1"/>
    <w:rsid w:val="18072C0A"/>
    <w:rsid w:val="188914F9"/>
    <w:rsid w:val="18A92F77"/>
    <w:rsid w:val="18C422AF"/>
    <w:rsid w:val="19143FA0"/>
    <w:rsid w:val="1A2A70DC"/>
    <w:rsid w:val="1ABD631E"/>
    <w:rsid w:val="1AEA6C18"/>
    <w:rsid w:val="1B7F519F"/>
    <w:rsid w:val="1B8543DE"/>
    <w:rsid w:val="1C0C4E40"/>
    <w:rsid w:val="1C437A11"/>
    <w:rsid w:val="1C574F78"/>
    <w:rsid w:val="1C666B75"/>
    <w:rsid w:val="1C81258A"/>
    <w:rsid w:val="1CBF0AE4"/>
    <w:rsid w:val="1CC1049A"/>
    <w:rsid w:val="1CF07DC9"/>
    <w:rsid w:val="1D7C660E"/>
    <w:rsid w:val="1DBD097F"/>
    <w:rsid w:val="1DD150E4"/>
    <w:rsid w:val="1DDE0BE8"/>
    <w:rsid w:val="1E40309D"/>
    <w:rsid w:val="1E615AE2"/>
    <w:rsid w:val="1E9467D2"/>
    <w:rsid w:val="1EAD2A2E"/>
    <w:rsid w:val="1EBD074F"/>
    <w:rsid w:val="1F6749DD"/>
    <w:rsid w:val="1F92625F"/>
    <w:rsid w:val="221A2C12"/>
    <w:rsid w:val="226B1591"/>
    <w:rsid w:val="228A4B98"/>
    <w:rsid w:val="22C03DB5"/>
    <w:rsid w:val="23100C9B"/>
    <w:rsid w:val="23355B0C"/>
    <w:rsid w:val="234715C1"/>
    <w:rsid w:val="23926E41"/>
    <w:rsid w:val="23D33EEF"/>
    <w:rsid w:val="249A5342"/>
    <w:rsid w:val="24DC37ED"/>
    <w:rsid w:val="25BD4EBF"/>
    <w:rsid w:val="267E28A5"/>
    <w:rsid w:val="2768066B"/>
    <w:rsid w:val="276D5326"/>
    <w:rsid w:val="276D757D"/>
    <w:rsid w:val="27870809"/>
    <w:rsid w:val="279C08F1"/>
    <w:rsid w:val="284B06F0"/>
    <w:rsid w:val="28602855"/>
    <w:rsid w:val="29063813"/>
    <w:rsid w:val="296A5064"/>
    <w:rsid w:val="2A5B368D"/>
    <w:rsid w:val="2B2004C4"/>
    <w:rsid w:val="2B477AC8"/>
    <w:rsid w:val="2B575025"/>
    <w:rsid w:val="2BB83445"/>
    <w:rsid w:val="2BEC3D1C"/>
    <w:rsid w:val="2BFA6C7F"/>
    <w:rsid w:val="2C044F9A"/>
    <w:rsid w:val="2C9745AC"/>
    <w:rsid w:val="2CE23234"/>
    <w:rsid w:val="2E4F274B"/>
    <w:rsid w:val="2EFB31B7"/>
    <w:rsid w:val="2F501F31"/>
    <w:rsid w:val="30583FE6"/>
    <w:rsid w:val="316F1AFC"/>
    <w:rsid w:val="31E06466"/>
    <w:rsid w:val="322A15EF"/>
    <w:rsid w:val="327B2543"/>
    <w:rsid w:val="3292546E"/>
    <w:rsid w:val="32A14091"/>
    <w:rsid w:val="32A3630D"/>
    <w:rsid w:val="335A13E1"/>
    <w:rsid w:val="33DE71AC"/>
    <w:rsid w:val="34335BB0"/>
    <w:rsid w:val="347859F6"/>
    <w:rsid w:val="34C8560B"/>
    <w:rsid w:val="35B078F9"/>
    <w:rsid w:val="36101698"/>
    <w:rsid w:val="366166CF"/>
    <w:rsid w:val="379A54C3"/>
    <w:rsid w:val="381751DA"/>
    <w:rsid w:val="38C9428C"/>
    <w:rsid w:val="38DB7A72"/>
    <w:rsid w:val="38E401EB"/>
    <w:rsid w:val="3915631B"/>
    <w:rsid w:val="3A353F87"/>
    <w:rsid w:val="3AC91DE9"/>
    <w:rsid w:val="3B1F58BB"/>
    <w:rsid w:val="3B903DB5"/>
    <w:rsid w:val="3BEA47DF"/>
    <w:rsid w:val="3C2B3509"/>
    <w:rsid w:val="3C595AC3"/>
    <w:rsid w:val="3C817E7F"/>
    <w:rsid w:val="3C952059"/>
    <w:rsid w:val="3CB803F1"/>
    <w:rsid w:val="3D07135F"/>
    <w:rsid w:val="3D2752BE"/>
    <w:rsid w:val="3DDD7A20"/>
    <w:rsid w:val="3ECD643B"/>
    <w:rsid w:val="3EDA0ABA"/>
    <w:rsid w:val="3F55158F"/>
    <w:rsid w:val="3F5E113F"/>
    <w:rsid w:val="3FB23410"/>
    <w:rsid w:val="3FC367A5"/>
    <w:rsid w:val="3FFF6D74"/>
    <w:rsid w:val="40947E29"/>
    <w:rsid w:val="40CA08CD"/>
    <w:rsid w:val="40DB31FB"/>
    <w:rsid w:val="425B44BB"/>
    <w:rsid w:val="425E325C"/>
    <w:rsid w:val="428C3E6F"/>
    <w:rsid w:val="42EB2E22"/>
    <w:rsid w:val="434F6F8C"/>
    <w:rsid w:val="4386780D"/>
    <w:rsid w:val="442B1C8B"/>
    <w:rsid w:val="44C95AED"/>
    <w:rsid w:val="44DA217A"/>
    <w:rsid w:val="44E41231"/>
    <w:rsid w:val="45883D8C"/>
    <w:rsid w:val="458F0BF2"/>
    <w:rsid w:val="45F54FC1"/>
    <w:rsid w:val="46466621"/>
    <w:rsid w:val="4657242D"/>
    <w:rsid w:val="469A0A3E"/>
    <w:rsid w:val="471F3C67"/>
    <w:rsid w:val="476F276D"/>
    <w:rsid w:val="47855B72"/>
    <w:rsid w:val="47952351"/>
    <w:rsid w:val="4895318F"/>
    <w:rsid w:val="4A5B324B"/>
    <w:rsid w:val="4A5B6D3A"/>
    <w:rsid w:val="4A81496B"/>
    <w:rsid w:val="4B2D0600"/>
    <w:rsid w:val="4BBA2CCF"/>
    <w:rsid w:val="4BBE7DF3"/>
    <w:rsid w:val="4BE47414"/>
    <w:rsid w:val="4C18770F"/>
    <w:rsid w:val="4C366FEF"/>
    <w:rsid w:val="4C49464F"/>
    <w:rsid w:val="4C6B3710"/>
    <w:rsid w:val="4CA657E7"/>
    <w:rsid w:val="4CCC5D3E"/>
    <w:rsid w:val="4CD65C20"/>
    <w:rsid w:val="4CE531D9"/>
    <w:rsid w:val="4DA61850"/>
    <w:rsid w:val="4DB80916"/>
    <w:rsid w:val="4DE652A2"/>
    <w:rsid w:val="4E5B2D30"/>
    <w:rsid w:val="4E6B2125"/>
    <w:rsid w:val="4ED53DA9"/>
    <w:rsid w:val="4EF36302"/>
    <w:rsid w:val="4EFF590C"/>
    <w:rsid w:val="4F074B94"/>
    <w:rsid w:val="4F9616E7"/>
    <w:rsid w:val="4FA94D96"/>
    <w:rsid w:val="4FD667AD"/>
    <w:rsid w:val="50194A21"/>
    <w:rsid w:val="502D234A"/>
    <w:rsid w:val="51573FFA"/>
    <w:rsid w:val="51E72E4B"/>
    <w:rsid w:val="52835A6A"/>
    <w:rsid w:val="52A07ACA"/>
    <w:rsid w:val="53367F1A"/>
    <w:rsid w:val="53857B9A"/>
    <w:rsid w:val="53BB7EBD"/>
    <w:rsid w:val="549E3DEE"/>
    <w:rsid w:val="555810C6"/>
    <w:rsid w:val="55915CFF"/>
    <w:rsid w:val="55AC6FE2"/>
    <w:rsid w:val="55E310E4"/>
    <w:rsid w:val="562B2A85"/>
    <w:rsid w:val="5669712A"/>
    <w:rsid w:val="567B52C1"/>
    <w:rsid w:val="56D41AF4"/>
    <w:rsid w:val="56F937D5"/>
    <w:rsid w:val="570167AE"/>
    <w:rsid w:val="57B500F0"/>
    <w:rsid w:val="580155EA"/>
    <w:rsid w:val="58485F41"/>
    <w:rsid w:val="591003DB"/>
    <w:rsid w:val="5ABA2EA0"/>
    <w:rsid w:val="5BA449AC"/>
    <w:rsid w:val="5C380018"/>
    <w:rsid w:val="5D290594"/>
    <w:rsid w:val="5E6A27F2"/>
    <w:rsid w:val="5E7544E8"/>
    <w:rsid w:val="5EA704C2"/>
    <w:rsid w:val="5F29530A"/>
    <w:rsid w:val="5F2E0719"/>
    <w:rsid w:val="60FE457C"/>
    <w:rsid w:val="610E4646"/>
    <w:rsid w:val="627904AC"/>
    <w:rsid w:val="62C61005"/>
    <w:rsid w:val="62CC1C0A"/>
    <w:rsid w:val="62FE0C7D"/>
    <w:rsid w:val="62FE5ADA"/>
    <w:rsid w:val="63566915"/>
    <w:rsid w:val="6398506A"/>
    <w:rsid w:val="63D704A6"/>
    <w:rsid w:val="63EC0A85"/>
    <w:rsid w:val="64100DA4"/>
    <w:rsid w:val="641B607D"/>
    <w:rsid w:val="647D3104"/>
    <w:rsid w:val="64AD5C29"/>
    <w:rsid w:val="64AE41EB"/>
    <w:rsid w:val="64DB6CED"/>
    <w:rsid w:val="65AA4267"/>
    <w:rsid w:val="65DB2854"/>
    <w:rsid w:val="66655743"/>
    <w:rsid w:val="66FC5603"/>
    <w:rsid w:val="685B745F"/>
    <w:rsid w:val="687378A5"/>
    <w:rsid w:val="690B56C7"/>
    <w:rsid w:val="690F1725"/>
    <w:rsid w:val="698D7E35"/>
    <w:rsid w:val="69B26543"/>
    <w:rsid w:val="69FD34BB"/>
    <w:rsid w:val="6A242548"/>
    <w:rsid w:val="6A470C82"/>
    <w:rsid w:val="6AC53F35"/>
    <w:rsid w:val="6B097238"/>
    <w:rsid w:val="6B186942"/>
    <w:rsid w:val="6B7F2D03"/>
    <w:rsid w:val="6C6316EB"/>
    <w:rsid w:val="6CE26D34"/>
    <w:rsid w:val="6D6E490F"/>
    <w:rsid w:val="6DE02428"/>
    <w:rsid w:val="6DFB68ED"/>
    <w:rsid w:val="6E1F5E9D"/>
    <w:rsid w:val="6EC21282"/>
    <w:rsid w:val="6F217FC1"/>
    <w:rsid w:val="6FB6638D"/>
    <w:rsid w:val="706802EF"/>
    <w:rsid w:val="70B60B1A"/>
    <w:rsid w:val="712740B5"/>
    <w:rsid w:val="71F26664"/>
    <w:rsid w:val="73C64CFE"/>
    <w:rsid w:val="740448D3"/>
    <w:rsid w:val="74464CD8"/>
    <w:rsid w:val="74773BFF"/>
    <w:rsid w:val="748F6C83"/>
    <w:rsid w:val="74F15174"/>
    <w:rsid w:val="75241DAF"/>
    <w:rsid w:val="752D6098"/>
    <w:rsid w:val="754E2830"/>
    <w:rsid w:val="76680E08"/>
    <w:rsid w:val="76C1276B"/>
    <w:rsid w:val="76E918C2"/>
    <w:rsid w:val="774D0B81"/>
    <w:rsid w:val="77A12C52"/>
    <w:rsid w:val="78630C30"/>
    <w:rsid w:val="79176EF7"/>
    <w:rsid w:val="794936F7"/>
    <w:rsid w:val="79A83C5C"/>
    <w:rsid w:val="7A052F8B"/>
    <w:rsid w:val="7A141F1D"/>
    <w:rsid w:val="7AD75B18"/>
    <w:rsid w:val="7B045120"/>
    <w:rsid w:val="7B5914E7"/>
    <w:rsid w:val="7BB552FA"/>
    <w:rsid w:val="7C5C55F1"/>
    <w:rsid w:val="7CE06475"/>
    <w:rsid w:val="7D451414"/>
    <w:rsid w:val="7DCD67E4"/>
    <w:rsid w:val="7DD84A7F"/>
    <w:rsid w:val="7E1E06D2"/>
    <w:rsid w:val="7EEC74E3"/>
    <w:rsid w:val="7F5E23FF"/>
    <w:rsid w:val="7F6E081F"/>
    <w:rsid w:val="7FC10457"/>
    <w:rsid w:val="7FE8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0"/>
        <w:tab w:val="clear" w:pos="420"/>
      </w:tabs>
      <w:spacing w:before="340" w:beforeLines="0" w:beforeAutospacing="0" w:after="330" w:afterLines="0" w:afterAutospacing="0" w:line="360" w:lineRule="auto"/>
      <w:ind w:left="432" w:hanging="432" w:firstLineChars="0"/>
      <w:outlineLvl w:val="0"/>
    </w:pPr>
    <w:rPr>
      <w:rFonts w:ascii="Times New Roman" w:hAnsi="Times New Roman"/>
      <w:b/>
      <w:kern w:val="44"/>
      <w:sz w:val="32"/>
    </w:rPr>
  </w:style>
  <w:style w:type="paragraph" w:styleId="4">
    <w:name w:val="heading 2"/>
    <w:basedOn w:val="3"/>
    <w:next w:val="1"/>
    <w:qFormat/>
    <w:uiPriority w:val="9"/>
    <w:pPr>
      <w:keepNext/>
      <w:keepLines/>
      <w:tabs>
        <w:tab w:val="left" w:pos="420"/>
        <w:tab w:val="clear" w:pos="0"/>
      </w:tabs>
      <w:spacing w:before="260" w:after="260" w:line="413" w:lineRule="auto"/>
      <w:outlineLvl w:val="1"/>
    </w:pPr>
    <w:rPr>
      <w:rFonts w:ascii="Arial" w:hAnsi="Arial" w:eastAsia="黑体"/>
      <w:bCs/>
      <w:sz w:val="32"/>
      <w:szCs w:val="32"/>
    </w:rPr>
  </w:style>
  <w:style w:type="paragraph" w:styleId="5">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rFonts w:eastAsia="仿宋_GB2312"/>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tabs>
        <w:tab w:val="left" w:pos="1200"/>
      </w:tabs>
      <w:spacing w:before="156" w:beforeLines="50" w:after="156" w:afterLines="50" w:line="400" w:lineRule="exact"/>
      <w:ind w:left="1200" w:hanging="360"/>
    </w:pPr>
    <w:rPr>
      <w:rFonts w:ascii="宋体" w:hAnsi="Courier New"/>
      <w:sz w:val="24"/>
    </w:rPr>
  </w:style>
  <w:style w:type="paragraph" w:styleId="8">
    <w:name w:val="List Number"/>
    <w:basedOn w:val="1"/>
    <w:qFormat/>
    <w:uiPriority w:val="0"/>
    <w:pPr>
      <w:numPr>
        <w:ilvl w:val="0"/>
        <w:numId w:val="2"/>
      </w:numPr>
    </w:pPr>
  </w:style>
  <w:style w:type="paragraph" w:styleId="9">
    <w:name w:val="Normal Indent"/>
    <w:basedOn w:val="1"/>
    <w:next w:val="1"/>
    <w:qFormat/>
    <w:uiPriority w:val="0"/>
    <w:pPr>
      <w:ind w:firstLine="420"/>
    </w:pPr>
    <w:rPr>
      <w:szCs w:val="20"/>
    </w:rPr>
  </w:style>
  <w:style w:type="paragraph" w:styleId="10">
    <w:name w:val="annotation text"/>
    <w:basedOn w:val="1"/>
    <w:link w:val="43"/>
    <w:qFormat/>
    <w:uiPriority w:val="0"/>
    <w:pPr>
      <w:jc w:val="left"/>
    </w:pPr>
  </w:style>
  <w:style w:type="paragraph" w:styleId="11">
    <w:name w:val="Body Text"/>
    <w:basedOn w:val="1"/>
    <w:next w:val="12"/>
    <w:qFormat/>
    <w:uiPriority w:val="1"/>
    <w:pPr>
      <w:spacing w:after="120"/>
    </w:pPr>
    <w:rPr>
      <w:sz w:val="28"/>
    </w:rPr>
  </w:style>
  <w:style w:type="paragraph" w:styleId="12">
    <w:name w:val="Body Text First Indent"/>
    <w:basedOn w:val="11"/>
    <w:next w:val="1"/>
    <w:qFormat/>
    <w:uiPriority w:val="0"/>
    <w:pPr>
      <w:spacing w:after="120" w:line="240" w:lineRule="auto"/>
      <w:ind w:firstLine="420" w:firstLineChars="100"/>
    </w:pPr>
    <w:rPr>
      <w:sz w:val="28"/>
    </w:rPr>
  </w:style>
  <w:style w:type="paragraph" w:styleId="13">
    <w:name w:val="Body Text Indent"/>
    <w:basedOn w:val="1"/>
    <w:next w:val="14"/>
    <w:qFormat/>
    <w:uiPriority w:val="0"/>
    <w:pPr>
      <w:spacing w:line="200" w:lineRule="exact"/>
      <w:ind w:firstLine="301"/>
    </w:pPr>
    <w:rPr>
      <w:rFonts w:ascii="宋体" w:hAnsi="Courier New"/>
      <w:spacing w:val="-4"/>
      <w:sz w:val="18"/>
      <w:szCs w:val="20"/>
    </w:rPr>
  </w:style>
  <w:style w:type="paragraph" w:customStyle="1" w:styleId="14">
    <w:name w:val="样式 正文文本缩进 + 左  0 字符"/>
    <w:basedOn w:val="1"/>
    <w:next w:val="1"/>
    <w:qFormat/>
    <w:uiPriority w:val="0"/>
    <w:pPr>
      <w:spacing w:line="360" w:lineRule="auto"/>
      <w:ind w:firstLine="250" w:firstLineChars="250"/>
    </w:pPr>
    <w:rPr>
      <w:rFonts w:ascii="Times New Roman" w:hAnsi="Times New Roman" w:eastAsia="宋体" w:cs="Times New Roman"/>
      <w:kern w:val="0"/>
      <w:sz w:val="24"/>
      <w:szCs w:val="20"/>
    </w:rPr>
  </w:style>
  <w:style w:type="paragraph" w:styleId="15">
    <w:name w:val="toc 3"/>
    <w:basedOn w:val="1"/>
    <w:next w:val="1"/>
    <w:qFormat/>
    <w:uiPriority w:val="0"/>
    <w:pPr>
      <w:ind w:left="840" w:leftChars="400"/>
    </w:pPr>
  </w:style>
  <w:style w:type="paragraph" w:styleId="16">
    <w:name w:val="Balloon Text"/>
    <w:basedOn w:val="1"/>
    <w:link w:val="45"/>
    <w:qFormat/>
    <w:uiPriority w:val="0"/>
    <w:rPr>
      <w:rFonts w:ascii="宋体"/>
      <w:sz w:val="18"/>
      <w:szCs w:val="18"/>
    </w:rPr>
  </w:style>
  <w:style w:type="paragraph" w:styleId="17">
    <w:name w:val="footer"/>
    <w:basedOn w:val="1"/>
    <w:qFormat/>
    <w:uiPriority w:val="99"/>
    <w:pPr>
      <w:numPr>
        <w:ilvl w:val="0"/>
        <w:numId w:val="3"/>
      </w:numPr>
      <w:tabs>
        <w:tab w:val="center" w:pos="4153"/>
        <w:tab w:val="right" w:pos="8306"/>
        <w:tab w:val="clear" w:pos="1200"/>
      </w:tabs>
      <w:snapToGrid w:val="0"/>
      <w:ind w:left="0" w:firstLine="0"/>
      <w:jc w:val="left"/>
    </w:pPr>
    <w:rPr>
      <w:rFonts w:eastAsia="黑体"/>
      <w:snapToGrid w:val="0"/>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qFormat/>
    <w:uiPriority w:val="0"/>
  </w:style>
  <w:style w:type="paragraph" w:styleId="20">
    <w:name w:val="toc 2"/>
    <w:basedOn w:val="1"/>
    <w:next w:val="1"/>
    <w:qFormat/>
    <w:uiPriority w:val="99"/>
    <w:pPr>
      <w:ind w:left="210"/>
      <w:jc w:val="left"/>
    </w:pPr>
    <w:rPr>
      <w:smallCaps/>
      <w:sz w:val="20"/>
      <w:szCs w:val="20"/>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2">
    <w:name w:val="annotation subject"/>
    <w:basedOn w:val="10"/>
    <w:next w:val="10"/>
    <w:link w:val="44"/>
    <w:qFormat/>
    <w:uiPriority w:val="0"/>
    <w:rPr>
      <w:b/>
      <w:bCs/>
    </w:rPr>
  </w:style>
  <w:style w:type="paragraph" w:styleId="23">
    <w:name w:val="Body Text First Indent 2"/>
    <w:basedOn w:val="13"/>
    <w:next w:val="1"/>
    <w:qFormat/>
    <w:uiPriority w:val="0"/>
    <w:pPr>
      <w:spacing w:after="120" w:line="240" w:lineRule="auto"/>
      <w:ind w:left="420" w:leftChars="200" w:firstLine="42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333333"/>
      <w:u w:val="none"/>
    </w:rPr>
  </w:style>
  <w:style w:type="character" w:styleId="29">
    <w:name w:val="annotation reference"/>
    <w:basedOn w:val="26"/>
    <w:qFormat/>
    <w:uiPriority w:val="0"/>
    <w:rPr>
      <w:sz w:val="21"/>
      <w:szCs w:val="21"/>
    </w:rPr>
  </w:style>
  <w:style w:type="paragraph" w:customStyle="1" w:styleId="30">
    <w:name w:val="表格文字"/>
    <w:basedOn w:val="1"/>
    <w:next w:val="11"/>
    <w:qFormat/>
    <w:uiPriority w:val="0"/>
    <w:pPr>
      <w:adjustRightInd w:val="0"/>
      <w:spacing w:line="420" w:lineRule="atLeast"/>
      <w:jc w:val="left"/>
      <w:textAlignment w:val="baseline"/>
    </w:pPr>
    <w:rPr>
      <w:rFonts w:ascii="Times New Roman" w:hAnsi="Times New Roman"/>
      <w:kern w:val="0"/>
    </w:rPr>
  </w:style>
  <w:style w:type="paragraph" w:customStyle="1" w:styleId="31">
    <w:name w:val="BodyText"/>
    <w:basedOn w:val="1"/>
    <w:qFormat/>
    <w:uiPriority w:val="0"/>
    <w:pPr>
      <w:spacing w:line="360" w:lineRule="exact"/>
    </w:pPr>
    <w:rPr>
      <w:sz w:val="24"/>
    </w:rPr>
  </w:style>
  <w:style w:type="paragraph" w:customStyle="1" w:styleId="32">
    <w:name w:val="表格-1"/>
    <w:basedOn w:val="1"/>
    <w:qFormat/>
    <w:uiPriority w:val="0"/>
    <w:pPr>
      <w:spacing w:line="240" w:lineRule="auto"/>
      <w:ind w:firstLine="0" w:firstLineChars="0"/>
      <w:jc w:val="center"/>
    </w:pPr>
    <w:rPr>
      <w:rFonts w:ascii="Times New Roman" w:hAnsi="Times New Roman"/>
      <w:sz w:val="21"/>
      <w:szCs w:val="21"/>
    </w:rPr>
  </w:style>
  <w:style w:type="paragraph" w:customStyle="1" w:styleId="33">
    <w:name w:val="列表2"/>
    <w:qFormat/>
    <w:uiPriority w:val="0"/>
    <w:pPr>
      <w:numPr>
        <w:ilvl w:val="0"/>
        <w:numId w:val="4"/>
      </w:numPr>
      <w:spacing w:line="360" w:lineRule="auto"/>
      <w:ind w:firstLine="105"/>
    </w:pPr>
    <w:rPr>
      <w:rFonts w:ascii="Times New Roman" w:hAnsi="Times New Roman" w:eastAsia="宋体" w:cs="Times New Roman"/>
      <w:kern w:val="2"/>
      <w:sz w:val="24"/>
      <w:szCs w:val="24"/>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paragraph" w:styleId="36">
    <w:name w:val="List Paragraph"/>
    <w:basedOn w:val="1"/>
    <w:qFormat/>
    <w:uiPriority w:val="34"/>
    <w:pPr>
      <w:ind w:firstLine="420" w:firstLineChars="200"/>
    </w:pPr>
    <w:rPr>
      <w:szCs w:val="22"/>
    </w:rPr>
  </w:style>
  <w:style w:type="paragraph" w:customStyle="1" w:styleId="37">
    <w:name w:val="Other|1"/>
    <w:basedOn w:val="1"/>
    <w:qFormat/>
    <w:uiPriority w:val="0"/>
    <w:pPr>
      <w:jc w:val="left"/>
    </w:pPr>
    <w:rPr>
      <w:rFonts w:ascii="宋体" w:hAnsi="宋体" w:cs="宋体"/>
      <w:color w:val="000000"/>
      <w:kern w:val="0"/>
      <w:sz w:val="15"/>
      <w:szCs w:val="15"/>
      <w:lang w:val="zh-TW" w:eastAsia="zh-TW" w:bidi="zh-TW"/>
    </w:rPr>
  </w:style>
  <w:style w:type="paragraph" w:customStyle="1" w:styleId="38">
    <w:name w:val="Table Paragraph"/>
    <w:basedOn w:val="1"/>
    <w:qFormat/>
    <w:uiPriority w:val="1"/>
    <w:rPr>
      <w:rFonts w:ascii="宋体" w:hAnsi="宋体" w:cs="宋体"/>
      <w:lang w:val="zh-CN" w:bidi="zh-CN"/>
    </w:rPr>
  </w:style>
  <w:style w:type="paragraph" w:customStyle="1" w:styleId="39">
    <w:name w:val="0-正文"/>
    <w:basedOn w:val="1"/>
    <w:qFormat/>
    <w:uiPriority w:val="0"/>
    <w:pPr>
      <w:spacing w:line="360" w:lineRule="auto"/>
      <w:ind w:firstLine="420" w:firstLineChars="200"/>
    </w:pPr>
    <w:rPr>
      <w:rFonts w:ascii="汉仪仿宋简" w:hAnsi="仿宋"/>
      <w:kern w:val="0"/>
      <w:sz w:val="24"/>
      <w:szCs w:val="28"/>
    </w:rPr>
  </w:style>
  <w:style w:type="character" w:customStyle="1" w:styleId="40">
    <w:name w:val="无"/>
    <w:qFormat/>
    <w:uiPriority w:val="0"/>
  </w:style>
  <w:style w:type="paragraph" w:customStyle="1" w:styleId="41">
    <w:name w:val="首行缩进"/>
    <w:basedOn w:val="1"/>
    <w:qFormat/>
    <w:uiPriority w:val="0"/>
    <w:pPr>
      <w:spacing w:line="360" w:lineRule="auto"/>
      <w:ind w:firstLine="200" w:firstLineChars="200"/>
      <w:jc w:val="left"/>
    </w:pPr>
    <w:rPr>
      <w:rFonts w:eastAsia="仿宋" w:asciiTheme="minorHAnsi" w:hAnsiTheme="minorHAnsi" w:cstheme="minorBidi"/>
      <w:sz w:val="24"/>
      <w:szCs w:val="22"/>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43">
    <w:name w:val="批注文字 字符"/>
    <w:basedOn w:val="26"/>
    <w:link w:val="10"/>
    <w:qFormat/>
    <w:uiPriority w:val="0"/>
    <w:rPr>
      <w:rFonts w:ascii="Calibri" w:hAnsi="Calibri"/>
      <w:kern w:val="2"/>
      <w:sz w:val="21"/>
      <w:szCs w:val="24"/>
    </w:rPr>
  </w:style>
  <w:style w:type="character" w:customStyle="1" w:styleId="44">
    <w:name w:val="批注主题 字符"/>
    <w:basedOn w:val="43"/>
    <w:link w:val="22"/>
    <w:qFormat/>
    <w:uiPriority w:val="0"/>
    <w:rPr>
      <w:rFonts w:ascii="Calibri" w:hAnsi="Calibri"/>
      <w:b/>
      <w:bCs/>
      <w:kern w:val="2"/>
      <w:sz w:val="21"/>
      <w:szCs w:val="24"/>
    </w:rPr>
  </w:style>
  <w:style w:type="character" w:customStyle="1" w:styleId="45">
    <w:name w:val="批注框文本 字符"/>
    <w:basedOn w:val="26"/>
    <w:link w:val="16"/>
    <w:qFormat/>
    <w:uiPriority w:val="0"/>
    <w:rPr>
      <w:rFonts w:ascii="宋体" w:hAnsi="Calibri"/>
      <w:kern w:val="2"/>
      <w:sz w:val="18"/>
      <w:szCs w:val="18"/>
    </w:rPr>
  </w:style>
  <w:style w:type="paragraph" w:customStyle="1" w:styleId="46">
    <w:name w:val="章正文"/>
    <w:basedOn w:val="1"/>
    <w:qFormat/>
    <w:locked/>
    <w:uiPriority w:val="0"/>
    <w:pPr>
      <w:spacing w:before="156" w:beforeLines="50" w:after="120" w:line="300" w:lineRule="auto"/>
      <w:ind w:firstLine="480" w:firstLineChars="0"/>
    </w:pPr>
    <w:rPr>
      <w:rFonts w:ascii="Helvetica" w:hAnsi="Helvetica"/>
      <w:kern w:val="0"/>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正文1"/>
    <w:basedOn w:val="1"/>
    <w:qFormat/>
    <w:uiPriority w:val="0"/>
    <w:pPr>
      <w:widowControl/>
      <w:spacing w:line="360" w:lineRule="auto"/>
      <w:ind w:firstLine="200" w:firstLineChars="200"/>
      <w:jc w:val="left"/>
    </w:pPr>
    <w:rPr>
      <w:rFonts w:cs="仿宋_GB2312"/>
      <w:snapToGrid w:val="0"/>
      <w:color w:val="000000"/>
      <w:sz w:val="24"/>
    </w:rPr>
  </w:style>
  <w:style w:type="character" w:customStyle="1" w:styleId="49">
    <w:name w:val="font11"/>
    <w:basedOn w:val="26"/>
    <w:qFormat/>
    <w:uiPriority w:val="0"/>
    <w:rPr>
      <w:rFonts w:hint="eastAsia" w:ascii="等线" w:hAnsi="等线" w:eastAsia="等线" w:cs="等线"/>
      <w:b/>
      <w:bCs/>
      <w:color w:val="000000"/>
      <w:sz w:val="22"/>
      <w:szCs w:val="22"/>
      <w:u w:val="none"/>
    </w:rPr>
  </w:style>
  <w:style w:type="character" w:customStyle="1" w:styleId="50">
    <w:name w:val="font01"/>
    <w:basedOn w:val="26"/>
    <w:qFormat/>
    <w:uiPriority w:val="0"/>
    <w:rPr>
      <w:rFonts w:hint="eastAsia" w:ascii="等线" w:hAnsi="等线" w:eastAsia="等线" w:cs="等线"/>
      <w:color w:val="000000"/>
      <w:sz w:val="22"/>
      <w:szCs w:val="22"/>
      <w:u w:val="none"/>
    </w:rPr>
  </w:style>
  <w:style w:type="character" w:customStyle="1" w:styleId="51">
    <w:name w:val="font41"/>
    <w:basedOn w:val="26"/>
    <w:qFormat/>
    <w:uiPriority w:val="0"/>
    <w:rPr>
      <w:rFonts w:hint="eastAsia" w:ascii="仿宋" w:hAnsi="仿宋" w:eastAsia="仿宋" w:cs="仿宋"/>
      <w:color w:val="000000"/>
      <w:sz w:val="24"/>
      <w:szCs w:val="24"/>
      <w:u w:val="none"/>
    </w:rPr>
  </w:style>
  <w:style w:type="character" w:customStyle="1" w:styleId="52">
    <w:name w:val="font31"/>
    <w:basedOn w:val="26"/>
    <w:qFormat/>
    <w:uiPriority w:val="0"/>
    <w:rPr>
      <w:rFonts w:hint="eastAsia" w:ascii="仿宋" w:hAnsi="仿宋" w:eastAsia="仿宋" w:cs="仿宋"/>
      <w:color w:val="000000"/>
      <w:sz w:val="24"/>
      <w:szCs w:val="24"/>
      <w:u w:val="none"/>
    </w:rPr>
  </w:style>
  <w:style w:type="character" w:customStyle="1" w:styleId="53">
    <w:name w:val="font21"/>
    <w:basedOn w:val="26"/>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42132</Words>
  <Characters>44122</Characters>
  <Lines>371</Lines>
  <Paragraphs>104</Paragraphs>
  <TotalTime>13</TotalTime>
  <ScaleCrop>false</ScaleCrop>
  <LinksUpToDate>false</LinksUpToDate>
  <CharactersWithSpaces>47015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2019-10-18T01:35:00Z</dcterms:created>
  <dc:creator>暖洋洋、</dc:creator>
  <cp:lastModifiedBy>兔子菌</cp:lastModifiedBy>
  <cp:lastPrinted>2020-05-06T08:01:00Z</cp:lastPrinted>
  <dcterms:modified xsi:type="dcterms:W3CDTF">2022-08-26T06:19:38Z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51B532FC082F441687BD597658A760F6</vt:lpwstr>
  </property>
</Properties>
</file>