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仿宋"/>
          <w:b/>
          <w:spacing w:val="-4"/>
          <w:sz w:val="48"/>
          <w:szCs w:val="48"/>
        </w:rPr>
      </w:pPr>
      <w:bookmarkStart w:id="0" w:name="OLE_LINK1"/>
    </w:p>
    <w:bookmarkEnd w:id="0"/>
    <w:p>
      <w:pPr>
        <w:pStyle w:val="6"/>
        <w:jc w:val="center"/>
        <w:rPr>
          <w:rFonts w:hint="eastAsia" w:ascii="仿宋" w:hAnsi="仿宋" w:eastAsia="仿宋" w:cs="仿宋"/>
          <w:b/>
          <w:spacing w:val="-4"/>
          <w:sz w:val="44"/>
          <w:szCs w:val="44"/>
          <w:lang w:eastAsia="zh-CN"/>
        </w:rPr>
      </w:pPr>
      <w:r>
        <w:rPr>
          <w:rFonts w:hint="eastAsia" w:ascii="仿宋" w:hAnsi="仿宋" w:eastAsia="仿宋" w:cs="仿宋"/>
          <w:b/>
          <w:spacing w:val="-4"/>
          <w:sz w:val="44"/>
          <w:szCs w:val="44"/>
          <w:lang w:eastAsia="zh-CN"/>
        </w:rPr>
        <w:t>湖州市南浔区菱湖镇人民政府</w:t>
      </w:r>
    </w:p>
    <w:p>
      <w:pPr>
        <w:pStyle w:val="6"/>
        <w:jc w:val="center"/>
        <w:rPr>
          <w:rFonts w:hint="eastAsia" w:ascii="仿宋" w:hAnsi="仿宋" w:eastAsia="仿宋" w:cs="仿宋"/>
          <w:sz w:val="44"/>
          <w:szCs w:val="44"/>
          <w:lang w:val="en-US" w:eastAsia="zh-CN"/>
        </w:rPr>
      </w:pPr>
      <w:r>
        <w:rPr>
          <w:rFonts w:hint="eastAsia" w:ascii="仿宋" w:hAnsi="仿宋" w:eastAsia="仿宋" w:cs="仿宋"/>
          <w:b/>
          <w:spacing w:val="-4"/>
          <w:sz w:val="44"/>
          <w:szCs w:val="44"/>
          <w:lang w:eastAsia="zh-CN"/>
        </w:rPr>
        <w:t>居家养老服务照料中心运营采购项目</w:t>
      </w:r>
    </w:p>
    <w:p>
      <w:pPr>
        <w:rPr>
          <w:rFonts w:ascii="仿宋" w:hAnsi="仿宋" w:eastAsia="仿宋" w:cs="仿宋"/>
        </w:rPr>
      </w:pPr>
    </w:p>
    <w:p>
      <w:pPr>
        <w:rPr>
          <w:rFonts w:ascii="仿宋" w:hAnsi="仿宋" w:eastAsia="仿宋" w:cs="仿宋"/>
        </w:rPr>
      </w:pPr>
    </w:p>
    <w:p>
      <w:pPr>
        <w:adjustRightInd w:val="0"/>
        <w:snapToGrid w:val="0"/>
        <w:spacing w:line="600" w:lineRule="exact"/>
        <w:jc w:val="center"/>
        <w:rPr>
          <w:rFonts w:ascii="仿宋" w:hAnsi="仿宋" w:eastAsia="仿宋" w:cs="仿宋"/>
          <w:b/>
          <w:bCs/>
          <w:snapToGrid w:val="0"/>
          <w:sz w:val="24"/>
          <w:highlight w:val="none"/>
          <w:u w:val="single"/>
        </w:rPr>
      </w:pPr>
      <w:r>
        <w:rPr>
          <w:rFonts w:hint="eastAsia" w:ascii="仿宋" w:hAnsi="仿宋" w:eastAsia="仿宋" w:cs="仿宋"/>
          <w:b/>
          <w:bCs/>
          <w:snapToGrid w:val="0"/>
          <w:sz w:val="24"/>
          <w:highlight w:val="none"/>
        </w:rPr>
        <w:t>财政审批编号：</w:t>
      </w:r>
      <w:r>
        <w:rPr>
          <w:rFonts w:hint="eastAsia" w:ascii="仿宋" w:hAnsi="仿宋" w:eastAsia="仿宋" w:cs="仿宋"/>
          <w:b/>
          <w:bCs/>
          <w:snapToGrid w:val="0"/>
          <w:sz w:val="24"/>
          <w:highlight w:val="none"/>
          <w:lang w:eastAsia="zh-CN"/>
        </w:rPr>
        <w:t>浔政采网申[2022]700号</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sz w:val="72"/>
          <w:szCs w:val="72"/>
        </w:rPr>
      </w:pPr>
      <w:r>
        <w:rPr>
          <w:rFonts w:hint="eastAsia" w:ascii="仿宋" w:hAnsi="仿宋" w:eastAsia="仿宋" w:cs="仿宋"/>
          <w:b/>
          <w:sz w:val="72"/>
          <w:szCs w:val="72"/>
        </w:rPr>
        <w:t>公开招标采购文件</w:t>
      </w:r>
    </w:p>
    <w:p>
      <w:pPr>
        <w:widowControl/>
        <w:spacing w:line="600" w:lineRule="exact"/>
        <w:ind w:right="-2"/>
        <w:jc w:val="center"/>
        <w:rPr>
          <w:rFonts w:ascii="仿宋" w:hAnsi="仿宋" w:eastAsia="仿宋" w:cs="仿宋"/>
          <w:b/>
          <w:sz w:val="52"/>
          <w:szCs w:val="52"/>
        </w:rPr>
      </w:pPr>
      <w:r>
        <w:rPr>
          <w:rFonts w:hint="eastAsia" w:ascii="仿宋" w:hAnsi="仿宋" w:eastAsia="仿宋" w:cs="仿宋"/>
          <w:b/>
          <w:sz w:val="52"/>
          <w:szCs w:val="52"/>
        </w:rPr>
        <w:t xml:space="preserve"> （线上电子招投标）</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30"/>
          <w:szCs w:val="30"/>
        </w:rPr>
      </w:pPr>
    </w:p>
    <w:p>
      <w:pPr>
        <w:ind w:left="-718" w:leftChars="-342" w:right="-687" w:rightChars="-327"/>
        <w:rPr>
          <w:rFonts w:ascii="仿宋" w:hAnsi="仿宋" w:eastAsia="仿宋" w:cs="仿宋"/>
          <w:sz w:val="30"/>
          <w:szCs w:val="30"/>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XCXHZ-20</w:t>
      </w:r>
      <w:r>
        <w:rPr>
          <w:rFonts w:hint="eastAsia" w:ascii="仿宋" w:hAnsi="仿宋" w:eastAsia="仿宋" w:cs="仿宋"/>
          <w:sz w:val="28"/>
          <w:szCs w:val="28"/>
          <w:u w:val="single"/>
          <w:lang w:val="en-US" w:eastAsia="zh-CN"/>
        </w:rPr>
        <w:t>22</w:t>
      </w:r>
      <w:r>
        <w:rPr>
          <w:rFonts w:hint="eastAsia" w:ascii="仿宋" w:hAnsi="仿宋" w:eastAsia="仿宋" w:cs="仿宋"/>
          <w:sz w:val="28"/>
          <w:szCs w:val="28"/>
          <w:u w:val="single"/>
          <w:lang w:eastAsia="zh-CN"/>
        </w:rPr>
        <w:t>-2001（CG）</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ind w:left="2519" w:leftChars="266" w:hanging="1960" w:hangingChars="700"/>
        <w:rPr>
          <w:rFonts w:ascii="仿宋" w:hAnsi="仿宋" w:eastAsia="仿宋" w:cs="仿宋"/>
          <w:sz w:val="28"/>
          <w:szCs w:val="28"/>
        </w:rPr>
      </w:pPr>
    </w:p>
    <w:p>
      <w:pPr>
        <w:spacing w:line="600" w:lineRule="exact"/>
        <w:ind w:left="2519" w:leftChars="266" w:hanging="1960" w:hangingChars="700"/>
        <w:rPr>
          <w:rFonts w:ascii="仿宋" w:hAnsi="仿宋" w:eastAsia="仿宋" w:cs="仿宋"/>
        </w:rPr>
      </w:pPr>
      <w:r>
        <w:rPr>
          <w:rFonts w:hint="eastAsia" w:ascii="仿宋" w:hAnsi="仿宋" w:eastAsia="仿宋" w:cs="仿宋"/>
          <w:sz w:val="28"/>
          <w:szCs w:val="28"/>
        </w:rPr>
        <w:t>采购单位：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湖州市南浔区菱湖镇人民政府</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浙江新诚信工程咨询有限公司</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napToGrid w:val="0"/>
        <w:spacing w:line="600" w:lineRule="exact"/>
        <w:jc w:val="center"/>
        <w:rPr>
          <w:rFonts w:hint="eastAsia" w:ascii="仿宋" w:hAnsi="仿宋" w:eastAsia="仿宋" w:cs="仿宋"/>
          <w:b/>
          <w:sz w:val="52"/>
          <w:szCs w:val="52"/>
        </w:rPr>
      </w:pPr>
      <w:bookmarkStart w:id="189" w:name="_GoBack"/>
      <w:bookmarkEnd w:id="189"/>
      <w:r>
        <w:rPr>
          <w:rFonts w:hint="eastAsia" w:ascii="仿宋" w:hAnsi="仿宋" w:eastAsia="仿宋" w:cs="仿宋"/>
          <w:sz w:val="28"/>
          <w:szCs w:val="28"/>
          <w:lang w:val="en-US" w:eastAsia="zh-CN"/>
        </w:rPr>
        <w:t>2022</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p>
    <w:p>
      <w:pPr>
        <w:pStyle w:val="9"/>
        <w:tabs>
          <w:tab w:val="right" w:leader="dot" w:pos="8494"/>
        </w:tabs>
        <w:ind w:left="0"/>
        <w:jc w:val="center"/>
        <w:rPr>
          <w:rFonts w:hint="eastAsia" w:ascii="仿宋" w:hAnsi="仿宋" w:eastAsia="仿宋" w:cs="仿宋"/>
          <w:b/>
          <w:sz w:val="52"/>
          <w:szCs w:val="52"/>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pPr>
        <w:pStyle w:val="9"/>
        <w:tabs>
          <w:tab w:val="right" w:leader="dot" w:pos="8494"/>
        </w:tabs>
        <w:ind w:left="0"/>
        <w:jc w:val="center"/>
        <w:rPr>
          <w:rFonts w:ascii="仿宋" w:hAnsi="仿宋" w:eastAsia="仿宋" w:cs="仿宋"/>
          <w:sz w:val="30"/>
          <w:szCs w:val="30"/>
        </w:rPr>
      </w:pPr>
      <w:r>
        <w:rPr>
          <w:rFonts w:hint="eastAsia" w:ascii="仿宋" w:hAnsi="仿宋" w:eastAsia="仿宋" w:cs="仿宋"/>
          <w:b/>
          <w:sz w:val="52"/>
          <w:szCs w:val="52"/>
        </w:rPr>
        <w:t>目    录</w:t>
      </w:r>
    </w:p>
    <w:p>
      <w:pPr>
        <w:pStyle w:val="9"/>
        <w:tabs>
          <w:tab w:val="right" w:leader="dot" w:pos="8494"/>
        </w:tabs>
        <w:ind w:left="0"/>
        <w:jc w:val="both"/>
        <w:rPr>
          <w:rFonts w:ascii="仿宋" w:hAnsi="仿宋" w:eastAsia="仿宋" w:cs="仿宋"/>
          <w:sz w:val="30"/>
          <w:szCs w:val="30"/>
        </w:rPr>
      </w:pPr>
    </w:p>
    <w:p>
      <w:pPr>
        <w:pStyle w:val="18"/>
        <w:tabs>
          <w:tab w:val="right" w:leader="dot" w:pos="9746"/>
        </w:tabs>
        <w:rPr>
          <w:sz w:val="28"/>
          <w:szCs w:val="28"/>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TOC \o "1-3" \h \z \u </w:instrText>
      </w:r>
      <w:r>
        <w:rPr>
          <w:rFonts w:hint="eastAsia" w:ascii="仿宋" w:hAnsi="仿宋" w:eastAsia="仿宋" w:cs="仿宋"/>
          <w:sz w:val="30"/>
          <w:szCs w:val="30"/>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_Toc29093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第一章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公开招标采购公告</w:t>
      </w:r>
      <w:r>
        <w:rPr>
          <w:sz w:val="28"/>
          <w:szCs w:val="28"/>
        </w:rPr>
        <w:tab/>
      </w:r>
      <w:r>
        <w:rPr>
          <w:sz w:val="28"/>
          <w:szCs w:val="28"/>
        </w:rPr>
        <w:fldChar w:fldCharType="begin"/>
      </w:r>
      <w:r>
        <w:rPr>
          <w:sz w:val="28"/>
          <w:szCs w:val="28"/>
        </w:rPr>
        <w:instrText xml:space="preserve"> PAGEREF _Toc29093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_Toc29586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第二章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招标需求</w:t>
      </w:r>
      <w:r>
        <w:rPr>
          <w:sz w:val="28"/>
          <w:szCs w:val="28"/>
        </w:rPr>
        <w:tab/>
      </w:r>
      <w:r>
        <w:rPr>
          <w:sz w:val="28"/>
          <w:szCs w:val="28"/>
        </w:rPr>
        <w:fldChar w:fldCharType="begin"/>
      </w:r>
      <w:r>
        <w:rPr>
          <w:sz w:val="28"/>
          <w:szCs w:val="28"/>
        </w:rPr>
        <w:instrText xml:space="preserve"> PAGEREF _Toc29586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_Toc11253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第三章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投标人须知</w:t>
      </w:r>
      <w:r>
        <w:rPr>
          <w:sz w:val="28"/>
          <w:szCs w:val="28"/>
        </w:rPr>
        <w:tab/>
      </w:r>
      <w:r>
        <w:rPr>
          <w:sz w:val="28"/>
          <w:szCs w:val="28"/>
        </w:rPr>
        <w:fldChar w:fldCharType="begin"/>
      </w:r>
      <w:r>
        <w:rPr>
          <w:sz w:val="28"/>
          <w:szCs w:val="28"/>
        </w:rPr>
        <w:instrText xml:space="preserve"> PAGEREF _Toc11253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_Toc31114 </w:instrText>
      </w:r>
      <w:r>
        <w:rPr>
          <w:rFonts w:hint="eastAsia" w:ascii="仿宋" w:hAnsi="仿宋" w:eastAsia="仿宋" w:cs="仿宋"/>
          <w:sz w:val="28"/>
          <w:szCs w:val="28"/>
        </w:rPr>
        <w:fldChar w:fldCharType="separate"/>
      </w:r>
      <w:r>
        <w:rPr>
          <w:rFonts w:hint="eastAsia" w:ascii="仿宋" w:hAnsi="仿宋" w:eastAsia="仿宋" w:cs="仿宋"/>
          <w:sz w:val="28"/>
          <w:szCs w:val="28"/>
        </w:rPr>
        <w:t>投标须知前附表</w:t>
      </w:r>
      <w:r>
        <w:rPr>
          <w:sz w:val="28"/>
          <w:szCs w:val="28"/>
        </w:rPr>
        <w:tab/>
      </w:r>
      <w:r>
        <w:rPr>
          <w:sz w:val="28"/>
          <w:szCs w:val="28"/>
        </w:rPr>
        <w:fldChar w:fldCharType="begin"/>
      </w:r>
      <w:r>
        <w:rPr>
          <w:sz w:val="28"/>
          <w:szCs w:val="28"/>
        </w:rPr>
        <w:instrText xml:space="preserve"> PAGEREF _Toc31114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_Toc15635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一、总  则</w:t>
      </w:r>
      <w:r>
        <w:rPr>
          <w:sz w:val="28"/>
          <w:szCs w:val="28"/>
        </w:rPr>
        <w:tab/>
      </w:r>
      <w:r>
        <w:rPr>
          <w:sz w:val="28"/>
          <w:szCs w:val="28"/>
        </w:rPr>
        <w:fldChar w:fldCharType="begin"/>
      </w:r>
      <w:r>
        <w:rPr>
          <w:sz w:val="28"/>
          <w:szCs w:val="28"/>
        </w:rPr>
        <w:instrText xml:space="preserve"> PAGEREF _Toc15635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_Toc7626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二、招标文件</w:t>
      </w:r>
      <w:r>
        <w:rPr>
          <w:sz w:val="28"/>
          <w:szCs w:val="28"/>
        </w:rPr>
        <w:tab/>
      </w:r>
      <w:r>
        <w:rPr>
          <w:sz w:val="28"/>
          <w:szCs w:val="28"/>
        </w:rPr>
        <w:fldChar w:fldCharType="begin"/>
      </w:r>
      <w:r>
        <w:rPr>
          <w:sz w:val="28"/>
          <w:szCs w:val="28"/>
        </w:rPr>
        <w:instrText xml:space="preserve"> PAGEREF _Toc7626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_Toc13122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三、投标文件的编制</w:t>
      </w:r>
      <w:r>
        <w:rPr>
          <w:sz w:val="28"/>
          <w:szCs w:val="28"/>
        </w:rPr>
        <w:tab/>
      </w:r>
      <w:r>
        <w:rPr>
          <w:sz w:val="28"/>
          <w:szCs w:val="28"/>
        </w:rPr>
        <w:fldChar w:fldCharType="begin"/>
      </w:r>
      <w:r>
        <w:rPr>
          <w:sz w:val="28"/>
          <w:szCs w:val="28"/>
        </w:rPr>
        <w:instrText xml:space="preserve"> PAGEREF _Toc13122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_Toc25665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三、开标</w:t>
      </w:r>
      <w:r>
        <w:rPr>
          <w:sz w:val="28"/>
          <w:szCs w:val="28"/>
        </w:rPr>
        <w:tab/>
      </w:r>
      <w:r>
        <w:rPr>
          <w:sz w:val="28"/>
          <w:szCs w:val="28"/>
        </w:rPr>
        <w:fldChar w:fldCharType="begin"/>
      </w:r>
      <w:r>
        <w:rPr>
          <w:sz w:val="28"/>
          <w:szCs w:val="28"/>
        </w:rPr>
        <w:instrText xml:space="preserve"> PAGEREF _Toc25665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_Toc21440 </w:instrText>
      </w:r>
      <w:r>
        <w:rPr>
          <w:rFonts w:hint="eastAsia" w:ascii="仿宋" w:hAnsi="仿宋" w:eastAsia="仿宋" w:cs="仿宋"/>
          <w:sz w:val="28"/>
          <w:szCs w:val="28"/>
        </w:rPr>
        <w:fldChar w:fldCharType="separate"/>
      </w:r>
      <w:r>
        <w:rPr>
          <w:rFonts w:hint="eastAsia" w:ascii="仿宋" w:hAnsi="仿宋" w:eastAsia="仿宋" w:cs="仿宋"/>
          <w:bCs/>
          <w:sz w:val="28"/>
          <w:szCs w:val="28"/>
        </w:rPr>
        <w:t>四、资格证明文件审查</w:t>
      </w:r>
      <w:r>
        <w:rPr>
          <w:sz w:val="28"/>
          <w:szCs w:val="28"/>
        </w:rPr>
        <w:tab/>
      </w:r>
      <w:r>
        <w:rPr>
          <w:sz w:val="28"/>
          <w:szCs w:val="28"/>
        </w:rPr>
        <w:fldChar w:fldCharType="begin"/>
      </w:r>
      <w:r>
        <w:rPr>
          <w:sz w:val="28"/>
          <w:szCs w:val="28"/>
        </w:rPr>
        <w:instrText xml:space="preserve"> PAGEREF _Toc21440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_Toc14776 </w:instrText>
      </w:r>
      <w:r>
        <w:rPr>
          <w:rFonts w:hint="eastAsia" w:ascii="仿宋" w:hAnsi="仿宋" w:eastAsia="仿宋" w:cs="仿宋"/>
          <w:sz w:val="28"/>
          <w:szCs w:val="28"/>
        </w:rPr>
        <w:fldChar w:fldCharType="separate"/>
      </w:r>
      <w:r>
        <w:rPr>
          <w:rFonts w:hint="eastAsia" w:ascii="仿宋" w:hAnsi="仿宋" w:eastAsia="仿宋" w:cs="仿宋"/>
          <w:bCs/>
          <w:sz w:val="28"/>
          <w:szCs w:val="28"/>
        </w:rPr>
        <w:t>五、评标</w:t>
      </w:r>
      <w:r>
        <w:rPr>
          <w:sz w:val="28"/>
          <w:szCs w:val="28"/>
        </w:rPr>
        <w:tab/>
      </w:r>
      <w:r>
        <w:rPr>
          <w:sz w:val="28"/>
          <w:szCs w:val="28"/>
        </w:rPr>
        <w:fldChar w:fldCharType="begin"/>
      </w:r>
      <w:r>
        <w:rPr>
          <w:sz w:val="28"/>
          <w:szCs w:val="28"/>
        </w:rPr>
        <w:instrText xml:space="preserve"> PAGEREF _Toc14776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_Toc30369 </w:instrText>
      </w:r>
      <w:r>
        <w:rPr>
          <w:rFonts w:hint="eastAsia" w:ascii="仿宋" w:hAnsi="仿宋" w:eastAsia="仿宋" w:cs="仿宋"/>
          <w:sz w:val="28"/>
          <w:szCs w:val="28"/>
        </w:rPr>
        <w:fldChar w:fldCharType="separate"/>
      </w:r>
      <w:r>
        <w:rPr>
          <w:rFonts w:hint="eastAsia" w:ascii="仿宋" w:hAnsi="仿宋" w:eastAsia="仿宋" w:cs="仿宋"/>
          <w:bCs/>
          <w:sz w:val="28"/>
          <w:szCs w:val="28"/>
        </w:rPr>
        <w:t>六、定标</w:t>
      </w:r>
      <w:r>
        <w:rPr>
          <w:sz w:val="28"/>
          <w:szCs w:val="28"/>
        </w:rPr>
        <w:tab/>
      </w:r>
      <w:r>
        <w:rPr>
          <w:sz w:val="28"/>
          <w:szCs w:val="28"/>
        </w:rPr>
        <w:fldChar w:fldCharType="begin"/>
      </w:r>
      <w:r>
        <w:rPr>
          <w:sz w:val="28"/>
          <w:szCs w:val="28"/>
        </w:rPr>
        <w:instrText xml:space="preserve"> PAGEREF _Toc30369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sz w:val="28"/>
          <w:szCs w:val="28"/>
        </w:rPr>
        <w:fldChar w:fldCharType="end"/>
      </w:r>
    </w:p>
    <w:p>
      <w:pPr>
        <w:pStyle w:val="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_Toc8962 </w:instrText>
      </w:r>
      <w:r>
        <w:rPr>
          <w:rFonts w:hint="eastAsia" w:ascii="仿宋" w:hAnsi="仿宋" w:eastAsia="仿宋" w:cs="仿宋"/>
          <w:sz w:val="28"/>
          <w:szCs w:val="28"/>
        </w:rPr>
        <w:fldChar w:fldCharType="separate"/>
      </w:r>
      <w:r>
        <w:rPr>
          <w:rFonts w:hint="eastAsia" w:ascii="仿宋" w:hAnsi="仿宋" w:eastAsia="仿宋" w:cs="仿宋"/>
          <w:bCs/>
          <w:sz w:val="28"/>
          <w:szCs w:val="28"/>
        </w:rPr>
        <w:t>七、合同授予</w:t>
      </w:r>
      <w:r>
        <w:rPr>
          <w:sz w:val="28"/>
          <w:szCs w:val="28"/>
        </w:rPr>
        <w:tab/>
      </w:r>
      <w:r>
        <w:rPr>
          <w:sz w:val="28"/>
          <w:szCs w:val="28"/>
        </w:rPr>
        <w:fldChar w:fldCharType="begin"/>
      </w:r>
      <w:r>
        <w:rPr>
          <w:sz w:val="28"/>
          <w:szCs w:val="28"/>
        </w:rPr>
        <w:instrText xml:space="preserve"> PAGEREF _Toc8962 </w:instrText>
      </w:r>
      <w:r>
        <w:rPr>
          <w:sz w:val="28"/>
          <w:szCs w:val="28"/>
        </w:rPr>
        <w:fldChar w:fldCharType="separate"/>
      </w:r>
      <w:r>
        <w:rPr>
          <w:sz w:val="28"/>
          <w:szCs w:val="28"/>
        </w:rPr>
        <w:t>31</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_Toc27670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评标办法及评分标准</w:t>
      </w:r>
      <w:r>
        <w:rPr>
          <w:sz w:val="28"/>
          <w:szCs w:val="28"/>
        </w:rPr>
        <w:tab/>
      </w:r>
      <w:r>
        <w:rPr>
          <w:sz w:val="28"/>
          <w:szCs w:val="28"/>
        </w:rPr>
        <w:fldChar w:fldCharType="begin"/>
      </w:r>
      <w:r>
        <w:rPr>
          <w:sz w:val="28"/>
          <w:szCs w:val="28"/>
        </w:rPr>
        <w:instrText xml:space="preserve"> PAGEREF _Toc27670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lang w:val="en-US" w:eastAsia="zh-CN"/>
        </w:rPr>
        <w:t xml:space="preserve">第五章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 </w:instrText>
      </w:r>
      <w:r>
        <w:rPr>
          <w:rFonts w:hint="eastAsia" w:ascii="仿宋" w:hAnsi="仿宋" w:eastAsia="仿宋" w:cs="仿宋"/>
          <w:sz w:val="28"/>
          <w:szCs w:val="28"/>
        </w:rPr>
        <w:fldChar w:fldCharType="separate"/>
      </w:r>
      <w:r>
        <w:rPr>
          <w:rFonts w:hint="eastAsia" w:ascii="仿宋" w:hAnsi="仿宋" w:eastAsia="仿宋" w:cs="仿宋"/>
          <w:sz w:val="28"/>
          <w:szCs w:val="28"/>
        </w:rPr>
        <w:t>合同主要条款</w:t>
      </w:r>
      <w:r>
        <w:rPr>
          <w:sz w:val="28"/>
          <w:szCs w:val="28"/>
        </w:rPr>
        <w:tab/>
      </w:r>
      <w:r>
        <w:rPr>
          <w:sz w:val="28"/>
          <w:szCs w:val="28"/>
        </w:rPr>
        <w:fldChar w:fldCharType="begin"/>
      </w:r>
      <w:r>
        <w:rPr>
          <w:sz w:val="28"/>
          <w:szCs w:val="28"/>
        </w:rPr>
        <w:instrText xml:space="preserve"> PAGEREF _Toc151 </w:instrText>
      </w:r>
      <w:r>
        <w:rPr>
          <w:sz w:val="28"/>
          <w:szCs w:val="28"/>
        </w:rPr>
        <w:fldChar w:fldCharType="separate"/>
      </w:r>
      <w:r>
        <w:rPr>
          <w:sz w:val="28"/>
          <w:szCs w:val="28"/>
        </w:rPr>
        <w:t>35</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_Toc29872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第六章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投标文件格式</w:t>
      </w:r>
      <w:r>
        <w:rPr>
          <w:sz w:val="28"/>
          <w:szCs w:val="28"/>
        </w:rPr>
        <w:tab/>
      </w:r>
      <w:r>
        <w:rPr>
          <w:sz w:val="28"/>
          <w:szCs w:val="28"/>
        </w:rPr>
        <w:fldChar w:fldCharType="begin"/>
      </w:r>
      <w:r>
        <w:rPr>
          <w:sz w:val="28"/>
          <w:szCs w:val="28"/>
        </w:rPr>
        <w:instrText xml:space="preserve"> PAGEREF _Toc29872 </w:instrText>
      </w:r>
      <w:r>
        <w:rPr>
          <w:sz w:val="28"/>
          <w:szCs w:val="28"/>
        </w:rPr>
        <w:fldChar w:fldCharType="separate"/>
      </w:r>
      <w:r>
        <w:rPr>
          <w:sz w:val="28"/>
          <w:szCs w:val="28"/>
        </w:rPr>
        <w:t>43</w:t>
      </w:r>
      <w:r>
        <w:rPr>
          <w:sz w:val="28"/>
          <w:szCs w:val="28"/>
        </w:rPr>
        <w:fldChar w:fldCharType="end"/>
      </w:r>
      <w:r>
        <w:rPr>
          <w:rFonts w:hint="eastAsia" w:ascii="仿宋" w:hAnsi="仿宋" w:eastAsia="仿宋" w:cs="仿宋"/>
          <w:sz w:val="28"/>
          <w:szCs w:val="28"/>
        </w:rPr>
        <w:fldChar w:fldCharType="end"/>
      </w:r>
    </w:p>
    <w:p>
      <w:pPr>
        <w:pStyle w:val="18"/>
        <w:tabs>
          <w:tab w:val="right" w:leader="dot" w:pos="974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_Toc22621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第七章</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自评表</w:t>
      </w:r>
      <w:r>
        <w:rPr>
          <w:sz w:val="28"/>
          <w:szCs w:val="28"/>
        </w:rPr>
        <w:tab/>
      </w:r>
      <w:r>
        <w:rPr>
          <w:sz w:val="28"/>
          <w:szCs w:val="28"/>
        </w:rPr>
        <w:fldChar w:fldCharType="begin"/>
      </w:r>
      <w:r>
        <w:rPr>
          <w:sz w:val="28"/>
          <w:szCs w:val="28"/>
        </w:rPr>
        <w:instrText xml:space="preserve"> PAGEREF _Toc22621 </w:instrText>
      </w:r>
      <w:r>
        <w:rPr>
          <w:sz w:val="28"/>
          <w:szCs w:val="28"/>
        </w:rPr>
        <w:fldChar w:fldCharType="separate"/>
      </w:r>
      <w:r>
        <w:rPr>
          <w:sz w:val="28"/>
          <w:szCs w:val="28"/>
        </w:rPr>
        <w:t>68</w:t>
      </w:r>
      <w:r>
        <w:rPr>
          <w:sz w:val="28"/>
          <w:szCs w:val="28"/>
        </w:rPr>
        <w:fldChar w:fldCharType="end"/>
      </w:r>
      <w:r>
        <w:rPr>
          <w:rFonts w:hint="eastAsia" w:ascii="仿宋" w:hAnsi="仿宋" w:eastAsia="仿宋" w:cs="仿宋"/>
          <w:sz w:val="28"/>
          <w:szCs w:val="28"/>
        </w:rPr>
        <w:fldChar w:fldCharType="end"/>
      </w:r>
    </w:p>
    <w:p>
      <w:pPr>
        <w:pStyle w:val="9"/>
        <w:tabs>
          <w:tab w:val="right" w:leader="dot" w:pos="8494"/>
        </w:tabs>
        <w:ind w:left="0"/>
        <w:jc w:val="both"/>
        <w:rPr>
          <w:rFonts w:hint="eastAsia" w:ascii="仿宋" w:hAnsi="仿宋" w:eastAsia="仿宋" w:cs="仿宋"/>
          <w:b/>
          <w:bCs/>
          <w:sz w:val="32"/>
          <w:szCs w:val="30"/>
        </w:rPr>
      </w:pPr>
      <w:r>
        <w:rPr>
          <w:rFonts w:hint="eastAsia" w:ascii="仿宋" w:hAnsi="仿宋" w:eastAsia="仿宋" w:cs="仿宋"/>
          <w:szCs w:val="30"/>
        </w:rPr>
        <w:fldChar w:fldCharType="end"/>
      </w:r>
      <w:bookmarkStart w:id="1" w:name="_Toc29093"/>
    </w:p>
    <w:p>
      <w:pPr>
        <w:spacing w:before="156" w:beforeLines="50" w:after="156" w:afterLines="50"/>
        <w:jc w:val="center"/>
        <w:outlineLvl w:val="0"/>
        <w:rPr>
          <w:rFonts w:hint="eastAsia" w:ascii="仿宋" w:hAnsi="仿宋" w:eastAsia="仿宋" w:cs="仿宋"/>
          <w:b/>
          <w:bCs/>
          <w:sz w:val="32"/>
          <w:szCs w:val="30"/>
        </w:rPr>
        <w:sectPr>
          <w:footerReference r:id="rId5" w:type="default"/>
          <w:pgSz w:w="11906" w:h="16838"/>
          <w:pgMar w:top="1440" w:right="1080" w:bottom="1440" w:left="1080" w:header="851" w:footer="992" w:gutter="0"/>
          <w:pgNumType w:fmt="decimal" w:start="1"/>
          <w:cols w:space="425" w:num="1"/>
          <w:docGrid w:type="lines" w:linePitch="312" w:charSpace="0"/>
        </w:sectPr>
      </w:pPr>
    </w:p>
    <w:p>
      <w:pPr>
        <w:spacing w:before="156" w:beforeLines="50" w:after="156" w:afterLines="50"/>
        <w:jc w:val="center"/>
        <w:outlineLvl w:val="0"/>
        <w:rPr>
          <w:rFonts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公开招标采购公告</w:t>
      </w:r>
      <w:bookmarkEnd w:id="1"/>
    </w:p>
    <w:p>
      <w:pPr>
        <w:widowControl/>
        <w:spacing w:line="360" w:lineRule="exact"/>
        <w:ind w:left="44" w:leftChars="21" w:right="60" w:firstLine="480" w:firstLineChars="200"/>
        <w:rPr>
          <w:rFonts w:ascii="仿宋" w:hAnsi="仿宋" w:eastAsia="仿宋" w:cs="仿宋"/>
          <w:b/>
          <w:bCs/>
          <w:kern w:val="0"/>
          <w:sz w:val="24"/>
          <w:u w:val="single"/>
        </w:rPr>
      </w:pPr>
      <w:r>
        <w:rPr>
          <w:rFonts w:hint="eastAsia" w:ascii="仿宋" w:hAnsi="仿宋" w:eastAsia="仿宋" w:cs="仿宋"/>
          <w:kern w:val="0"/>
          <w:sz w:val="24"/>
        </w:rPr>
        <w:t>根据《中华人民共和国政府采购法》、《政府采购货物和服务招标投标管理办法》及相关法律、法规等规定，经</w:t>
      </w:r>
      <w:r>
        <w:rPr>
          <w:rFonts w:hint="eastAsia" w:ascii="仿宋" w:hAnsi="仿宋" w:eastAsia="仿宋" w:cs="仿宋"/>
          <w:b/>
          <w:bCs/>
          <w:kern w:val="0"/>
          <w:sz w:val="24"/>
          <w:u w:val="single"/>
          <w:lang w:eastAsia="zh-CN"/>
        </w:rPr>
        <w:t>湖州市南浔区财政局</w:t>
      </w:r>
      <w:r>
        <w:rPr>
          <w:rFonts w:hint="eastAsia" w:ascii="仿宋" w:hAnsi="仿宋" w:eastAsia="仿宋" w:cs="仿宋"/>
          <w:b/>
          <w:bCs/>
          <w:kern w:val="0"/>
          <w:sz w:val="24"/>
          <w:u w:val="single"/>
        </w:rPr>
        <w:t>政府采购监管处</w:t>
      </w:r>
      <w:r>
        <w:rPr>
          <w:rFonts w:hint="eastAsia" w:ascii="仿宋" w:hAnsi="仿宋" w:eastAsia="仿宋" w:cs="仿宋"/>
          <w:kern w:val="0"/>
          <w:sz w:val="24"/>
          <w:highlight w:val="none"/>
          <w:u w:val="single"/>
        </w:rPr>
        <w:t>（</w:t>
      </w:r>
      <w:r>
        <w:rPr>
          <w:rFonts w:hint="eastAsia" w:ascii="仿宋" w:hAnsi="仿宋" w:eastAsia="仿宋" w:cs="仿宋"/>
          <w:b/>
          <w:bCs/>
          <w:kern w:val="0"/>
          <w:sz w:val="24"/>
          <w:highlight w:val="none"/>
          <w:u w:val="single"/>
        </w:rPr>
        <w:t>财政审批编号：</w:t>
      </w:r>
      <w:r>
        <w:rPr>
          <w:rFonts w:hint="eastAsia" w:ascii="仿宋" w:hAnsi="仿宋" w:eastAsia="仿宋" w:cs="仿宋"/>
          <w:b/>
          <w:bCs/>
          <w:kern w:val="0"/>
          <w:sz w:val="24"/>
          <w:highlight w:val="none"/>
          <w:u w:val="single"/>
          <w:lang w:eastAsia="zh-CN"/>
        </w:rPr>
        <w:t>浔政采网申[2022]700号</w:t>
      </w:r>
      <w:r>
        <w:rPr>
          <w:rFonts w:hint="eastAsia" w:ascii="仿宋" w:hAnsi="仿宋" w:eastAsia="仿宋" w:cs="仿宋"/>
          <w:kern w:val="0"/>
          <w:sz w:val="24"/>
          <w:highlight w:val="none"/>
          <w:u w:val="single"/>
        </w:rPr>
        <w:t>）</w:t>
      </w:r>
      <w:r>
        <w:rPr>
          <w:rFonts w:hint="eastAsia" w:ascii="仿宋" w:hAnsi="仿宋" w:eastAsia="仿宋" w:cs="仿宋"/>
          <w:kern w:val="0"/>
          <w:sz w:val="24"/>
        </w:rPr>
        <w:t>批准，现就</w:t>
      </w:r>
      <w:r>
        <w:rPr>
          <w:rFonts w:hint="eastAsia" w:ascii="仿宋" w:hAnsi="仿宋" w:eastAsia="仿宋" w:cs="仿宋"/>
          <w:b/>
          <w:kern w:val="0"/>
          <w:sz w:val="24"/>
          <w:u w:val="single"/>
          <w:lang w:eastAsia="zh-CN"/>
        </w:rPr>
        <w:t>湖州市南浔区菱湖镇人民政府居家养老服务照料中心运营采购项目</w:t>
      </w:r>
      <w:r>
        <w:rPr>
          <w:rFonts w:hint="eastAsia" w:ascii="仿宋" w:hAnsi="仿宋" w:eastAsia="仿宋" w:cs="仿宋"/>
          <w:kern w:val="0"/>
          <w:sz w:val="24"/>
        </w:rPr>
        <w:t>进行公开招标采购，欢迎中华人民共和国境内的合格投标人前来参加投标。</w:t>
      </w:r>
    </w:p>
    <w:p>
      <w:pPr>
        <w:widowControl/>
        <w:spacing w:line="360" w:lineRule="exact"/>
        <w:jc w:val="left"/>
        <w:rPr>
          <w:rFonts w:hint="eastAsia" w:ascii="仿宋" w:hAnsi="仿宋" w:eastAsia="仿宋" w:cs="仿宋"/>
          <w:kern w:val="0"/>
          <w:sz w:val="24"/>
          <w:lang w:eastAsia="zh-CN"/>
        </w:rPr>
      </w:pPr>
      <w:r>
        <w:rPr>
          <w:rFonts w:hint="eastAsia" w:ascii="仿宋" w:hAnsi="仿宋" w:eastAsia="仿宋" w:cs="仿宋"/>
          <w:b/>
          <w:bCs/>
          <w:kern w:val="0"/>
          <w:sz w:val="24"/>
        </w:rPr>
        <w:t>一．招标项目编号：</w:t>
      </w:r>
      <w:r>
        <w:rPr>
          <w:rFonts w:hint="eastAsia" w:ascii="仿宋" w:hAnsi="仿宋" w:eastAsia="仿宋" w:cs="仿宋"/>
          <w:b/>
          <w:bCs/>
          <w:kern w:val="0"/>
          <w:sz w:val="24"/>
          <w:lang w:eastAsia="zh-CN"/>
        </w:rPr>
        <w:t>XCXHZ-2022-2001（CG）</w:t>
      </w:r>
    </w:p>
    <w:p>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二．采购组织类型：</w:t>
      </w:r>
      <w:r>
        <w:rPr>
          <w:rFonts w:hint="eastAsia" w:ascii="仿宋" w:hAnsi="仿宋" w:eastAsia="仿宋" w:cs="仿宋"/>
          <w:kern w:val="0"/>
          <w:sz w:val="24"/>
        </w:rPr>
        <w:t>分散采购</w:t>
      </w:r>
      <w:r>
        <w:rPr>
          <w:rFonts w:hint="eastAsia" w:ascii="仿宋" w:hAnsi="仿宋" w:eastAsia="仿宋" w:cs="仿宋"/>
          <w:kern w:val="0"/>
          <w:sz w:val="24"/>
          <w:lang w:val="en-US" w:eastAsia="zh-CN"/>
        </w:rPr>
        <w:t>-</w:t>
      </w:r>
      <w:r>
        <w:rPr>
          <w:rFonts w:hint="eastAsia" w:ascii="仿宋" w:hAnsi="仿宋" w:eastAsia="仿宋" w:cs="仿宋"/>
          <w:kern w:val="0"/>
          <w:sz w:val="24"/>
        </w:rPr>
        <w:t>委托代理</w:t>
      </w:r>
    </w:p>
    <w:p>
      <w:pPr>
        <w:widowControl/>
        <w:spacing w:line="360" w:lineRule="exact"/>
        <w:jc w:val="left"/>
        <w:rPr>
          <w:rFonts w:ascii="仿宋" w:hAnsi="仿宋" w:eastAsia="仿宋" w:cs="仿宋"/>
          <w:b/>
          <w:bCs/>
          <w:kern w:val="0"/>
          <w:sz w:val="24"/>
        </w:rPr>
      </w:pPr>
      <w:r>
        <w:rPr>
          <w:rFonts w:hint="eastAsia" w:ascii="仿宋" w:hAnsi="仿宋" w:eastAsia="仿宋" w:cs="仿宋"/>
          <w:b/>
          <w:bCs/>
          <w:kern w:val="0"/>
          <w:sz w:val="24"/>
        </w:rPr>
        <w:t>三．招标项目概况：</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3478"/>
        <w:gridCol w:w="750"/>
        <w:gridCol w:w="763"/>
        <w:gridCol w:w="1773"/>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序号</w:t>
            </w:r>
          </w:p>
        </w:tc>
        <w:tc>
          <w:tcPr>
            <w:tcW w:w="34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单位</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数量</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val="0"/>
                <w:sz w:val="24"/>
              </w:rPr>
            </w:pPr>
            <w:r>
              <w:rPr>
                <w:rFonts w:hint="eastAsia" w:ascii="仿宋" w:hAnsi="仿宋" w:eastAsia="仿宋" w:cs="仿宋"/>
                <w:b/>
                <w:bCs w:val="0"/>
                <w:sz w:val="24"/>
              </w:rPr>
              <w:t>预算金额</w:t>
            </w:r>
          </w:p>
          <w:p>
            <w:pPr>
              <w:snapToGrid w:val="0"/>
              <w:jc w:val="center"/>
              <w:rPr>
                <w:rFonts w:hint="eastAsia" w:ascii="仿宋" w:hAnsi="仿宋" w:eastAsia="仿宋" w:cs="仿宋"/>
                <w:b/>
                <w:bCs w:val="0"/>
                <w:sz w:val="24"/>
                <w:lang w:val="en-US" w:eastAsia="zh-CN"/>
              </w:rPr>
            </w:pPr>
            <w:r>
              <w:rPr>
                <w:rFonts w:hint="eastAsia" w:ascii="仿宋" w:hAnsi="仿宋" w:eastAsia="仿宋" w:cs="仿宋"/>
                <w:b/>
                <w:bCs w:val="0"/>
                <w:sz w:val="24"/>
              </w:rPr>
              <w:t>（人民币）</w:t>
            </w:r>
          </w:p>
        </w:tc>
        <w:tc>
          <w:tcPr>
            <w:tcW w:w="2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34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lang w:eastAsia="zh-CN"/>
              </w:rPr>
            </w:pPr>
            <w:r>
              <w:rPr>
                <w:rFonts w:hint="eastAsia" w:ascii="仿宋" w:hAnsi="仿宋" w:eastAsia="仿宋" w:cs="仿宋"/>
                <w:bCs/>
                <w:sz w:val="24"/>
                <w:lang w:eastAsia="zh-CN"/>
              </w:rPr>
              <w:t>居家养老服务照料中心</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项</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309万元/年</w:t>
            </w:r>
          </w:p>
          <w:p>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合计：618万元</w:t>
            </w:r>
          </w:p>
        </w:tc>
        <w:tc>
          <w:tcPr>
            <w:tcW w:w="2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
                <w:bCs w:val="0"/>
                <w:sz w:val="24"/>
              </w:rPr>
              <w:t>注</w:t>
            </w:r>
          </w:p>
        </w:tc>
        <w:tc>
          <w:tcPr>
            <w:tcW w:w="9120" w:type="dxa"/>
            <w:gridSpan w:val="5"/>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s="仿宋"/>
                <w:sz w:val="24"/>
                <w:lang w:val="en-US"/>
              </w:rPr>
            </w:pPr>
            <w:r>
              <w:rPr>
                <w:rFonts w:hint="eastAsia" w:ascii="仿宋" w:hAnsi="仿宋" w:eastAsia="仿宋" w:cs="仿宋"/>
                <w:b/>
                <w:bCs w:val="0"/>
                <w:sz w:val="24"/>
              </w:rPr>
              <w:t>投标报价时不得超过预算金额，否则作无效标处理。</w:t>
            </w:r>
          </w:p>
        </w:tc>
      </w:tr>
    </w:tbl>
    <w:p>
      <w:pPr>
        <w:widowControl/>
        <w:numPr>
          <w:ilvl w:val="0"/>
          <w:numId w:val="5"/>
        </w:numPr>
        <w:spacing w:line="360" w:lineRule="auto"/>
        <w:jc w:val="left"/>
        <w:rPr>
          <w:rFonts w:ascii="仿宋" w:hAnsi="仿宋" w:eastAsia="仿宋" w:cs="仿宋"/>
          <w:b/>
          <w:bCs/>
          <w:kern w:val="0"/>
          <w:sz w:val="24"/>
        </w:rPr>
      </w:pPr>
      <w:r>
        <w:rPr>
          <w:rFonts w:hint="eastAsia" w:ascii="仿宋" w:hAnsi="仿宋" w:eastAsia="仿宋" w:cs="仿宋"/>
          <w:b/>
          <w:bCs/>
          <w:kern w:val="0"/>
          <w:sz w:val="24"/>
        </w:rPr>
        <w:t>投标</w:t>
      </w:r>
      <w:r>
        <w:rPr>
          <w:rFonts w:hint="eastAsia" w:ascii="仿宋" w:hAnsi="仿宋" w:eastAsia="仿宋" w:cs="仿宋"/>
          <w:b/>
          <w:bCs/>
          <w:kern w:val="0"/>
          <w:sz w:val="24"/>
          <w:lang w:eastAsia="zh-CN"/>
        </w:rPr>
        <w:t>投标人</w:t>
      </w:r>
      <w:r>
        <w:rPr>
          <w:rFonts w:hint="eastAsia" w:ascii="仿宋" w:hAnsi="仿宋" w:eastAsia="仿宋" w:cs="仿宋"/>
          <w:b/>
          <w:bCs/>
          <w:kern w:val="0"/>
          <w:sz w:val="24"/>
        </w:rPr>
        <w:t>资格要求:</w:t>
      </w:r>
    </w:p>
    <w:p>
      <w:pPr>
        <w:widowControl/>
        <w:spacing w:before="75" w:after="75"/>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符合《中华人民共和国政府采购法》第二十二条和浙财采监【2013】24号《关于规范政府采购</w:t>
      </w:r>
      <w:r>
        <w:rPr>
          <w:rFonts w:hint="eastAsia" w:ascii="仿宋" w:hAnsi="仿宋" w:eastAsia="仿宋" w:cs="仿宋"/>
          <w:sz w:val="24"/>
          <w:lang w:eastAsia="zh-CN"/>
        </w:rPr>
        <w:t>投标人</w:t>
      </w:r>
      <w:r>
        <w:rPr>
          <w:rFonts w:hint="eastAsia" w:ascii="仿宋" w:hAnsi="仿宋" w:eastAsia="仿宋" w:cs="仿宋"/>
          <w:sz w:val="24"/>
        </w:rPr>
        <w:t>资格设定及资格审查的通知》第六条规定</w:t>
      </w:r>
      <w:r>
        <w:rPr>
          <w:rFonts w:hint="eastAsia" w:ascii="仿宋" w:hAnsi="仿宋" w:eastAsia="仿宋" w:cs="仿宋"/>
          <w:kern w:val="0"/>
          <w:sz w:val="24"/>
        </w:rPr>
        <w:t>；</w:t>
      </w:r>
    </w:p>
    <w:p>
      <w:pPr>
        <w:widowControl/>
        <w:spacing w:before="75" w:after="75"/>
        <w:ind w:left="479" w:leftChars="114" w:hanging="240" w:hangingChars="100"/>
        <w:jc w:val="left"/>
        <w:rPr>
          <w:rFonts w:hint="eastAsia" w:ascii="仿宋" w:hAnsi="仿宋" w:eastAsia="仿宋" w:cs="仿宋"/>
          <w:kern w:val="0"/>
          <w:sz w:val="24"/>
        </w:rPr>
      </w:pPr>
      <w:r>
        <w:rPr>
          <w:rFonts w:hint="eastAsia" w:ascii="仿宋" w:hAnsi="仿宋" w:eastAsia="仿宋" w:cs="仿宋"/>
          <w:kern w:val="0"/>
          <w:sz w:val="24"/>
        </w:rPr>
        <w:t>2、至本项目</w:t>
      </w:r>
      <w:r>
        <w:rPr>
          <w:rFonts w:hint="eastAsia" w:ascii="仿宋" w:hAnsi="仿宋" w:eastAsia="仿宋" w:cs="仿宋"/>
          <w:kern w:val="0"/>
          <w:sz w:val="24"/>
          <w:lang w:eastAsia="zh-CN"/>
        </w:rPr>
        <w:t>投标响应</w:t>
      </w:r>
      <w:r>
        <w:rPr>
          <w:rFonts w:hint="eastAsia" w:ascii="仿宋" w:hAnsi="仿宋" w:eastAsia="仿宋" w:cs="仿宋"/>
          <w:kern w:val="0"/>
          <w:sz w:val="24"/>
        </w:rPr>
        <w:t>截止时间前，</w:t>
      </w:r>
      <w:r>
        <w:rPr>
          <w:rFonts w:hint="eastAsia" w:ascii="仿宋" w:hAnsi="仿宋" w:eastAsia="仿宋" w:cs="仿宋"/>
          <w:kern w:val="0"/>
          <w:sz w:val="24"/>
          <w:lang w:eastAsia="zh-CN"/>
        </w:rPr>
        <w:t>投标人</w:t>
      </w:r>
      <w:r>
        <w:rPr>
          <w:rFonts w:hint="eastAsia" w:ascii="仿宋" w:hAnsi="仿宋" w:eastAsia="仿宋" w:cs="仿宋"/>
          <w:kern w:val="0"/>
          <w:sz w:val="24"/>
        </w:rPr>
        <w:t>未列入失信被执行人、重大税收违法案件当事人名单、政府采购严重违法失信行为记录名单的（以“信用中国”网站www.creditchina.gov.cn、“中国政府采购网”www.ccgp.gov.cn）查询结果为准）；</w:t>
      </w:r>
    </w:p>
    <w:p>
      <w:pPr>
        <w:widowControl/>
        <w:spacing w:before="75" w:after="75"/>
        <w:ind w:left="239" w:leftChars="114" w:firstLine="0" w:firstLineChars="0"/>
        <w:jc w:val="left"/>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、本项目</w:t>
      </w:r>
      <w:r>
        <w:rPr>
          <w:rFonts w:hint="eastAsia" w:ascii="仿宋" w:hAnsi="仿宋" w:eastAsia="仿宋" w:cs="仿宋"/>
          <w:kern w:val="0"/>
          <w:sz w:val="24"/>
          <w:lang w:val="en-US" w:eastAsia="zh-CN"/>
        </w:rPr>
        <w:t>不</w:t>
      </w:r>
      <w:r>
        <w:rPr>
          <w:rFonts w:hint="eastAsia" w:ascii="仿宋" w:hAnsi="仿宋" w:eastAsia="仿宋" w:cs="仿宋"/>
          <w:kern w:val="0"/>
          <w:sz w:val="24"/>
        </w:rPr>
        <w:t>接受联合体投标，禁止转包或分包。</w:t>
      </w:r>
    </w:p>
    <w:p>
      <w:pPr>
        <w:widowControl/>
        <w:spacing w:line="360" w:lineRule="auto"/>
        <w:jc w:val="left"/>
        <w:rPr>
          <w:rFonts w:ascii="仿宋" w:hAnsi="仿宋" w:eastAsia="仿宋" w:cs="仿宋"/>
          <w:kern w:val="0"/>
          <w:sz w:val="24"/>
        </w:rPr>
      </w:pPr>
      <w:r>
        <w:rPr>
          <w:rFonts w:hint="eastAsia" w:ascii="仿宋" w:hAnsi="仿宋" w:eastAsia="仿宋" w:cs="仿宋"/>
          <w:b/>
          <w:bCs/>
          <w:kern w:val="0"/>
          <w:sz w:val="24"/>
        </w:rPr>
        <w:t>五．招标文件的报名/发售时间、地址、售价:</w:t>
      </w:r>
    </w:p>
    <w:p>
      <w:pPr>
        <w:widowControl/>
        <w:snapToGrid w:val="0"/>
        <w:spacing w:line="360" w:lineRule="auto"/>
        <w:ind w:firstLine="480" w:firstLineChars="200"/>
        <w:rPr>
          <w:rFonts w:hint="eastAsia" w:ascii="仿宋" w:hAnsi="仿宋" w:eastAsia="仿宋" w:cs="仿宋"/>
          <w:b/>
          <w:sz w:val="24"/>
          <w:u w:val="none"/>
        </w:rPr>
      </w:pPr>
      <w:r>
        <w:rPr>
          <w:rFonts w:hint="eastAsia" w:ascii="仿宋" w:hAnsi="仿宋" w:eastAsia="仿宋" w:cs="仿宋"/>
          <w:sz w:val="24"/>
        </w:rPr>
        <w:t>1.发售时间：</w:t>
      </w:r>
      <w:r>
        <w:rPr>
          <w:rFonts w:hint="eastAsia" w:ascii="仿宋" w:hAnsi="仿宋" w:eastAsia="仿宋" w:cs="仿宋"/>
          <w:b/>
          <w:sz w:val="24"/>
          <w:u w:val="none"/>
          <w:lang w:eastAsia="zh-CN"/>
        </w:rPr>
        <w:t>2022年</w:t>
      </w:r>
      <w:r>
        <w:rPr>
          <w:rFonts w:hint="eastAsia" w:ascii="仿宋" w:hAnsi="仿宋" w:eastAsia="仿宋" w:cs="仿宋"/>
          <w:b/>
          <w:sz w:val="24"/>
          <w:u w:val="none"/>
          <w:lang w:val="en-US" w:eastAsia="zh-CN"/>
        </w:rPr>
        <w:t xml:space="preserve"> 4 </w:t>
      </w:r>
      <w:r>
        <w:rPr>
          <w:rFonts w:hint="eastAsia" w:ascii="仿宋" w:hAnsi="仿宋" w:eastAsia="仿宋" w:cs="仿宋"/>
          <w:b/>
          <w:sz w:val="24"/>
          <w:u w:val="none"/>
        </w:rPr>
        <w:t>月</w:t>
      </w:r>
      <w:r>
        <w:rPr>
          <w:rFonts w:hint="eastAsia" w:ascii="仿宋" w:hAnsi="仿宋" w:eastAsia="仿宋" w:cs="仿宋"/>
          <w:b/>
          <w:sz w:val="24"/>
          <w:u w:val="none"/>
          <w:lang w:val="en-US" w:eastAsia="zh-CN"/>
        </w:rPr>
        <w:t xml:space="preserve"> 6 </w:t>
      </w:r>
      <w:r>
        <w:rPr>
          <w:rFonts w:hint="eastAsia" w:ascii="仿宋" w:hAnsi="仿宋" w:eastAsia="仿宋" w:cs="仿宋"/>
          <w:b/>
          <w:sz w:val="24"/>
          <w:u w:val="none"/>
        </w:rPr>
        <w:t>日</w:t>
      </w:r>
    </w:p>
    <w:p>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（潜在投标人报名及获取招标文件前应当在政采云电子交易平台上注册账号并登录，截止时间后不再接受潜在投标人报名及获取招标文件）</w:t>
      </w:r>
      <w:r>
        <w:rPr>
          <w:rFonts w:hint="eastAsia" w:ascii="仿宋" w:hAnsi="仿宋" w:eastAsia="仿宋" w:cs="仿宋"/>
          <w:sz w:val="24"/>
        </w:rPr>
        <w:t xml:space="preserve">       </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本公告自发布之日起公告期限为</w:t>
      </w:r>
      <w:r>
        <w:rPr>
          <w:rFonts w:hint="eastAsia" w:ascii="仿宋" w:hAnsi="仿宋" w:eastAsia="仿宋" w:cs="仿宋"/>
          <w:b/>
          <w:bCs/>
          <w:sz w:val="24"/>
          <w:u w:val="single"/>
          <w:lang w:val="en-US" w:eastAsia="zh-CN"/>
        </w:rPr>
        <w:t>5</w:t>
      </w:r>
      <w:r>
        <w:rPr>
          <w:rFonts w:hint="eastAsia" w:ascii="仿宋" w:hAnsi="仿宋" w:eastAsia="仿宋" w:cs="仿宋"/>
          <w:b/>
          <w:bCs/>
          <w:sz w:val="24"/>
          <w:u w:val="single"/>
        </w:rPr>
        <w:t>个工作日。</w:t>
      </w:r>
    </w:p>
    <w:p>
      <w:pPr>
        <w:widowControl/>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color w:val="000000"/>
          <w:sz w:val="24"/>
        </w:rPr>
        <w:t>本项目实行网上报名，不接受现场报名。申请注册成为政采云平台</w:t>
      </w:r>
      <w:r>
        <w:rPr>
          <w:rFonts w:hint="eastAsia" w:ascii="仿宋" w:hAnsi="仿宋" w:eastAsia="仿宋" w:cs="仿宋"/>
          <w:color w:val="000000"/>
          <w:sz w:val="24"/>
          <w:lang w:eastAsia="zh-CN"/>
        </w:rPr>
        <w:t>投标人</w:t>
      </w:r>
      <w:r>
        <w:rPr>
          <w:rFonts w:hint="eastAsia" w:ascii="仿宋" w:hAnsi="仿宋" w:eastAsia="仿宋" w:cs="仿宋"/>
          <w:color w:val="000000"/>
          <w:sz w:val="24"/>
        </w:rPr>
        <w:t>会员后登录政府采购云平台（https://login.zcygov.cn/login）通过“项目采购”模块中“项目文件获取” 进行获取招标文件。</w:t>
      </w:r>
    </w:p>
    <w:p>
      <w:pPr>
        <w:pStyle w:val="28"/>
        <w:wordWrap w:val="0"/>
        <w:ind w:firstLine="480" w:firstLineChars="200"/>
        <w:rPr>
          <w:rFonts w:ascii="仿宋" w:hAnsi="仿宋" w:eastAsia="仿宋" w:cs="仿宋"/>
          <w:color w:val="000000"/>
          <w:sz w:val="24"/>
        </w:rPr>
      </w:pPr>
      <w:r>
        <w:rPr>
          <w:rFonts w:hint="eastAsia" w:ascii="仿宋" w:hAnsi="仿宋" w:eastAsia="仿宋" w:cs="仿宋"/>
          <w:color w:val="000000"/>
          <w:sz w:val="24"/>
        </w:rPr>
        <w:t>3.未注册</w:t>
      </w:r>
      <w:r>
        <w:rPr>
          <w:rFonts w:hint="eastAsia" w:ascii="仿宋" w:hAnsi="仿宋" w:eastAsia="仿宋" w:cs="仿宋"/>
          <w:color w:val="000000"/>
          <w:sz w:val="24"/>
          <w:lang w:eastAsia="zh-CN"/>
        </w:rPr>
        <w:t>投标人</w:t>
      </w:r>
      <w:r>
        <w:rPr>
          <w:rFonts w:hint="eastAsia" w:ascii="仿宋" w:hAnsi="仿宋" w:eastAsia="仿宋" w:cs="仿宋"/>
          <w:color w:val="000000"/>
          <w:sz w:val="24"/>
        </w:rPr>
        <w:t>可登录浙江政府采购网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(http://zfcg.czt.zj.gov.cn/)</w:t>
      </w:r>
      <w:r>
        <w:rPr>
          <w:rFonts w:hint="eastAsia" w:ascii="仿宋" w:hAnsi="仿宋" w:eastAsia="仿宋" w:cs="仿宋"/>
          <w:color w:val="000000"/>
          <w:sz w:val="24"/>
        </w:rPr>
        <w:fldChar w:fldCharType="end"/>
      </w:r>
      <w:r>
        <w:rPr>
          <w:rFonts w:hint="eastAsia" w:ascii="仿宋" w:hAnsi="仿宋" w:eastAsia="仿宋" w:cs="仿宋"/>
          <w:color w:val="000000"/>
          <w:sz w:val="24"/>
        </w:rPr>
        <w:t>查</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看公告下</w:t>
      </w:r>
      <w:r>
        <w:rPr>
          <w:rFonts w:hint="eastAsia" w:ascii="仿宋" w:hAnsi="仿宋" w:eastAsia="仿宋" w:cs="仿宋"/>
          <w:color w:val="000000"/>
          <w:sz w:val="24"/>
        </w:rPr>
        <w:fldChar w:fldCharType="end"/>
      </w:r>
      <w:r>
        <w:rPr>
          <w:rFonts w:hint="eastAsia" w:ascii="仿宋" w:hAnsi="仿宋" w:eastAsia="仿宋" w:cs="仿宋"/>
          <w:color w:val="000000"/>
          <w:sz w:val="24"/>
        </w:rPr>
        <w:t>附件或在湖州市公共资源交易信息网（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"http://ggzy.huzhou.gov.cn/hzfront/)"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http://ggzy.huzhou.gov.cn/hzfront/)</w:t>
      </w:r>
      <w:r>
        <w:rPr>
          <w:rFonts w:hint="eastAsia" w:ascii="仿宋" w:hAnsi="仿宋" w:eastAsia="仿宋" w:cs="仿宋"/>
          <w:color w:val="000000"/>
          <w:sz w:val="24"/>
        </w:rPr>
        <w:fldChar w:fldCharType="end"/>
      </w:r>
      <w:r>
        <w:rPr>
          <w:rFonts w:hint="eastAsia" w:ascii="仿宋" w:hAnsi="仿宋" w:eastAsia="仿宋" w:cs="仿宋"/>
          <w:color w:val="000000"/>
          <w:sz w:val="24"/>
        </w:rPr>
        <w:t>“政府采购”--“分散采购”版块公告附件下载。招标公告附件内的招标文件仅供阅览使用，</w:t>
      </w:r>
      <w:r>
        <w:rPr>
          <w:rFonts w:hint="eastAsia" w:ascii="仿宋" w:hAnsi="仿宋" w:eastAsia="仿宋" w:cs="仿宋"/>
          <w:color w:val="000000"/>
          <w:sz w:val="24"/>
          <w:lang w:eastAsia="zh-CN"/>
        </w:rPr>
        <w:t>投标人</w:t>
      </w:r>
      <w:r>
        <w:rPr>
          <w:rFonts w:hint="eastAsia" w:ascii="仿宋" w:hAnsi="仿宋" w:eastAsia="仿宋" w:cs="仿宋"/>
          <w:color w:val="000000"/>
          <w:sz w:val="24"/>
        </w:rPr>
        <w:t>只有在“政府采购云平台”完成获取招标文件申请并下载了招标文件后才视作依法获取招标文件（法律法规所指的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获取招标文件时间以</w:t>
      </w:r>
      <w:r>
        <w:rPr>
          <w:rFonts w:hint="eastAsia" w:ascii="仿宋" w:hAnsi="仿宋" w:eastAsia="仿宋" w:cs="仿宋"/>
          <w:color w:val="000000"/>
          <w:sz w:val="24"/>
          <w:lang w:eastAsia="zh-CN"/>
        </w:rPr>
        <w:t>投标人</w:t>
      </w:r>
      <w:r>
        <w:rPr>
          <w:rFonts w:hint="eastAsia" w:ascii="仿宋" w:hAnsi="仿宋" w:eastAsia="仿宋" w:cs="仿宋"/>
          <w:color w:val="000000"/>
          <w:sz w:val="24"/>
        </w:rPr>
        <w:t>完成获取招标文件申请后下载招标文件的时间为准）。请</w:t>
      </w:r>
      <w:r>
        <w:rPr>
          <w:rFonts w:hint="eastAsia" w:ascii="仿宋" w:hAnsi="仿宋" w:eastAsia="仿宋" w:cs="仿宋"/>
          <w:color w:val="000000"/>
          <w:sz w:val="24"/>
          <w:lang w:eastAsia="zh-CN"/>
        </w:rPr>
        <w:t>投标人</w:t>
      </w:r>
      <w:r>
        <w:rPr>
          <w:rFonts w:hint="eastAsia" w:ascii="仿宋" w:hAnsi="仿宋" w:eastAsia="仿宋" w:cs="仿宋"/>
          <w:color w:val="000000"/>
          <w:sz w:val="24"/>
        </w:rPr>
        <w:t>按上述要求获取招标文件，如未在“政采云”系统内完成相关流程，引起的投标无效责任自负。</w:t>
      </w:r>
    </w:p>
    <w:p>
      <w:pPr>
        <w:pStyle w:val="28"/>
        <w:wordWrap w:val="0"/>
        <w:ind w:firstLine="480" w:firstLineChars="200"/>
        <w:rPr>
          <w:rFonts w:ascii="仿宋" w:hAnsi="仿宋" w:eastAsia="仿宋" w:cs="仿宋"/>
          <w:color w:val="000000"/>
          <w:sz w:val="24"/>
        </w:rPr>
      </w:pPr>
      <w:r>
        <w:rPr>
          <w:rFonts w:hint="eastAsia" w:ascii="仿宋" w:hAnsi="仿宋" w:eastAsia="仿宋" w:cs="仿宋"/>
          <w:color w:val="000000"/>
          <w:sz w:val="24"/>
        </w:rPr>
        <w:t>已经注册成功的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无需重复注册。</w:t>
      </w:r>
    </w:p>
    <w:p>
      <w:pPr>
        <w:pStyle w:val="28"/>
        <w:rPr>
          <w:rFonts w:ascii="仿宋" w:hAnsi="仿宋" w:eastAsia="仿宋" w:cs="仿宋"/>
          <w:b/>
          <w:bCs/>
          <w:color w:val="000000"/>
          <w:sz w:val="24"/>
        </w:rPr>
      </w:pPr>
      <w:r>
        <w:rPr>
          <w:rFonts w:hint="eastAsia" w:ascii="仿宋" w:hAnsi="仿宋" w:eastAsia="仿宋" w:cs="仿宋"/>
          <w:b/>
          <w:bCs/>
          <w:color w:val="000000"/>
          <w:sz w:val="24"/>
        </w:rPr>
        <w:t>六.投标文件的递交及相关事宜</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1、投标文件递交的截止时间（投标截止时间，下同）：</w:t>
      </w:r>
      <w:r>
        <w:rPr>
          <w:rFonts w:hint="eastAsia" w:ascii="仿宋" w:hAnsi="仿宋" w:eastAsia="仿宋" w:cs="仿宋"/>
          <w:b/>
          <w:bCs/>
          <w:kern w:val="0"/>
          <w:sz w:val="24"/>
          <w:lang w:eastAsia="zh-CN" w:bidi="ar"/>
        </w:rPr>
        <w:t>2022年 4 月 27 日 13:30</w:t>
      </w:r>
      <w:r>
        <w:rPr>
          <w:rFonts w:hint="eastAsia" w:ascii="仿宋" w:hAnsi="仿宋" w:eastAsia="仿宋" w:cs="仿宋"/>
          <w:b/>
          <w:bCs/>
          <w:kern w:val="0"/>
          <w:sz w:val="24"/>
          <w:lang w:val="en-US" w:eastAsia="zh-CN" w:bidi="ar"/>
        </w:rPr>
        <w:t>前</w:t>
      </w:r>
      <w:r>
        <w:rPr>
          <w:rFonts w:hint="eastAsia" w:ascii="仿宋" w:hAnsi="仿宋" w:eastAsia="仿宋" w:cs="仿宋"/>
          <w:kern w:val="0"/>
          <w:sz w:val="24"/>
          <w:lang w:bidi="ar"/>
        </w:rPr>
        <w:t>。</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2、投标文件的递交方式：</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2.1电子投标文件：按政采云平台项目采购-电子交易操作指南及本招标文件要求制作、加密并递交。</w:t>
      </w:r>
      <w:r>
        <w:rPr>
          <w:rFonts w:hint="eastAsia" w:ascii="仿宋" w:hAnsi="仿宋" w:eastAsia="仿宋" w:cs="仿宋"/>
          <w:b/>
          <w:bCs/>
          <w:kern w:val="0"/>
          <w:sz w:val="24"/>
          <w:lang w:eastAsia="zh-CN" w:bidi="ar"/>
        </w:rPr>
        <w:t>投标人</w:t>
      </w:r>
      <w:r>
        <w:rPr>
          <w:rFonts w:hint="eastAsia" w:ascii="仿宋" w:hAnsi="仿宋" w:eastAsia="仿宋" w:cs="仿宋"/>
          <w:b/>
          <w:bCs/>
          <w:kern w:val="0"/>
          <w:sz w:val="24"/>
          <w:lang w:bidi="ar"/>
        </w:rPr>
        <w:t>应于</w:t>
      </w:r>
      <w:r>
        <w:rPr>
          <w:rFonts w:hint="eastAsia" w:ascii="仿宋" w:hAnsi="仿宋" w:eastAsia="仿宋" w:cs="仿宋"/>
          <w:b/>
          <w:bCs/>
          <w:kern w:val="0"/>
          <w:sz w:val="24"/>
          <w:lang w:eastAsia="zh-CN" w:bidi="ar"/>
        </w:rPr>
        <w:t>2022年 4 月 27 日 13:30</w:t>
      </w:r>
      <w:r>
        <w:rPr>
          <w:rFonts w:hint="eastAsia" w:ascii="仿宋" w:hAnsi="仿宋" w:eastAsia="仿宋" w:cs="仿宋"/>
          <w:b/>
          <w:bCs/>
          <w:kern w:val="0"/>
          <w:sz w:val="24"/>
          <w:lang w:bidi="ar"/>
        </w:rPr>
        <w:t>前</w:t>
      </w:r>
      <w:r>
        <w:rPr>
          <w:rFonts w:hint="eastAsia" w:ascii="仿宋" w:hAnsi="仿宋" w:eastAsia="仿宋" w:cs="仿宋"/>
          <w:kern w:val="0"/>
          <w:sz w:val="24"/>
          <w:lang w:bidi="ar"/>
        </w:rPr>
        <w:t>将制作、加密的电子版投标文件上传到政采云系统中（未准时上传的视为放弃投标资格，作无效标处理）；</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kern w:val="0"/>
          <w:sz w:val="24"/>
          <w:lang w:bidi="ar"/>
        </w:rPr>
        <w:t>递交主要有以下两种方式：</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2.2.1因疫情原因，本项目原则上采用不见面的形式开标，数据电子备份投标文件（U盘）。邮寄时，应注明投标项目名称、投标单位名称、投标单位的联系人、联系电话、电子邮箱，拒绝到付。</w:t>
      </w:r>
      <w:r>
        <w:rPr>
          <w:rFonts w:hint="eastAsia" w:ascii="仿宋" w:hAnsi="仿宋" w:eastAsia="仿宋" w:cs="仿宋"/>
          <w:b/>
          <w:bCs/>
          <w:kern w:val="0"/>
          <w:sz w:val="24"/>
        </w:rPr>
        <w:t>（原则上邮寄公司统一采用顺丰）邮寄地址为：浙江新诚信工程咨询有限公司（浙江省湖州市吴兴区龙溪街道赵湾仁皇佳苑103-2），联系人：</w:t>
      </w:r>
      <w:r>
        <w:rPr>
          <w:rFonts w:hint="eastAsia" w:ascii="仿宋" w:hAnsi="仿宋" w:eastAsia="仿宋" w:cs="仿宋"/>
          <w:b/>
          <w:bCs/>
          <w:kern w:val="0"/>
          <w:sz w:val="24"/>
          <w:lang w:val="en-US" w:eastAsia="zh-CN"/>
        </w:rPr>
        <w:t>小张</w:t>
      </w:r>
      <w:r>
        <w:rPr>
          <w:rFonts w:hint="eastAsia" w:ascii="仿宋" w:hAnsi="仿宋" w:eastAsia="仿宋" w:cs="仿宋"/>
          <w:b/>
          <w:bCs/>
          <w:kern w:val="0"/>
          <w:sz w:val="24"/>
        </w:rPr>
        <w:t>，联系电话：</w:t>
      </w:r>
      <w:r>
        <w:rPr>
          <w:rFonts w:hint="eastAsia" w:ascii="仿宋" w:hAnsi="仿宋" w:eastAsia="仿宋" w:cs="仿宋"/>
          <w:b/>
          <w:bCs/>
          <w:kern w:val="0"/>
          <w:sz w:val="24"/>
          <w:lang w:val="en-US" w:eastAsia="zh-CN"/>
        </w:rPr>
        <w:t>13905723261</w:t>
      </w:r>
      <w:r>
        <w:rPr>
          <w:rFonts w:hint="eastAsia" w:ascii="仿宋" w:hAnsi="仿宋" w:eastAsia="仿宋" w:cs="仿宋"/>
          <w:b/>
          <w:bCs/>
          <w:kern w:val="0"/>
          <w:sz w:val="24"/>
        </w:rPr>
        <w:t>，电子邮箱：</w:t>
      </w:r>
      <w:r>
        <w:rPr>
          <w:rFonts w:hint="eastAsia" w:ascii="仿宋" w:hAnsi="仿宋" w:eastAsia="仿宋" w:cs="仿宋"/>
          <w:b/>
          <w:bCs/>
          <w:kern w:val="0"/>
          <w:sz w:val="24"/>
          <w:u w:val="single"/>
        </w:rPr>
        <w:fldChar w:fldCharType="begin"/>
      </w:r>
      <w:r>
        <w:rPr>
          <w:rFonts w:hint="eastAsia" w:ascii="仿宋" w:hAnsi="仿宋" w:eastAsia="仿宋" w:cs="仿宋"/>
          <w:b/>
          <w:bCs/>
          <w:kern w:val="0"/>
          <w:sz w:val="24"/>
          <w:u w:val="single"/>
        </w:rPr>
        <w:instrText xml:space="preserve"> HYPERLINK "mailto:huayaohz@163.com" \h </w:instrText>
      </w:r>
      <w:r>
        <w:rPr>
          <w:rFonts w:hint="eastAsia" w:ascii="仿宋" w:hAnsi="仿宋" w:eastAsia="仿宋" w:cs="仿宋"/>
          <w:b/>
          <w:bCs/>
          <w:kern w:val="0"/>
          <w:sz w:val="24"/>
          <w:u w:val="single"/>
        </w:rPr>
        <w:fldChar w:fldCharType="separate"/>
      </w:r>
      <w:r>
        <w:rPr>
          <w:rFonts w:hint="eastAsia" w:ascii="仿宋" w:hAnsi="仿宋" w:eastAsia="仿宋" w:cs="仿宋"/>
          <w:b/>
          <w:bCs/>
          <w:kern w:val="0"/>
          <w:sz w:val="24"/>
          <w:u w:val="single"/>
          <w:lang w:eastAsia="zh-CN"/>
        </w:rPr>
        <w:t>867464832</w:t>
      </w:r>
      <w:r>
        <w:rPr>
          <w:rFonts w:hint="eastAsia" w:ascii="仿宋" w:hAnsi="仿宋" w:eastAsia="仿宋" w:cs="仿宋"/>
          <w:b/>
          <w:bCs/>
          <w:kern w:val="0"/>
          <w:sz w:val="24"/>
          <w:u w:val="single"/>
        </w:rPr>
        <w:t>@qq.com</w:t>
      </w:r>
      <w:r>
        <w:rPr>
          <w:rFonts w:hint="eastAsia" w:ascii="仿宋" w:hAnsi="仿宋" w:eastAsia="仿宋" w:cs="仿宋"/>
          <w:b/>
          <w:bCs/>
          <w:kern w:val="0"/>
          <w:sz w:val="24"/>
          <w:u w:val="single"/>
        </w:rPr>
        <w:fldChar w:fldCharType="end"/>
      </w:r>
      <w:r>
        <w:rPr>
          <w:rFonts w:hint="eastAsia" w:ascii="仿宋" w:hAnsi="仿宋" w:eastAsia="仿宋" w:cs="仿宋"/>
          <w:b/>
          <w:bCs/>
          <w:kern w:val="0"/>
          <w:sz w:val="24"/>
        </w:rPr>
        <w:t>。</w:t>
      </w:r>
      <w:r>
        <w:rPr>
          <w:rFonts w:hint="eastAsia" w:ascii="仿宋" w:hAnsi="仿宋" w:eastAsia="仿宋" w:cs="仿宋"/>
          <w:b/>
          <w:bCs/>
          <w:kern w:val="0"/>
          <w:sz w:val="24"/>
          <w:highlight w:val="yellow"/>
          <w:lang w:val="en-US" w:eastAsia="zh-CN"/>
        </w:rPr>
        <w:t>投标人</w:t>
      </w:r>
      <w:r>
        <w:rPr>
          <w:rFonts w:hint="eastAsia" w:ascii="仿宋" w:hAnsi="仿宋" w:eastAsia="仿宋" w:cs="仿宋"/>
          <w:b/>
          <w:bCs/>
          <w:kern w:val="0"/>
          <w:sz w:val="24"/>
          <w:highlight w:val="yellow"/>
        </w:rPr>
        <w:t xml:space="preserve">应于 2022年 </w:t>
      </w:r>
      <w:r>
        <w:rPr>
          <w:rFonts w:hint="eastAsia" w:ascii="仿宋" w:hAnsi="仿宋" w:eastAsia="仿宋" w:cs="仿宋"/>
          <w:b/>
          <w:bCs/>
          <w:kern w:val="0"/>
          <w:sz w:val="24"/>
          <w:highlight w:val="yellow"/>
          <w:lang w:val="en-US" w:eastAsia="zh-CN"/>
        </w:rPr>
        <w:t>4</w:t>
      </w:r>
      <w:r>
        <w:rPr>
          <w:rFonts w:hint="eastAsia" w:ascii="仿宋" w:hAnsi="仿宋" w:eastAsia="仿宋" w:cs="仿宋"/>
          <w:b/>
          <w:bCs/>
          <w:kern w:val="0"/>
          <w:sz w:val="24"/>
          <w:highlight w:val="yellow"/>
        </w:rPr>
        <w:t xml:space="preserve"> 月 </w:t>
      </w:r>
      <w:r>
        <w:rPr>
          <w:rFonts w:hint="eastAsia" w:ascii="仿宋" w:hAnsi="仿宋" w:eastAsia="仿宋" w:cs="仿宋"/>
          <w:b/>
          <w:bCs/>
          <w:kern w:val="0"/>
          <w:sz w:val="24"/>
          <w:highlight w:val="yellow"/>
          <w:lang w:val="en-US" w:eastAsia="zh-CN"/>
        </w:rPr>
        <w:t>26</w:t>
      </w:r>
      <w:r>
        <w:rPr>
          <w:rFonts w:hint="eastAsia" w:ascii="仿宋" w:hAnsi="仿宋" w:eastAsia="仿宋" w:cs="仿宋"/>
          <w:b/>
          <w:bCs/>
          <w:kern w:val="0"/>
          <w:sz w:val="24"/>
          <w:highlight w:val="yellow"/>
        </w:rPr>
        <w:t xml:space="preserve"> 日 下午17:00 时前准时送达，拒绝到付。</w:t>
      </w:r>
      <w:r>
        <w:rPr>
          <w:rFonts w:hint="eastAsia" w:ascii="仿宋" w:hAnsi="仿宋" w:eastAsia="仿宋" w:cs="仿宋"/>
          <w:kern w:val="0"/>
          <w:sz w:val="24"/>
          <w:lang w:bidi="ar"/>
        </w:rPr>
        <w:t>（以收件人实际签收时间为准，收件人签收后将予以回执，回执通过电子邮件形式发送至投标人电子邮箱</w:t>
      </w:r>
      <w:r>
        <w:rPr>
          <w:rFonts w:hint="eastAsia" w:ascii="仿宋" w:hAnsi="仿宋" w:eastAsia="仿宋" w:cs="仿宋"/>
          <w:kern w:val="28"/>
          <w:sz w:val="24"/>
          <w:lang w:bidi="ar"/>
        </w:rPr>
        <w:t>（报名时预留邮箱）</w:t>
      </w:r>
      <w:r>
        <w:rPr>
          <w:rFonts w:hint="eastAsia" w:ascii="仿宋" w:hAnsi="仿宋" w:eastAsia="仿宋" w:cs="仿宋"/>
          <w:kern w:val="0"/>
          <w:sz w:val="24"/>
          <w:lang w:bidi="ar"/>
        </w:rPr>
        <w:t>确认，该回执单仅作为投标人邮寄的包裹送达时间的依据），逾期送达的将拒绝接收；</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2.2.2若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widowControl/>
        <w:snapToGrid w:val="0"/>
        <w:spacing w:line="540" w:lineRule="exact"/>
        <w:ind w:firstLine="482" w:firstLineChars="200"/>
        <w:jc w:val="left"/>
        <w:rPr>
          <w:rFonts w:ascii="仿宋" w:hAnsi="仿宋" w:eastAsia="仿宋" w:cs="仿宋"/>
        </w:rPr>
      </w:pPr>
      <w:r>
        <w:rPr>
          <w:rFonts w:hint="eastAsia" w:ascii="仿宋" w:hAnsi="仿宋" w:eastAsia="仿宋" w:cs="仿宋"/>
          <w:b/>
          <w:kern w:val="0"/>
          <w:sz w:val="24"/>
          <w:lang w:bidi="ar"/>
        </w:rPr>
        <w:t>注：1）</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应权衡利弊考虑是否提供数据电子备份投标文件（U盘），采购人及采购代理机构不做强制性要求，若因下一条款（第3条）原因须启用数据电子备份投标文件（U盘）时，而</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未提供的，视为放弃投标资格，作无效标处理；2）</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应对提供的数据电子备份投标文件（U盘）进行加密处理，若需要启用数据电子备份投标文件（U盘）时，再由</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告知采购人及采购代理机构加密信息进行解密；3）若</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未提供数据电子备份投标文件（U盘），招标公告及招标文件中关于数据电子备份投标文件（U盘）的要求及内容不再适用。</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3、通过“政府采购云平台”上传递交的“电子加密投标文件”无法按时解密，投标</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递交了备份投标文件的，以备份投标文件为依据，否则视为投标文件撤回。通过“政府采购云平台”上传递交的“电子加密投标文件”已按时解密的，“备份投标文件”自动失效。投标</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仅递交备份投标文件的，投标无效。</w:t>
      </w:r>
    </w:p>
    <w:p>
      <w:pPr>
        <w:widowControl/>
        <w:spacing w:line="540" w:lineRule="exact"/>
        <w:ind w:left="44" w:leftChars="21"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4、</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须在线获取CA数字证书（</w:t>
      </w:r>
      <w:r>
        <w:rPr>
          <w:rFonts w:hint="eastAsia" w:ascii="仿宋" w:hAnsi="仿宋" w:eastAsia="仿宋" w:cs="仿宋"/>
          <w:b/>
          <w:kern w:val="0"/>
          <w:sz w:val="24"/>
          <w:lang w:bidi="ar"/>
        </w:rPr>
        <w:t>完成CA数字证书办理预计一周左右，建议各</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自行把握时间</w:t>
      </w:r>
      <w:r>
        <w:rPr>
          <w:rFonts w:hint="eastAsia" w:ascii="仿宋" w:hAnsi="仿宋" w:eastAsia="仿宋" w:cs="仿宋"/>
          <w:kern w:val="0"/>
          <w:sz w:val="24"/>
          <w:lang w:bidi="ar"/>
        </w:rPr>
        <w:t>，办理流程详见     http://www.linksgood.com/client/topic/show/llianClient3）， 并登陆“浙江政府采购网”（http://zfcg.czt.zj.gov.cn/），进入“下载专区”下载“电子交易客户端”，制作投标文件</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5、</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须将制作、加密后的电子版投标文件于投标截止时间前上传到政采云系统中，超过投标截止时间上传的，均按无效标处理。</w:t>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6、</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通过政采云平台电子投标工具制作投标文件，电子投标工具请</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自行前往浙江省政府采购网下载并安装，（下载网址： https://zfcg.czt.zj.gov.cn/download/index.html?_=1596521623206），</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 xml:space="preserve">电子交易操作指南详见网址： </w:t>
      </w:r>
      <w:r>
        <w:rPr>
          <w:rFonts w:hint="eastAsia" w:ascii="仿宋" w:hAnsi="仿宋" w:eastAsia="仿宋" w:cs="仿宋"/>
          <w:kern w:val="0"/>
          <w:sz w:val="24"/>
          <w:lang w:bidi="ar"/>
        </w:rPr>
        <w:fldChar w:fldCharType="begin"/>
      </w:r>
      <w:r>
        <w:rPr>
          <w:rFonts w:hint="eastAsia" w:ascii="仿宋" w:hAnsi="仿宋" w:eastAsia="仿宋" w:cs="仿宋"/>
          <w:kern w:val="0"/>
          <w:sz w:val="24"/>
          <w:lang w:bidi="ar"/>
        </w:rPr>
        <w:instrText xml:space="preserve"> HYPERLINK "https://help.zcygov.cn/web/site_2/2018/12-28/2573.html）。" </w:instrText>
      </w:r>
      <w:r>
        <w:rPr>
          <w:rFonts w:hint="eastAsia" w:ascii="仿宋" w:hAnsi="仿宋" w:eastAsia="仿宋" w:cs="仿宋"/>
          <w:kern w:val="0"/>
          <w:sz w:val="24"/>
          <w:lang w:bidi="ar"/>
        </w:rPr>
        <w:fldChar w:fldCharType="separate"/>
      </w:r>
      <w:r>
        <w:rPr>
          <w:rStyle w:val="26"/>
          <w:rFonts w:hint="eastAsia" w:ascii="仿宋" w:hAnsi="仿宋" w:eastAsia="仿宋" w:cs="仿宋"/>
          <w:kern w:val="0"/>
          <w:sz w:val="24"/>
          <w:lang w:bidi="ar"/>
        </w:rPr>
        <w:t>https://help.zcygov.cn/web/site_2/2018/12-28/2573.html）。</w:t>
      </w:r>
      <w:r>
        <w:rPr>
          <w:rFonts w:hint="eastAsia" w:ascii="仿宋" w:hAnsi="仿宋" w:eastAsia="仿宋" w:cs="仿宋"/>
          <w:kern w:val="0"/>
          <w:sz w:val="24"/>
          <w:lang w:bidi="ar"/>
        </w:rPr>
        <w:fldChar w:fldCharType="end"/>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7、按照“不见面、少接触”的原则，本项目原则上采取“不见面”形式进行开评标活动,法定代表人或其授权代表无须到场，在线响应即可（通过指定的电子邮箱、传真等），但也允许</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派授权代表出席开标会议。</w:t>
      </w:r>
    </w:p>
    <w:p>
      <w:pPr>
        <w:widowControl/>
        <w:spacing w:line="360" w:lineRule="auto"/>
        <w:ind w:right="60"/>
        <w:jc w:val="left"/>
        <w:rPr>
          <w:rFonts w:ascii="仿宋" w:hAnsi="仿宋" w:eastAsia="仿宋" w:cs="仿宋"/>
        </w:rPr>
      </w:pPr>
      <w:r>
        <w:rPr>
          <w:rFonts w:hint="eastAsia" w:ascii="仿宋" w:hAnsi="仿宋" w:eastAsia="仿宋" w:cs="仿宋"/>
          <w:b/>
          <w:kern w:val="0"/>
          <w:sz w:val="24"/>
          <w:lang w:bidi="ar"/>
        </w:rPr>
        <w:t>七、投标地址：</w:t>
      </w:r>
    </w:p>
    <w:p>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1、本项目通过“政府采购云平台（www.zcygov.cn）”实行在线投标响应（电子投标）。</w:t>
      </w:r>
    </w:p>
    <w:p>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2、</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360" w:lineRule="auto"/>
        <w:ind w:right="60"/>
        <w:jc w:val="left"/>
        <w:rPr>
          <w:rFonts w:hint="eastAsia" w:ascii="仿宋" w:hAnsi="仿宋" w:eastAsia="仿宋" w:cs="仿宋"/>
          <w:b/>
          <w:bCs/>
          <w:lang w:eastAsia="zh-CN"/>
        </w:rPr>
      </w:pPr>
      <w:r>
        <w:rPr>
          <w:rFonts w:hint="eastAsia" w:ascii="仿宋" w:hAnsi="仿宋" w:eastAsia="仿宋" w:cs="仿宋"/>
          <w:b/>
          <w:kern w:val="0"/>
          <w:sz w:val="24"/>
          <w:lang w:bidi="ar"/>
        </w:rPr>
        <w:t>八、开标时间：</w:t>
      </w:r>
      <w:r>
        <w:rPr>
          <w:rFonts w:hint="eastAsia" w:ascii="仿宋" w:hAnsi="仿宋" w:eastAsia="仿宋" w:cs="仿宋"/>
          <w:b/>
          <w:bCs/>
          <w:kern w:val="0"/>
          <w:sz w:val="24"/>
          <w:lang w:eastAsia="zh-CN" w:bidi="ar"/>
        </w:rPr>
        <w:t>2022年 4 月 27 日 13:30</w:t>
      </w:r>
    </w:p>
    <w:p>
      <w:pPr>
        <w:widowControl/>
        <w:spacing w:before="75" w:after="75" w:line="360" w:lineRule="auto"/>
        <w:jc w:val="distribute"/>
        <w:rPr>
          <w:rFonts w:ascii="仿宋" w:hAnsi="仿宋" w:eastAsia="仿宋" w:cs="仿宋"/>
          <w:kern w:val="0"/>
          <w:sz w:val="24"/>
        </w:rPr>
      </w:pPr>
      <w:r>
        <w:rPr>
          <w:rFonts w:hint="eastAsia" w:ascii="仿宋" w:hAnsi="仿宋" w:eastAsia="仿宋" w:cs="仿宋"/>
          <w:b/>
          <w:kern w:val="0"/>
          <w:sz w:val="24"/>
          <w:lang w:bidi="ar"/>
        </w:rPr>
        <w:t>九</w:t>
      </w:r>
      <w:r>
        <w:rPr>
          <w:rFonts w:hint="eastAsia" w:ascii="仿宋" w:hAnsi="仿宋" w:eastAsia="仿宋" w:cs="仿宋"/>
          <w:b/>
          <w:kern w:val="0"/>
          <w:sz w:val="24"/>
          <w:lang w:eastAsia="zh-CN" w:bidi="ar"/>
        </w:rPr>
        <w:t>、</w:t>
      </w:r>
      <w:r>
        <w:rPr>
          <w:rFonts w:hint="eastAsia" w:ascii="仿宋" w:hAnsi="仿宋" w:eastAsia="仿宋" w:cs="仿宋"/>
          <w:b/>
          <w:kern w:val="0"/>
          <w:sz w:val="24"/>
          <w:lang w:bidi="ar"/>
        </w:rPr>
        <w:t>开标地址：</w:t>
      </w:r>
      <w:r>
        <w:rPr>
          <w:rFonts w:hint="eastAsia" w:ascii="仿宋" w:hAnsi="仿宋" w:eastAsia="仿宋" w:cs="仿宋"/>
          <w:kern w:val="0"/>
          <w:sz w:val="24"/>
        </w:rPr>
        <w:t>浙江省湖州市公共资源交易中心二楼开标室（湖州市仁皇山片区金盖山路 66 号 2号楼，具体详见二楼大厅公告栏</w:t>
      </w:r>
      <w:r>
        <w:rPr>
          <w:rFonts w:hint="eastAsia" w:ascii="仿宋" w:hAnsi="仿宋" w:eastAsia="仿宋" w:cs="仿宋"/>
          <w:kern w:val="0"/>
          <w:sz w:val="24"/>
          <w:lang w:eastAsia="zh-CN"/>
        </w:rPr>
        <w:t>）</w:t>
      </w:r>
      <w:r>
        <w:rPr>
          <w:rFonts w:hint="eastAsia" w:ascii="仿宋" w:hAnsi="仿宋" w:eastAsia="仿宋" w:cs="仿宋"/>
          <w:kern w:val="0"/>
          <w:sz w:val="24"/>
        </w:rPr>
        <w:t>。</w:t>
      </w:r>
      <w:r>
        <w:rPr>
          <w:rFonts w:hint="eastAsia" w:ascii="仿宋" w:hAnsi="仿宋" w:eastAsia="仿宋" w:cs="仿宋"/>
          <w:kern w:val="0"/>
          <w:sz w:val="24"/>
          <w:lang w:eastAsia="zh-CN"/>
        </w:rPr>
        <w:t>投标人</w:t>
      </w:r>
      <w:r>
        <w:rPr>
          <w:rFonts w:hint="eastAsia" w:ascii="仿宋" w:hAnsi="仿宋" w:eastAsia="仿宋" w:cs="仿宋"/>
          <w:kern w:val="0"/>
          <w:sz w:val="24"/>
        </w:rPr>
        <w:t>应在投标截止时间前登入“政府采购云平（</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"http://www.zcygov.cn/"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www.zcygov.cn</w:t>
      </w:r>
      <w:r>
        <w:rPr>
          <w:rFonts w:hint="eastAsia" w:ascii="仿宋" w:hAnsi="仿宋" w:eastAsia="仿宋" w:cs="仿宋"/>
          <w:kern w:val="0"/>
          <w:sz w:val="24"/>
        </w:rPr>
        <w:fldChar w:fldCharType="end"/>
      </w:r>
      <w:r>
        <w:rPr>
          <w:rFonts w:hint="eastAsia" w:ascii="仿宋" w:hAnsi="仿宋" w:eastAsia="仿宋" w:cs="仿宋"/>
          <w:kern w:val="0"/>
          <w:sz w:val="24"/>
        </w:rPr>
        <w:t>）”在线参与开标，并完成 CA 锁在线解密投标文件等相关工作。</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十、公告期限：</w:t>
      </w:r>
      <w:r>
        <w:rPr>
          <w:rFonts w:hint="eastAsia" w:ascii="仿宋" w:hAnsi="仿宋" w:eastAsia="仿宋" w:cs="仿宋"/>
          <w:kern w:val="0"/>
          <w:sz w:val="24"/>
          <w:lang w:bidi="ar"/>
        </w:rPr>
        <w:t>5个工作日</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十一、其他事项：</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1、本项目为电子招投标项目，实行网上招投标，应按照本招标文件及政采云平台的要求编制、加密并要求</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通过政采云系统在线投标响应，投标截止时间前须完成电子投标文件的上传，同时</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须随身携带制作在线投标响应文件时所用的CA锁，</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在使用系统进行投标的过程中遇到涉及平台使用的任何问题，可致电政采云平台技术支持热线咨询，联系方式：400-881-7190。其中数据电子备份投标文件（U盘）在投标截止时间前于开标现场以密封、包装的形式提供。</w:t>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2、质疑投诉根据《中华人民共和国财政部令第 94 号-政府采购质疑和投诉办法》规定,</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 xml:space="preserve">须在法定质疑期内一次性提出针对同一采购程序环节的质疑。质疑函范本、投诉书范本请到浙江政府采购网下载专区下载。 </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3、潜在</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已依法获取（</w:t>
      </w:r>
      <w:r>
        <w:rPr>
          <w:rFonts w:hint="eastAsia" w:ascii="仿宋" w:hAnsi="仿宋" w:eastAsia="仿宋" w:cs="仿宋"/>
          <w:b/>
          <w:kern w:val="0"/>
          <w:sz w:val="24"/>
          <w:u w:val="single"/>
          <w:lang w:bidi="ar"/>
        </w:rPr>
        <w:t>依法获取指：</w:t>
      </w:r>
      <w:r>
        <w:rPr>
          <w:rFonts w:hint="eastAsia" w:ascii="仿宋" w:hAnsi="仿宋" w:eastAsia="仿宋" w:cs="仿宋"/>
          <w:b/>
          <w:kern w:val="0"/>
          <w:sz w:val="24"/>
          <w:u w:val="single"/>
          <w:lang w:eastAsia="zh-CN" w:bidi="ar"/>
        </w:rPr>
        <w:t>投标人</w:t>
      </w:r>
      <w:r>
        <w:rPr>
          <w:rFonts w:hint="eastAsia" w:ascii="仿宋" w:hAnsi="仿宋" w:eastAsia="仿宋" w:cs="仿宋"/>
          <w:b/>
          <w:kern w:val="0"/>
          <w:sz w:val="24"/>
          <w:u w:val="single"/>
          <w:lang w:bidi="ar"/>
        </w:rPr>
        <w:t>按本项目招标公告要求在政采云系统上获取并报名成功</w:t>
      </w:r>
      <w:r>
        <w:rPr>
          <w:rFonts w:hint="eastAsia" w:ascii="仿宋" w:hAnsi="仿宋" w:eastAsia="仿宋" w:cs="仿宋"/>
          <w:kern w:val="0"/>
          <w:sz w:val="24"/>
          <w:lang w:bidi="ar"/>
        </w:rPr>
        <w:t>）其可质疑的招标文件，可以对该文件提出质疑。未按照规定方式依法获取招标文件的，不得对招标文件提起质疑投诉。</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4、答疑内容是招标文件的组成部分，并将在网上发布补充（答疑、澄清）文件，潜在</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应自行关注网站公告，采购人不再一一通知，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因自身贻误行为导致投标失效的，责任自负。</w:t>
      </w:r>
    </w:p>
    <w:p>
      <w:pPr>
        <w:widowControl/>
        <w:spacing w:line="540" w:lineRule="exact"/>
        <w:ind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5、参与政府采购项目的注册</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，需登录浙江政府采购云平台（http://zfcg.czt.zj.gov.cn/）进行网上报名，尚未注册的</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应当先在浙江政府采购云平台上申请注册，注册终审通过后再进行网上报名。</w:t>
      </w:r>
    </w:p>
    <w:p>
      <w:pPr>
        <w:widowControl/>
        <w:spacing w:line="540" w:lineRule="exact"/>
        <w:ind w:right="60" w:firstLine="480" w:firstLineChars="200"/>
        <w:jc w:val="left"/>
        <w:rPr>
          <w:rFonts w:hint="eastAsia" w:ascii="仿宋" w:hAnsi="仿宋" w:eastAsia="仿宋" w:cs="仿宋"/>
          <w:b/>
          <w:bCs/>
          <w:kern w:val="0"/>
          <w:sz w:val="24"/>
          <w:lang w:bidi="ar"/>
        </w:rPr>
      </w:pPr>
      <w:r>
        <w:rPr>
          <w:rFonts w:hint="eastAsia" w:ascii="仿宋" w:hAnsi="仿宋" w:eastAsia="仿宋" w:cs="仿宋"/>
          <w:kern w:val="0"/>
          <w:sz w:val="24"/>
          <w:lang w:bidi="ar"/>
        </w:rPr>
        <w:t>6、</w:t>
      </w:r>
      <w:r>
        <w:rPr>
          <w:rFonts w:hint="eastAsia" w:ascii="仿宋" w:hAnsi="仿宋" w:eastAsia="仿宋" w:cs="仿宋"/>
          <w:b/>
          <w:bCs/>
          <w:kern w:val="0"/>
          <w:sz w:val="24"/>
          <w:lang w:bidi="ar"/>
        </w:rPr>
        <w:t>为有效破解当前中小微企业面临的“融资难、融资贵”困局，充分发挥好政府采购扶持小微企业发展的政策功能，本项目中标</w:t>
      </w:r>
      <w:r>
        <w:rPr>
          <w:rFonts w:hint="eastAsia" w:ascii="仿宋" w:hAnsi="仿宋" w:eastAsia="仿宋" w:cs="仿宋"/>
          <w:b/>
          <w:bCs/>
          <w:kern w:val="0"/>
          <w:sz w:val="24"/>
          <w:lang w:eastAsia="zh-CN" w:bidi="ar"/>
        </w:rPr>
        <w:t>投标人</w:t>
      </w:r>
      <w:r>
        <w:rPr>
          <w:rFonts w:hint="eastAsia" w:ascii="仿宋" w:hAnsi="仿宋" w:eastAsia="仿宋" w:cs="仿宋"/>
          <w:b/>
          <w:bCs/>
          <w:kern w:val="0"/>
          <w:sz w:val="24"/>
          <w:lang w:bidi="ar"/>
        </w:rPr>
        <w:t>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right="60"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7、本项目是否专门面向中小企业采购：</w:t>
      </w:r>
      <w:r>
        <w:rPr>
          <w:rFonts w:hint="eastAsia" w:ascii="仿宋" w:hAnsi="仿宋" w:eastAsia="仿宋" w:cs="仿宋"/>
          <w:b/>
          <w:bCs/>
          <w:color w:val="000000"/>
          <w:sz w:val="24"/>
          <w:lang w:val="en-US" w:eastAsia="zh-CN"/>
        </w:rPr>
        <w:t>否</w:t>
      </w:r>
      <w:r>
        <w:rPr>
          <w:rFonts w:hint="eastAsia" w:ascii="仿宋" w:hAnsi="仿宋" w:eastAsia="仿宋" w:cs="仿宋"/>
          <w:b/>
          <w:bCs/>
          <w:color w:val="000000"/>
          <w:sz w:val="24"/>
        </w:rPr>
        <w:t>。</w:t>
      </w:r>
    </w:p>
    <w:p>
      <w:pPr>
        <w:widowControl/>
        <w:spacing w:line="360" w:lineRule="auto"/>
        <w:ind w:right="60" w:firstLine="482" w:firstLineChars="200"/>
        <w:jc w:val="left"/>
        <w:rPr>
          <w:rFonts w:hint="eastAsia" w:ascii="仿宋" w:hAnsi="仿宋" w:eastAsia="仿宋" w:cs="仿宋"/>
          <w:b/>
          <w:bCs/>
          <w:color w:val="000000"/>
          <w:sz w:val="24"/>
          <w:highlight w:val="yellow"/>
        </w:rPr>
      </w:pPr>
      <w:r>
        <w:rPr>
          <w:rFonts w:hint="eastAsia" w:ascii="仿宋" w:hAnsi="仿宋" w:eastAsia="仿宋" w:cs="仿宋"/>
          <w:b/>
          <w:bCs/>
          <w:color w:val="000000"/>
          <w:sz w:val="24"/>
          <w:highlight w:val="yellow"/>
        </w:rPr>
        <w:t>8、本项目采购标的对应的中小企业划分标准所属行业为</w:t>
      </w:r>
      <w:r>
        <w:rPr>
          <w:rFonts w:hint="eastAsia" w:ascii="仿宋" w:hAnsi="仿宋" w:eastAsia="仿宋" w:cs="仿宋"/>
          <w:b/>
          <w:bCs/>
          <w:color w:val="000000"/>
          <w:sz w:val="24"/>
          <w:highlight w:val="yellow"/>
          <w:u w:val="single"/>
          <w:lang w:val="en-US" w:eastAsia="zh-CN"/>
        </w:rPr>
        <w:t xml:space="preserve"> </w:t>
      </w:r>
      <w:r>
        <w:rPr>
          <w:rFonts w:hint="eastAsia" w:ascii="仿宋" w:hAnsi="仿宋" w:eastAsia="仿宋" w:cs="仿宋"/>
          <w:b/>
          <w:bCs/>
          <w:color w:val="000000"/>
          <w:sz w:val="24"/>
          <w:highlight w:val="yellow"/>
          <w:u w:val="single"/>
        </w:rPr>
        <w:t>其他未列明行业</w:t>
      </w:r>
      <w:r>
        <w:rPr>
          <w:rFonts w:hint="eastAsia" w:ascii="仿宋" w:hAnsi="仿宋" w:eastAsia="仿宋" w:cs="仿宋"/>
          <w:b/>
          <w:bCs/>
          <w:color w:val="000000"/>
          <w:sz w:val="24"/>
          <w:highlight w:val="yellow"/>
          <w:u w:val="single"/>
          <w:lang w:val="en-US" w:eastAsia="zh-CN"/>
        </w:rPr>
        <w:t xml:space="preserve"> </w:t>
      </w:r>
      <w:r>
        <w:rPr>
          <w:rFonts w:hint="eastAsia" w:ascii="仿宋" w:hAnsi="仿宋" w:eastAsia="仿宋" w:cs="仿宋"/>
          <w:b/>
          <w:bCs/>
          <w:color w:val="000000"/>
          <w:sz w:val="24"/>
          <w:highlight w:val="yellow"/>
        </w:rPr>
        <w:t>。</w:t>
      </w:r>
    </w:p>
    <w:p>
      <w:pPr>
        <w:widowControl/>
        <w:spacing w:line="360" w:lineRule="auto"/>
        <w:ind w:right="60" w:firstLine="482" w:firstLineChars="200"/>
        <w:jc w:val="left"/>
        <w:rPr>
          <w:rFonts w:ascii="仿宋" w:hAnsi="仿宋" w:eastAsia="仿宋" w:cs="仿宋"/>
          <w:b/>
          <w:bCs/>
        </w:rPr>
      </w:pPr>
      <w:r>
        <w:rPr>
          <w:rFonts w:hint="eastAsia" w:ascii="仿宋" w:hAnsi="仿宋" w:eastAsia="仿宋" w:cs="仿宋"/>
          <w:b/>
          <w:bCs/>
          <w:kern w:val="0"/>
          <w:sz w:val="24"/>
          <w:lang w:bidi="ar"/>
        </w:rPr>
        <w:t>9、本项目公告发布网站：</w:t>
      </w:r>
    </w:p>
    <w:p>
      <w:pPr>
        <w:widowControl/>
        <w:spacing w:line="360" w:lineRule="auto"/>
        <w:ind w:right="60" w:firstLine="480" w:firstLineChars="200"/>
        <w:jc w:val="left"/>
        <w:rPr>
          <w:rFonts w:hint="eastAsia" w:ascii="仿宋" w:hAnsi="仿宋" w:eastAsia="仿宋" w:cs="仿宋"/>
          <w:b w:val="0"/>
          <w:bCs w:val="0"/>
        </w:rPr>
      </w:pPr>
      <w:r>
        <w:rPr>
          <w:rFonts w:hint="eastAsia" w:ascii="仿宋" w:hAnsi="仿宋" w:eastAsia="仿宋" w:cs="仿宋"/>
          <w:b w:val="0"/>
          <w:bCs w:val="0"/>
          <w:kern w:val="0"/>
          <w:sz w:val="24"/>
          <w:lang w:bidi="ar"/>
        </w:rPr>
        <w:t>9.1浙江政府采购网：https://zfcg.czt.zj.gov.cn/</w:t>
      </w:r>
    </w:p>
    <w:p>
      <w:pPr>
        <w:keepNext w:val="0"/>
        <w:keepLines w:val="0"/>
        <w:pageBreakBefore w:val="0"/>
        <w:widowControl/>
        <w:kinsoku/>
        <w:wordWrap/>
        <w:overflowPunct/>
        <w:topLinePunct w:val="0"/>
        <w:autoSpaceDE/>
        <w:autoSpaceDN/>
        <w:bidi w:val="0"/>
        <w:adjustRightInd/>
        <w:snapToGrid/>
        <w:spacing w:line="540" w:lineRule="exact"/>
        <w:ind w:right="62" w:firstLine="480" w:firstLineChars="200"/>
        <w:jc w:val="left"/>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9.2</w:t>
      </w:r>
      <w:r>
        <w:rPr>
          <w:rFonts w:hint="eastAsia" w:ascii="仿宋" w:hAnsi="仿宋" w:eastAsia="仿宋" w:cs="仿宋"/>
          <w:b w:val="0"/>
          <w:bCs w:val="0"/>
          <w:kern w:val="0"/>
          <w:sz w:val="24"/>
        </w:rPr>
        <w:t>“湖州市公共资源交易中心”（http://ggzy.huzhou.gov.cn/HZfront/）</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十二</w:t>
      </w:r>
      <w:r>
        <w:rPr>
          <w:rFonts w:hint="eastAsia" w:ascii="仿宋" w:hAnsi="仿宋" w:eastAsia="仿宋" w:cs="仿宋"/>
          <w:b/>
          <w:kern w:val="0"/>
          <w:sz w:val="24"/>
          <w:lang w:eastAsia="zh-CN" w:bidi="ar"/>
        </w:rPr>
        <w:t>、</w:t>
      </w:r>
      <w:r>
        <w:rPr>
          <w:rFonts w:hint="eastAsia" w:ascii="仿宋" w:hAnsi="仿宋" w:eastAsia="仿宋" w:cs="仿宋"/>
          <w:b/>
          <w:kern w:val="0"/>
          <w:sz w:val="24"/>
          <w:lang w:bidi="ar"/>
        </w:rPr>
        <w:t>告知事项：</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1、为贯彻落实新型冠状病毒感染的肺炎疫情防控工作要求，按照“不见面、少接触”的原则，疫情防控期采购过程实行邮寄投标文件模式，</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通过邮寄快递方式送达响应文件，采购公告发布之日至开启响应文件的时间延长，给</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留足响应文件邮寄时间，采购人或代理机构做好响应文件签收记录并及时告知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；采购组织机构接收响应文件至现场开启响应文件全过程应接受监控；采购单位派出工作人员进行现场监督的同时，采购组织机构积极创造条件让</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远程参与监督；评审中需要</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对投标、响应文件作出澄清、说明或者补正的，评审小组可要求</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在合理期限内（不少于半小时）通过电子邮件、传真等书面形式作出。</w:t>
      </w:r>
    </w:p>
    <w:p>
      <w:pPr>
        <w:widowControl/>
        <w:spacing w:line="540" w:lineRule="exact"/>
        <w:ind w:right="60" w:firstLine="482" w:firstLineChars="200"/>
        <w:jc w:val="left"/>
        <w:rPr>
          <w:rFonts w:ascii="仿宋" w:hAnsi="仿宋" w:eastAsia="仿宋" w:cs="仿宋"/>
        </w:rPr>
      </w:pPr>
      <w:r>
        <w:rPr>
          <w:rFonts w:hint="eastAsia" w:ascii="仿宋" w:hAnsi="仿宋" w:eastAsia="仿宋" w:cs="仿宋"/>
          <w:b/>
          <w:bCs/>
          <w:kern w:val="0"/>
          <w:sz w:val="24"/>
          <w:lang w:bidi="ar"/>
        </w:rPr>
        <w:t>2、现场防疫方案：</w:t>
      </w:r>
      <w:r>
        <w:rPr>
          <w:rFonts w:hint="eastAsia" w:ascii="仿宋" w:hAnsi="仿宋" w:eastAsia="仿宋" w:cs="仿宋"/>
          <w:kern w:val="0"/>
          <w:sz w:val="24"/>
          <w:lang w:bidi="ar"/>
        </w:rPr>
        <w:t>做好现场防疫措施，加强采购活动场所防护：一是建立登记问询制度。采购人会同</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（公共资源交易中心）按照疫情防控一级响应的有关要求，做好开评标活动现场人员信息登记、体温检测、口罩佩戴手部卫生消毒等各项工作，并询问近</w:t>
      </w:r>
      <w:r>
        <w:rPr>
          <w:rFonts w:hint="eastAsia" w:ascii="仿宋" w:hAnsi="仿宋" w:eastAsia="仿宋" w:cs="仿宋"/>
          <w:color w:val="auto"/>
          <w:kern w:val="0"/>
          <w:sz w:val="24"/>
          <w:lang w:val="en-US" w:eastAsia="zh-CN" w:bidi="ar"/>
        </w:rPr>
        <w:t>14</w:t>
      </w:r>
      <w:r>
        <w:rPr>
          <w:rFonts w:hint="eastAsia" w:ascii="仿宋" w:hAnsi="仿宋" w:eastAsia="仿宋" w:cs="仿宋"/>
          <w:color w:val="auto"/>
          <w:kern w:val="0"/>
          <w:sz w:val="24"/>
          <w:lang w:bidi="ar"/>
        </w:rPr>
        <w:t>天内的旅行史</w:t>
      </w:r>
      <w:r>
        <w:rPr>
          <w:rFonts w:hint="eastAsia" w:ascii="仿宋" w:hAnsi="仿宋" w:eastAsia="仿宋" w:cs="仿宋"/>
          <w:kern w:val="0"/>
          <w:sz w:val="24"/>
          <w:lang w:bidi="ar"/>
        </w:rPr>
        <w:t>，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3、参加人员，请自觉做好个人防护工作，必须全程佩戴口罩（自备），听从</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（公共资源交易中心）工作人员引导，必须提供“一证一码”，即：身份证、“湖州健康码”（个人支付宝或浙里办APP中申领），主动配合做好体温测量等各项疫情防控措施。</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若为省外的，</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代表在持有“湖州健康码”的同时，须在支付宝 APP 在线申请入浙通行申报。</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4、“湖州健康码”显示为绿色可进入</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（公共资源交易中心），“湖州健康码”显示为黄色、红色或者现场测量体温高于37.2℃且不符合防控管理要求的人员，一律谢绝进入</w:t>
      </w:r>
      <w:r>
        <w:rPr>
          <w:rFonts w:hint="eastAsia" w:ascii="仿宋" w:hAnsi="仿宋" w:eastAsia="仿宋" w:cs="仿宋"/>
          <w:kern w:val="0"/>
          <w:sz w:val="24"/>
          <w:lang w:val="en-US" w:eastAsia="zh-CN" w:bidi="ar"/>
        </w:rPr>
        <w:t>开评标现场</w:t>
      </w:r>
      <w:r>
        <w:rPr>
          <w:rFonts w:hint="eastAsia" w:ascii="仿宋" w:hAnsi="仿宋" w:eastAsia="仿宋" w:cs="仿宋"/>
          <w:kern w:val="0"/>
          <w:sz w:val="24"/>
          <w:lang w:bidi="ar"/>
        </w:rPr>
        <w:t>参加开标活动。</w:t>
      </w:r>
    </w:p>
    <w:p>
      <w:pPr>
        <w:autoSpaceDE w:val="0"/>
        <w:adjustRightInd w:val="0"/>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lang w:bidi="ar"/>
        </w:rPr>
        <w:t>5、所有进入</w:t>
      </w:r>
      <w:r>
        <w:rPr>
          <w:rFonts w:hint="eastAsia" w:ascii="仿宋" w:hAnsi="仿宋" w:eastAsia="仿宋" w:cs="仿宋"/>
          <w:kern w:val="0"/>
          <w:sz w:val="24"/>
          <w:lang w:val="en-US" w:eastAsia="zh-CN" w:bidi="ar"/>
        </w:rPr>
        <w:t>开评标现场</w:t>
      </w:r>
      <w:r>
        <w:rPr>
          <w:rFonts w:hint="eastAsia" w:ascii="仿宋" w:hAnsi="仿宋" w:eastAsia="仿宋" w:cs="仿宋"/>
          <w:kern w:val="0"/>
          <w:sz w:val="24"/>
          <w:lang w:bidi="ar"/>
        </w:rPr>
        <w:t>的相关人员应自觉遵守国家以及省、市、区有关疫情防控的其他规定。</w:t>
      </w:r>
    </w:p>
    <w:p>
      <w:pPr>
        <w:widowControl/>
        <w:spacing w:before="75" w:after="75" w:line="360" w:lineRule="auto"/>
        <w:ind w:firstLine="480" w:firstLineChars="200"/>
        <w:jc w:val="left"/>
        <w:rPr>
          <w:rFonts w:ascii="仿宋" w:hAnsi="仿宋" w:eastAsia="仿宋" w:cs="仿宋"/>
          <w:b w:val="0"/>
          <w:bCs w:val="0"/>
          <w:kern w:val="0"/>
          <w:sz w:val="24"/>
        </w:rPr>
      </w:pPr>
      <w:r>
        <w:rPr>
          <w:rFonts w:hint="eastAsia" w:ascii="仿宋" w:hAnsi="仿宋" w:eastAsia="仿宋" w:cs="仿宋"/>
          <w:kern w:val="0"/>
          <w:sz w:val="24"/>
        </w:rPr>
        <w:t>6、</w:t>
      </w:r>
      <w:r>
        <w:rPr>
          <w:rFonts w:hint="eastAsia" w:ascii="仿宋" w:hAnsi="仿宋" w:eastAsia="仿宋" w:cs="仿宋"/>
          <w:kern w:val="0"/>
          <w:sz w:val="24"/>
          <w:lang w:val="en-US" w:eastAsia="zh-CN"/>
        </w:rPr>
        <w:t>本项目</w:t>
      </w:r>
      <w:r>
        <w:rPr>
          <w:rFonts w:hint="eastAsia" w:ascii="仿宋" w:hAnsi="仿宋" w:eastAsia="仿宋" w:cs="仿宋"/>
          <w:kern w:val="0"/>
          <w:sz w:val="24"/>
        </w:rPr>
        <w:t>招标代理服务费</w:t>
      </w:r>
      <w:r>
        <w:rPr>
          <w:rFonts w:hint="eastAsia" w:ascii="仿宋" w:hAnsi="仿宋" w:eastAsia="仿宋" w:cs="仿宋"/>
          <w:b/>
          <w:bCs/>
          <w:kern w:val="0"/>
          <w:sz w:val="24"/>
          <w:highlight w:val="yellow"/>
          <w:lang w:val="en-US" w:eastAsia="zh-CN"/>
        </w:rPr>
        <w:t>52500</w:t>
      </w:r>
      <w:r>
        <w:rPr>
          <w:rFonts w:hint="eastAsia" w:ascii="仿宋" w:hAnsi="仿宋" w:eastAsia="仿宋" w:cs="仿宋"/>
          <w:kern w:val="0"/>
          <w:sz w:val="24"/>
          <w:highlight w:val="yellow"/>
        </w:rPr>
        <w:t>元</w:t>
      </w:r>
      <w:r>
        <w:rPr>
          <w:rFonts w:hint="eastAsia" w:ascii="仿宋" w:hAnsi="仿宋" w:eastAsia="仿宋" w:cs="仿宋"/>
          <w:kern w:val="0"/>
          <w:sz w:val="24"/>
          <w:lang w:eastAsia="zh-CN"/>
        </w:rPr>
        <w:t>，</w:t>
      </w:r>
      <w:r>
        <w:rPr>
          <w:rFonts w:hint="eastAsia" w:ascii="仿宋" w:hAnsi="仿宋" w:eastAsia="仿宋" w:cs="仿宋"/>
          <w:kern w:val="0"/>
          <w:sz w:val="24"/>
        </w:rPr>
        <w:t>由中标单位支付</w:t>
      </w:r>
      <w:r>
        <w:rPr>
          <w:rFonts w:hint="eastAsia" w:ascii="仿宋" w:hAnsi="仿宋" w:eastAsia="仿宋" w:cs="仿宋"/>
          <w:kern w:val="0"/>
          <w:sz w:val="24"/>
          <w:lang w:eastAsia="zh-CN"/>
        </w:rPr>
        <w:t>。</w:t>
      </w:r>
      <w:r>
        <w:rPr>
          <w:rFonts w:hint="eastAsia" w:ascii="仿宋" w:hAnsi="仿宋" w:eastAsia="仿宋" w:cs="仿宋"/>
          <w:kern w:val="0"/>
          <w:sz w:val="24"/>
        </w:rPr>
        <w:t>领取中标通知书前支付给采购代理机构，该费用请</w:t>
      </w:r>
      <w:r>
        <w:rPr>
          <w:rFonts w:hint="eastAsia" w:ascii="仿宋" w:hAnsi="仿宋" w:eastAsia="仿宋" w:cs="仿宋"/>
          <w:kern w:val="0"/>
          <w:sz w:val="24"/>
          <w:lang w:eastAsia="zh-CN"/>
        </w:rPr>
        <w:t>投标人</w:t>
      </w:r>
      <w:r>
        <w:rPr>
          <w:rFonts w:hint="eastAsia" w:ascii="仿宋" w:hAnsi="仿宋" w:eastAsia="仿宋" w:cs="仿宋"/>
          <w:kern w:val="0"/>
          <w:sz w:val="24"/>
        </w:rPr>
        <w:t>自行考虑计入投标报价中。</w:t>
      </w:r>
    </w:p>
    <w:p>
      <w:pPr>
        <w:widowControl/>
        <w:spacing w:line="360" w:lineRule="auto"/>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lang w:eastAsia="zh-CN"/>
        </w:rPr>
        <w:t>、</w:t>
      </w:r>
      <w:r>
        <w:rPr>
          <w:rFonts w:hint="eastAsia" w:ascii="仿宋" w:hAnsi="仿宋" w:eastAsia="仿宋" w:cs="仿宋"/>
          <w:b/>
          <w:bCs/>
          <w:kern w:val="0"/>
          <w:sz w:val="24"/>
        </w:rPr>
        <w:t>联系方式</w:t>
      </w:r>
    </w:p>
    <w:p>
      <w:pPr>
        <w:widowControl/>
        <w:spacing w:line="360" w:lineRule="auto"/>
        <w:ind w:firstLine="420"/>
        <w:jc w:val="left"/>
        <w:rPr>
          <w:rFonts w:hint="eastAsia" w:ascii="仿宋" w:hAnsi="仿宋" w:eastAsia="仿宋" w:cs="仿宋"/>
          <w:kern w:val="0"/>
          <w:sz w:val="24"/>
          <w:lang w:eastAsia="zh-CN"/>
        </w:rPr>
      </w:pPr>
      <w:r>
        <w:rPr>
          <w:rFonts w:hint="eastAsia" w:ascii="仿宋" w:hAnsi="仿宋" w:eastAsia="仿宋" w:cs="仿宋"/>
          <w:kern w:val="0"/>
          <w:sz w:val="24"/>
        </w:rPr>
        <w:t>1、采购代理机构名称：</w:t>
      </w:r>
      <w:r>
        <w:rPr>
          <w:rFonts w:hint="eastAsia" w:ascii="仿宋" w:hAnsi="仿宋" w:eastAsia="仿宋" w:cs="仿宋"/>
          <w:kern w:val="0"/>
          <w:sz w:val="24"/>
          <w:lang w:eastAsia="zh-CN"/>
        </w:rPr>
        <w:t>浙江新诚信工程咨询有限公司</w:t>
      </w:r>
    </w:p>
    <w:p>
      <w:pPr>
        <w:keepNext w:val="0"/>
        <w:keepLines w:val="0"/>
        <w:pageBreakBefore w:val="0"/>
        <w:widowControl/>
        <w:kinsoku/>
        <w:wordWrap/>
        <w:overflowPunct/>
        <w:topLinePunct w:val="0"/>
        <w:bidi w:val="0"/>
        <w:spacing w:line="360" w:lineRule="auto"/>
        <w:ind w:firstLine="720" w:firstLineChars="3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联系人：张</w:t>
      </w:r>
      <w:r>
        <w:rPr>
          <w:rFonts w:hint="eastAsia" w:ascii="仿宋" w:hAnsi="仿宋" w:eastAsia="仿宋" w:cs="仿宋"/>
          <w:kern w:val="0"/>
          <w:sz w:val="24"/>
          <w:lang w:val="en-US" w:eastAsia="zh-CN"/>
        </w:rPr>
        <w:t>培豪</w:t>
      </w:r>
      <w:r>
        <w:rPr>
          <w:rFonts w:hint="eastAsia" w:ascii="仿宋" w:hAnsi="仿宋" w:eastAsia="仿宋" w:cs="仿宋"/>
          <w:kern w:val="0"/>
          <w:sz w:val="24"/>
        </w:rPr>
        <w:t xml:space="preserve">              联系电话：</w:t>
      </w:r>
      <w:r>
        <w:rPr>
          <w:rFonts w:hint="eastAsia" w:ascii="仿宋" w:hAnsi="仿宋" w:eastAsia="仿宋" w:cs="仿宋"/>
          <w:kern w:val="0"/>
          <w:sz w:val="24"/>
          <w:lang w:val="en-US" w:eastAsia="zh-CN"/>
        </w:rPr>
        <w:t>13905723261</w:t>
      </w:r>
    </w:p>
    <w:p>
      <w:pPr>
        <w:keepNext w:val="0"/>
        <w:keepLines w:val="0"/>
        <w:pageBreakBefore w:val="0"/>
        <w:widowControl/>
        <w:kinsoku/>
        <w:wordWrap/>
        <w:overflowPunct/>
        <w:topLinePunct w:val="0"/>
        <w:bidi w:val="0"/>
        <w:spacing w:line="360" w:lineRule="auto"/>
        <w:ind w:firstLine="720" w:firstLineChars="300"/>
        <w:jc w:val="left"/>
        <w:textAlignment w:val="auto"/>
        <w:rPr>
          <w:rFonts w:ascii="仿宋" w:hAnsi="仿宋" w:eastAsia="仿宋" w:cs="仿宋"/>
          <w:kern w:val="0"/>
          <w:sz w:val="24"/>
        </w:rPr>
      </w:pPr>
      <w:r>
        <w:rPr>
          <w:rFonts w:hint="eastAsia" w:ascii="仿宋" w:hAnsi="仿宋" w:eastAsia="仿宋" w:cs="仿宋"/>
          <w:kern w:val="0"/>
          <w:sz w:val="24"/>
        </w:rPr>
        <w:t>地址：湖州市赵湾仁皇佳苑103-2号</w:t>
      </w:r>
    </w:p>
    <w:p>
      <w:pPr>
        <w:widowControl/>
        <w:spacing w:before="75" w:after="75"/>
        <w:ind w:firstLine="480" w:firstLineChars="200"/>
        <w:jc w:val="left"/>
        <w:rPr>
          <w:rFonts w:hint="eastAsia" w:ascii="仿宋" w:hAnsi="仿宋" w:eastAsia="仿宋" w:cs="仿宋"/>
          <w:color w:val="auto"/>
          <w:kern w:val="0"/>
          <w:sz w:val="24"/>
          <w:highlight w:val="none"/>
          <w:lang w:eastAsia="zh-CN"/>
        </w:rPr>
      </w:pPr>
      <w:r>
        <w:rPr>
          <w:rFonts w:hint="eastAsia" w:ascii="仿宋" w:hAnsi="仿宋" w:eastAsia="仿宋" w:cs="仿宋"/>
          <w:kern w:val="0"/>
          <w:sz w:val="24"/>
        </w:rPr>
        <w:t>2、</w:t>
      </w:r>
      <w:r>
        <w:rPr>
          <w:rFonts w:hint="eastAsia" w:ascii="仿宋" w:hAnsi="仿宋" w:eastAsia="仿宋" w:cs="仿宋"/>
          <w:color w:val="auto"/>
          <w:kern w:val="0"/>
          <w:sz w:val="24"/>
          <w:highlight w:val="none"/>
        </w:rPr>
        <w:t>采购人名称：</w:t>
      </w:r>
      <w:r>
        <w:rPr>
          <w:rFonts w:hint="eastAsia" w:ascii="仿宋" w:hAnsi="仿宋" w:eastAsia="仿宋" w:cs="仿宋"/>
          <w:color w:val="auto"/>
          <w:kern w:val="0"/>
          <w:sz w:val="24"/>
          <w:highlight w:val="none"/>
          <w:lang w:eastAsia="zh-CN"/>
        </w:rPr>
        <w:t>湖州市南浔区菱湖镇人民政府</w:t>
      </w:r>
    </w:p>
    <w:p>
      <w:pPr>
        <w:autoSpaceDE w:val="0"/>
        <w:autoSpaceDN w:val="0"/>
        <w:adjustRightInd w:val="0"/>
        <w:spacing w:line="400" w:lineRule="exact"/>
        <w:ind w:firstLine="720" w:firstLineChars="3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zh-CN"/>
        </w:rPr>
        <w:t xml:space="preserve">联系人：姚月丰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联系电话：13819290522</w:t>
      </w:r>
      <w:r>
        <w:rPr>
          <w:rFonts w:hint="eastAsia" w:ascii="仿宋" w:hAnsi="仿宋" w:eastAsia="仿宋" w:cs="仿宋"/>
          <w:kern w:val="0"/>
          <w:sz w:val="24"/>
          <w:highlight w:val="none"/>
          <w:lang w:val="en-US" w:eastAsia="zh-CN"/>
        </w:rPr>
        <w:t xml:space="preserve"> </w:t>
      </w:r>
    </w:p>
    <w:p>
      <w:pPr>
        <w:autoSpaceDE w:val="0"/>
        <w:autoSpaceDN w:val="0"/>
        <w:adjustRightInd w:val="0"/>
        <w:spacing w:line="400" w:lineRule="exact"/>
        <w:ind w:firstLine="720" w:firstLineChars="300"/>
        <w:jc w:val="left"/>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rPr>
        <w:t>地</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址：</w:t>
      </w:r>
      <w:r>
        <w:rPr>
          <w:rFonts w:hint="eastAsia" w:ascii="仿宋" w:hAnsi="仿宋" w:eastAsia="仿宋" w:cs="仿宋"/>
          <w:kern w:val="0"/>
          <w:sz w:val="24"/>
          <w:highlight w:val="none"/>
          <w:lang w:val="en-US" w:eastAsia="zh-CN"/>
        </w:rPr>
        <w:t>湖州市南浔区菱湖镇人民政府</w:t>
      </w:r>
    </w:p>
    <w:p>
      <w:pPr>
        <w:autoSpaceDE w:val="0"/>
        <w:autoSpaceDN w:val="0"/>
        <w:adjustRightInd w:val="0"/>
        <w:spacing w:line="400" w:lineRule="exact"/>
        <w:ind w:firstLine="480" w:firstLineChars="200"/>
        <w:jc w:val="left"/>
        <w:rPr>
          <w:rFonts w:ascii="仿宋" w:hAnsi="仿宋" w:eastAsia="仿宋" w:cs="仿宋"/>
          <w:sz w:val="24"/>
          <w:lang w:val="zh-CN"/>
        </w:rPr>
      </w:pPr>
      <w:r>
        <w:rPr>
          <w:rFonts w:hint="eastAsia" w:ascii="仿宋" w:hAnsi="仿宋" w:eastAsia="仿宋" w:cs="仿宋"/>
          <w:kern w:val="0"/>
          <w:sz w:val="24"/>
        </w:rPr>
        <w:t>3</w:t>
      </w:r>
      <w:r>
        <w:rPr>
          <w:rFonts w:hint="eastAsia" w:ascii="仿宋" w:hAnsi="仿宋" w:eastAsia="仿宋" w:cs="仿宋"/>
          <w:kern w:val="0"/>
          <w:sz w:val="24"/>
          <w:lang w:eastAsia="zh-CN"/>
        </w:rPr>
        <w:t>、</w:t>
      </w:r>
      <w:r>
        <w:rPr>
          <w:rFonts w:hint="eastAsia" w:ascii="仿宋" w:hAnsi="仿宋" w:eastAsia="仿宋" w:cs="仿宋"/>
          <w:sz w:val="24"/>
          <w:lang w:val="zh-CN"/>
        </w:rPr>
        <w:t>政府采购监督管理部门名称：</w:t>
      </w:r>
      <w:r>
        <w:rPr>
          <w:rFonts w:hint="eastAsia" w:ascii="仿宋" w:hAnsi="仿宋" w:eastAsia="仿宋" w:cs="仿宋"/>
          <w:kern w:val="0"/>
          <w:sz w:val="24"/>
        </w:rPr>
        <w:t>湖州市南浔区财政局政府采购监管科</w:t>
      </w:r>
    </w:p>
    <w:p>
      <w:pPr>
        <w:autoSpaceDE w:val="0"/>
        <w:autoSpaceDN w:val="0"/>
        <w:adjustRightInd w:val="0"/>
        <w:spacing w:line="400" w:lineRule="exact"/>
        <w:ind w:firstLine="720" w:firstLineChars="300"/>
        <w:rPr>
          <w:rFonts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sz w:val="24"/>
          <w:lang w:val="en-US" w:eastAsia="zh-CN"/>
        </w:rPr>
        <w:t>孙先生</w:t>
      </w:r>
      <w:r>
        <w:rPr>
          <w:rFonts w:hint="eastAsia" w:ascii="仿宋" w:hAnsi="仿宋" w:eastAsia="仿宋" w:cs="仿宋"/>
          <w:sz w:val="24"/>
          <w:lang w:val="zh-CN"/>
        </w:rPr>
        <w:t xml:space="preserve">           联系电话：0572-3026731 </w:t>
      </w:r>
    </w:p>
    <w:p>
      <w:pPr>
        <w:autoSpaceDE w:val="0"/>
        <w:autoSpaceDN w:val="0"/>
        <w:adjustRightInd w:val="0"/>
        <w:spacing w:line="400" w:lineRule="exact"/>
        <w:ind w:firstLine="720" w:firstLineChars="300"/>
        <w:rPr>
          <w:rFonts w:ascii="仿宋" w:hAnsi="仿宋" w:eastAsia="仿宋" w:cs="仿宋"/>
          <w:sz w:val="24"/>
        </w:rPr>
      </w:pPr>
      <w:r>
        <w:rPr>
          <w:rFonts w:hint="eastAsia" w:ascii="仿宋" w:hAnsi="仿宋" w:eastAsia="仿宋" w:cs="仿宋"/>
          <w:sz w:val="24"/>
          <w:lang w:val="zh-CN"/>
        </w:rPr>
        <w:t>地址：浙江省湖州市南浔区向阳路</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质疑函接收人：赵女士         传真：0572-2051833</w:t>
      </w:r>
    </w:p>
    <w:p>
      <w:pPr>
        <w:spacing w:line="360" w:lineRule="auto"/>
        <w:ind w:right="560"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kern w:val="0"/>
          <w:sz w:val="24"/>
          <w:lang w:eastAsia="zh-CN"/>
        </w:rPr>
        <w:t>、</w:t>
      </w:r>
      <w:r>
        <w:rPr>
          <w:rFonts w:hint="eastAsia" w:ascii="仿宋" w:hAnsi="仿宋" w:eastAsia="仿宋" w:cs="仿宋"/>
          <w:kern w:val="0"/>
          <w:sz w:val="24"/>
        </w:rPr>
        <w:t>政采云平台技术支持热线咨询：联系方式：400-881-7190</w:t>
      </w:r>
    </w:p>
    <w:p>
      <w:pPr>
        <w:adjustRightInd w:val="0"/>
        <w:snapToGrid w:val="0"/>
        <w:spacing w:line="360" w:lineRule="exact"/>
        <w:jc w:val="both"/>
        <w:rPr>
          <w:rFonts w:ascii="仿宋" w:hAnsi="仿宋" w:eastAsia="仿宋" w:cs="仿宋"/>
          <w:kern w:val="0"/>
          <w:sz w:val="24"/>
          <w:highlight w:val="yellow"/>
        </w:rPr>
      </w:pPr>
    </w:p>
    <w:p>
      <w:pPr>
        <w:widowControl/>
        <w:spacing w:line="360" w:lineRule="auto"/>
        <w:ind w:firstLine="480" w:firstLineChars="200"/>
        <w:jc w:val="right"/>
        <w:rPr>
          <w:rFonts w:hint="eastAsia" w:ascii="仿宋" w:hAnsi="仿宋" w:eastAsia="仿宋" w:cs="仿宋"/>
          <w:sz w:val="24"/>
        </w:rPr>
      </w:pPr>
    </w:p>
    <w:p>
      <w:pPr>
        <w:widowControl/>
        <w:spacing w:line="360" w:lineRule="auto"/>
        <w:ind w:firstLine="480" w:firstLineChars="200"/>
        <w:jc w:val="right"/>
        <w:rPr>
          <w:rFonts w:hint="eastAsia" w:ascii="仿宋" w:hAnsi="仿宋" w:eastAsia="仿宋" w:cs="仿宋"/>
          <w:sz w:val="24"/>
          <w:lang w:eastAsia="zh-CN"/>
        </w:rPr>
      </w:pPr>
      <w:r>
        <w:rPr>
          <w:rFonts w:hint="eastAsia" w:ascii="仿宋" w:hAnsi="仿宋" w:eastAsia="仿宋" w:cs="仿宋"/>
          <w:sz w:val="24"/>
          <w:lang w:eastAsia="zh-CN"/>
        </w:rPr>
        <w:t>湖州市南浔区菱湖镇人民政府</w:t>
      </w:r>
    </w:p>
    <w:p>
      <w:pPr>
        <w:widowControl/>
        <w:spacing w:line="360" w:lineRule="auto"/>
        <w:ind w:firstLine="480" w:firstLineChars="200"/>
        <w:jc w:val="right"/>
        <w:rPr>
          <w:rFonts w:hint="eastAsia" w:ascii="仿宋" w:hAnsi="仿宋" w:eastAsia="仿宋" w:cs="仿宋"/>
          <w:sz w:val="24"/>
        </w:rPr>
      </w:pPr>
      <w:r>
        <w:rPr>
          <w:rFonts w:hint="eastAsia" w:ascii="仿宋" w:hAnsi="仿宋" w:eastAsia="仿宋" w:cs="仿宋"/>
          <w:sz w:val="24"/>
          <w:lang w:eastAsia="zh-CN"/>
        </w:rPr>
        <w:t>浙江新诚信工程咨询有限公司</w:t>
      </w:r>
    </w:p>
    <w:p>
      <w:pPr>
        <w:widowControl/>
        <w:spacing w:line="360" w:lineRule="auto"/>
        <w:ind w:firstLine="480" w:firstLineChars="200"/>
        <w:jc w:val="right"/>
        <w:rPr>
          <w:rFonts w:hint="eastAsia" w:ascii="仿宋" w:hAnsi="仿宋" w:eastAsia="仿宋" w:cs="仿宋"/>
          <w:sz w:val="24"/>
        </w:rPr>
      </w:pPr>
      <w:r>
        <w:rPr>
          <w:rFonts w:hint="eastAsia" w:ascii="仿宋" w:hAnsi="仿宋" w:eastAsia="仿宋" w:cs="仿宋"/>
          <w:sz w:val="24"/>
          <w:lang w:eastAsia="zh-CN"/>
        </w:rPr>
        <w:t>2022年</w:t>
      </w:r>
      <w:r>
        <w:rPr>
          <w:rFonts w:hint="eastAsia" w:ascii="仿宋" w:hAnsi="仿宋" w:eastAsia="仿宋" w:cs="仿宋"/>
          <w:sz w:val="24"/>
          <w:lang w:val="en-US" w:eastAsia="zh-CN"/>
        </w:rPr>
        <w:t xml:space="preserve"> 4 </w:t>
      </w:r>
      <w:r>
        <w:rPr>
          <w:rFonts w:hint="eastAsia" w:ascii="仿宋" w:hAnsi="仿宋" w:eastAsia="仿宋" w:cs="仿宋"/>
          <w:sz w:val="24"/>
        </w:rPr>
        <w:t>月</w:t>
      </w:r>
      <w:r>
        <w:rPr>
          <w:rFonts w:hint="eastAsia" w:ascii="仿宋" w:hAnsi="仿宋" w:eastAsia="仿宋" w:cs="仿宋"/>
          <w:sz w:val="24"/>
          <w:lang w:val="en-US" w:eastAsia="zh-CN"/>
        </w:rPr>
        <w:t xml:space="preserve"> 6 </w:t>
      </w:r>
      <w:r>
        <w:rPr>
          <w:rFonts w:hint="eastAsia" w:ascii="仿宋" w:hAnsi="仿宋" w:eastAsia="仿宋" w:cs="仿宋"/>
          <w:sz w:val="24"/>
        </w:rPr>
        <w:t>日</w:t>
      </w: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both"/>
        <w:outlineLvl w:val="0"/>
        <w:rPr>
          <w:rFonts w:hint="eastAsia" w:ascii="仿宋" w:hAnsi="仿宋" w:eastAsia="仿宋" w:cs="仿宋"/>
          <w:b/>
          <w:bCs/>
          <w:sz w:val="30"/>
          <w:szCs w:val="30"/>
        </w:rPr>
      </w:pPr>
      <w:bookmarkStart w:id="2" w:name="_Toc29586"/>
    </w:p>
    <w:p>
      <w:pPr>
        <w:spacing w:before="156" w:beforeLines="50" w:after="156" w:afterLines="50"/>
        <w:jc w:val="center"/>
        <w:outlineLvl w:val="0"/>
        <w:rPr>
          <w:rFonts w:hint="eastAsia" w:ascii="仿宋" w:hAnsi="仿宋" w:eastAsia="仿宋" w:cs="仿宋"/>
          <w:b/>
          <w:bCs/>
          <w:sz w:val="32"/>
          <w:szCs w:val="32"/>
        </w:rPr>
        <w:sectPr>
          <w:footerReference r:id="rId6" w:type="default"/>
          <w:pgSz w:w="11906" w:h="16838"/>
          <w:pgMar w:top="1440" w:right="1080" w:bottom="1440" w:left="1080" w:header="851" w:footer="992" w:gutter="0"/>
          <w:pgNumType w:fmt="decimal" w:start="1"/>
          <w:cols w:space="425" w:num="1"/>
          <w:docGrid w:type="lines" w:linePitch="312" w:charSpace="0"/>
        </w:sectPr>
      </w:pPr>
    </w:p>
    <w:p>
      <w:pPr>
        <w:spacing w:before="156" w:beforeLines="50" w:after="156" w:afterLines="50"/>
        <w:jc w:val="center"/>
        <w:outlineLvl w:val="0"/>
        <w:rPr>
          <w:rFonts w:ascii="仿宋" w:hAnsi="仿宋" w:eastAsia="仿宋" w:cs="仿宋"/>
          <w:b/>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招标需求</w:t>
      </w:r>
      <w:bookmarkEnd w:id="2"/>
      <w:bookmarkStart w:id="3" w:name="_Toc29879"/>
    </w:p>
    <w:bookmarkEnd w:id="3"/>
    <w:p>
      <w:pPr>
        <w:numPr>
          <w:ilvl w:val="0"/>
          <w:numId w:val="0"/>
        </w:numPr>
        <w:ind w:leftChars="0"/>
        <w:rPr>
          <w:rFonts w:hint="eastAsia" w:ascii="仿宋" w:hAnsi="仿宋" w:eastAsia="仿宋" w:cs="仿宋"/>
          <w:sz w:val="24"/>
          <w:szCs w:val="24"/>
          <w:highlight w:val="none"/>
          <w:lang w:val="en-US" w:eastAsia="zh-CN"/>
        </w:rPr>
      </w:pPr>
      <w:bookmarkStart w:id="4" w:name="_Toc11253"/>
      <w:r>
        <w:rPr>
          <w:rFonts w:hint="eastAsia" w:ascii="仿宋" w:hAnsi="仿宋" w:eastAsia="仿宋" w:cs="仿宋"/>
          <w:b/>
          <w:bCs/>
          <w:sz w:val="24"/>
          <w:szCs w:val="24"/>
          <w:highlight w:val="none"/>
          <w:lang w:val="en-US" w:eastAsia="zh-CN"/>
        </w:rPr>
        <w:t>一、项目名称：</w:t>
      </w:r>
      <w:r>
        <w:rPr>
          <w:rFonts w:hint="eastAsia" w:ascii="仿宋" w:hAnsi="仿宋" w:eastAsia="仿宋" w:cs="仿宋"/>
          <w:sz w:val="24"/>
          <w:szCs w:val="24"/>
          <w:highlight w:val="none"/>
          <w:lang w:val="en-US" w:eastAsia="zh-CN"/>
        </w:rPr>
        <w:t>湖州市南浔区菱湖镇人民政府居家养老服务照料中心运营采购项目</w:t>
      </w:r>
    </w:p>
    <w:p>
      <w:pPr>
        <w:numPr>
          <w:ilvl w:val="0"/>
          <w:numId w:val="0"/>
        </w:numPr>
        <w:ind w:leftChars="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二、项目资金：</w:t>
      </w:r>
      <w:r>
        <w:rPr>
          <w:rFonts w:hint="eastAsia" w:ascii="仿宋" w:hAnsi="仿宋" w:eastAsia="仿宋" w:cs="仿宋"/>
          <w:sz w:val="24"/>
          <w:szCs w:val="24"/>
          <w:highlight w:val="yellow"/>
          <w:lang w:val="en-US" w:eastAsia="zh-CN"/>
        </w:rPr>
        <w:t>618万元</w:t>
      </w:r>
    </w:p>
    <w:p>
      <w:pPr>
        <w:numPr>
          <w:ilvl w:val="0"/>
          <w:numId w:val="0"/>
        </w:numPr>
        <w:ind w:left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三、项目概况：</w:t>
      </w:r>
    </w:p>
    <w:p>
      <w:pPr>
        <w:numPr>
          <w:ilvl w:val="0"/>
          <w:numId w:val="0"/>
        </w:numPr>
        <w:ind w:leftChars="0" w:firstLine="482" w:firstLineChars="200"/>
        <w:jc w:val="left"/>
        <w:rPr>
          <w:rFonts w:hint="eastAsia" w:ascii="仿宋" w:hAnsi="仿宋" w:eastAsia="仿宋" w:cs="仿宋"/>
          <w:b/>
          <w:bCs/>
          <w:sz w:val="24"/>
        </w:rPr>
      </w:pPr>
      <w:r>
        <w:rPr>
          <w:rFonts w:hint="eastAsia" w:ascii="仿宋" w:hAnsi="仿宋" w:eastAsia="仿宋" w:cs="仿宋"/>
          <w:b/>
          <w:bCs/>
          <w:sz w:val="24"/>
        </w:rPr>
        <w:t>1、服务对象</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为社区及周边村范围内户籍，年龄满60周岁、生活能基本自理、健康状况良好、无传染性疾病和精神病史的老人提供日间照料服务，重点服务空巢、独居，白天需要有人照料的老年人。</w:t>
      </w:r>
    </w:p>
    <w:p>
      <w:pPr>
        <w:numPr>
          <w:ilvl w:val="0"/>
          <w:numId w:val="0"/>
        </w:numPr>
        <w:ind w:leftChars="0" w:firstLine="482" w:firstLineChars="200"/>
        <w:jc w:val="left"/>
        <w:rPr>
          <w:rFonts w:hint="eastAsia" w:ascii="仿宋" w:hAnsi="仿宋" w:eastAsia="仿宋" w:cs="仿宋"/>
          <w:b/>
          <w:bCs/>
          <w:sz w:val="24"/>
          <w:lang w:eastAsia="zh-CN"/>
        </w:rPr>
      </w:pPr>
      <w:r>
        <w:rPr>
          <w:rFonts w:hint="eastAsia" w:ascii="仿宋" w:hAnsi="仿宋" w:eastAsia="仿宋" w:cs="仿宋"/>
          <w:b/>
          <w:bCs/>
          <w:sz w:val="24"/>
          <w:lang w:val="en-US" w:eastAsia="zh-CN"/>
        </w:rPr>
        <w:t>2、</w:t>
      </w:r>
      <w:r>
        <w:rPr>
          <w:rFonts w:hint="eastAsia" w:ascii="仿宋" w:hAnsi="仿宋" w:eastAsia="仿宋" w:cs="仿宋"/>
          <w:b/>
          <w:bCs/>
          <w:sz w:val="24"/>
          <w:lang w:eastAsia="zh-CN"/>
        </w:rPr>
        <w:t>服务网点：</w:t>
      </w:r>
    </w:p>
    <w:tbl>
      <w:tblPr>
        <w:tblStyle w:val="22"/>
        <w:tblpPr w:leftFromText="180" w:rightFromText="180" w:vertAnchor="text" w:horzAnchor="page" w:tblpX="1702" w:tblpY="519"/>
        <w:tblOverlap w:val="never"/>
        <w:tblW w:w="8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3828"/>
        <w:gridCol w:w="2859"/>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居家养老服务机构名称</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具体地址</w:t>
            </w:r>
          </w:p>
        </w:tc>
        <w:tc>
          <w:tcPr>
            <w:tcW w:w="1041"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预估等级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城市社区居家养老服务照料中心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菱湖镇老水产村办公楼</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卢介庄村居家养老服务照料中心(沈介埭村)</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菱湖镇沈介埭村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三溪村居家养老服务照料中心2</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菱湖镇三溪村村部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陈邑村居家养老服务照料中心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菱湖镇陈邑村老村部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建丰村居家养老服务照料中心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菱湖镇建丰村凤凰桥居委会</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射中村居家养老服务照料中心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菱湖镇原射中小学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菱东村居家养老服务照料中心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菱湖镇菱东村墙千里</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永福村居家养老服务照料中心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菱湖镇永福村安桥头自然村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费家埭村居家养老服务照料中心（村部）</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费家埭村村部边</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竹墩村居家养老服务照料中心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菱湖镇竹墩村农民新村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勤俭村居家养老服务照料中心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菱湖镇勤俭村小坝里</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六堡里村居家养老服务照料中心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菱湖镇六堡里沈家湾自然村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王家墩村居家养老服务照料中心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菱湖镇王家墩村部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南浜村居家养老服务照料中心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菱湖镇南浜村振新路7号</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勤劳村居家养老服务照料中心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菱湖镇勤劳文化广场边</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达民村居家养老服务照料中心（南）</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菱湖镇达民村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达民村居家养老服务照料中心（北）</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菱湖镇达民村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菱水社区居家养老服务照料中心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菱湖镇菱水家园</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山塘村居家养老服务照料中心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菱湖镇三塘村蒋家埭自然村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千丰村居家养老服务照料中心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菱湖镇千丰村村部旁</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下昂村居家养老服务照料中心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菱湖镇下昂村部西边</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东河村居家养老服务照料中心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菱湖镇东河村丁家塘</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思溪村居家养老服务照料中心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菱湖镇思溪村思溪港北老村部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许联村居家养老服务照料中心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菱湖镇许联村水东</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卢介庄村居家养老服务照料中心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菱湖镇卢介庄村费家湾</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杨家巷村居家养老服务照料中心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菱湖镇杨家巷常伍圩自然村</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三溪村居家养老服务照料中心</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菱湖镇原北心田村部</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1A</w:t>
            </w:r>
          </w:p>
        </w:tc>
      </w:tr>
    </w:tbl>
    <w:p>
      <w:pPr>
        <w:pStyle w:val="2"/>
        <w:numPr>
          <w:ilvl w:val="0"/>
          <w:numId w:val="0"/>
        </w:numPr>
        <w:rPr>
          <w:rFonts w:hint="eastAsia"/>
          <w:lang w:eastAsia="zh-CN"/>
        </w:rPr>
      </w:pPr>
    </w:p>
    <w:p>
      <w:pPr>
        <w:pStyle w:val="2"/>
        <w:rPr>
          <w:rFonts w:hint="eastAsia"/>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lang w:val="en-US" w:eastAsia="zh-CN"/>
        </w:rPr>
      </w:pPr>
    </w:p>
    <w:p>
      <w:pPr>
        <w:numPr>
          <w:ilvl w:val="0"/>
          <w:numId w:val="0"/>
        </w:numPr>
        <w:ind w:leftChars="0" w:firstLine="482" w:firstLineChars="200"/>
        <w:jc w:val="left"/>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、服务内容</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（1）日间生活照料:</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①为进驻日间照料中心的签约老人提供看护、休息等服务，并建立一人一档的健康档案；</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②适时开窗通风，保持室内外空气流通，无异味；</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③每工作日清洁中心卫生，桌面、门窗、地面及墙壁清洁无积灰；室内物品摆放整齐有序；活动场所定期消毒；每周大扫除一次；</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④中心建立卫生消毒制度，餐具和茶饮严格消毒；对老年人使用的桌椅、手工用品、康复用具、运动器材等定期消毒。</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（2）健康指导:</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①依托卫生服务机构开展健康服务，也可引入社会化专业机构，提供健康服务支持；</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②提供量血压、测血糖等基本医疗卫生服务，可依托专业机构或专业人员开展慢性病管理、常见病护理、养生保健、用药指导等医疗护理的知识介绍讲座等；</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③开展营养指导、康复指导、健康宣教等医疗护理知识讲座；</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④定期组织人员举办健康知识培训，加强老年健康教育，提供疾病预防、伤害预防、自救及自我保健等健康指导；</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⑤建立医疗应急机制，与附近医疗机构建立联系制度，以便在发生紧急情况时能与医疗机构取得联系，及时予以救助。</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（3）文化娱乐:</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①组织老年人开展各种类型有益于身心健康的文化娱乐活动，内容包括组织书法、绘画、棋牌、唱歌、戏曲、趣味活动、益智游戏、阅览、品茶、看电视以及健身运动等。定期组织志愿者为老人们带去各种各样的娱乐活动；</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 xml:space="preserve">②制定相关管理制度规范，明确活动设施场所的开放时段、注意事项、服务保障措施，在不同时段安排适宜的活动方式，确保不影响老年人正常休息和身体健康； </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③所有活动遵守安全、自愿原则，满足老年人身体和精神健康的条件和需求；</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④活动场所宜由专人定期打扫清理，确保干净整洁。</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（4）心理（精神）慰藉:</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①及时掌握签约服务老年人的心理变化，满足老年人心理需要，促进老年人心理健康。</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②心理慰藉主要以陪同聊天、情绪安抚等形式开展。陪同聊天以老年人感兴趣的话题为切入点，多倾听，引导老年人倾诉，与老年人建立良好的信任关系，帮助消除不良情绪反应及孤独，满足老人情感慰藉和心灵交流需求；</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③心理慰藉服务应注意保护服务对象的隐私权；</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④心理慰藉服务的人员主要由心理咨询师、社会工作师、医护人员担任，也可由经验丰富的养老护理员担任；</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⑤要有危机处理的意识，制定相应的危机处理预案和程序。必要时可提供相关信息寻求专业支持，或转介专业服务机构提供服务；</w:t>
      </w:r>
    </w:p>
    <w:p>
      <w:pPr>
        <w:numPr>
          <w:ilvl w:val="0"/>
          <w:numId w:val="0"/>
        </w:numPr>
        <w:ind w:left="479" w:leftChars="228"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⑥可根据自身条件拓展开展助洁、助医、助行、代办、康复护理等服务项目。</w:t>
      </w:r>
    </w:p>
    <w:p>
      <w:pPr>
        <w:numPr>
          <w:ilvl w:val="0"/>
          <w:numId w:val="0"/>
        </w:numPr>
        <w:ind w:leftChars="0" w:firstLine="482" w:firstLineChars="200"/>
        <w:jc w:val="left"/>
        <w:rPr>
          <w:rFonts w:hint="eastAsia" w:ascii="仿宋" w:hAnsi="仿宋" w:eastAsia="仿宋" w:cs="仿宋"/>
          <w:b/>
          <w:bCs/>
          <w:sz w:val="24"/>
          <w:lang w:val="en-US" w:eastAsia="zh-CN"/>
        </w:rPr>
      </w:pPr>
      <w:r>
        <w:rPr>
          <w:rFonts w:hint="eastAsia" w:ascii="仿宋" w:hAnsi="仿宋" w:eastAsia="仿宋" w:cs="仿宋"/>
          <w:b/>
          <w:bCs/>
          <w:sz w:val="24"/>
          <w:lang w:val="en-US" w:eastAsia="zh-CN"/>
        </w:rPr>
        <w:t>4、服务清单</w:t>
      </w:r>
    </w:p>
    <w:p>
      <w:pPr>
        <w:numPr>
          <w:ilvl w:val="0"/>
          <w:numId w:val="0"/>
        </w:numPr>
        <w:ind w:left="479" w:leftChars="228" w:firstLine="482" w:firstLineChars="200"/>
        <w:jc w:val="left"/>
        <w:rPr>
          <w:rFonts w:hint="eastAsia" w:ascii="仿宋" w:hAnsi="仿宋" w:eastAsia="仿宋" w:cs="仿宋"/>
          <w:b/>
          <w:bCs/>
          <w:sz w:val="24"/>
          <w:lang w:eastAsia="zh-CN"/>
        </w:rPr>
      </w:pPr>
      <w:r>
        <w:rPr>
          <w:rFonts w:hint="eastAsia" w:ascii="仿宋" w:hAnsi="仿宋" w:eastAsia="仿宋" w:cs="仿宋"/>
          <w:b/>
          <w:bCs/>
          <w:sz w:val="24"/>
          <w:lang w:eastAsia="zh-CN"/>
        </w:rPr>
        <w:t>服务清单以基础性服务和个性化服务相结合，基础性服务详见湖州市社区居家养老服务机构基础性服务标准（见下表）。个性化服务以上级民政部门出台具体政策和指导意见为准。</w:t>
      </w:r>
    </w:p>
    <w:p>
      <w:pPr>
        <w:numPr>
          <w:ilvl w:val="0"/>
          <w:numId w:val="0"/>
        </w:numPr>
        <w:ind w:leftChars="0"/>
        <w:jc w:val="both"/>
        <w:rPr>
          <w:rFonts w:hint="eastAsia" w:ascii="仿宋" w:hAnsi="仿宋" w:eastAsia="仿宋" w:cs="仿宋"/>
          <w:b/>
          <w:bCs/>
          <w:sz w:val="24"/>
        </w:rPr>
      </w:pPr>
    </w:p>
    <w:p>
      <w:pPr>
        <w:numPr>
          <w:ilvl w:val="0"/>
          <w:numId w:val="0"/>
        </w:numPr>
        <w:ind w:leftChars="0"/>
        <w:jc w:val="center"/>
        <w:rPr>
          <w:rFonts w:hint="eastAsia" w:ascii="仿宋" w:hAnsi="仿宋" w:eastAsia="仿宋" w:cs="仿宋"/>
          <w:b/>
          <w:bCs/>
          <w:sz w:val="24"/>
        </w:rPr>
      </w:pPr>
      <w:r>
        <w:rPr>
          <w:rFonts w:hint="eastAsia" w:ascii="仿宋" w:hAnsi="仿宋" w:eastAsia="仿宋" w:cs="仿宋"/>
          <w:b/>
          <w:bCs/>
          <w:sz w:val="24"/>
        </w:rPr>
        <w:t>南浔区社区居家养老服务照料中心基础性与个性化服务标准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2291"/>
        <w:gridCol w:w="522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pPr>
              <w:numPr>
                <w:ilvl w:val="0"/>
                <w:numId w:val="0"/>
              </w:num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设施等级</w:t>
            </w:r>
          </w:p>
        </w:tc>
        <w:tc>
          <w:tcPr>
            <w:tcW w:w="7514" w:type="dxa"/>
            <w:gridSpan w:val="2"/>
          </w:tcPr>
          <w:p>
            <w:pPr>
              <w:numPr>
                <w:ilvl w:val="0"/>
                <w:numId w:val="0"/>
              </w:numPr>
              <w:jc w:val="center"/>
              <w:rPr>
                <w:rFonts w:hint="default"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基础性服务标准</w:t>
            </w:r>
          </w:p>
        </w:tc>
        <w:tc>
          <w:tcPr>
            <w:tcW w:w="951" w:type="dxa"/>
          </w:tcPr>
          <w:p>
            <w:pPr>
              <w:numPr>
                <w:ilvl w:val="0"/>
                <w:numId w:val="0"/>
              </w:num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pPr>
              <w:numPr>
                <w:ilvl w:val="0"/>
                <w:numId w:val="0"/>
              </w:numPr>
              <w:jc w:val="center"/>
              <w:rPr>
                <w:rFonts w:hint="eastAsia" w:ascii="仿宋" w:hAnsi="仿宋" w:eastAsia="仿宋" w:cs="仿宋"/>
                <w:sz w:val="24"/>
                <w:vertAlign w:val="baseline"/>
              </w:rPr>
            </w:pPr>
          </w:p>
        </w:tc>
        <w:tc>
          <w:tcPr>
            <w:tcW w:w="2291" w:type="dxa"/>
          </w:tcPr>
          <w:p>
            <w:pPr>
              <w:numPr>
                <w:ilvl w:val="0"/>
                <w:numId w:val="0"/>
              </w:num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统筹服务</w:t>
            </w:r>
          </w:p>
        </w:tc>
        <w:tc>
          <w:tcPr>
            <w:tcW w:w="5223" w:type="dxa"/>
          </w:tcPr>
          <w:p>
            <w:pPr>
              <w:numPr>
                <w:ilvl w:val="0"/>
                <w:numId w:val="0"/>
              </w:num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差异服务</w:t>
            </w:r>
          </w:p>
        </w:tc>
        <w:tc>
          <w:tcPr>
            <w:tcW w:w="951" w:type="dxa"/>
          </w:tcPr>
          <w:p>
            <w:pPr>
              <w:numPr>
                <w:ilvl w:val="0"/>
                <w:numId w:val="0"/>
              </w:numPr>
              <w:jc w:val="center"/>
              <w:rPr>
                <w:rFonts w:hint="eastAsia" w:ascii="仿宋" w:hAnsi="仿宋" w:eastAsia="仿宋" w:cs="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497"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1A</w:t>
            </w:r>
          </w:p>
        </w:tc>
        <w:tc>
          <w:tcPr>
            <w:tcW w:w="2291" w:type="dxa"/>
            <w:vMerge w:val="restart"/>
            <w:vAlign w:val="center"/>
          </w:tcPr>
          <w:p>
            <w:pPr>
              <w:numPr>
                <w:ilvl w:val="0"/>
                <w:numId w:val="0"/>
              </w:numPr>
              <w:jc w:val="center"/>
              <w:rPr>
                <w:rFonts w:hint="eastAsia" w:ascii="仿宋" w:hAnsi="仿宋" w:eastAsia="仿宋" w:cs="仿宋"/>
                <w:b/>
                <w:bCs/>
                <w:sz w:val="24"/>
                <w:vertAlign w:val="baseline"/>
              </w:rPr>
            </w:pPr>
            <w:r>
              <w:rPr>
                <w:rFonts w:hint="eastAsia" w:ascii="仿宋" w:hAnsi="仿宋" w:eastAsia="仿宋" w:cs="仿宋"/>
                <w:sz w:val="24"/>
                <w:vertAlign w:val="baseline"/>
              </w:rPr>
              <w:t>1.情况排摸：开展本辖区内除社会救助探访关爱老年人之外的老年人基本信息采集和摸底调查工作，每年不少于1次；</w:t>
            </w:r>
            <w:r>
              <w:rPr>
                <w:rFonts w:hint="eastAsia" w:ascii="仿宋" w:hAnsi="仿宋" w:eastAsia="仿宋" w:cs="仿宋"/>
                <w:b/>
                <w:bCs/>
                <w:sz w:val="24"/>
                <w:vertAlign w:val="baseline"/>
              </w:rPr>
              <w:t>小计</w:t>
            </w:r>
            <w:r>
              <w:rPr>
                <w:rFonts w:hint="eastAsia" w:ascii="仿宋" w:hAnsi="仿宋" w:eastAsia="仿宋" w:cs="仿宋"/>
                <w:b/>
                <w:bCs/>
                <w:sz w:val="24"/>
                <w:vertAlign w:val="baseline"/>
                <w:lang w:val="en-US" w:eastAsia="zh-CN"/>
              </w:rPr>
              <w:t>1</w:t>
            </w:r>
            <w:r>
              <w:rPr>
                <w:rFonts w:hint="eastAsia" w:ascii="仿宋" w:hAnsi="仿宋" w:eastAsia="仿宋" w:cs="仿宋"/>
                <w:b/>
                <w:bCs/>
                <w:sz w:val="24"/>
                <w:vertAlign w:val="baseline"/>
              </w:rPr>
              <w:t>0分</w:t>
            </w:r>
          </w:p>
        </w:tc>
        <w:tc>
          <w:tcPr>
            <w:tcW w:w="5223" w:type="dxa"/>
          </w:tcPr>
          <w:p>
            <w:pPr>
              <w:numPr>
                <w:ilvl w:val="0"/>
                <w:numId w:val="0"/>
              </w:numPr>
              <w:rPr>
                <w:rFonts w:hint="eastAsia" w:ascii="仿宋" w:hAnsi="仿宋" w:eastAsia="仿宋" w:cs="仿宋"/>
                <w:sz w:val="24"/>
                <w:vertAlign w:val="baseline"/>
              </w:rPr>
            </w:pPr>
            <w:r>
              <w:rPr>
                <w:rFonts w:hint="eastAsia" w:ascii="仿宋" w:hAnsi="仿宋" w:eastAsia="仿宋" w:cs="仿宋"/>
                <w:b/>
                <w:bCs/>
                <w:sz w:val="24"/>
                <w:vertAlign w:val="baseline"/>
              </w:rPr>
              <w:t>1.集中服务：</w:t>
            </w:r>
            <w:r>
              <w:rPr>
                <w:rFonts w:hint="eastAsia" w:ascii="仿宋" w:hAnsi="仿宋" w:eastAsia="仿宋" w:cs="仿宋"/>
                <w:sz w:val="24"/>
                <w:vertAlign w:val="baseline"/>
              </w:rPr>
              <w:t>在公共区域提供理发、修剪指甲等个人卫生服务；家电修理、缝补等家政服务；健康、心理、法律等咨</w:t>
            </w:r>
          </w:p>
          <w:p>
            <w:pPr>
              <w:numPr>
                <w:ilvl w:val="0"/>
                <w:numId w:val="0"/>
              </w:numPr>
              <w:rPr>
                <w:rFonts w:hint="eastAsia" w:ascii="仿宋" w:hAnsi="仿宋" w:eastAsia="仿宋" w:cs="仿宋"/>
                <w:sz w:val="24"/>
                <w:vertAlign w:val="baseline"/>
              </w:rPr>
            </w:pPr>
            <w:r>
              <w:rPr>
                <w:rFonts w:hint="eastAsia" w:ascii="仿宋" w:hAnsi="仿宋" w:eastAsia="仿宋" w:cs="仿宋"/>
                <w:sz w:val="24"/>
                <w:vertAlign w:val="baseline"/>
              </w:rPr>
              <w:t>询服务,每年度不少于6次（12分，每少1次扣2分）；</w:t>
            </w:r>
          </w:p>
          <w:p>
            <w:pPr>
              <w:numPr>
                <w:ilvl w:val="0"/>
                <w:numId w:val="0"/>
              </w:numPr>
              <w:rPr>
                <w:rFonts w:hint="eastAsia" w:ascii="仿宋" w:hAnsi="仿宋" w:eastAsia="仿宋" w:cs="仿宋"/>
                <w:sz w:val="24"/>
                <w:vertAlign w:val="baseline"/>
              </w:rPr>
            </w:pPr>
            <w:r>
              <w:rPr>
                <w:rFonts w:hint="eastAsia" w:ascii="仿宋" w:hAnsi="仿宋" w:eastAsia="仿宋" w:cs="仿宋"/>
                <w:b/>
                <w:bCs/>
                <w:sz w:val="24"/>
                <w:vertAlign w:val="baseline"/>
              </w:rPr>
              <w:t>2.日常活动：</w:t>
            </w:r>
            <w:r>
              <w:rPr>
                <w:rFonts w:hint="eastAsia" w:ascii="仿宋" w:hAnsi="仿宋" w:eastAsia="仿宋" w:cs="仿宋"/>
                <w:sz w:val="24"/>
                <w:vertAlign w:val="baseline"/>
              </w:rPr>
              <w:t>开展有关安全防护（防诈骗、居家消防安全、用电用气安全、食品药品安全等）；提供健康促进（养生</w:t>
            </w:r>
          </w:p>
          <w:p>
            <w:pPr>
              <w:numPr>
                <w:ilvl w:val="0"/>
                <w:numId w:val="0"/>
              </w:numPr>
              <w:rPr>
                <w:rFonts w:hint="eastAsia" w:ascii="仿宋" w:hAnsi="仿宋" w:eastAsia="仿宋" w:cs="仿宋"/>
                <w:sz w:val="24"/>
                <w:vertAlign w:val="baseline"/>
              </w:rPr>
            </w:pPr>
            <w:r>
              <w:rPr>
                <w:rFonts w:hint="eastAsia" w:ascii="仿宋" w:hAnsi="仿宋" w:eastAsia="仿宋" w:cs="仿宋"/>
                <w:sz w:val="24"/>
                <w:vertAlign w:val="baseline"/>
              </w:rPr>
              <w:t>保健、传染病预防、慢性病防治等）、数字智能生活（手机、家电、网络应用等）、文体艺术（体育运动类、文学艺</w:t>
            </w:r>
          </w:p>
          <w:p>
            <w:pPr>
              <w:numPr>
                <w:ilvl w:val="0"/>
                <w:numId w:val="0"/>
              </w:numPr>
              <w:rPr>
                <w:rFonts w:hint="eastAsia" w:ascii="仿宋" w:hAnsi="仿宋" w:eastAsia="仿宋" w:cs="仿宋"/>
                <w:sz w:val="24"/>
                <w:vertAlign w:val="baseline"/>
              </w:rPr>
            </w:pPr>
            <w:r>
              <w:rPr>
                <w:rFonts w:hint="eastAsia" w:ascii="仿宋" w:hAnsi="仿宋" w:eastAsia="仿宋" w:cs="仿宋"/>
                <w:sz w:val="24"/>
                <w:vertAlign w:val="baseline"/>
              </w:rPr>
              <w:t>术类、编制手工类等）等培训指导,每年度不少于6次（12分，每少1次扣2分）；</w:t>
            </w:r>
          </w:p>
          <w:p>
            <w:pPr>
              <w:numPr>
                <w:ilvl w:val="0"/>
                <w:numId w:val="0"/>
              </w:numPr>
              <w:rPr>
                <w:rFonts w:hint="eastAsia" w:ascii="仿宋" w:hAnsi="仿宋" w:eastAsia="仿宋" w:cs="仿宋"/>
                <w:sz w:val="24"/>
                <w:vertAlign w:val="baseline"/>
              </w:rPr>
            </w:pPr>
            <w:r>
              <w:rPr>
                <w:rFonts w:hint="eastAsia" w:ascii="仿宋" w:hAnsi="仿宋" w:eastAsia="仿宋" w:cs="仿宋"/>
                <w:b/>
                <w:bCs/>
                <w:sz w:val="24"/>
                <w:vertAlign w:val="baseline"/>
              </w:rPr>
              <w:t>3.节庆活动:</w:t>
            </w:r>
            <w:r>
              <w:rPr>
                <w:rFonts w:hint="eastAsia" w:ascii="仿宋" w:hAnsi="仿宋" w:eastAsia="仿宋" w:cs="仿宋"/>
                <w:sz w:val="24"/>
                <w:vertAlign w:val="baseline"/>
              </w:rPr>
              <w:t>结合传统节日（如元旦、春节、元宵、端午节、中秋节、重阳节等）或当地文化习俗开展节庆活动,每年不</w:t>
            </w:r>
          </w:p>
          <w:p>
            <w:pPr>
              <w:numPr>
                <w:ilvl w:val="0"/>
                <w:numId w:val="0"/>
              </w:numPr>
              <w:rPr>
                <w:rFonts w:hint="eastAsia" w:ascii="仿宋" w:hAnsi="仿宋" w:eastAsia="仿宋" w:cs="仿宋"/>
                <w:sz w:val="24"/>
                <w:vertAlign w:val="baseline"/>
              </w:rPr>
            </w:pPr>
            <w:r>
              <w:rPr>
                <w:rFonts w:hint="eastAsia" w:ascii="仿宋" w:hAnsi="仿宋" w:eastAsia="仿宋" w:cs="仿宋"/>
                <w:sz w:val="24"/>
                <w:vertAlign w:val="baseline"/>
              </w:rPr>
              <w:t>少于4次（16分，每少1次扣4分）。</w:t>
            </w:r>
          </w:p>
          <w:p>
            <w:pPr>
              <w:numPr>
                <w:ilvl w:val="0"/>
                <w:numId w:val="0"/>
              </w:numPr>
              <w:rPr>
                <w:rFonts w:hint="eastAsia" w:ascii="仿宋" w:hAnsi="仿宋" w:eastAsia="仿宋" w:cs="仿宋"/>
                <w:sz w:val="24"/>
                <w:vertAlign w:val="baseline"/>
              </w:rPr>
            </w:pPr>
            <w:r>
              <w:rPr>
                <w:rFonts w:hint="eastAsia" w:ascii="仿宋" w:hAnsi="仿宋" w:eastAsia="仿宋" w:cs="仿宋"/>
                <w:b/>
                <w:bCs/>
                <w:sz w:val="24"/>
                <w:vertAlign w:val="baseline"/>
              </w:rPr>
              <w:t>小计：40分</w:t>
            </w:r>
          </w:p>
        </w:tc>
        <w:tc>
          <w:tcPr>
            <w:tcW w:w="951"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b/>
                <w:bCs/>
                <w:sz w:val="24"/>
                <w:vertAlign w:val="baseline"/>
                <w:lang w:val="en-US" w:eastAsia="zh-CN"/>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2A</w:t>
            </w:r>
          </w:p>
        </w:tc>
        <w:tc>
          <w:tcPr>
            <w:tcW w:w="2291" w:type="dxa"/>
            <w:vMerge w:val="continue"/>
          </w:tcPr>
          <w:p>
            <w:pPr>
              <w:numPr>
                <w:ilvl w:val="0"/>
                <w:numId w:val="0"/>
              </w:numPr>
              <w:rPr>
                <w:rFonts w:hint="eastAsia" w:ascii="仿宋" w:hAnsi="仿宋" w:eastAsia="仿宋" w:cs="仿宋"/>
                <w:sz w:val="24"/>
                <w:vertAlign w:val="baseline"/>
              </w:rPr>
            </w:pPr>
          </w:p>
        </w:tc>
        <w:tc>
          <w:tcPr>
            <w:tcW w:w="5223" w:type="dxa"/>
            <w:vAlign w:val="center"/>
          </w:tcPr>
          <w:p>
            <w:pPr>
              <w:numPr>
                <w:ilvl w:val="0"/>
                <w:numId w:val="0"/>
              </w:numPr>
              <w:tabs>
                <w:tab w:val="left" w:pos="1569"/>
              </w:tabs>
              <w:jc w:val="both"/>
              <w:rPr>
                <w:rFonts w:hint="eastAsia" w:ascii="仿宋" w:hAnsi="仿宋" w:eastAsia="仿宋" w:cs="仿宋"/>
                <w:sz w:val="24"/>
                <w:vertAlign w:val="baseline"/>
                <w:lang w:eastAsia="zh-CN"/>
              </w:rPr>
            </w:pPr>
            <w:r>
              <w:rPr>
                <w:rFonts w:hint="eastAsia" w:ascii="仿宋" w:hAnsi="仿宋" w:eastAsia="仿宋" w:cs="仿宋"/>
                <w:b/>
                <w:bCs/>
                <w:sz w:val="24"/>
                <w:vertAlign w:val="baseline"/>
                <w:lang w:eastAsia="zh-CN"/>
              </w:rPr>
              <w:t>1.集中服务：</w:t>
            </w:r>
            <w:r>
              <w:rPr>
                <w:rFonts w:hint="eastAsia" w:ascii="仿宋" w:hAnsi="仿宋" w:eastAsia="仿宋" w:cs="仿宋"/>
                <w:sz w:val="24"/>
                <w:vertAlign w:val="baseline"/>
                <w:lang w:eastAsia="zh-CN"/>
              </w:rPr>
              <w:t>在公共区域提供理发、修剪指甲等个人卫生服务；家电修理、缝补等家政服务；健康、心理、法律等咨询服务，每年度不少于 8 次（16 分，每少 1 次扣 2 分）；</w:t>
            </w:r>
          </w:p>
          <w:p>
            <w:pPr>
              <w:numPr>
                <w:ilvl w:val="0"/>
                <w:numId w:val="0"/>
              </w:numPr>
              <w:tabs>
                <w:tab w:val="left" w:pos="1569"/>
              </w:tabs>
              <w:jc w:val="both"/>
              <w:rPr>
                <w:rFonts w:hint="eastAsia" w:ascii="仿宋" w:hAnsi="仿宋" w:eastAsia="仿宋" w:cs="仿宋"/>
                <w:sz w:val="24"/>
                <w:vertAlign w:val="baseline"/>
                <w:lang w:eastAsia="zh-CN"/>
              </w:rPr>
            </w:pPr>
            <w:r>
              <w:rPr>
                <w:rFonts w:hint="eastAsia" w:ascii="仿宋" w:hAnsi="仿宋" w:eastAsia="仿宋" w:cs="仿宋"/>
                <w:b/>
                <w:bCs/>
                <w:sz w:val="24"/>
                <w:vertAlign w:val="baseline"/>
                <w:lang w:eastAsia="zh-CN"/>
              </w:rPr>
              <w:t>2.日常活动：</w:t>
            </w:r>
            <w:r>
              <w:rPr>
                <w:rFonts w:hint="eastAsia" w:ascii="仿宋" w:hAnsi="仿宋" w:eastAsia="仿宋" w:cs="仿宋"/>
                <w:sz w:val="24"/>
                <w:vertAlign w:val="baseline"/>
                <w:lang w:eastAsia="zh-CN"/>
              </w:rPr>
              <w:t>开展有关安全防护（防诈骗、居家消防安全、用电用气安全、食品药品安全等）；提供健康促进（养生保健、传染病预防、慢性病防治等）、数字智能生活（手机、家电、网络应用等）、文体艺术（体育运动类、文学艺</w:t>
            </w:r>
          </w:p>
          <w:p>
            <w:pPr>
              <w:numPr>
                <w:ilvl w:val="0"/>
                <w:numId w:val="0"/>
              </w:numPr>
              <w:tabs>
                <w:tab w:val="left" w:pos="1569"/>
              </w:tabs>
              <w:jc w:val="both"/>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术类、编制手工类等）等培训指导,每年度不少于 8 次（16 分，每少 1 次扣 2 分）；</w:t>
            </w:r>
          </w:p>
          <w:p>
            <w:pPr>
              <w:numPr>
                <w:ilvl w:val="0"/>
                <w:numId w:val="0"/>
              </w:numPr>
              <w:tabs>
                <w:tab w:val="left" w:pos="1569"/>
              </w:tabs>
              <w:jc w:val="both"/>
              <w:rPr>
                <w:rFonts w:hint="eastAsia" w:ascii="仿宋" w:hAnsi="仿宋" w:eastAsia="仿宋" w:cs="仿宋"/>
                <w:sz w:val="24"/>
                <w:vertAlign w:val="baseline"/>
                <w:lang w:eastAsia="zh-CN"/>
              </w:rPr>
            </w:pPr>
            <w:r>
              <w:rPr>
                <w:rFonts w:hint="eastAsia" w:ascii="仿宋" w:hAnsi="仿宋" w:eastAsia="仿宋" w:cs="仿宋"/>
                <w:b/>
                <w:bCs/>
                <w:sz w:val="24"/>
                <w:vertAlign w:val="baseline"/>
                <w:lang w:eastAsia="zh-CN"/>
              </w:rPr>
              <w:t>3.节庆活动：</w:t>
            </w:r>
            <w:r>
              <w:rPr>
                <w:rFonts w:hint="eastAsia" w:ascii="仿宋" w:hAnsi="仿宋" w:eastAsia="仿宋" w:cs="仿宋"/>
                <w:sz w:val="24"/>
                <w:vertAlign w:val="baseline"/>
                <w:lang w:eastAsia="zh-CN"/>
              </w:rPr>
              <w:t>结合传统节日（如元旦、春节、元宵、端午节、中秋节、重阳节等）或当地文化习俗开展节庆活动，每年不少于 4 次（16 分，每少 1 次扣 4 分）；</w:t>
            </w:r>
          </w:p>
          <w:p>
            <w:pPr>
              <w:numPr>
                <w:ilvl w:val="0"/>
                <w:numId w:val="0"/>
              </w:numPr>
              <w:tabs>
                <w:tab w:val="left" w:pos="1569"/>
              </w:tabs>
              <w:jc w:val="both"/>
              <w:rPr>
                <w:rFonts w:hint="eastAsia" w:ascii="仿宋" w:hAnsi="仿宋" w:eastAsia="仿宋" w:cs="仿宋"/>
                <w:sz w:val="24"/>
                <w:vertAlign w:val="baseline"/>
                <w:lang w:eastAsia="zh-CN"/>
              </w:rPr>
            </w:pPr>
            <w:r>
              <w:rPr>
                <w:rFonts w:hint="eastAsia" w:ascii="仿宋" w:hAnsi="仿宋" w:eastAsia="仿宋" w:cs="仿宋"/>
                <w:b/>
                <w:bCs/>
                <w:sz w:val="24"/>
                <w:vertAlign w:val="baseline"/>
                <w:lang w:eastAsia="zh-CN"/>
              </w:rPr>
              <w:t>4.康养服务</w:t>
            </w:r>
            <w:r>
              <w:rPr>
                <w:rFonts w:hint="eastAsia" w:ascii="仿宋" w:hAnsi="仿宋" w:eastAsia="仿宋" w:cs="仿宋"/>
                <w:sz w:val="24"/>
                <w:vertAlign w:val="baseline"/>
                <w:lang w:eastAsia="zh-CN"/>
              </w:rPr>
              <w:t>：组织义诊、健康检查等服务，每年不少于 1 次（7 分）；</w:t>
            </w:r>
          </w:p>
          <w:p>
            <w:pPr>
              <w:numPr>
                <w:ilvl w:val="0"/>
                <w:numId w:val="0"/>
              </w:numPr>
              <w:tabs>
                <w:tab w:val="left" w:pos="1569"/>
              </w:tabs>
              <w:jc w:val="both"/>
              <w:rPr>
                <w:rFonts w:hint="eastAsia" w:ascii="仿宋" w:hAnsi="仿宋" w:eastAsia="仿宋" w:cs="仿宋"/>
                <w:sz w:val="24"/>
                <w:vertAlign w:val="baseline"/>
                <w:lang w:eastAsia="zh-CN"/>
              </w:rPr>
            </w:pPr>
            <w:r>
              <w:rPr>
                <w:rFonts w:hint="eastAsia" w:ascii="仿宋" w:hAnsi="仿宋" w:eastAsia="仿宋" w:cs="仿宋"/>
                <w:b/>
                <w:bCs/>
                <w:sz w:val="24"/>
                <w:vertAlign w:val="baseline"/>
                <w:lang w:eastAsia="zh-CN"/>
              </w:rPr>
              <w:t>5.社会工作：</w:t>
            </w:r>
            <w:r>
              <w:rPr>
                <w:rFonts w:hint="eastAsia" w:ascii="仿宋" w:hAnsi="仿宋" w:eastAsia="仿宋" w:cs="仿宋"/>
                <w:sz w:val="24"/>
                <w:vertAlign w:val="baseline"/>
                <w:lang w:eastAsia="zh-CN"/>
              </w:rPr>
              <w:t>记录完整的社工服务案例不少于 1 个（个案或小组、社区）（5 分，无案例扣 5 分，记录不完整扣 1-5分）。</w:t>
            </w:r>
          </w:p>
          <w:p>
            <w:pPr>
              <w:numPr>
                <w:ilvl w:val="0"/>
                <w:numId w:val="0"/>
              </w:numPr>
              <w:tabs>
                <w:tab w:val="left" w:pos="1569"/>
              </w:tabs>
              <w:jc w:val="both"/>
              <w:rPr>
                <w:rFonts w:hint="eastAsia" w:ascii="仿宋" w:hAnsi="仿宋" w:eastAsia="仿宋" w:cs="仿宋"/>
                <w:sz w:val="24"/>
                <w:vertAlign w:val="baseline"/>
                <w:lang w:eastAsia="zh-CN"/>
              </w:rPr>
            </w:pPr>
            <w:r>
              <w:rPr>
                <w:rFonts w:hint="eastAsia" w:ascii="仿宋" w:hAnsi="仿宋" w:eastAsia="仿宋" w:cs="仿宋"/>
                <w:b/>
                <w:bCs/>
                <w:sz w:val="24"/>
                <w:vertAlign w:val="baseline"/>
                <w:lang w:eastAsia="zh-CN"/>
              </w:rPr>
              <w:t>小计：60 分</w:t>
            </w:r>
          </w:p>
        </w:tc>
        <w:tc>
          <w:tcPr>
            <w:tcW w:w="951"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b/>
                <w:bCs/>
                <w:sz w:val="24"/>
                <w:vertAlign w:val="baseline"/>
                <w:lang w:val="en-US" w:eastAsia="zh-CN"/>
              </w:rPr>
              <w:t>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3A</w:t>
            </w:r>
          </w:p>
        </w:tc>
        <w:tc>
          <w:tcPr>
            <w:tcW w:w="2291" w:type="dxa"/>
            <w:vMerge w:val="restart"/>
            <w:vAlign w:val="center"/>
          </w:tcPr>
          <w:p>
            <w:pPr>
              <w:numPr>
                <w:ilvl w:val="0"/>
                <w:numId w:val="0"/>
              </w:numPr>
              <w:jc w:val="both"/>
              <w:rPr>
                <w:rFonts w:hint="eastAsia" w:ascii="仿宋" w:hAnsi="仿宋" w:eastAsia="仿宋" w:cs="仿宋"/>
                <w:sz w:val="24"/>
                <w:vertAlign w:val="baseline"/>
              </w:rPr>
            </w:pPr>
            <w:r>
              <w:rPr>
                <w:rFonts w:hint="eastAsia" w:ascii="仿宋" w:hAnsi="仿宋" w:eastAsia="仿宋" w:cs="仿宋"/>
                <w:sz w:val="24"/>
                <w:vertAlign w:val="baseline"/>
              </w:rPr>
              <w:t>2.探访慰问：以乡镇（街道）为单位统筹安排，对辖区内除社会救助探访关爱老年人之外的独居、孤寡、高龄等老年人上门探访慰问，其中</w:t>
            </w:r>
          </w:p>
          <w:p>
            <w:pPr>
              <w:numPr>
                <w:ilvl w:val="0"/>
                <w:numId w:val="0"/>
              </w:numPr>
              <w:jc w:val="center"/>
              <w:rPr>
                <w:rFonts w:hint="eastAsia" w:ascii="仿宋" w:hAnsi="仿宋" w:eastAsia="仿宋" w:cs="仿宋"/>
                <w:sz w:val="24"/>
                <w:vertAlign w:val="baseline"/>
              </w:rPr>
            </w:pPr>
            <w:r>
              <w:rPr>
                <w:rFonts w:hint="eastAsia" w:ascii="仿宋" w:hAnsi="仿宋" w:eastAsia="仿宋" w:cs="仿宋"/>
                <w:sz w:val="24"/>
                <w:vertAlign w:val="baseline"/>
              </w:rPr>
              <w:t>失能失智的独居、孤寡老年人每人每周不少于1次；失能失智的高龄老年人和能力完好的独居、孤寡老年人每人每月不少于1次；能力完好的高龄老年人每人每季度不少于1次，名单由乡镇街道提供。（20分，每少1人次扣0.1分）。</w:t>
            </w:r>
          </w:p>
          <w:p>
            <w:pPr>
              <w:numPr>
                <w:ilvl w:val="0"/>
                <w:numId w:val="0"/>
              </w:numPr>
              <w:jc w:val="center"/>
              <w:rPr>
                <w:rFonts w:hint="eastAsia" w:ascii="仿宋" w:hAnsi="仿宋" w:eastAsia="仿宋" w:cs="仿宋"/>
                <w:sz w:val="24"/>
                <w:vertAlign w:val="baseline"/>
              </w:rPr>
            </w:pPr>
            <w:r>
              <w:rPr>
                <w:rFonts w:hint="eastAsia" w:ascii="仿宋" w:hAnsi="仿宋" w:eastAsia="仿宋" w:cs="仿宋"/>
                <w:b/>
                <w:bCs/>
                <w:sz w:val="24"/>
                <w:vertAlign w:val="baseline"/>
              </w:rPr>
              <w:t>小计30分</w:t>
            </w:r>
          </w:p>
        </w:tc>
        <w:tc>
          <w:tcPr>
            <w:tcW w:w="5223" w:type="dxa"/>
            <w:vAlign w:val="center"/>
          </w:tcPr>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1.集中服务：</w:t>
            </w:r>
            <w:r>
              <w:rPr>
                <w:rFonts w:hint="eastAsia" w:ascii="仿宋" w:hAnsi="仿宋" w:eastAsia="仿宋" w:cs="仿宋"/>
                <w:sz w:val="24"/>
                <w:vertAlign w:val="baseline"/>
              </w:rPr>
              <w:t>在公共区域提供理发、修剪指甲等个人卫生服务；家电修理、缝补等家政服务；健康、心理、法律等咨询服务，每年度不少于 10 次（20 分，每少 1 次扣 2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2.日常活动：</w:t>
            </w:r>
            <w:r>
              <w:rPr>
                <w:rFonts w:hint="eastAsia" w:ascii="仿宋" w:hAnsi="仿宋" w:eastAsia="仿宋" w:cs="仿宋"/>
                <w:sz w:val="24"/>
                <w:vertAlign w:val="baseline"/>
              </w:rPr>
              <w:t>开展有关安全防护（防诈骗、居家消防安全、用电用气安全、食品药品安全等）；提供健康促进（养生保健、传染病预防、慢性病防治等）、数字智能生活（手机、家电、网络应用等）、文体艺术（体育运动类、文学艺</w:t>
            </w:r>
          </w:p>
          <w:p>
            <w:pPr>
              <w:numPr>
                <w:ilvl w:val="0"/>
                <w:numId w:val="0"/>
              </w:numPr>
              <w:jc w:val="both"/>
              <w:rPr>
                <w:rFonts w:hint="eastAsia" w:ascii="仿宋" w:hAnsi="仿宋" w:eastAsia="仿宋" w:cs="仿宋"/>
                <w:sz w:val="24"/>
                <w:vertAlign w:val="baseline"/>
              </w:rPr>
            </w:pPr>
            <w:r>
              <w:rPr>
                <w:rFonts w:hint="eastAsia" w:ascii="仿宋" w:hAnsi="仿宋" w:eastAsia="仿宋" w:cs="仿宋"/>
                <w:sz w:val="24"/>
                <w:vertAlign w:val="baseline"/>
              </w:rPr>
              <w:t>术类、编制手工类等）等培训指导，每年度不少于 10 次（20 分，每少 1 次扣 2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3.节庆活动：</w:t>
            </w:r>
            <w:r>
              <w:rPr>
                <w:rFonts w:hint="eastAsia" w:ascii="仿宋" w:hAnsi="仿宋" w:eastAsia="仿宋" w:cs="仿宋"/>
                <w:sz w:val="24"/>
                <w:vertAlign w:val="baseline"/>
              </w:rPr>
              <w:t>结合传统节日（如元旦、春节、元宵、端午节、中秋节、重阳节等）或当地文化习俗开展节庆活动,每年不少于 4 次（16 分，每少 1 次扣 4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4.助餐服务：</w:t>
            </w:r>
            <w:r>
              <w:rPr>
                <w:rFonts w:hint="eastAsia" w:ascii="仿宋" w:hAnsi="仿宋" w:eastAsia="仿宋" w:cs="仿宋"/>
                <w:sz w:val="24"/>
                <w:vertAlign w:val="baseline"/>
              </w:rPr>
              <w:t>组织日常助餐、配送餐服务，年度正常运营达 250 天（10 分，每少 10 天扣 0.5 分）,日均就餐达 10 人次（10 分，每少 1 人次扣 1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5.康养服务：</w:t>
            </w:r>
            <w:r>
              <w:rPr>
                <w:rFonts w:hint="eastAsia" w:ascii="仿宋" w:hAnsi="仿宋" w:eastAsia="仿宋" w:cs="仿宋"/>
                <w:sz w:val="24"/>
                <w:vertAlign w:val="baseline"/>
              </w:rPr>
              <w:t>组织义诊、健康体检等服务，每年不少于 2 次（14 分，少 1 次扣 7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6.社会工作：</w:t>
            </w:r>
            <w:r>
              <w:rPr>
                <w:rFonts w:hint="eastAsia" w:ascii="仿宋" w:hAnsi="仿宋" w:eastAsia="仿宋" w:cs="仿宋"/>
                <w:sz w:val="24"/>
                <w:vertAlign w:val="baseline"/>
              </w:rPr>
              <w:t>记录完整的社工服务案例不少 2 个（个案或小组、社区）（10 分，少 1 个扣 5 分，记录不完整扣 1-10分）。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小计：100 分</w:t>
            </w:r>
          </w:p>
        </w:tc>
        <w:tc>
          <w:tcPr>
            <w:tcW w:w="951"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b/>
                <w:bCs/>
                <w:sz w:val="24"/>
                <w:vertAlign w:val="baseline"/>
                <w:lang w:val="en-US" w:eastAsia="zh-CN"/>
              </w:rPr>
              <w:t>130分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4A</w:t>
            </w:r>
          </w:p>
        </w:tc>
        <w:tc>
          <w:tcPr>
            <w:tcW w:w="2291" w:type="dxa"/>
            <w:vMerge w:val="continue"/>
          </w:tcPr>
          <w:p>
            <w:pPr>
              <w:numPr>
                <w:ilvl w:val="0"/>
                <w:numId w:val="0"/>
              </w:numPr>
              <w:rPr>
                <w:rFonts w:hint="eastAsia" w:ascii="仿宋" w:hAnsi="仿宋" w:eastAsia="仿宋" w:cs="仿宋"/>
                <w:sz w:val="24"/>
                <w:vertAlign w:val="baseline"/>
              </w:rPr>
            </w:pPr>
          </w:p>
        </w:tc>
        <w:tc>
          <w:tcPr>
            <w:tcW w:w="5223" w:type="dxa"/>
            <w:vAlign w:val="center"/>
          </w:tcPr>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1.集中服务：</w:t>
            </w:r>
            <w:r>
              <w:rPr>
                <w:rFonts w:hint="eastAsia" w:ascii="仿宋" w:hAnsi="仿宋" w:eastAsia="仿宋" w:cs="仿宋"/>
                <w:sz w:val="24"/>
                <w:vertAlign w:val="baseline"/>
              </w:rPr>
              <w:t>在公共区域提供理发、修剪指甲等个人卫生服务；家电修理、缝补等家政服务；健康、心理、法律等咨询服务，每年度不少于 12 次（24 分，每少 1 次扣 2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2.日常活动：</w:t>
            </w:r>
            <w:r>
              <w:rPr>
                <w:rFonts w:hint="eastAsia" w:ascii="仿宋" w:hAnsi="仿宋" w:eastAsia="仿宋" w:cs="仿宋"/>
                <w:sz w:val="24"/>
                <w:vertAlign w:val="baseline"/>
              </w:rPr>
              <w:t>开展有关安全防护（防诈骗、居家消防安全、用电用气安全、食品药品安全等）；提供健康促进（养生保健、传染病预防、慢性病防治等）、数字智能生活（手机、家电、网络应用等）、文体艺术（体育运动类、文学艺术类、编制手工类等）等培训指导,每年度不少于 12 次（24 分，每少 1 次扣 2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3.节庆活动：</w:t>
            </w:r>
            <w:r>
              <w:rPr>
                <w:rFonts w:hint="eastAsia" w:ascii="仿宋" w:hAnsi="仿宋" w:eastAsia="仿宋" w:cs="仿宋"/>
                <w:sz w:val="24"/>
                <w:vertAlign w:val="baseline"/>
              </w:rPr>
              <w:t>结合传统节日（如元旦、春节、元宵、端午节、中秋节、重阳节等）或当地文化习俗开展节庆活动，或结合实际开展特定主题活动（如集体生日会、特殊纪念日等），每年不少于 6 次（24 分，每少 1 次扣 4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4.助餐服务：</w:t>
            </w:r>
            <w:r>
              <w:rPr>
                <w:rFonts w:hint="eastAsia" w:ascii="仿宋" w:hAnsi="仿宋" w:eastAsia="仿宋" w:cs="仿宋"/>
                <w:sz w:val="24"/>
                <w:vertAlign w:val="baseline"/>
              </w:rPr>
              <w:t>组织日常助餐、配送餐服务，年度正常运营达 250 天（10 分，每少 10 天扣 0.5 分）,日均就餐达 10 人次（10 分，每少 1 人次扣 1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5.康养服务：</w:t>
            </w:r>
            <w:r>
              <w:rPr>
                <w:rFonts w:hint="eastAsia" w:ascii="仿宋" w:hAnsi="仿宋" w:eastAsia="仿宋" w:cs="仿宋"/>
                <w:sz w:val="24"/>
                <w:vertAlign w:val="baseline"/>
              </w:rPr>
              <w:t>组织义诊、健康检查等服务，每年不少于 2 次（14 分，少 1 次扣 7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6.养老顾问：</w:t>
            </w:r>
            <w:r>
              <w:rPr>
                <w:rFonts w:hint="eastAsia" w:ascii="仿宋" w:hAnsi="仿宋" w:eastAsia="仿宋" w:cs="仿宋"/>
                <w:sz w:val="24"/>
                <w:vertAlign w:val="baseline"/>
              </w:rPr>
              <w:t>设有专人专岗提供养老服务政策解</w:t>
            </w:r>
            <w:r>
              <w:rPr>
                <w:rFonts w:hint="eastAsia" w:ascii="仿宋" w:hAnsi="仿宋" w:eastAsia="仿宋" w:cs="仿宋"/>
                <w:sz w:val="24"/>
                <w:vertAlign w:val="baseline"/>
                <w:lang w:val="en-US" w:eastAsia="zh-CN"/>
              </w:rPr>
              <w:t>160分</w:t>
            </w:r>
            <w:r>
              <w:rPr>
                <w:rFonts w:hint="eastAsia" w:ascii="仿宋" w:hAnsi="仿宋" w:eastAsia="仿宋" w:cs="仿宋"/>
                <w:sz w:val="24"/>
                <w:vertAlign w:val="baseline"/>
              </w:rPr>
              <w:t>读、养老规划咨询、链接养老服务资源等服务（14 分，无专人专岗扣7 分，服务记录不完善扣 1-7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7.社会工作：</w:t>
            </w:r>
            <w:r>
              <w:rPr>
                <w:rFonts w:hint="eastAsia" w:ascii="仿宋" w:hAnsi="仿宋" w:eastAsia="仿宋" w:cs="仿宋"/>
                <w:sz w:val="24"/>
                <w:vertAlign w:val="baseline"/>
              </w:rPr>
              <w:t>记录完整的社工服务案例不少于 2 个（个案或小组、社区）（10 分，少一个扣 5 分，记录不完整扣 1-10分）。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小计：130 分</w:t>
            </w:r>
          </w:p>
        </w:tc>
        <w:tc>
          <w:tcPr>
            <w:tcW w:w="951"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b/>
                <w:bCs/>
                <w:sz w:val="24"/>
                <w:vertAlign w:val="baseline"/>
                <w:lang w:val="en-US" w:eastAsia="zh-CN"/>
              </w:rPr>
              <w:t>160分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5A</w:t>
            </w:r>
          </w:p>
        </w:tc>
        <w:tc>
          <w:tcPr>
            <w:tcW w:w="2291" w:type="dxa"/>
          </w:tcPr>
          <w:p>
            <w:pPr>
              <w:numPr>
                <w:ilvl w:val="0"/>
                <w:numId w:val="0"/>
              </w:numPr>
              <w:rPr>
                <w:rFonts w:hint="eastAsia" w:ascii="仿宋" w:hAnsi="仿宋" w:eastAsia="仿宋" w:cs="仿宋"/>
                <w:sz w:val="24"/>
                <w:vertAlign w:val="baseline"/>
              </w:rPr>
            </w:pPr>
          </w:p>
        </w:tc>
        <w:tc>
          <w:tcPr>
            <w:tcW w:w="5223" w:type="dxa"/>
            <w:vAlign w:val="center"/>
          </w:tcPr>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1.集中服务：</w:t>
            </w:r>
            <w:r>
              <w:rPr>
                <w:rFonts w:hint="eastAsia" w:ascii="仿宋" w:hAnsi="仿宋" w:eastAsia="仿宋" w:cs="仿宋"/>
                <w:sz w:val="24"/>
                <w:vertAlign w:val="baseline"/>
              </w:rPr>
              <w:t>在公共区域提供理发、修剪指甲等个人卫生服务；家电修理、缝补等家政服务；健康、心理、法律等咨询服务，每年度不少于 12 次（24 分，每少 1 次扣 2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2.日常活动：</w:t>
            </w:r>
            <w:r>
              <w:rPr>
                <w:rFonts w:hint="eastAsia" w:ascii="仿宋" w:hAnsi="仿宋" w:eastAsia="仿宋" w:cs="仿宋"/>
                <w:sz w:val="24"/>
                <w:vertAlign w:val="baseline"/>
              </w:rPr>
              <w:t>开展有关安全防护（防诈骗、用电气安全、居家消防安全、食品药品安全等）；数字智能生活（手机、家电、网络应用等）、文体艺术（体育运动类、文学艺术类、编制手工类等）等培训指导、养老相关政策宣讲等培训， 每年度不少于 12 次（24 分，每少 1 次扣 2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3.节庆活动：</w:t>
            </w:r>
            <w:r>
              <w:rPr>
                <w:rFonts w:hint="eastAsia" w:ascii="仿宋" w:hAnsi="仿宋" w:eastAsia="仿宋" w:cs="仿宋"/>
                <w:sz w:val="24"/>
                <w:vertAlign w:val="baseline"/>
              </w:rPr>
              <w:t>结合传统节日（如元旦、春节、元宵、端午节、中秋节、重阳节等）或当地文化习俗开展节庆活动，或结合实际开展特定主题活动（如集体生日会、特殊纪念日等），或文娱拓展活动，每年不少于 6 次（24 分，每少 1 次</w:t>
            </w:r>
          </w:p>
          <w:p>
            <w:pPr>
              <w:numPr>
                <w:ilvl w:val="0"/>
                <w:numId w:val="0"/>
              </w:numPr>
              <w:jc w:val="both"/>
              <w:rPr>
                <w:rFonts w:hint="eastAsia" w:ascii="仿宋" w:hAnsi="仿宋" w:eastAsia="仿宋" w:cs="仿宋"/>
                <w:sz w:val="24"/>
                <w:vertAlign w:val="baseline"/>
              </w:rPr>
            </w:pPr>
            <w:r>
              <w:rPr>
                <w:rFonts w:hint="eastAsia" w:ascii="仿宋" w:hAnsi="仿宋" w:eastAsia="仿宋" w:cs="仿宋"/>
                <w:sz w:val="24"/>
                <w:vertAlign w:val="baseline"/>
              </w:rPr>
              <w:t>扣 4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4.助餐服务：</w:t>
            </w:r>
            <w:r>
              <w:rPr>
                <w:rFonts w:hint="eastAsia" w:ascii="仿宋" w:hAnsi="仿宋" w:eastAsia="仿宋" w:cs="仿宋"/>
                <w:sz w:val="24"/>
                <w:vertAlign w:val="baseline"/>
              </w:rPr>
              <w:t>组织日常助餐、配送餐服务，年度正常运营达 250 天（10 分，每少 10 天扣 0.5 分）,日均就餐达 10 人次（10 分，每少 1 人次扣 1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5.康养服务：</w:t>
            </w:r>
            <w:r>
              <w:rPr>
                <w:rFonts w:hint="eastAsia" w:ascii="仿宋" w:hAnsi="仿宋" w:eastAsia="仿宋" w:cs="仿宋"/>
                <w:sz w:val="24"/>
                <w:vertAlign w:val="baseline"/>
              </w:rPr>
              <w:t>组织义诊、健康检查等服务，每年不少于 2 次（14 分，少 1 次扣 7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6.养老顾问：</w:t>
            </w:r>
            <w:r>
              <w:rPr>
                <w:rFonts w:hint="eastAsia" w:ascii="仿宋" w:hAnsi="仿宋" w:eastAsia="仿宋" w:cs="仿宋"/>
                <w:sz w:val="24"/>
                <w:vertAlign w:val="baseline"/>
              </w:rPr>
              <w:t>设有专人专岗提供养老服务政策解读、养老规划咨询、链接养老服务资源等服务（14 分，无专人专岗扣7 分，服务记录不完善扣 1-7 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7.社会工作：</w:t>
            </w:r>
            <w:r>
              <w:rPr>
                <w:rFonts w:hint="eastAsia" w:ascii="仿宋" w:hAnsi="仿宋" w:eastAsia="仿宋" w:cs="仿宋"/>
                <w:sz w:val="24"/>
                <w:vertAlign w:val="baseline"/>
              </w:rPr>
              <w:t>记录完整的社工服务案例不少于 4 个（个案或小组、社区）（20 分，少一个扣 5 分，记录不完整扣 1-20分）；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8.社会支持：</w:t>
            </w:r>
            <w:r>
              <w:rPr>
                <w:rFonts w:hint="eastAsia" w:ascii="仿宋" w:hAnsi="仿宋" w:eastAsia="仿宋" w:cs="仿宋"/>
                <w:sz w:val="24"/>
                <w:vertAlign w:val="baseline"/>
              </w:rPr>
              <w:t>培育或支持老年人志愿服务组织（体现银铃互助、时间银行等性质），每年不少于2个（10分，每少1个扣5分），且该组织提供为老志愿服务每年不少于4次（10分，每少1次扣2.5分）。</w:t>
            </w:r>
          </w:p>
          <w:p>
            <w:pPr>
              <w:numPr>
                <w:ilvl w:val="0"/>
                <w:numId w:val="0"/>
              </w:numPr>
              <w:jc w:val="both"/>
              <w:rPr>
                <w:rFonts w:hint="eastAsia" w:ascii="仿宋" w:hAnsi="仿宋" w:eastAsia="仿宋" w:cs="仿宋"/>
                <w:sz w:val="24"/>
                <w:vertAlign w:val="baseline"/>
              </w:rPr>
            </w:pPr>
            <w:r>
              <w:rPr>
                <w:rFonts w:hint="eastAsia" w:ascii="仿宋" w:hAnsi="仿宋" w:eastAsia="仿宋" w:cs="仿宋"/>
                <w:b/>
                <w:bCs/>
                <w:sz w:val="24"/>
                <w:vertAlign w:val="baseline"/>
              </w:rPr>
              <w:t>小计：160分</w:t>
            </w:r>
          </w:p>
        </w:tc>
        <w:tc>
          <w:tcPr>
            <w:tcW w:w="951" w:type="dxa"/>
            <w:vAlign w:val="center"/>
          </w:tcPr>
          <w:p>
            <w:pPr>
              <w:numPr>
                <w:ilvl w:val="0"/>
                <w:numId w:val="0"/>
              </w:numPr>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190分</w:t>
            </w:r>
          </w:p>
        </w:tc>
      </w:tr>
    </w:tbl>
    <w:p>
      <w:pPr>
        <w:numPr>
          <w:ilvl w:val="0"/>
          <w:numId w:val="0"/>
        </w:numPr>
        <w:ind w:leftChars="0"/>
        <w:rPr>
          <w:rFonts w:hint="eastAsia" w:ascii="仿宋" w:hAnsi="仿宋" w:eastAsia="仿宋" w:cs="仿宋"/>
          <w:sz w:val="24"/>
        </w:rPr>
      </w:pPr>
    </w:p>
    <w:p>
      <w:pPr>
        <w:numPr>
          <w:ilvl w:val="0"/>
          <w:numId w:val="0"/>
        </w:numPr>
        <w:ind w:leftChars="0"/>
        <w:jc w:val="center"/>
        <w:rPr>
          <w:rFonts w:hint="default" w:ascii="方正小标宋简体" w:hAnsi="方正小标宋简体" w:eastAsia="方正小标宋简体" w:cs="方正小标宋简体"/>
          <w:i w:val="0"/>
          <w:iCs w:val="0"/>
          <w:color w:val="000000"/>
          <w:kern w:val="0"/>
          <w:sz w:val="40"/>
          <w:szCs w:val="40"/>
          <w:u w:val="none"/>
          <w:lang w:val="en-US" w:eastAsia="zh-CN" w:bidi="ar"/>
        </w:rPr>
        <w:sectPr>
          <w:pgSz w:w="11906" w:h="16838"/>
          <w:pgMar w:top="1440" w:right="1080" w:bottom="1440" w:left="1080" w:header="851" w:footer="992" w:gutter="0"/>
          <w:pgNumType w:fmt="decimal"/>
          <w:cols w:space="425" w:num="1"/>
          <w:docGrid w:type="lines" w:linePitch="312" w:charSpace="0"/>
        </w:sectPr>
      </w:pPr>
    </w:p>
    <w:p>
      <w:pPr>
        <w:numPr>
          <w:ilvl w:val="0"/>
          <w:numId w:val="0"/>
        </w:numPr>
        <w:ind w:leftChars="0"/>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rPr>
        <w:t>南浔区居家养老服务照料中心个性化服务内容清单</w:t>
      </w:r>
    </w:p>
    <w:tbl>
      <w:tblPr>
        <w:tblStyle w:val="22"/>
        <w:tblpPr w:leftFromText="180" w:rightFromText="180" w:vertAnchor="page" w:horzAnchor="page" w:tblpXSpec="center" w:tblpY="3046"/>
        <w:tblOverlap w:val="never"/>
        <w:tblW w:w="14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805"/>
        <w:gridCol w:w="804"/>
        <w:gridCol w:w="873"/>
        <w:gridCol w:w="3903"/>
        <w:gridCol w:w="1608"/>
        <w:gridCol w:w="559"/>
        <w:gridCol w:w="610"/>
        <w:gridCol w:w="611"/>
        <w:gridCol w:w="734"/>
        <w:gridCol w:w="584"/>
        <w:gridCol w:w="1350"/>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711" w:type="dxa"/>
            <w:vMerge w:val="restart"/>
            <w:noWrap w:val="0"/>
            <w:vAlign w:val="center"/>
          </w:tcPr>
          <w:p>
            <w:pPr>
              <w:pStyle w:val="36"/>
              <w:spacing w:line="417" w:lineRule="auto"/>
              <w:ind w:right="116"/>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05" w:type="dxa"/>
            <w:vMerge w:val="restart"/>
            <w:noWrap w:val="0"/>
            <w:vAlign w:val="center"/>
          </w:tcPr>
          <w:p>
            <w:pPr>
              <w:pStyle w:val="36"/>
              <w:spacing w:before="133" w:line="417" w:lineRule="auto"/>
              <w:ind w:right="107"/>
              <w:jc w:val="center"/>
              <w:rPr>
                <w:rFonts w:hint="eastAsia" w:ascii="仿宋" w:hAnsi="仿宋" w:eastAsia="仿宋" w:cs="仿宋"/>
                <w:b/>
                <w:bCs/>
                <w:sz w:val="24"/>
                <w:szCs w:val="24"/>
              </w:rPr>
            </w:pPr>
            <w:r>
              <w:rPr>
                <w:rFonts w:hint="eastAsia" w:ascii="仿宋" w:hAnsi="仿宋" w:eastAsia="仿宋" w:cs="仿宋"/>
                <w:b/>
                <w:bCs/>
                <w:sz w:val="24"/>
                <w:szCs w:val="24"/>
              </w:rPr>
              <w:t>服务分</w:t>
            </w:r>
            <w:r>
              <w:rPr>
                <w:rFonts w:hint="eastAsia" w:ascii="仿宋" w:hAnsi="仿宋" w:eastAsia="仿宋" w:cs="仿宋"/>
                <w:b/>
                <w:bCs/>
                <w:w w:val="100"/>
                <w:sz w:val="24"/>
                <w:szCs w:val="24"/>
              </w:rPr>
              <w:t>类</w:t>
            </w:r>
          </w:p>
        </w:tc>
        <w:tc>
          <w:tcPr>
            <w:tcW w:w="804" w:type="dxa"/>
            <w:vMerge w:val="restart"/>
            <w:noWrap w:val="0"/>
            <w:vAlign w:val="center"/>
          </w:tcPr>
          <w:p>
            <w:pPr>
              <w:pStyle w:val="36"/>
              <w:spacing w:line="417" w:lineRule="auto"/>
              <w:ind w:right="120"/>
              <w:jc w:val="center"/>
              <w:rPr>
                <w:rFonts w:hint="eastAsia" w:ascii="仿宋" w:hAnsi="仿宋" w:eastAsia="仿宋" w:cs="仿宋"/>
                <w:b/>
                <w:bCs/>
                <w:sz w:val="24"/>
                <w:szCs w:val="24"/>
              </w:rPr>
            </w:pPr>
            <w:r>
              <w:rPr>
                <w:rFonts w:hint="eastAsia" w:ascii="仿宋" w:hAnsi="仿宋" w:eastAsia="仿宋" w:cs="仿宋"/>
                <w:b/>
                <w:bCs/>
                <w:sz w:val="24"/>
                <w:szCs w:val="24"/>
              </w:rPr>
              <w:t>大项</w:t>
            </w:r>
          </w:p>
        </w:tc>
        <w:tc>
          <w:tcPr>
            <w:tcW w:w="873" w:type="dxa"/>
            <w:vMerge w:val="restart"/>
            <w:noWrap w:val="0"/>
            <w:vAlign w:val="center"/>
          </w:tcPr>
          <w:p>
            <w:pPr>
              <w:pStyle w:val="36"/>
              <w:jc w:val="center"/>
              <w:rPr>
                <w:rFonts w:hint="eastAsia" w:ascii="仿宋" w:hAnsi="仿宋" w:eastAsia="仿宋" w:cs="仿宋"/>
                <w:b/>
                <w:bCs/>
                <w:sz w:val="24"/>
                <w:szCs w:val="24"/>
              </w:rPr>
            </w:pPr>
            <w:r>
              <w:rPr>
                <w:rFonts w:hint="eastAsia" w:ascii="仿宋" w:hAnsi="仿宋" w:eastAsia="仿宋" w:cs="仿宋"/>
                <w:b/>
                <w:bCs/>
                <w:sz w:val="24"/>
                <w:szCs w:val="24"/>
              </w:rPr>
              <w:t>小项</w:t>
            </w:r>
          </w:p>
        </w:tc>
        <w:tc>
          <w:tcPr>
            <w:tcW w:w="3903" w:type="dxa"/>
            <w:vMerge w:val="restart"/>
            <w:noWrap w:val="0"/>
            <w:vAlign w:val="center"/>
          </w:tcPr>
          <w:p>
            <w:pPr>
              <w:pStyle w:val="36"/>
              <w:jc w:val="center"/>
              <w:rPr>
                <w:rFonts w:hint="eastAsia" w:ascii="仿宋" w:hAnsi="仿宋" w:eastAsia="仿宋" w:cs="仿宋"/>
                <w:b/>
                <w:bCs/>
                <w:sz w:val="24"/>
                <w:szCs w:val="24"/>
              </w:rPr>
            </w:pPr>
            <w:r>
              <w:rPr>
                <w:rFonts w:hint="eastAsia" w:ascii="仿宋" w:hAnsi="仿宋" w:eastAsia="仿宋" w:cs="仿宋"/>
                <w:b/>
                <w:bCs/>
                <w:sz w:val="24"/>
                <w:szCs w:val="24"/>
              </w:rPr>
              <w:t>服务内容和要求</w:t>
            </w:r>
          </w:p>
        </w:tc>
        <w:tc>
          <w:tcPr>
            <w:tcW w:w="1608" w:type="dxa"/>
            <w:vMerge w:val="restart"/>
            <w:noWrap w:val="0"/>
            <w:vAlign w:val="center"/>
          </w:tcPr>
          <w:p>
            <w:pPr>
              <w:pStyle w:val="36"/>
              <w:spacing w:before="133" w:line="417" w:lineRule="auto"/>
              <w:ind w:right="232"/>
              <w:jc w:val="center"/>
              <w:rPr>
                <w:rFonts w:hint="eastAsia" w:ascii="仿宋" w:hAnsi="仿宋" w:eastAsia="仿宋" w:cs="仿宋"/>
                <w:b/>
                <w:bCs/>
                <w:sz w:val="24"/>
                <w:szCs w:val="24"/>
              </w:rPr>
            </w:pPr>
            <w:r>
              <w:rPr>
                <w:rFonts w:hint="eastAsia" w:ascii="仿宋" w:hAnsi="仿宋" w:eastAsia="仿宋" w:cs="仿宋"/>
                <w:b/>
                <w:bCs/>
                <w:spacing w:val="-6"/>
                <w:sz w:val="24"/>
                <w:szCs w:val="24"/>
              </w:rPr>
              <w:t>个性化服务运行</w:t>
            </w:r>
            <w:r>
              <w:rPr>
                <w:rFonts w:hint="eastAsia" w:ascii="仿宋" w:hAnsi="仿宋" w:eastAsia="仿宋" w:cs="仿宋"/>
                <w:b/>
                <w:bCs/>
                <w:spacing w:val="-6"/>
                <w:sz w:val="24"/>
                <w:szCs w:val="24"/>
                <w:lang w:val="en-US" w:eastAsia="zh-CN"/>
              </w:rPr>
              <w:t>费</w:t>
            </w:r>
            <w:r>
              <w:rPr>
                <w:rFonts w:hint="eastAsia" w:ascii="仿宋" w:hAnsi="仿宋" w:eastAsia="仿宋" w:cs="仿宋"/>
                <w:b/>
                <w:bCs/>
                <w:spacing w:val="-1"/>
                <w:sz w:val="24"/>
                <w:szCs w:val="24"/>
              </w:rPr>
              <w:t>（</w:t>
            </w:r>
            <w:r>
              <w:rPr>
                <w:rFonts w:hint="eastAsia" w:ascii="仿宋" w:hAnsi="仿宋" w:eastAsia="仿宋" w:cs="仿宋"/>
                <w:b/>
                <w:bCs/>
                <w:spacing w:val="-2"/>
                <w:sz w:val="24"/>
                <w:szCs w:val="24"/>
              </w:rPr>
              <w:t>指导价供参考</w:t>
            </w:r>
            <w:r>
              <w:rPr>
                <w:rFonts w:hint="eastAsia" w:ascii="仿宋" w:hAnsi="仿宋" w:eastAsia="仿宋" w:cs="仿宋"/>
                <w:b/>
                <w:bCs/>
                <w:sz w:val="24"/>
                <w:szCs w:val="24"/>
              </w:rPr>
              <w:t>）</w:t>
            </w:r>
          </w:p>
        </w:tc>
        <w:tc>
          <w:tcPr>
            <w:tcW w:w="3098" w:type="dxa"/>
            <w:gridSpan w:val="5"/>
            <w:noWrap w:val="0"/>
            <w:vAlign w:val="center"/>
          </w:tcPr>
          <w:p>
            <w:pPr>
              <w:pStyle w:val="36"/>
              <w:spacing w:before="133"/>
              <w:ind w:right="81"/>
              <w:jc w:val="center"/>
              <w:rPr>
                <w:rFonts w:hint="eastAsia" w:ascii="仿宋" w:hAnsi="仿宋" w:eastAsia="仿宋" w:cs="仿宋"/>
                <w:b/>
                <w:bCs/>
                <w:sz w:val="24"/>
                <w:szCs w:val="24"/>
              </w:rPr>
            </w:pPr>
            <w:r>
              <w:rPr>
                <w:rFonts w:hint="eastAsia" w:ascii="仿宋" w:hAnsi="仿宋" w:eastAsia="仿宋" w:cs="仿宋"/>
                <w:b/>
                <w:bCs/>
                <w:sz w:val="24"/>
                <w:szCs w:val="24"/>
              </w:rPr>
              <w:t>每项服务最高限额（年/万元）</w:t>
            </w:r>
          </w:p>
        </w:tc>
        <w:tc>
          <w:tcPr>
            <w:tcW w:w="1350" w:type="dxa"/>
            <w:vMerge w:val="restart"/>
            <w:noWrap w:val="0"/>
            <w:vAlign w:val="center"/>
          </w:tcPr>
          <w:p>
            <w:pPr>
              <w:pStyle w:val="36"/>
              <w:spacing w:line="417" w:lineRule="auto"/>
              <w:ind w:right="103"/>
              <w:jc w:val="center"/>
              <w:rPr>
                <w:rFonts w:hint="eastAsia" w:ascii="仿宋" w:hAnsi="仿宋" w:eastAsia="仿宋" w:cs="仿宋"/>
                <w:b/>
                <w:bCs/>
                <w:sz w:val="24"/>
                <w:szCs w:val="24"/>
              </w:rPr>
            </w:pPr>
            <w:r>
              <w:rPr>
                <w:rFonts w:hint="eastAsia" w:ascii="仿宋" w:hAnsi="仿宋" w:eastAsia="仿宋" w:cs="仿宋"/>
                <w:b/>
                <w:bCs/>
                <w:sz w:val="24"/>
                <w:szCs w:val="24"/>
              </w:rPr>
              <w:t>个性化服务对象</w:t>
            </w:r>
          </w:p>
        </w:tc>
        <w:tc>
          <w:tcPr>
            <w:tcW w:w="1608" w:type="dxa"/>
            <w:vMerge w:val="restart"/>
            <w:noWrap w:val="0"/>
            <w:vAlign w:val="center"/>
          </w:tcPr>
          <w:p>
            <w:pPr>
              <w:pStyle w:val="36"/>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711" w:type="dxa"/>
            <w:vMerge w:val="continue"/>
            <w:tcBorders>
              <w:top w:val="nil"/>
            </w:tcBorders>
            <w:noWrap w:val="0"/>
            <w:vAlign w:val="top"/>
          </w:tcPr>
          <w:p>
            <w:pPr>
              <w:rPr>
                <w:rFonts w:hint="eastAsia" w:ascii="仿宋" w:hAnsi="仿宋" w:eastAsia="仿宋" w:cs="仿宋"/>
                <w:b w:val="0"/>
                <w:bCs w:val="0"/>
                <w:sz w:val="24"/>
                <w:szCs w:val="24"/>
              </w:rPr>
            </w:pPr>
          </w:p>
        </w:tc>
        <w:tc>
          <w:tcPr>
            <w:tcW w:w="805" w:type="dxa"/>
            <w:vMerge w:val="continue"/>
            <w:tcBorders>
              <w:top w:val="nil"/>
            </w:tcBorders>
            <w:noWrap w:val="0"/>
            <w:vAlign w:val="top"/>
          </w:tcPr>
          <w:p>
            <w:pPr>
              <w:rPr>
                <w:rFonts w:hint="eastAsia" w:ascii="仿宋" w:hAnsi="仿宋" w:eastAsia="仿宋" w:cs="仿宋"/>
                <w:b w:val="0"/>
                <w:bCs w:val="0"/>
                <w:sz w:val="24"/>
                <w:szCs w:val="24"/>
              </w:rPr>
            </w:pPr>
          </w:p>
        </w:tc>
        <w:tc>
          <w:tcPr>
            <w:tcW w:w="804" w:type="dxa"/>
            <w:vMerge w:val="continue"/>
            <w:tcBorders>
              <w:top w:val="nil"/>
            </w:tcBorders>
            <w:noWrap w:val="0"/>
            <w:vAlign w:val="top"/>
          </w:tcPr>
          <w:p>
            <w:pPr>
              <w:rPr>
                <w:rFonts w:hint="eastAsia" w:ascii="仿宋" w:hAnsi="仿宋" w:eastAsia="仿宋" w:cs="仿宋"/>
                <w:b w:val="0"/>
                <w:bCs w:val="0"/>
                <w:sz w:val="24"/>
                <w:szCs w:val="24"/>
              </w:rPr>
            </w:pPr>
          </w:p>
        </w:tc>
        <w:tc>
          <w:tcPr>
            <w:tcW w:w="873" w:type="dxa"/>
            <w:vMerge w:val="continue"/>
            <w:tcBorders>
              <w:top w:val="nil"/>
            </w:tcBorders>
            <w:noWrap w:val="0"/>
            <w:vAlign w:val="top"/>
          </w:tcPr>
          <w:p>
            <w:pPr>
              <w:rPr>
                <w:rFonts w:hint="eastAsia" w:ascii="仿宋" w:hAnsi="仿宋" w:eastAsia="仿宋" w:cs="仿宋"/>
                <w:b w:val="0"/>
                <w:bCs w:val="0"/>
                <w:sz w:val="24"/>
                <w:szCs w:val="24"/>
              </w:rPr>
            </w:pPr>
          </w:p>
        </w:tc>
        <w:tc>
          <w:tcPr>
            <w:tcW w:w="3903" w:type="dxa"/>
            <w:vMerge w:val="continue"/>
            <w:tcBorders>
              <w:top w:val="nil"/>
            </w:tcBorders>
            <w:noWrap w:val="0"/>
            <w:vAlign w:val="top"/>
          </w:tcPr>
          <w:p>
            <w:pPr>
              <w:rPr>
                <w:rFonts w:hint="eastAsia" w:ascii="仿宋" w:hAnsi="仿宋" w:eastAsia="仿宋" w:cs="仿宋"/>
                <w:b w:val="0"/>
                <w:bCs w:val="0"/>
                <w:sz w:val="24"/>
                <w:szCs w:val="24"/>
              </w:rPr>
            </w:pPr>
          </w:p>
        </w:tc>
        <w:tc>
          <w:tcPr>
            <w:tcW w:w="1608" w:type="dxa"/>
            <w:vMerge w:val="continue"/>
            <w:tcBorders>
              <w:top w:val="nil"/>
            </w:tcBorders>
            <w:noWrap w:val="0"/>
            <w:vAlign w:val="top"/>
          </w:tcPr>
          <w:p>
            <w:pPr>
              <w:rPr>
                <w:rFonts w:hint="eastAsia" w:ascii="仿宋" w:hAnsi="仿宋" w:eastAsia="仿宋" w:cs="仿宋"/>
                <w:b w:val="0"/>
                <w:bCs w:val="0"/>
                <w:sz w:val="24"/>
                <w:szCs w:val="24"/>
              </w:rPr>
            </w:pPr>
          </w:p>
        </w:tc>
        <w:tc>
          <w:tcPr>
            <w:tcW w:w="559"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1A</w:t>
            </w:r>
          </w:p>
        </w:tc>
        <w:tc>
          <w:tcPr>
            <w:tcW w:w="610"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2A</w:t>
            </w:r>
          </w:p>
        </w:tc>
        <w:tc>
          <w:tcPr>
            <w:tcW w:w="611"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3A</w:t>
            </w:r>
          </w:p>
        </w:tc>
        <w:tc>
          <w:tcPr>
            <w:tcW w:w="734"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4A</w:t>
            </w:r>
          </w:p>
        </w:tc>
        <w:tc>
          <w:tcPr>
            <w:tcW w:w="584"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5A</w:t>
            </w:r>
          </w:p>
        </w:tc>
        <w:tc>
          <w:tcPr>
            <w:tcW w:w="1350" w:type="dxa"/>
            <w:vMerge w:val="continue"/>
            <w:tcBorders>
              <w:top w:val="nil"/>
            </w:tcBorders>
            <w:noWrap w:val="0"/>
            <w:vAlign w:val="top"/>
          </w:tcPr>
          <w:p>
            <w:pPr>
              <w:rPr>
                <w:rFonts w:hint="eastAsia" w:ascii="仿宋" w:hAnsi="仿宋" w:eastAsia="仿宋" w:cs="仿宋"/>
                <w:b w:val="0"/>
                <w:bCs w:val="0"/>
                <w:sz w:val="24"/>
                <w:szCs w:val="24"/>
              </w:rPr>
            </w:pPr>
          </w:p>
        </w:tc>
        <w:tc>
          <w:tcPr>
            <w:tcW w:w="1608" w:type="dxa"/>
            <w:vMerge w:val="continue"/>
            <w:tcBorders>
              <w:top w:val="nil"/>
            </w:tcBorders>
            <w:noWrap w:val="0"/>
            <w:vAlign w:val="top"/>
          </w:tcPr>
          <w:p>
            <w:pPr>
              <w:rPr>
                <w:rFonts w:hint="eastAsia" w:ascii="仿宋" w:hAnsi="仿宋" w:eastAsia="仿宋" w:cs="仿宋"/>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jc w:val="center"/>
        </w:trPr>
        <w:tc>
          <w:tcPr>
            <w:tcW w:w="711"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w w:val="99"/>
                <w:sz w:val="24"/>
                <w:szCs w:val="24"/>
              </w:rPr>
              <w:t>1</w:t>
            </w:r>
          </w:p>
        </w:tc>
        <w:tc>
          <w:tcPr>
            <w:tcW w:w="805" w:type="dxa"/>
            <w:vMerge w:val="restart"/>
            <w:noWrap w:val="0"/>
            <w:vAlign w:val="center"/>
          </w:tcPr>
          <w:p>
            <w:pPr>
              <w:pStyle w:val="36"/>
              <w:spacing w:line="290" w:lineRule="auto"/>
              <w:ind w:right="-45" w:right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生活照料</w:t>
            </w:r>
          </w:p>
        </w:tc>
        <w:tc>
          <w:tcPr>
            <w:tcW w:w="804" w:type="dxa"/>
            <w:vMerge w:val="restart"/>
            <w:noWrap w:val="0"/>
            <w:vAlign w:val="center"/>
          </w:tcPr>
          <w:p>
            <w:pPr>
              <w:pStyle w:val="36"/>
              <w:spacing w:line="290" w:lineRule="auto"/>
              <w:ind w:right="-46" w:right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助餐服务</w:t>
            </w:r>
          </w:p>
        </w:tc>
        <w:tc>
          <w:tcPr>
            <w:tcW w:w="873" w:type="dxa"/>
            <w:noWrap w:val="0"/>
            <w:vAlign w:val="center"/>
          </w:tcPr>
          <w:p>
            <w:pPr>
              <w:pStyle w:val="36"/>
              <w:spacing w:before="158"/>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堂食</w:t>
            </w:r>
          </w:p>
        </w:tc>
        <w:tc>
          <w:tcPr>
            <w:tcW w:w="3903" w:type="dxa"/>
            <w:noWrap w:val="0"/>
            <w:vAlign w:val="top"/>
          </w:tcPr>
          <w:p>
            <w:pPr>
              <w:pStyle w:val="36"/>
              <w:spacing w:line="290" w:lineRule="auto"/>
              <w:ind w:right="9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助餐点（示范型老年食堂除外），具备标准厨房， 取得食品经营许可证，提供堂食，开放天数不少于250</w:t>
            </w:r>
            <w:r>
              <w:rPr>
                <w:rFonts w:hint="eastAsia" w:ascii="仿宋" w:hAnsi="仿宋" w:eastAsia="仿宋" w:cs="仿宋"/>
                <w:b w:val="0"/>
                <w:bCs w:val="0"/>
                <w:spacing w:val="-4"/>
                <w:sz w:val="24"/>
                <w:szCs w:val="24"/>
              </w:rPr>
              <w:t>天，</w:t>
            </w:r>
            <w:r>
              <w:rPr>
                <w:rFonts w:hint="eastAsia" w:ascii="仿宋" w:hAnsi="仿宋" w:eastAsia="仿宋" w:cs="仿宋"/>
                <w:b w:val="0"/>
                <w:bCs w:val="0"/>
                <w:spacing w:val="-7"/>
                <w:sz w:val="24"/>
                <w:szCs w:val="24"/>
              </w:rPr>
              <w:t xml:space="preserve">1A-2A </w:t>
            </w:r>
            <w:r>
              <w:rPr>
                <w:rFonts w:hint="eastAsia" w:ascii="仿宋" w:hAnsi="仿宋" w:eastAsia="仿宋" w:cs="仿宋"/>
                <w:b w:val="0"/>
                <w:bCs w:val="0"/>
                <w:spacing w:val="-1"/>
                <w:sz w:val="24"/>
                <w:szCs w:val="24"/>
              </w:rPr>
              <w:t>有老年人堂食的；</w:t>
            </w:r>
            <w:r>
              <w:rPr>
                <w:rFonts w:hint="eastAsia" w:ascii="仿宋" w:hAnsi="仿宋" w:eastAsia="仿宋" w:cs="仿宋"/>
                <w:b w:val="0"/>
                <w:bCs w:val="0"/>
                <w:spacing w:val="-7"/>
                <w:sz w:val="24"/>
                <w:szCs w:val="24"/>
              </w:rPr>
              <w:t xml:space="preserve">3A-5A </w:t>
            </w:r>
            <w:r>
              <w:rPr>
                <w:rFonts w:hint="eastAsia" w:ascii="仿宋" w:hAnsi="仿宋" w:eastAsia="仿宋" w:cs="仿宋"/>
                <w:b w:val="0"/>
                <w:bCs w:val="0"/>
                <w:spacing w:val="-3"/>
                <w:sz w:val="24"/>
                <w:szCs w:val="24"/>
              </w:rPr>
              <w:t>级老年人堂</w:t>
            </w:r>
            <w:r>
              <w:rPr>
                <w:rFonts w:hint="eastAsia" w:ascii="仿宋" w:hAnsi="仿宋" w:eastAsia="仿宋" w:cs="仿宋"/>
                <w:b w:val="0"/>
                <w:bCs w:val="0"/>
                <w:sz w:val="24"/>
                <w:szCs w:val="24"/>
              </w:rPr>
              <w:t>食日均超过30人次的，每超一人次补2元。</w:t>
            </w:r>
          </w:p>
        </w:tc>
        <w:tc>
          <w:tcPr>
            <w:tcW w:w="1608" w:type="dxa"/>
            <w:noWrap w:val="0"/>
            <w:vAlign w:val="top"/>
          </w:tcPr>
          <w:p>
            <w:pPr>
              <w:pStyle w:val="36"/>
              <w:rPr>
                <w:rFonts w:hint="eastAsia" w:ascii="仿宋" w:hAnsi="仿宋" w:eastAsia="仿宋" w:cs="仿宋"/>
                <w:b w:val="0"/>
                <w:bCs w:val="0"/>
                <w:sz w:val="24"/>
                <w:szCs w:val="24"/>
              </w:rPr>
            </w:pPr>
          </w:p>
          <w:p>
            <w:pPr>
              <w:pStyle w:val="36"/>
              <w:spacing w:before="1"/>
              <w:rPr>
                <w:rFonts w:hint="eastAsia" w:ascii="仿宋" w:hAnsi="仿宋" w:eastAsia="仿宋" w:cs="仿宋"/>
                <w:b w:val="0"/>
                <w:bCs w:val="0"/>
                <w:sz w:val="24"/>
                <w:szCs w:val="24"/>
              </w:rPr>
            </w:pPr>
          </w:p>
          <w:p>
            <w:pPr>
              <w:pStyle w:val="36"/>
              <w:spacing w:before="1"/>
              <w:ind w:left="108"/>
              <w:rPr>
                <w:rFonts w:hint="eastAsia" w:ascii="仿宋" w:hAnsi="仿宋" w:eastAsia="仿宋" w:cs="仿宋"/>
                <w:b w:val="0"/>
                <w:bCs w:val="0"/>
                <w:sz w:val="24"/>
                <w:szCs w:val="24"/>
              </w:rPr>
            </w:pPr>
            <w:r>
              <w:rPr>
                <w:rFonts w:hint="eastAsia" w:ascii="仿宋" w:hAnsi="仿宋" w:eastAsia="仿宋" w:cs="仿宋"/>
                <w:b w:val="0"/>
                <w:bCs w:val="0"/>
                <w:sz w:val="24"/>
                <w:szCs w:val="24"/>
              </w:rPr>
              <w:t>2元/人次</w:t>
            </w:r>
          </w:p>
        </w:tc>
        <w:tc>
          <w:tcPr>
            <w:tcW w:w="559" w:type="dxa"/>
            <w:noWrap w:val="0"/>
            <w:vAlign w:val="top"/>
          </w:tcPr>
          <w:p>
            <w:pPr>
              <w:pStyle w:val="36"/>
              <w:rPr>
                <w:rFonts w:hint="eastAsia" w:ascii="仿宋" w:hAnsi="仿宋" w:eastAsia="仿宋" w:cs="仿宋"/>
                <w:b w:val="0"/>
                <w:bCs w:val="0"/>
                <w:sz w:val="24"/>
                <w:szCs w:val="24"/>
              </w:rPr>
            </w:pPr>
          </w:p>
          <w:p>
            <w:pPr>
              <w:pStyle w:val="36"/>
              <w:spacing w:before="13"/>
              <w:rPr>
                <w:rFonts w:hint="eastAsia" w:ascii="仿宋" w:hAnsi="仿宋" w:eastAsia="仿宋" w:cs="仿宋"/>
                <w:b w:val="0"/>
                <w:bCs w:val="0"/>
                <w:sz w:val="24"/>
                <w:szCs w:val="24"/>
              </w:rPr>
            </w:pPr>
          </w:p>
          <w:p>
            <w:pPr>
              <w:pStyle w:val="36"/>
              <w:spacing w:before="1"/>
              <w:ind w:left="108"/>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10" w:type="dxa"/>
            <w:noWrap w:val="0"/>
            <w:vAlign w:val="top"/>
          </w:tcPr>
          <w:p>
            <w:pPr>
              <w:pStyle w:val="36"/>
              <w:rPr>
                <w:rFonts w:hint="eastAsia" w:ascii="仿宋" w:hAnsi="仿宋" w:eastAsia="仿宋" w:cs="仿宋"/>
                <w:b w:val="0"/>
                <w:bCs w:val="0"/>
                <w:sz w:val="24"/>
                <w:szCs w:val="24"/>
              </w:rPr>
            </w:pPr>
          </w:p>
          <w:p>
            <w:pPr>
              <w:pStyle w:val="36"/>
              <w:spacing w:before="13"/>
              <w:rPr>
                <w:rFonts w:hint="eastAsia" w:ascii="仿宋" w:hAnsi="仿宋" w:eastAsia="仿宋" w:cs="仿宋"/>
                <w:b w:val="0"/>
                <w:bCs w:val="0"/>
                <w:sz w:val="24"/>
                <w:szCs w:val="24"/>
              </w:rPr>
            </w:pPr>
          </w:p>
          <w:p>
            <w:pPr>
              <w:pStyle w:val="36"/>
              <w:spacing w:before="1"/>
              <w:ind w:left="108"/>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11" w:type="dxa"/>
            <w:noWrap w:val="0"/>
            <w:vAlign w:val="top"/>
          </w:tcPr>
          <w:p>
            <w:pPr>
              <w:pStyle w:val="36"/>
              <w:rPr>
                <w:rFonts w:hint="eastAsia" w:ascii="仿宋" w:hAnsi="仿宋" w:eastAsia="仿宋" w:cs="仿宋"/>
                <w:b w:val="0"/>
                <w:bCs w:val="0"/>
                <w:sz w:val="24"/>
                <w:szCs w:val="24"/>
              </w:rPr>
            </w:pPr>
          </w:p>
          <w:p>
            <w:pPr>
              <w:pStyle w:val="36"/>
              <w:spacing w:before="13"/>
              <w:rPr>
                <w:rFonts w:hint="eastAsia" w:ascii="仿宋" w:hAnsi="仿宋" w:eastAsia="仿宋" w:cs="仿宋"/>
                <w:b w:val="0"/>
                <w:bCs w:val="0"/>
                <w:sz w:val="24"/>
                <w:szCs w:val="24"/>
              </w:rPr>
            </w:pPr>
          </w:p>
          <w:p>
            <w:pPr>
              <w:pStyle w:val="36"/>
              <w:spacing w:before="1"/>
              <w:ind w:left="108"/>
              <w:rPr>
                <w:rFonts w:hint="eastAsia" w:ascii="仿宋" w:hAnsi="仿宋" w:eastAsia="仿宋" w:cs="仿宋"/>
                <w:b w:val="0"/>
                <w:bCs w:val="0"/>
                <w:sz w:val="24"/>
                <w:szCs w:val="24"/>
              </w:rPr>
            </w:pPr>
            <w:r>
              <w:rPr>
                <w:rFonts w:hint="eastAsia" w:ascii="仿宋" w:hAnsi="仿宋" w:eastAsia="仿宋" w:cs="仿宋"/>
                <w:b w:val="0"/>
                <w:bCs w:val="0"/>
                <w:sz w:val="24"/>
                <w:szCs w:val="24"/>
              </w:rPr>
              <w:t>1.5</w:t>
            </w:r>
          </w:p>
        </w:tc>
        <w:tc>
          <w:tcPr>
            <w:tcW w:w="734" w:type="dxa"/>
            <w:noWrap w:val="0"/>
            <w:vAlign w:val="top"/>
          </w:tcPr>
          <w:p>
            <w:pPr>
              <w:pStyle w:val="36"/>
              <w:rPr>
                <w:rFonts w:hint="eastAsia" w:ascii="仿宋" w:hAnsi="仿宋" w:eastAsia="仿宋" w:cs="仿宋"/>
                <w:b w:val="0"/>
                <w:bCs w:val="0"/>
                <w:sz w:val="24"/>
                <w:szCs w:val="24"/>
              </w:rPr>
            </w:pPr>
          </w:p>
          <w:p>
            <w:pPr>
              <w:pStyle w:val="36"/>
              <w:spacing w:before="13"/>
              <w:rPr>
                <w:rFonts w:hint="eastAsia" w:ascii="仿宋" w:hAnsi="仿宋" w:eastAsia="仿宋" w:cs="仿宋"/>
                <w:b w:val="0"/>
                <w:bCs w:val="0"/>
                <w:sz w:val="24"/>
                <w:szCs w:val="24"/>
              </w:rPr>
            </w:pPr>
          </w:p>
          <w:p>
            <w:pPr>
              <w:pStyle w:val="36"/>
              <w:spacing w:before="1"/>
              <w:ind w:left="106"/>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584" w:type="dxa"/>
            <w:noWrap w:val="0"/>
            <w:vAlign w:val="top"/>
          </w:tcPr>
          <w:p>
            <w:pPr>
              <w:pStyle w:val="36"/>
              <w:rPr>
                <w:rFonts w:hint="eastAsia" w:ascii="仿宋" w:hAnsi="仿宋" w:eastAsia="仿宋" w:cs="仿宋"/>
                <w:b w:val="0"/>
                <w:bCs w:val="0"/>
                <w:sz w:val="24"/>
                <w:szCs w:val="24"/>
              </w:rPr>
            </w:pPr>
          </w:p>
          <w:p>
            <w:pPr>
              <w:pStyle w:val="36"/>
              <w:spacing w:before="13"/>
              <w:rPr>
                <w:rFonts w:hint="eastAsia" w:ascii="仿宋" w:hAnsi="仿宋" w:eastAsia="仿宋" w:cs="仿宋"/>
                <w:b w:val="0"/>
                <w:bCs w:val="0"/>
                <w:sz w:val="24"/>
                <w:szCs w:val="24"/>
              </w:rPr>
            </w:pPr>
          </w:p>
          <w:p>
            <w:pPr>
              <w:pStyle w:val="36"/>
              <w:spacing w:before="1"/>
              <w:ind w:left="107"/>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1350" w:type="dxa"/>
            <w:noWrap w:val="0"/>
            <w:vAlign w:val="top"/>
          </w:tcPr>
          <w:p>
            <w:pPr>
              <w:pStyle w:val="36"/>
              <w:rPr>
                <w:rFonts w:hint="eastAsia" w:ascii="仿宋" w:hAnsi="仿宋" w:eastAsia="仿宋" w:cs="仿宋"/>
                <w:b w:val="0"/>
                <w:bCs w:val="0"/>
                <w:sz w:val="24"/>
                <w:szCs w:val="24"/>
              </w:rPr>
            </w:pPr>
          </w:p>
          <w:p>
            <w:pPr>
              <w:pStyle w:val="36"/>
              <w:spacing w:before="1"/>
              <w:rPr>
                <w:rFonts w:hint="eastAsia" w:ascii="仿宋" w:hAnsi="仿宋" w:eastAsia="仿宋" w:cs="仿宋"/>
                <w:b w:val="0"/>
                <w:bCs w:val="0"/>
                <w:sz w:val="24"/>
                <w:szCs w:val="24"/>
              </w:rPr>
            </w:pPr>
          </w:p>
          <w:p>
            <w:pPr>
              <w:pStyle w:val="36"/>
              <w:spacing w:before="1" w:line="292" w:lineRule="auto"/>
              <w:ind w:left="106" w:right="96"/>
              <w:rPr>
                <w:rFonts w:hint="eastAsia" w:ascii="仿宋" w:hAnsi="仿宋" w:eastAsia="仿宋" w:cs="仿宋"/>
                <w:b w:val="0"/>
                <w:bCs w:val="0"/>
                <w:sz w:val="24"/>
                <w:szCs w:val="24"/>
              </w:rPr>
            </w:pPr>
            <w:r>
              <w:rPr>
                <w:rFonts w:hint="eastAsia" w:ascii="仿宋" w:hAnsi="仿宋" w:eastAsia="仿宋" w:cs="仿宋"/>
                <w:b w:val="0"/>
                <w:bCs w:val="0"/>
                <w:sz w:val="24"/>
                <w:szCs w:val="24"/>
              </w:rPr>
              <w:t>60周岁以上老年人</w:t>
            </w:r>
          </w:p>
        </w:tc>
        <w:tc>
          <w:tcPr>
            <w:tcW w:w="1608" w:type="dxa"/>
            <w:noWrap w:val="0"/>
            <w:vAlign w:val="top"/>
          </w:tcPr>
          <w:p>
            <w:pPr>
              <w:pStyle w:val="36"/>
              <w:rPr>
                <w:rFonts w:hint="eastAsia" w:ascii="仿宋" w:hAnsi="仿宋" w:eastAsia="仿宋" w:cs="仿宋"/>
                <w:b w:val="0"/>
                <w:bCs w:val="0"/>
                <w:sz w:val="24"/>
                <w:szCs w:val="24"/>
              </w:rPr>
            </w:pPr>
          </w:p>
          <w:p>
            <w:pPr>
              <w:pStyle w:val="36"/>
              <w:spacing w:before="1"/>
              <w:rPr>
                <w:rFonts w:hint="eastAsia" w:ascii="仿宋" w:hAnsi="仿宋" w:eastAsia="仿宋" w:cs="仿宋"/>
                <w:b w:val="0"/>
                <w:bCs w:val="0"/>
                <w:sz w:val="24"/>
                <w:szCs w:val="24"/>
              </w:rPr>
            </w:pPr>
          </w:p>
          <w:p>
            <w:pPr>
              <w:pStyle w:val="36"/>
              <w:spacing w:before="1" w:line="292" w:lineRule="auto"/>
              <w:ind w:left="107" w:right="96"/>
              <w:rPr>
                <w:rFonts w:hint="eastAsia" w:ascii="仿宋" w:hAnsi="仿宋" w:eastAsia="仿宋" w:cs="仿宋"/>
                <w:b w:val="0"/>
                <w:bCs w:val="0"/>
                <w:sz w:val="24"/>
                <w:szCs w:val="24"/>
              </w:rPr>
            </w:pPr>
            <w:r>
              <w:rPr>
                <w:rFonts w:hint="eastAsia" w:ascii="仿宋" w:hAnsi="仿宋" w:eastAsia="仿宋" w:cs="仿宋"/>
                <w:b w:val="0"/>
                <w:bCs w:val="0"/>
                <w:sz w:val="24"/>
                <w:szCs w:val="24"/>
              </w:rPr>
              <w:t>助餐费和配送费公益指导价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jc w:val="center"/>
        </w:trPr>
        <w:tc>
          <w:tcPr>
            <w:tcW w:w="711"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w w:val="99"/>
                <w:sz w:val="24"/>
                <w:szCs w:val="24"/>
              </w:rPr>
              <w:t>2</w:t>
            </w:r>
          </w:p>
        </w:tc>
        <w:tc>
          <w:tcPr>
            <w:tcW w:w="805" w:type="dxa"/>
            <w:vMerge w:val="continue"/>
            <w:tcBorders>
              <w:top w:val="nil"/>
            </w:tcBorders>
            <w:noWrap w:val="0"/>
            <w:vAlign w:val="center"/>
          </w:tcPr>
          <w:p>
            <w:pPr>
              <w:jc w:val="center"/>
              <w:rPr>
                <w:rFonts w:hint="eastAsia" w:ascii="仿宋" w:hAnsi="仿宋" w:eastAsia="仿宋" w:cs="仿宋"/>
                <w:b w:val="0"/>
                <w:bCs w:val="0"/>
                <w:sz w:val="24"/>
                <w:szCs w:val="24"/>
              </w:rPr>
            </w:pPr>
          </w:p>
        </w:tc>
        <w:tc>
          <w:tcPr>
            <w:tcW w:w="804" w:type="dxa"/>
            <w:vMerge w:val="continue"/>
            <w:tcBorders>
              <w:top w:val="nil"/>
            </w:tcBorders>
            <w:noWrap w:val="0"/>
            <w:vAlign w:val="center"/>
          </w:tcPr>
          <w:p>
            <w:pPr>
              <w:jc w:val="center"/>
              <w:rPr>
                <w:rFonts w:hint="eastAsia" w:ascii="仿宋" w:hAnsi="仿宋" w:eastAsia="仿宋" w:cs="仿宋"/>
                <w:b w:val="0"/>
                <w:bCs w:val="0"/>
                <w:sz w:val="24"/>
                <w:szCs w:val="24"/>
              </w:rPr>
            </w:pPr>
          </w:p>
        </w:tc>
        <w:tc>
          <w:tcPr>
            <w:tcW w:w="873" w:type="dxa"/>
            <w:noWrap w:val="0"/>
            <w:vAlign w:val="center"/>
          </w:tcPr>
          <w:p>
            <w:pPr>
              <w:pStyle w:val="36"/>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配送餐</w:t>
            </w:r>
          </w:p>
        </w:tc>
        <w:tc>
          <w:tcPr>
            <w:tcW w:w="3903" w:type="dxa"/>
            <w:noWrap w:val="0"/>
            <w:vAlign w:val="top"/>
          </w:tcPr>
          <w:p>
            <w:pPr>
              <w:pStyle w:val="36"/>
              <w:spacing w:line="290" w:lineRule="auto"/>
              <w:ind w:right="95"/>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做好老年人助餐申请登记、点餐、统计等工作，在规定时间内将餐食配送到老年人指定地点。一级配送是指从助餐点送到照料中心;二级配送是指从照料中心送到老年人家里。</w:t>
            </w:r>
          </w:p>
        </w:tc>
        <w:tc>
          <w:tcPr>
            <w:tcW w:w="1608" w:type="dxa"/>
            <w:noWrap w:val="0"/>
            <w:vAlign w:val="top"/>
          </w:tcPr>
          <w:p>
            <w:pPr>
              <w:pStyle w:val="36"/>
              <w:spacing w:before="5"/>
              <w:rPr>
                <w:rFonts w:hint="eastAsia" w:ascii="仿宋" w:hAnsi="仿宋" w:eastAsia="仿宋" w:cs="仿宋"/>
                <w:b w:val="0"/>
                <w:bCs w:val="0"/>
                <w:sz w:val="24"/>
                <w:szCs w:val="24"/>
              </w:rPr>
            </w:pPr>
          </w:p>
          <w:p>
            <w:pPr>
              <w:pStyle w:val="36"/>
              <w:spacing w:before="1" w:line="290" w:lineRule="auto"/>
              <w:ind w:left="108" w:right="95"/>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一级配送:30元/单次/村点,按实际村点计算</w:t>
            </w:r>
          </w:p>
        </w:tc>
        <w:tc>
          <w:tcPr>
            <w:tcW w:w="559" w:type="dxa"/>
            <w:noWrap w:val="0"/>
            <w:vAlign w:val="top"/>
          </w:tcPr>
          <w:p>
            <w:pPr>
              <w:pStyle w:val="36"/>
              <w:rPr>
                <w:rFonts w:hint="eastAsia" w:ascii="仿宋" w:hAnsi="仿宋" w:eastAsia="仿宋" w:cs="仿宋"/>
                <w:b w:val="0"/>
                <w:bCs w:val="0"/>
                <w:sz w:val="24"/>
                <w:szCs w:val="24"/>
              </w:rPr>
            </w:pPr>
          </w:p>
          <w:p>
            <w:pPr>
              <w:pStyle w:val="36"/>
              <w:rPr>
                <w:rFonts w:hint="eastAsia" w:ascii="仿宋" w:hAnsi="仿宋" w:eastAsia="仿宋" w:cs="仿宋"/>
                <w:b w:val="0"/>
                <w:bCs w:val="0"/>
                <w:sz w:val="24"/>
                <w:szCs w:val="24"/>
              </w:rPr>
            </w:pPr>
          </w:p>
          <w:p>
            <w:pPr>
              <w:pStyle w:val="36"/>
              <w:ind w:left="108"/>
              <w:rPr>
                <w:rFonts w:hint="eastAsia" w:ascii="仿宋" w:hAnsi="仿宋" w:eastAsia="仿宋" w:cs="仿宋"/>
                <w:b w:val="0"/>
                <w:bCs w:val="0"/>
                <w:sz w:val="24"/>
                <w:szCs w:val="24"/>
              </w:rPr>
            </w:pPr>
            <w:r>
              <w:rPr>
                <w:rFonts w:hint="eastAsia" w:ascii="仿宋" w:hAnsi="仿宋" w:eastAsia="仿宋" w:cs="仿宋"/>
                <w:b w:val="0"/>
                <w:bCs w:val="0"/>
                <w:sz w:val="24"/>
                <w:szCs w:val="24"/>
              </w:rPr>
              <w:t>0.8</w:t>
            </w:r>
          </w:p>
        </w:tc>
        <w:tc>
          <w:tcPr>
            <w:tcW w:w="610" w:type="dxa"/>
            <w:noWrap w:val="0"/>
            <w:vAlign w:val="top"/>
          </w:tcPr>
          <w:p>
            <w:pPr>
              <w:pStyle w:val="36"/>
              <w:rPr>
                <w:rFonts w:hint="eastAsia" w:ascii="仿宋" w:hAnsi="仿宋" w:eastAsia="仿宋" w:cs="仿宋"/>
                <w:b w:val="0"/>
                <w:bCs w:val="0"/>
                <w:sz w:val="24"/>
                <w:szCs w:val="24"/>
              </w:rPr>
            </w:pPr>
          </w:p>
          <w:p>
            <w:pPr>
              <w:pStyle w:val="36"/>
              <w:rPr>
                <w:rFonts w:hint="eastAsia" w:ascii="仿宋" w:hAnsi="仿宋" w:eastAsia="仿宋" w:cs="仿宋"/>
                <w:b w:val="0"/>
                <w:bCs w:val="0"/>
                <w:sz w:val="24"/>
                <w:szCs w:val="24"/>
              </w:rPr>
            </w:pPr>
          </w:p>
          <w:p>
            <w:pPr>
              <w:pStyle w:val="36"/>
              <w:ind w:left="108"/>
              <w:rPr>
                <w:rFonts w:hint="eastAsia" w:ascii="仿宋" w:hAnsi="仿宋" w:eastAsia="仿宋" w:cs="仿宋"/>
                <w:b w:val="0"/>
                <w:bCs w:val="0"/>
                <w:sz w:val="24"/>
                <w:szCs w:val="24"/>
              </w:rPr>
            </w:pPr>
            <w:r>
              <w:rPr>
                <w:rFonts w:hint="eastAsia" w:ascii="仿宋" w:hAnsi="仿宋" w:eastAsia="仿宋" w:cs="仿宋"/>
                <w:b w:val="0"/>
                <w:bCs w:val="0"/>
                <w:sz w:val="24"/>
                <w:szCs w:val="24"/>
              </w:rPr>
              <w:t>0.8</w:t>
            </w:r>
          </w:p>
        </w:tc>
        <w:tc>
          <w:tcPr>
            <w:tcW w:w="611" w:type="dxa"/>
            <w:noWrap w:val="0"/>
            <w:vAlign w:val="top"/>
          </w:tcPr>
          <w:p>
            <w:pPr>
              <w:pStyle w:val="36"/>
              <w:rPr>
                <w:rFonts w:hint="eastAsia" w:ascii="仿宋" w:hAnsi="仿宋" w:eastAsia="仿宋" w:cs="仿宋"/>
                <w:b w:val="0"/>
                <w:bCs w:val="0"/>
                <w:sz w:val="24"/>
                <w:szCs w:val="24"/>
              </w:rPr>
            </w:pPr>
          </w:p>
          <w:p>
            <w:pPr>
              <w:pStyle w:val="36"/>
              <w:rPr>
                <w:rFonts w:hint="eastAsia" w:ascii="仿宋" w:hAnsi="仿宋" w:eastAsia="仿宋" w:cs="仿宋"/>
                <w:b w:val="0"/>
                <w:bCs w:val="0"/>
                <w:sz w:val="24"/>
                <w:szCs w:val="24"/>
              </w:rPr>
            </w:pPr>
          </w:p>
          <w:p>
            <w:pPr>
              <w:pStyle w:val="36"/>
              <w:ind w:left="108"/>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734" w:type="dxa"/>
            <w:noWrap w:val="0"/>
            <w:vAlign w:val="top"/>
          </w:tcPr>
          <w:p>
            <w:pPr>
              <w:pStyle w:val="36"/>
              <w:rPr>
                <w:rFonts w:hint="eastAsia" w:ascii="仿宋" w:hAnsi="仿宋" w:eastAsia="仿宋" w:cs="仿宋"/>
                <w:b w:val="0"/>
                <w:bCs w:val="0"/>
                <w:sz w:val="24"/>
                <w:szCs w:val="24"/>
              </w:rPr>
            </w:pPr>
          </w:p>
          <w:p>
            <w:pPr>
              <w:pStyle w:val="36"/>
              <w:rPr>
                <w:rFonts w:hint="eastAsia" w:ascii="仿宋" w:hAnsi="仿宋" w:eastAsia="仿宋" w:cs="仿宋"/>
                <w:b w:val="0"/>
                <w:bCs w:val="0"/>
                <w:sz w:val="24"/>
                <w:szCs w:val="24"/>
              </w:rPr>
            </w:pPr>
          </w:p>
          <w:p>
            <w:pPr>
              <w:pStyle w:val="36"/>
              <w:ind w:left="106"/>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584" w:type="dxa"/>
            <w:noWrap w:val="0"/>
            <w:vAlign w:val="top"/>
          </w:tcPr>
          <w:p>
            <w:pPr>
              <w:pStyle w:val="36"/>
              <w:rPr>
                <w:rFonts w:hint="eastAsia" w:ascii="仿宋" w:hAnsi="仿宋" w:eastAsia="仿宋" w:cs="仿宋"/>
                <w:b w:val="0"/>
                <w:bCs w:val="0"/>
                <w:sz w:val="24"/>
                <w:szCs w:val="24"/>
              </w:rPr>
            </w:pPr>
          </w:p>
          <w:p>
            <w:pPr>
              <w:pStyle w:val="36"/>
              <w:rPr>
                <w:rFonts w:hint="eastAsia" w:ascii="仿宋" w:hAnsi="仿宋" w:eastAsia="仿宋" w:cs="仿宋"/>
                <w:b w:val="0"/>
                <w:bCs w:val="0"/>
                <w:sz w:val="24"/>
                <w:szCs w:val="24"/>
              </w:rPr>
            </w:pPr>
          </w:p>
          <w:p>
            <w:pPr>
              <w:pStyle w:val="36"/>
              <w:ind w:left="107"/>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1350" w:type="dxa"/>
            <w:noWrap w:val="0"/>
            <w:vAlign w:val="top"/>
          </w:tcPr>
          <w:p>
            <w:pPr>
              <w:pStyle w:val="36"/>
              <w:spacing w:before="5"/>
              <w:rPr>
                <w:rFonts w:hint="eastAsia" w:ascii="仿宋" w:hAnsi="仿宋" w:eastAsia="仿宋" w:cs="仿宋"/>
                <w:b w:val="0"/>
                <w:bCs w:val="0"/>
                <w:sz w:val="24"/>
                <w:szCs w:val="24"/>
              </w:rPr>
            </w:pPr>
          </w:p>
          <w:p>
            <w:pPr>
              <w:pStyle w:val="36"/>
              <w:spacing w:line="292" w:lineRule="auto"/>
              <w:ind w:left="106" w:right="96"/>
              <w:rPr>
                <w:rFonts w:hint="eastAsia" w:ascii="仿宋" w:hAnsi="仿宋" w:eastAsia="仿宋" w:cs="仿宋"/>
                <w:b w:val="0"/>
                <w:bCs w:val="0"/>
                <w:sz w:val="24"/>
                <w:szCs w:val="24"/>
              </w:rPr>
            </w:pPr>
            <w:r>
              <w:rPr>
                <w:rFonts w:hint="eastAsia" w:ascii="仿宋" w:hAnsi="仿宋" w:eastAsia="仿宋" w:cs="仿宋"/>
                <w:b w:val="0"/>
                <w:bCs w:val="0"/>
                <w:sz w:val="24"/>
                <w:szCs w:val="24"/>
              </w:rPr>
              <w:t>60周岁以上老年人</w:t>
            </w:r>
          </w:p>
        </w:tc>
        <w:tc>
          <w:tcPr>
            <w:tcW w:w="1608" w:type="dxa"/>
            <w:noWrap w:val="0"/>
            <w:vAlign w:val="top"/>
          </w:tcPr>
          <w:p>
            <w:pPr>
              <w:pStyle w:val="36"/>
              <w:spacing w:before="5"/>
              <w:rPr>
                <w:rFonts w:hint="eastAsia" w:ascii="仿宋" w:hAnsi="仿宋" w:eastAsia="仿宋" w:cs="仿宋"/>
                <w:b w:val="0"/>
                <w:bCs w:val="0"/>
                <w:sz w:val="24"/>
                <w:szCs w:val="24"/>
              </w:rPr>
            </w:pPr>
          </w:p>
          <w:p>
            <w:pPr>
              <w:pStyle w:val="36"/>
              <w:spacing w:line="292" w:lineRule="auto"/>
              <w:ind w:left="107" w:right="96"/>
              <w:rPr>
                <w:rFonts w:hint="eastAsia" w:ascii="仿宋" w:hAnsi="仿宋" w:eastAsia="仿宋" w:cs="仿宋"/>
                <w:b w:val="0"/>
                <w:bCs w:val="0"/>
                <w:sz w:val="24"/>
                <w:szCs w:val="24"/>
              </w:rPr>
            </w:pPr>
            <w:r>
              <w:rPr>
                <w:rFonts w:hint="eastAsia" w:ascii="仿宋" w:hAnsi="仿宋" w:eastAsia="仿宋" w:cs="仿宋"/>
                <w:b w:val="0"/>
                <w:bCs w:val="0"/>
                <w:sz w:val="24"/>
                <w:szCs w:val="24"/>
              </w:rPr>
              <w:t>助餐费和配送费公益指导价</w:t>
            </w:r>
          </w:p>
        </w:tc>
      </w:tr>
    </w:tbl>
    <w:tbl>
      <w:tblPr>
        <w:tblStyle w:val="22"/>
        <w:tblW w:w="14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819"/>
        <w:gridCol w:w="804"/>
        <w:gridCol w:w="859"/>
        <w:gridCol w:w="3900"/>
        <w:gridCol w:w="1650"/>
        <w:gridCol w:w="505"/>
        <w:gridCol w:w="654"/>
        <w:gridCol w:w="600"/>
        <w:gridCol w:w="737"/>
        <w:gridCol w:w="573"/>
        <w:gridCol w:w="1377"/>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jc w:val="center"/>
        </w:trPr>
        <w:tc>
          <w:tcPr>
            <w:tcW w:w="695"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w w:val="99"/>
                <w:sz w:val="24"/>
                <w:szCs w:val="24"/>
              </w:rPr>
              <w:t>3</w:t>
            </w:r>
          </w:p>
        </w:tc>
        <w:tc>
          <w:tcPr>
            <w:tcW w:w="819" w:type="dxa"/>
            <w:vMerge w:val="restart"/>
            <w:noWrap w:val="0"/>
            <w:vAlign w:val="center"/>
          </w:tcPr>
          <w:p>
            <w:pPr>
              <w:pStyle w:val="36"/>
              <w:jc w:val="center"/>
              <w:rPr>
                <w:rFonts w:hint="eastAsia" w:ascii="仿宋" w:hAnsi="仿宋" w:eastAsia="仿宋" w:cs="仿宋"/>
                <w:sz w:val="24"/>
                <w:szCs w:val="24"/>
              </w:rPr>
            </w:pPr>
          </w:p>
        </w:tc>
        <w:tc>
          <w:tcPr>
            <w:tcW w:w="804" w:type="dxa"/>
            <w:vMerge w:val="restart"/>
            <w:noWrap w:val="0"/>
            <w:vAlign w:val="center"/>
          </w:tcPr>
          <w:p>
            <w:pPr>
              <w:pStyle w:val="36"/>
              <w:jc w:val="center"/>
              <w:rPr>
                <w:rFonts w:hint="eastAsia" w:ascii="仿宋" w:hAnsi="仿宋" w:eastAsia="仿宋" w:cs="仿宋"/>
                <w:sz w:val="24"/>
                <w:szCs w:val="24"/>
              </w:rPr>
            </w:pPr>
          </w:p>
        </w:tc>
        <w:tc>
          <w:tcPr>
            <w:tcW w:w="859" w:type="dxa"/>
            <w:noWrap w:val="0"/>
            <w:vAlign w:val="center"/>
          </w:tcPr>
          <w:p>
            <w:pPr>
              <w:pStyle w:val="36"/>
              <w:jc w:val="center"/>
              <w:rPr>
                <w:rFonts w:hint="eastAsia" w:ascii="仿宋" w:hAnsi="仿宋" w:eastAsia="仿宋" w:cs="仿宋"/>
                <w:sz w:val="24"/>
                <w:szCs w:val="24"/>
              </w:rPr>
            </w:pPr>
          </w:p>
        </w:tc>
        <w:tc>
          <w:tcPr>
            <w:tcW w:w="3900" w:type="dxa"/>
            <w:noWrap w:val="0"/>
            <w:vAlign w:val="center"/>
          </w:tcPr>
          <w:p>
            <w:pPr>
              <w:pStyle w:val="36"/>
              <w:jc w:val="center"/>
              <w:rPr>
                <w:rFonts w:hint="eastAsia" w:ascii="仿宋" w:hAnsi="仿宋" w:eastAsia="仿宋" w:cs="仿宋"/>
                <w:sz w:val="24"/>
                <w:szCs w:val="24"/>
              </w:rPr>
            </w:pPr>
          </w:p>
        </w:tc>
        <w:tc>
          <w:tcPr>
            <w:tcW w:w="1650" w:type="dxa"/>
            <w:noWrap w:val="0"/>
            <w:vAlign w:val="center"/>
          </w:tcPr>
          <w:p>
            <w:pPr>
              <w:pStyle w:val="36"/>
              <w:spacing w:line="290" w:lineRule="auto"/>
              <w:ind w:right="95"/>
              <w:jc w:val="both"/>
              <w:rPr>
                <w:rFonts w:hint="eastAsia" w:ascii="仿宋" w:hAnsi="仿宋" w:eastAsia="仿宋" w:cs="仿宋"/>
                <w:sz w:val="24"/>
                <w:szCs w:val="24"/>
              </w:rPr>
            </w:pPr>
            <w:r>
              <w:rPr>
                <w:rFonts w:hint="eastAsia" w:ascii="仿宋" w:hAnsi="仿宋" w:eastAsia="仿宋" w:cs="仿宋"/>
                <w:sz w:val="24"/>
                <w:szCs w:val="24"/>
              </w:rPr>
              <w:t>二级配送:2 元/ 人次</w:t>
            </w:r>
          </w:p>
        </w:tc>
        <w:tc>
          <w:tcPr>
            <w:tcW w:w="505" w:type="dxa"/>
            <w:noWrap w:val="0"/>
            <w:vAlign w:val="center"/>
          </w:tcPr>
          <w:p>
            <w:pPr>
              <w:pStyle w:val="36"/>
              <w:spacing w:before="148"/>
              <w:jc w:val="center"/>
              <w:rPr>
                <w:rFonts w:hint="eastAsia" w:ascii="仿宋" w:hAnsi="仿宋" w:eastAsia="仿宋" w:cs="仿宋"/>
                <w:sz w:val="24"/>
                <w:szCs w:val="24"/>
              </w:rPr>
            </w:pPr>
            <w:r>
              <w:rPr>
                <w:rFonts w:hint="eastAsia" w:ascii="仿宋" w:hAnsi="仿宋" w:eastAsia="仿宋" w:cs="仿宋"/>
                <w:sz w:val="24"/>
                <w:szCs w:val="24"/>
              </w:rPr>
              <w:t>1.5</w:t>
            </w:r>
          </w:p>
        </w:tc>
        <w:tc>
          <w:tcPr>
            <w:tcW w:w="654" w:type="dxa"/>
            <w:noWrap w:val="0"/>
            <w:vAlign w:val="center"/>
          </w:tcPr>
          <w:p>
            <w:pPr>
              <w:pStyle w:val="36"/>
              <w:spacing w:before="148"/>
              <w:jc w:val="center"/>
              <w:rPr>
                <w:rFonts w:hint="eastAsia" w:ascii="仿宋" w:hAnsi="仿宋" w:eastAsia="仿宋" w:cs="仿宋"/>
                <w:sz w:val="24"/>
                <w:szCs w:val="24"/>
              </w:rPr>
            </w:pPr>
            <w:r>
              <w:rPr>
                <w:rFonts w:hint="eastAsia" w:ascii="仿宋" w:hAnsi="仿宋" w:eastAsia="仿宋" w:cs="仿宋"/>
                <w:sz w:val="24"/>
                <w:szCs w:val="24"/>
              </w:rPr>
              <w:t>1.5</w:t>
            </w:r>
          </w:p>
        </w:tc>
        <w:tc>
          <w:tcPr>
            <w:tcW w:w="600" w:type="dxa"/>
            <w:noWrap w:val="0"/>
            <w:vAlign w:val="center"/>
          </w:tcPr>
          <w:p>
            <w:pPr>
              <w:pStyle w:val="36"/>
              <w:spacing w:before="148"/>
              <w:jc w:val="center"/>
              <w:rPr>
                <w:rFonts w:hint="eastAsia" w:ascii="仿宋" w:hAnsi="仿宋" w:eastAsia="仿宋" w:cs="仿宋"/>
                <w:sz w:val="24"/>
                <w:szCs w:val="24"/>
              </w:rPr>
            </w:pPr>
            <w:r>
              <w:rPr>
                <w:rFonts w:hint="eastAsia" w:ascii="仿宋" w:hAnsi="仿宋" w:eastAsia="仿宋" w:cs="仿宋"/>
                <w:sz w:val="24"/>
                <w:szCs w:val="24"/>
              </w:rPr>
              <w:t>2.5</w:t>
            </w:r>
          </w:p>
        </w:tc>
        <w:tc>
          <w:tcPr>
            <w:tcW w:w="737" w:type="dxa"/>
            <w:noWrap w:val="0"/>
            <w:vAlign w:val="center"/>
          </w:tcPr>
          <w:p>
            <w:pPr>
              <w:pStyle w:val="36"/>
              <w:spacing w:before="148"/>
              <w:jc w:val="center"/>
              <w:rPr>
                <w:rFonts w:hint="eastAsia" w:ascii="仿宋" w:hAnsi="仿宋" w:eastAsia="仿宋" w:cs="仿宋"/>
                <w:sz w:val="24"/>
                <w:szCs w:val="24"/>
              </w:rPr>
            </w:pPr>
            <w:r>
              <w:rPr>
                <w:rFonts w:hint="eastAsia" w:ascii="仿宋" w:hAnsi="仿宋" w:eastAsia="仿宋" w:cs="仿宋"/>
                <w:sz w:val="24"/>
                <w:szCs w:val="24"/>
              </w:rPr>
              <w:t>3</w:t>
            </w:r>
          </w:p>
        </w:tc>
        <w:tc>
          <w:tcPr>
            <w:tcW w:w="573" w:type="dxa"/>
            <w:noWrap w:val="0"/>
            <w:vAlign w:val="center"/>
          </w:tcPr>
          <w:p>
            <w:pPr>
              <w:pStyle w:val="36"/>
              <w:spacing w:before="148"/>
              <w:jc w:val="center"/>
              <w:rPr>
                <w:rFonts w:hint="eastAsia" w:ascii="仿宋" w:hAnsi="仿宋" w:eastAsia="仿宋" w:cs="仿宋"/>
                <w:sz w:val="24"/>
                <w:szCs w:val="24"/>
              </w:rPr>
            </w:pPr>
            <w:r>
              <w:rPr>
                <w:rFonts w:hint="eastAsia" w:ascii="仿宋" w:hAnsi="仿宋" w:eastAsia="仿宋" w:cs="仿宋"/>
                <w:sz w:val="24"/>
                <w:szCs w:val="24"/>
              </w:rPr>
              <w:t>3</w:t>
            </w:r>
          </w:p>
        </w:tc>
        <w:tc>
          <w:tcPr>
            <w:tcW w:w="1377" w:type="dxa"/>
            <w:noWrap w:val="0"/>
            <w:vAlign w:val="center"/>
          </w:tcPr>
          <w:p>
            <w:pPr>
              <w:pStyle w:val="36"/>
              <w:jc w:val="center"/>
              <w:rPr>
                <w:rFonts w:hint="eastAsia" w:ascii="仿宋" w:hAnsi="仿宋" w:eastAsia="仿宋" w:cs="仿宋"/>
                <w:sz w:val="24"/>
                <w:szCs w:val="24"/>
              </w:rPr>
            </w:pPr>
          </w:p>
          <w:p>
            <w:pPr>
              <w:pStyle w:val="36"/>
              <w:spacing w:before="10"/>
              <w:jc w:val="center"/>
              <w:rPr>
                <w:rFonts w:hint="eastAsia" w:ascii="仿宋" w:hAnsi="仿宋" w:eastAsia="仿宋" w:cs="仿宋"/>
                <w:sz w:val="24"/>
                <w:szCs w:val="24"/>
              </w:rPr>
            </w:pPr>
          </w:p>
          <w:p>
            <w:pPr>
              <w:pStyle w:val="36"/>
              <w:spacing w:line="290" w:lineRule="auto"/>
              <w:ind w:left="106" w:right="96"/>
              <w:jc w:val="center"/>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center"/>
          </w:tcPr>
          <w:p>
            <w:pPr>
              <w:pStyle w:val="36"/>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w w:val="99"/>
                <w:sz w:val="24"/>
                <w:szCs w:val="24"/>
              </w:rPr>
              <w:t>4</w:t>
            </w:r>
          </w:p>
        </w:tc>
        <w:tc>
          <w:tcPr>
            <w:tcW w:w="819" w:type="dxa"/>
            <w:vMerge w:val="continue"/>
            <w:tcBorders>
              <w:top w:val="nil"/>
            </w:tcBorders>
            <w:noWrap w:val="0"/>
            <w:vAlign w:val="center"/>
          </w:tcPr>
          <w:p>
            <w:pPr>
              <w:jc w:val="center"/>
              <w:rPr>
                <w:rFonts w:hint="eastAsia" w:ascii="仿宋" w:hAnsi="仿宋" w:eastAsia="仿宋" w:cs="仿宋"/>
                <w:sz w:val="24"/>
                <w:szCs w:val="24"/>
              </w:rPr>
            </w:pPr>
          </w:p>
        </w:tc>
        <w:tc>
          <w:tcPr>
            <w:tcW w:w="804" w:type="dxa"/>
            <w:vMerge w:val="continue"/>
            <w:tcBorders>
              <w:top w:val="nil"/>
            </w:tcBorders>
            <w:noWrap w:val="0"/>
            <w:vAlign w:val="center"/>
          </w:tcPr>
          <w:p>
            <w:pPr>
              <w:jc w:val="center"/>
              <w:rPr>
                <w:rFonts w:hint="eastAsia" w:ascii="仿宋" w:hAnsi="仿宋" w:eastAsia="仿宋" w:cs="仿宋"/>
                <w:sz w:val="24"/>
                <w:szCs w:val="24"/>
              </w:rPr>
            </w:pPr>
          </w:p>
        </w:tc>
        <w:tc>
          <w:tcPr>
            <w:tcW w:w="859" w:type="dxa"/>
            <w:noWrap w:val="0"/>
            <w:vAlign w:val="center"/>
          </w:tcPr>
          <w:p>
            <w:pPr>
              <w:pStyle w:val="36"/>
              <w:spacing w:before="1"/>
              <w:jc w:val="center"/>
              <w:rPr>
                <w:rFonts w:hint="eastAsia" w:ascii="仿宋" w:hAnsi="仿宋" w:eastAsia="仿宋" w:cs="仿宋"/>
                <w:sz w:val="24"/>
                <w:szCs w:val="24"/>
              </w:rPr>
            </w:pPr>
            <w:r>
              <w:rPr>
                <w:rFonts w:hint="eastAsia" w:ascii="仿宋" w:hAnsi="仿宋" w:eastAsia="仿宋" w:cs="仿宋"/>
                <w:sz w:val="24"/>
                <w:szCs w:val="24"/>
              </w:rPr>
              <w:t>上门烹饪</w:t>
            </w:r>
          </w:p>
        </w:tc>
        <w:tc>
          <w:tcPr>
            <w:tcW w:w="3900" w:type="dxa"/>
            <w:noWrap w:val="0"/>
            <w:vAlign w:val="center"/>
          </w:tcPr>
          <w:p>
            <w:pPr>
              <w:pStyle w:val="36"/>
              <w:spacing w:before="1"/>
              <w:jc w:val="both"/>
              <w:rPr>
                <w:rFonts w:hint="eastAsia" w:ascii="仿宋" w:hAnsi="仿宋" w:eastAsia="仿宋" w:cs="仿宋"/>
                <w:sz w:val="24"/>
                <w:szCs w:val="24"/>
              </w:rPr>
            </w:pPr>
            <w:r>
              <w:rPr>
                <w:rFonts w:hint="eastAsia" w:ascii="仿宋" w:hAnsi="仿宋" w:eastAsia="仿宋" w:cs="仿宋"/>
                <w:sz w:val="24"/>
                <w:szCs w:val="24"/>
              </w:rPr>
              <w:t>为老年人上门烹饪食材，包括买、洗、切、烹饪。</w:t>
            </w:r>
          </w:p>
        </w:tc>
        <w:tc>
          <w:tcPr>
            <w:tcW w:w="1650" w:type="dxa"/>
            <w:noWrap w:val="0"/>
            <w:vAlign w:val="center"/>
          </w:tcPr>
          <w:p>
            <w:pPr>
              <w:pStyle w:val="36"/>
              <w:spacing w:line="292" w:lineRule="auto"/>
              <w:ind w:right="95"/>
              <w:jc w:val="both"/>
              <w:rPr>
                <w:rFonts w:hint="eastAsia" w:ascii="仿宋" w:hAnsi="仿宋" w:eastAsia="仿宋" w:cs="仿宋"/>
                <w:sz w:val="24"/>
                <w:szCs w:val="24"/>
              </w:rPr>
            </w:pPr>
            <w:r>
              <w:rPr>
                <w:rFonts w:hint="eastAsia" w:ascii="仿宋" w:hAnsi="仿宋" w:eastAsia="仿宋" w:cs="仿宋"/>
                <w:sz w:val="24"/>
                <w:szCs w:val="24"/>
              </w:rPr>
              <w:t>100元/</w:t>
            </w:r>
            <w:r>
              <w:rPr>
                <w:rFonts w:hint="eastAsia" w:ascii="仿宋" w:hAnsi="仿宋" w:eastAsia="仿宋" w:cs="仿宋"/>
                <w:spacing w:val="-8"/>
                <w:sz w:val="24"/>
                <w:szCs w:val="24"/>
              </w:rPr>
              <w:t>次</w:t>
            </w:r>
            <w:r>
              <w:rPr>
                <w:rFonts w:hint="eastAsia" w:ascii="仿宋" w:hAnsi="仿宋" w:eastAsia="仿宋" w:cs="仿宋"/>
                <w:sz w:val="24"/>
                <w:szCs w:val="24"/>
              </w:rPr>
              <w:t>（</w:t>
            </w:r>
            <w:r>
              <w:rPr>
                <w:rFonts w:hint="eastAsia" w:ascii="仿宋" w:hAnsi="仿宋" w:eastAsia="仿宋" w:cs="仿宋"/>
                <w:spacing w:val="-5"/>
                <w:sz w:val="24"/>
                <w:szCs w:val="24"/>
              </w:rPr>
              <w:t>食材费</w:t>
            </w:r>
            <w:r>
              <w:rPr>
                <w:rFonts w:hint="eastAsia" w:ascii="仿宋" w:hAnsi="仿宋" w:eastAsia="仿宋" w:cs="仿宋"/>
                <w:spacing w:val="16"/>
                <w:sz w:val="24"/>
                <w:szCs w:val="24"/>
              </w:rPr>
              <w:t>用由老年人家庭</w:t>
            </w:r>
            <w:r>
              <w:rPr>
                <w:rFonts w:hint="eastAsia" w:ascii="仿宋" w:hAnsi="仿宋" w:eastAsia="仿宋" w:cs="仿宋"/>
                <w:sz w:val="24"/>
                <w:szCs w:val="24"/>
              </w:rPr>
              <w:t>自理）</w:t>
            </w:r>
          </w:p>
        </w:tc>
        <w:tc>
          <w:tcPr>
            <w:tcW w:w="505"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1</w:t>
            </w:r>
          </w:p>
        </w:tc>
        <w:tc>
          <w:tcPr>
            <w:tcW w:w="573"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1</w:t>
            </w:r>
          </w:p>
        </w:tc>
        <w:tc>
          <w:tcPr>
            <w:tcW w:w="1377" w:type="dxa"/>
            <w:noWrap w:val="0"/>
            <w:vAlign w:val="center"/>
          </w:tcPr>
          <w:p>
            <w:pPr>
              <w:pStyle w:val="36"/>
              <w:jc w:val="center"/>
              <w:rPr>
                <w:rFonts w:hint="eastAsia" w:ascii="仿宋" w:hAnsi="仿宋" w:eastAsia="仿宋" w:cs="仿宋"/>
                <w:sz w:val="24"/>
                <w:szCs w:val="24"/>
              </w:rPr>
            </w:pPr>
          </w:p>
          <w:p>
            <w:pPr>
              <w:pStyle w:val="36"/>
              <w:spacing w:before="139" w:line="290" w:lineRule="auto"/>
              <w:ind w:left="106" w:right="96"/>
              <w:jc w:val="center"/>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center"/>
          </w:tcPr>
          <w:p>
            <w:pPr>
              <w:pStyle w:val="36"/>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5" w:hRule="atLeast"/>
          <w:jc w:val="center"/>
        </w:trPr>
        <w:tc>
          <w:tcPr>
            <w:tcW w:w="695" w:type="dxa"/>
            <w:noWrap w:val="0"/>
            <w:vAlign w:val="center"/>
          </w:tcPr>
          <w:p>
            <w:pPr>
              <w:pStyle w:val="36"/>
              <w:spacing w:before="1"/>
              <w:jc w:val="center"/>
              <w:rPr>
                <w:rFonts w:hint="eastAsia" w:ascii="仿宋" w:hAnsi="仿宋" w:eastAsia="仿宋" w:cs="仿宋"/>
                <w:sz w:val="24"/>
                <w:szCs w:val="24"/>
              </w:rPr>
            </w:pPr>
            <w:r>
              <w:rPr>
                <w:rFonts w:hint="eastAsia" w:ascii="仿宋" w:hAnsi="仿宋" w:eastAsia="仿宋" w:cs="仿宋"/>
                <w:w w:val="99"/>
                <w:sz w:val="24"/>
                <w:szCs w:val="24"/>
              </w:rPr>
              <w:t>5</w:t>
            </w:r>
          </w:p>
        </w:tc>
        <w:tc>
          <w:tcPr>
            <w:tcW w:w="819" w:type="dxa"/>
            <w:vMerge w:val="continue"/>
            <w:tcBorders>
              <w:top w:val="nil"/>
            </w:tcBorders>
            <w:noWrap w:val="0"/>
            <w:vAlign w:val="center"/>
          </w:tcPr>
          <w:p>
            <w:pPr>
              <w:jc w:val="center"/>
              <w:rPr>
                <w:rFonts w:hint="eastAsia" w:ascii="仿宋" w:hAnsi="仿宋" w:eastAsia="仿宋" w:cs="仿宋"/>
                <w:sz w:val="24"/>
                <w:szCs w:val="24"/>
              </w:rPr>
            </w:pPr>
          </w:p>
        </w:tc>
        <w:tc>
          <w:tcPr>
            <w:tcW w:w="804" w:type="dxa"/>
            <w:vMerge w:val="restart"/>
            <w:noWrap w:val="0"/>
            <w:vAlign w:val="center"/>
          </w:tcPr>
          <w:p>
            <w:pPr>
              <w:pStyle w:val="36"/>
              <w:tabs>
                <w:tab w:val="left" w:pos="840"/>
              </w:tabs>
              <w:spacing w:before="118" w:line="290" w:lineRule="auto"/>
              <w:ind w:right="-46" w:rightChars="0"/>
              <w:jc w:val="center"/>
              <w:rPr>
                <w:rFonts w:hint="eastAsia" w:ascii="仿宋" w:hAnsi="仿宋" w:eastAsia="仿宋" w:cs="仿宋"/>
                <w:sz w:val="24"/>
                <w:szCs w:val="24"/>
              </w:rPr>
            </w:pPr>
            <w:r>
              <w:rPr>
                <w:rFonts w:hint="eastAsia" w:ascii="仿宋" w:hAnsi="仿宋" w:eastAsia="仿宋" w:cs="仿宋"/>
                <w:sz w:val="24"/>
                <w:szCs w:val="24"/>
              </w:rPr>
              <w:t>助浴服务</w:t>
            </w:r>
          </w:p>
        </w:tc>
        <w:tc>
          <w:tcPr>
            <w:tcW w:w="859" w:type="dxa"/>
            <w:vMerge w:val="restart"/>
            <w:noWrap w:val="0"/>
            <w:vAlign w:val="center"/>
          </w:tcPr>
          <w:p>
            <w:pPr>
              <w:pStyle w:val="36"/>
              <w:spacing w:before="124"/>
              <w:jc w:val="center"/>
              <w:rPr>
                <w:rFonts w:hint="eastAsia" w:ascii="仿宋" w:hAnsi="仿宋" w:eastAsia="仿宋" w:cs="仿宋"/>
                <w:sz w:val="24"/>
                <w:szCs w:val="24"/>
              </w:rPr>
            </w:pPr>
            <w:r>
              <w:rPr>
                <w:rFonts w:hint="eastAsia" w:ascii="仿宋" w:hAnsi="仿宋" w:eastAsia="仿宋" w:cs="仿宋"/>
                <w:sz w:val="24"/>
                <w:szCs w:val="24"/>
              </w:rPr>
              <w:t>上门助浴</w:t>
            </w:r>
          </w:p>
        </w:tc>
        <w:tc>
          <w:tcPr>
            <w:tcW w:w="3900" w:type="dxa"/>
            <w:vMerge w:val="restart"/>
            <w:noWrap w:val="0"/>
            <w:vAlign w:val="center"/>
          </w:tcPr>
          <w:p>
            <w:pPr>
              <w:pStyle w:val="36"/>
              <w:spacing w:before="124"/>
              <w:jc w:val="both"/>
              <w:rPr>
                <w:rFonts w:hint="eastAsia" w:ascii="仿宋" w:hAnsi="仿宋" w:eastAsia="仿宋" w:cs="仿宋"/>
                <w:sz w:val="24"/>
                <w:szCs w:val="24"/>
              </w:rPr>
            </w:pPr>
            <w:r>
              <w:rPr>
                <w:rFonts w:hint="eastAsia" w:ascii="仿宋" w:hAnsi="仿宋" w:eastAsia="仿宋" w:cs="仿宋"/>
                <w:sz w:val="24"/>
                <w:szCs w:val="24"/>
              </w:rPr>
              <w:t>到老年人居住点为老年人助浴。</w:t>
            </w:r>
          </w:p>
        </w:tc>
        <w:tc>
          <w:tcPr>
            <w:tcW w:w="1650" w:type="dxa"/>
            <w:noWrap w:val="0"/>
            <w:vAlign w:val="center"/>
          </w:tcPr>
          <w:p>
            <w:pPr>
              <w:pStyle w:val="36"/>
              <w:spacing w:line="292" w:lineRule="auto"/>
              <w:ind w:right="95"/>
              <w:jc w:val="both"/>
              <w:rPr>
                <w:rFonts w:hint="eastAsia" w:ascii="仿宋" w:hAnsi="仿宋" w:eastAsia="仿宋" w:cs="仿宋"/>
                <w:sz w:val="24"/>
                <w:szCs w:val="24"/>
              </w:rPr>
            </w:pPr>
            <w:r>
              <w:rPr>
                <w:rFonts w:hint="eastAsia" w:ascii="仿宋" w:hAnsi="仿宋" w:eastAsia="仿宋" w:cs="仿宋"/>
                <w:sz w:val="24"/>
                <w:szCs w:val="24"/>
              </w:rPr>
              <w:t>简单助浴:100 元/ 次</w:t>
            </w:r>
          </w:p>
        </w:tc>
        <w:tc>
          <w:tcPr>
            <w:tcW w:w="505" w:type="dxa"/>
            <w:noWrap w:val="0"/>
            <w:vAlign w:val="center"/>
          </w:tcPr>
          <w:p>
            <w:pPr>
              <w:pStyle w:val="36"/>
              <w:spacing w:before="153"/>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spacing w:before="153"/>
              <w:jc w:val="center"/>
              <w:rPr>
                <w:rFonts w:hint="eastAsia" w:ascii="仿宋" w:hAnsi="仿宋" w:eastAsia="仿宋" w:cs="仿宋"/>
                <w:sz w:val="24"/>
                <w:szCs w:val="24"/>
              </w:rPr>
            </w:pPr>
            <w:r>
              <w:rPr>
                <w:rFonts w:hint="eastAsia" w:ascii="仿宋" w:hAnsi="仿宋" w:eastAsia="仿宋" w:cs="仿宋"/>
                <w:sz w:val="24"/>
                <w:szCs w:val="24"/>
              </w:rPr>
              <w:t>1</w:t>
            </w:r>
          </w:p>
        </w:tc>
        <w:tc>
          <w:tcPr>
            <w:tcW w:w="600" w:type="dxa"/>
            <w:noWrap w:val="0"/>
            <w:vAlign w:val="center"/>
          </w:tcPr>
          <w:p>
            <w:pPr>
              <w:pStyle w:val="36"/>
              <w:spacing w:before="153"/>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center"/>
          </w:tcPr>
          <w:p>
            <w:pPr>
              <w:pStyle w:val="36"/>
              <w:spacing w:before="153"/>
              <w:jc w:val="center"/>
              <w:rPr>
                <w:rFonts w:hint="eastAsia" w:ascii="仿宋" w:hAnsi="仿宋" w:eastAsia="仿宋" w:cs="仿宋"/>
                <w:sz w:val="24"/>
                <w:szCs w:val="24"/>
              </w:rPr>
            </w:pPr>
            <w:r>
              <w:rPr>
                <w:rFonts w:hint="eastAsia" w:ascii="仿宋" w:hAnsi="仿宋" w:eastAsia="仿宋" w:cs="仿宋"/>
                <w:sz w:val="24"/>
                <w:szCs w:val="24"/>
              </w:rPr>
              <w:t>2</w:t>
            </w:r>
          </w:p>
        </w:tc>
        <w:tc>
          <w:tcPr>
            <w:tcW w:w="573" w:type="dxa"/>
            <w:noWrap w:val="0"/>
            <w:vAlign w:val="center"/>
          </w:tcPr>
          <w:p>
            <w:pPr>
              <w:pStyle w:val="36"/>
              <w:spacing w:before="153"/>
              <w:jc w:val="center"/>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高龄、独居、空巢、失能半失能、失智老年人</w:t>
            </w:r>
          </w:p>
        </w:tc>
        <w:tc>
          <w:tcPr>
            <w:tcW w:w="1608" w:type="dxa"/>
            <w:noWrap w:val="0"/>
            <w:vAlign w:val="center"/>
          </w:tcPr>
          <w:p>
            <w:pPr>
              <w:pStyle w:val="36"/>
              <w:spacing w:line="290" w:lineRule="auto"/>
              <w:ind w:right="96"/>
              <w:jc w:val="center"/>
              <w:rPr>
                <w:rFonts w:hint="eastAsia" w:ascii="仿宋" w:hAnsi="仿宋" w:eastAsia="仿宋" w:cs="仿宋"/>
                <w:sz w:val="24"/>
                <w:szCs w:val="24"/>
              </w:rPr>
            </w:pPr>
            <w:r>
              <w:rPr>
                <w:rFonts w:hint="eastAsia" w:ascii="仿宋" w:hAnsi="仿宋" w:eastAsia="仿宋" w:cs="仿宋"/>
                <w:spacing w:val="16"/>
                <w:sz w:val="24"/>
                <w:szCs w:val="24"/>
              </w:rPr>
              <w:t>不与养老服务补贴、家庭养老床</w:t>
            </w:r>
            <w:r>
              <w:rPr>
                <w:rFonts w:hint="eastAsia" w:ascii="仿宋" w:hAnsi="仿宋" w:eastAsia="仿宋" w:cs="仿宋"/>
                <w:spacing w:val="-10"/>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jc w:val="center"/>
        </w:trPr>
        <w:tc>
          <w:tcPr>
            <w:tcW w:w="695"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w w:val="99"/>
                <w:sz w:val="24"/>
                <w:szCs w:val="24"/>
              </w:rPr>
              <w:t>6</w:t>
            </w:r>
          </w:p>
        </w:tc>
        <w:tc>
          <w:tcPr>
            <w:tcW w:w="819" w:type="dxa"/>
            <w:vMerge w:val="continue"/>
            <w:tcBorders>
              <w:top w:val="nil"/>
            </w:tcBorders>
            <w:noWrap w:val="0"/>
            <w:vAlign w:val="center"/>
          </w:tcPr>
          <w:p>
            <w:pPr>
              <w:jc w:val="center"/>
              <w:rPr>
                <w:rFonts w:hint="eastAsia" w:ascii="仿宋" w:hAnsi="仿宋" w:eastAsia="仿宋" w:cs="仿宋"/>
                <w:sz w:val="24"/>
                <w:szCs w:val="24"/>
              </w:rPr>
            </w:pPr>
          </w:p>
        </w:tc>
        <w:tc>
          <w:tcPr>
            <w:tcW w:w="804" w:type="dxa"/>
            <w:vMerge w:val="continue"/>
            <w:tcBorders>
              <w:top w:val="nil"/>
            </w:tcBorders>
            <w:noWrap w:val="0"/>
            <w:vAlign w:val="center"/>
          </w:tcPr>
          <w:p>
            <w:pPr>
              <w:jc w:val="center"/>
              <w:rPr>
                <w:rFonts w:hint="eastAsia" w:ascii="仿宋" w:hAnsi="仿宋" w:eastAsia="仿宋" w:cs="仿宋"/>
                <w:sz w:val="24"/>
                <w:szCs w:val="24"/>
              </w:rPr>
            </w:pPr>
          </w:p>
        </w:tc>
        <w:tc>
          <w:tcPr>
            <w:tcW w:w="859" w:type="dxa"/>
            <w:vMerge w:val="continue"/>
            <w:tcBorders>
              <w:top w:val="nil"/>
            </w:tcBorders>
            <w:noWrap w:val="0"/>
            <w:vAlign w:val="center"/>
          </w:tcPr>
          <w:p>
            <w:pPr>
              <w:jc w:val="center"/>
              <w:rPr>
                <w:rFonts w:hint="eastAsia" w:ascii="仿宋" w:hAnsi="仿宋" w:eastAsia="仿宋" w:cs="仿宋"/>
                <w:sz w:val="24"/>
                <w:szCs w:val="24"/>
              </w:rPr>
            </w:pPr>
          </w:p>
        </w:tc>
        <w:tc>
          <w:tcPr>
            <w:tcW w:w="3900" w:type="dxa"/>
            <w:vMerge w:val="continue"/>
            <w:tcBorders>
              <w:top w:val="nil"/>
            </w:tcBorders>
            <w:noWrap w:val="0"/>
            <w:vAlign w:val="center"/>
          </w:tcPr>
          <w:p>
            <w:pPr>
              <w:jc w:val="center"/>
              <w:rPr>
                <w:rFonts w:hint="eastAsia" w:ascii="仿宋" w:hAnsi="仿宋" w:eastAsia="仿宋" w:cs="仿宋"/>
                <w:sz w:val="24"/>
                <w:szCs w:val="24"/>
              </w:rPr>
            </w:pPr>
          </w:p>
        </w:tc>
        <w:tc>
          <w:tcPr>
            <w:tcW w:w="1650" w:type="dxa"/>
            <w:noWrap w:val="0"/>
            <w:vAlign w:val="center"/>
          </w:tcPr>
          <w:p>
            <w:pPr>
              <w:pStyle w:val="36"/>
              <w:spacing w:line="292" w:lineRule="auto"/>
              <w:ind w:right="95"/>
              <w:jc w:val="both"/>
              <w:rPr>
                <w:rFonts w:hint="eastAsia" w:ascii="仿宋" w:hAnsi="仿宋" w:eastAsia="仿宋" w:cs="仿宋"/>
                <w:sz w:val="24"/>
                <w:szCs w:val="24"/>
              </w:rPr>
            </w:pPr>
            <w:r>
              <w:rPr>
                <w:rFonts w:hint="eastAsia" w:ascii="仿宋" w:hAnsi="仿宋" w:eastAsia="仿宋" w:cs="仿宋"/>
                <w:sz w:val="24"/>
                <w:szCs w:val="24"/>
              </w:rPr>
              <w:t>浴车助浴:250 元/ 次</w:t>
            </w:r>
          </w:p>
        </w:tc>
        <w:tc>
          <w:tcPr>
            <w:tcW w:w="505"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1</w:t>
            </w:r>
          </w:p>
        </w:tc>
        <w:tc>
          <w:tcPr>
            <w:tcW w:w="600"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2</w:t>
            </w:r>
          </w:p>
        </w:tc>
        <w:tc>
          <w:tcPr>
            <w:tcW w:w="737"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3</w:t>
            </w:r>
          </w:p>
        </w:tc>
        <w:tc>
          <w:tcPr>
            <w:tcW w:w="573"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3</w:t>
            </w:r>
          </w:p>
        </w:tc>
        <w:tc>
          <w:tcPr>
            <w:tcW w:w="1377" w:type="dxa"/>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高龄、独居、空巢、失能半失能、失智老年人</w:t>
            </w:r>
          </w:p>
        </w:tc>
        <w:tc>
          <w:tcPr>
            <w:tcW w:w="1608" w:type="dxa"/>
            <w:noWrap w:val="0"/>
            <w:vAlign w:val="center"/>
          </w:tcPr>
          <w:p>
            <w:pPr>
              <w:pStyle w:val="36"/>
              <w:spacing w:line="290" w:lineRule="auto"/>
              <w:ind w:right="96"/>
              <w:jc w:val="center"/>
              <w:rPr>
                <w:rFonts w:hint="eastAsia" w:ascii="仿宋" w:hAnsi="仿宋" w:eastAsia="仿宋" w:cs="仿宋"/>
                <w:sz w:val="24"/>
                <w:szCs w:val="24"/>
              </w:rPr>
            </w:pPr>
            <w:r>
              <w:rPr>
                <w:rFonts w:hint="eastAsia" w:ascii="仿宋" w:hAnsi="仿宋" w:eastAsia="仿宋" w:cs="仿宋"/>
                <w:spacing w:val="16"/>
                <w:sz w:val="24"/>
                <w:szCs w:val="24"/>
              </w:rPr>
              <w:t>不与养老服务补贴、家庭养老床</w:t>
            </w:r>
            <w:r>
              <w:rPr>
                <w:rFonts w:hint="eastAsia" w:ascii="仿宋" w:hAnsi="仿宋" w:eastAsia="仿宋" w:cs="仿宋"/>
                <w:spacing w:val="-10"/>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7</w:t>
            </w:r>
          </w:p>
        </w:tc>
        <w:tc>
          <w:tcPr>
            <w:tcW w:w="819" w:type="dxa"/>
            <w:vMerge w:val="restart"/>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859" w:type="dxa"/>
            <w:vMerge w:val="restart"/>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中心助浴</w:t>
            </w:r>
          </w:p>
        </w:tc>
        <w:tc>
          <w:tcPr>
            <w:tcW w:w="3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both"/>
              <w:rPr>
                <w:rFonts w:hint="eastAsia" w:ascii="仿宋" w:hAnsi="仿宋" w:eastAsia="仿宋" w:cs="仿宋"/>
                <w:sz w:val="24"/>
                <w:szCs w:val="24"/>
              </w:rPr>
            </w:pPr>
            <w:r>
              <w:rPr>
                <w:rFonts w:hint="eastAsia" w:ascii="仿宋" w:hAnsi="仿宋" w:eastAsia="仿宋" w:cs="仿宋"/>
                <w:sz w:val="24"/>
                <w:szCs w:val="24"/>
              </w:rPr>
              <w:t>在中心助浴室为老年人助浴。</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工作人员协助助浴：50元/次；</w:t>
            </w:r>
          </w:p>
        </w:tc>
        <w:tc>
          <w:tcPr>
            <w:tcW w:w="505"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w:t>
            </w:r>
          </w:p>
        </w:tc>
        <w:tc>
          <w:tcPr>
            <w:tcW w:w="654"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w:t>
            </w:r>
          </w:p>
        </w:tc>
        <w:tc>
          <w:tcPr>
            <w:tcW w:w="600"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573"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1377"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收费价格不得高于8元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8</w:t>
            </w:r>
          </w:p>
        </w:tc>
        <w:tc>
          <w:tcPr>
            <w:tcW w:w="819" w:type="dxa"/>
            <w:vMerge w:val="continue"/>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3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家属或本人自行助浴：10元/次</w:t>
            </w:r>
          </w:p>
        </w:tc>
        <w:tc>
          <w:tcPr>
            <w:tcW w:w="50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w:t>
            </w:r>
          </w:p>
        </w:tc>
        <w:tc>
          <w:tcPr>
            <w:tcW w:w="654"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w:t>
            </w: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573"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1377"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收费价格不得高于8元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9</w:t>
            </w:r>
          </w:p>
        </w:tc>
        <w:tc>
          <w:tcPr>
            <w:tcW w:w="819" w:type="dxa"/>
            <w:vMerge w:val="continue"/>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c>
          <w:tcPr>
            <w:tcW w:w="804" w:type="dxa"/>
            <w:vMerge w:val="restart"/>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46" w:rightChars="0"/>
              <w:jc w:val="center"/>
              <w:rPr>
                <w:rFonts w:hint="eastAsia" w:ascii="仿宋" w:hAnsi="仿宋" w:eastAsia="仿宋" w:cs="仿宋"/>
                <w:sz w:val="24"/>
                <w:szCs w:val="24"/>
              </w:rPr>
            </w:pPr>
            <w:r>
              <w:rPr>
                <w:rFonts w:hint="eastAsia" w:ascii="仿宋" w:hAnsi="仿宋" w:eastAsia="仿宋" w:cs="仿宋"/>
                <w:sz w:val="24"/>
                <w:szCs w:val="24"/>
              </w:rPr>
              <w:t>助行服务</w:t>
            </w:r>
          </w:p>
        </w:tc>
        <w:tc>
          <w:tcPr>
            <w:tcW w:w="859" w:type="dxa"/>
            <w:vMerge w:val="restart"/>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上门接送</w:t>
            </w:r>
          </w:p>
        </w:tc>
        <w:tc>
          <w:tcPr>
            <w:tcW w:w="3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为老年人往返中心提供接送服务。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普通车：10元/人/ 单次</w:t>
            </w:r>
          </w:p>
        </w:tc>
        <w:tc>
          <w:tcPr>
            <w:tcW w:w="50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573"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1377"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w:t>
            </w:r>
          </w:p>
        </w:tc>
        <w:tc>
          <w:tcPr>
            <w:tcW w:w="819" w:type="dxa"/>
            <w:vMerge w:val="continue"/>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39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无障碍专用车：30 元/人/单次</w:t>
            </w:r>
          </w:p>
        </w:tc>
        <w:tc>
          <w:tcPr>
            <w:tcW w:w="50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573"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2</w:t>
            </w:r>
          </w:p>
        </w:tc>
        <w:tc>
          <w:tcPr>
            <w:tcW w:w="1377"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高龄、独居、空巢、失能半失能、失智老年人</w:t>
            </w: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11</w:t>
            </w:r>
          </w:p>
        </w:tc>
        <w:tc>
          <w:tcPr>
            <w:tcW w:w="819" w:type="dxa"/>
            <w:vMerge w:val="continue"/>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c>
          <w:tcPr>
            <w:tcW w:w="80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协助出行</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协助上下楼梯、公交出行、轮椅出行。</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50元/次</w:t>
            </w:r>
          </w:p>
        </w:tc>
        <w:tc>
          <w:tcPr>
            <w:tcW w:w="505"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600"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573"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1377"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高龄、独居、空巢、失能半失能、失智老</w:t>
            </w:r>
          </w:p>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年人</w:t>
            </w: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36"/>
              <w:spacing w:line="290" w:lineRule="auto"/>
              <w:ind w:right="98"/>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12</w:t>
            </w:r>
          </w:p>
        </w:tc>
        <w:tc>
          <w:tcPr>
            <w:tcW w:w="81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个人卫生</w:t>
            </w: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上门服务</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洗头</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10元/次</w:t>
            </w:r>
          </w:p>
        </w:tc>
        <w:tc>
          <w:tcPr>
            <w:tcW w:w="505"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0.5</w:t>
            </w: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573"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1</w:t>
            </w:r>
          </w:p>
        </w:tc>
        <w:tc>
          <w:tcPr>
            <w:tcW w:w="1377"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高龄、独居、空巢、失能半失能、失智老年人</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pStyle w:val="36"/>
              <w:spacing w:line="290" w:lineRule="auto"/>
              <w:ind w:right="98"/>
              <w:jc w:val="center"/>
              <w:rPr>
                <w:rFonts w:hint="eastAsia" w:ascii="仿宋" w:hAnsi="仿宋" w:eastAsia="仿宋" w:cs="仿宋"/>
                <w:sz w:val="24"/>
                <w:szCs w:val="24"/>
              </w:rPr>
            </w:pPr>
            <w:r>
              <w:rPr>
                <w:rFonts w:hint="eastAsia" w:ascii="仿宋" w:hAnsi="仿宋" w:eastAsia="仿宋" w:cs="仿宋"/>
                <w:sz w:val="24"/>
                <w:szCs w:val="24"/>
              </w:rPr>
              <w:t>不与养老服务补贴、家庭养老床位、残疾人护理补贴发放对象重叠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695" w:type="dxa"/>
            <w:noWrap w:val="0"/>
            <w:vAlign w:val="center"/>
          </w:tcPr>
          <w:p>
            <w:pPr>
              <w:pStyle w:val="36"/>
              <w:spacing w:before="59"/>
              <w:ind w:left="107"/>
              <w:jc w:val="center"/>
              <w:rPr>
                <w:rFonts w:hint="eastAsia" w:ascii="仿宋" w:hAnsi="仿宋" w:eastAsia="仿宋" w:cs="仿宋"/>
                <w:sz w:val="24"/>
                <w:szCs w:val="24"/>
              </w:rPr>
            </w:pPr>
            <w:r>
              <w:rPr>
                <w:rFonts w:hint="eastAsia" w:ascii="仿宋" w:hAnsi="仿宋" w:eastAsia="仿宋" w:cs="仿宋"/>
                <w:sz w:val="24"/>
                <w:szCs w:val="24"/>
              </w:rPr>
              <w:t>13</w:t>
            </w:r>
          </w:p>
        </w:tc>
        <w:tc>
          <w:tcPr>
            <w:tcW w:w="819" w:type="dxa"/>
            <w:vMerge w:val="restart"/>
            <w:noWrap w:val="0"/>
            <w:vAlign w:val="center"/>
          </w:tcPr>
          <w:p>
            <w:pPr>
              <w:pStyle w:val="36"/>
              <w:jc w:val="center"/>
              <w:rPr>
                <w:rFonts w:hint="eastAsia" w:ascii="仿宋" w:hAnsi="仿宋" w:eastAsia="仿宋" w:cs="仿宋"/>
                <w:sz w:val="24"/>
                <w:szCs w:val="24"/>
              </w:rPr>
            </w:pPr>
          </w:p>
        </w:tc>
        <w:tc>
          <w:tcPr>
            <w:tcW w:w="804" w:type="dxa"/>
            <w:vMerge w:val="restart"/>
            <w:noWrap w:val="0"/>
            <w:vAlign w:val="center"/>
          </w:tcPr>
          <w:p>
            <w:pPr>
              <w:pStyle w:val="36"/>
              <w:jc w:val="center"/>
              <w:rPr>
                <w:rFonts w:hint="eastAsia" w:ascii="仿宋" w:hAnsi="仿宋" w:eastAsia="仿宋" w:cs="仿宋"/>
                <w:sz w:val="24"/>
                <w:szCs w:val="24"/>
              </w:rPr>
            </w:pPr>
          </w:p>
        </w:tc>
        <w:tc>
          <w:tcPr>
            <w:tcW w:w="859" w:type="dxa"/>
            <w:vMerge w:val="restart"/>
            <w:noWrap w:val="0"/>
            <w:vAlign w:val="center"/>
          </w:tcPr>
          <w:p>
            <w:pPr>
              <w:pStyle w:val="36"/>
              <w:jc w:val="center"/>
              <w:rPr>
                <w:rFonts w:hint="eastAsia" w:ascii="仿宋" w:hAnsi="仿宋" w:eastAsia="仿宋" w:cs="仿宋"/>
                <w:sz w:val="24"/>
                <w:szCs w:val="24"/>
              </w:rPr>
            </w:pPr>
          </w:p>
        </w:tc>
        <w:tc>
          <w:tcPr>
            <w:tcW w:w="3900" w:type="dxa"/>
            <w:noWrap w:val="0"/>
            <w:vAlign w:val="center"/>
          </w:tcPr>
          <w:p>
            <w:pPr>
              <w:pStyle w:val="36"/>
              <w:spacing w:before="159"/>
              <w:ind w:left="107"/>
              <w:jc w:val="center"/>
              <w:rPr>
                <w:rFonts w:hint="eastAsia" w:ascii="仿宋" w:hAnsi="仿宋" w:eastAsia="仿宋" w:cs="仿宋"/>
                <w:sz w:val="24"/>
                <w:szCs w:val="24"/>
              </w:rPr>
            </w:pPr>
            <w:r>
              <w:rPr>
                <w:rFonts w:hint="eastAsia" w:ascii="仿宋" w:hAnsi="仿宋" w:eastAsia="仿宋" w:cs="仿宋"/>
                <w:sz w:val="24"/>
                <w:szCs w:val="24"/>
              </w:rPr>
              <w:t>理发</w:t>
            </w:r>
          </w:p>
        </w:tc>
        <w:tc>
          <w:tcPr>
            <w:tcW w:w="1650" w:type="dxa"/>
            <w:noWrap w:val="0"/>
            <w:vAlign w:val="center"/>
          </w:tcPr>
          <w:p>
            <w:pPr>
              <w:pStyle w:val="36"/>
              <w:spacing w:before="159"/>
              <w:ind w:left="108"/>
              <w:jc w:val="center"/>
              <w:rPr>
                <w:rFonts w:hint="eastAsia" w:ascii="仿宋" w:hAnsi="仿宋" w:eastAsia="仿宋" w:cs="仿宋"/>
                <w:sz w:val="24"/>
                <w:szCs w:val="24"/>
              </w:rPr>
            </w:pPr>
            <w:r>
              <w:rPr>
                <w:rFonts w:hint="eastAsia" w:ascii="仿宋" w:hAnsi="仿宋" w:eastAsia="仿宋" w:cs="仿宋"/>
                <w:sz w:val="24"/>
                <w:szCs w:val="24"/>
              </w:rPr>
              <w:t>20元/次</w:t>
            </w:r>
          </w:p>
        </w:tc>
        <w:tc>
          <w:tcPr>
            <w:tcW w:w="505" w:type="dxa"/>
            <w:noWrap w:val="0"/>
            <w:vAlign w:val="center"/>
          </w:tcPr>
          <w:p>
            <w:pPr>
              <w:pStyle w:val="36"/>
              <w:spacing w:before="171"/>
              <w:ind w:left="108"/>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spacing w:before="171"/>
              <w:ind w:left="108"/>
              <w:jc w:val="center"/>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center"/>
          </w:tcPr>
          <w:p>
            <w:pPr>
              <w:pStyle w:val="36"/>
              <w:spacing w:before="171"/>
              <w:ind w:left="108"/>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center"/>
          </w:tcPr>
          <w:p>
            <w:pPr>
              <w:pStyle w:val="36"/>
              <w:spacing w:before="171"/>
              <w:ind w:left="106"/>
              <w:jc w:val="center"/>
              <w:rPr>
                <w:rFonts w:hint="eastAsia" w:ascii="仿宋" w:hAnsi="仿宋" w:eastAsia="仿宋" w:cs="仿宋"/>
                <w:sz w:val="24"/>
                <w:szCs w:val="24"/>
              </w:rPr>
            </w:pPr>
            <w:r>
              <w:rPr>
                <w:rFonts w:hint="eastAsia" w:ascii="仿宋" w:hAnsi="仿宋" w:eastAsia="仿宋" w:cs="仿宋"/>
                <w:sz w:val="24"/>
                <w:szCs w:val="24"/>
              </w:rPr>
              <w:t>1</w:t>
            </w:r>
          </w:p>
        </w:tc>
        <w:tc>
          <w:tcPr>
            <w:tcW w:w="573" w:type="dxa"/>
            <w:noWrap w:val="0"/>
            <w:vAlign w:val="center"/>
          </w:tcPr>
          <w:p>
            <w:pPr>
              <w:pStyle w:val="36"/>
              <w:spacing w:before="171"/>
              <w:ind w:left="107"/>
              <w:jc w:val="center"/>
              <w:rPr>
                <w:rFonts w:hint="eastAsia" w:ascii="仿宋" w:hAnsi="仿宋" w:eastAsia="仿宋" w:cs="仿宋"/>
                <w:sz w:val="24"/>
                <w:szCs w:val="24"/>
              </w:rPr>
            </w:pPr>
            <w:r>
              <w:rPr>
                <w:rFonts w:hint="eastAsia" w:ascii="仿宋" w:hAnsi="仿宋" w:eastAsia="仿宋" w:cs="仿宋"/>
                <w:sz w:val="24"/>
                <w:szCs w:val="24"/>
              </w:rPr>
              <w:t>1</w:t>
            </w:r>
          </w:p>
        </w:tc>
        <w:tc>
          <w:tcPr>
            <w:tcW w:w="1377" w:type="dxa"/>
            <w:noWrap w:val="0"/>
            <w:vAlign w:val="center"/>
          </w:tcPr>
          <w:p>
            <w:pPr>
              <w:pStyle w:val="36"/>
              <w:spacing w:before="65"/>
              <w:ind w:left="106"/>
              <w:jc w:val="center"/>
              <w:rPr>
                <w:rFonts w:hint="eastAsia" w:ascii="仿宋" w:hAnsi="仿宋" w:eastAsia="仿宋" w:cs="仿宋"/>
                <w:sz w:val="24"/>
                <w:szCs w:val="24"/>
              </w:rPr>
            </w:pPr>
            <w:r>
              <w:rPr>
                <w:rFonts w:hint="eastAsia" w:ascii="仿宋" w:hAnsi="仿宋" w:eastAsia="仿宋" w:cs="仿宋"/>
                <w:sz w:val="24"/>
                <w:szCs w:val="24"/>
              </w:rPr>
              <w:t>高龄、独居、</w:t>
            </w:r>
          </w:p>
          <w:p>
            <w:pPr>
              <w:pStyle w:val="36"/>
              <w:spacing w:before="20"/>
              <w:ind w:left="106"/>
              <w:jc w:val="center"/>
              <w:rPr>
                <w:rFonts w:hint="eastAsia" w:ascii="仿宋" w:hAnsi="仿宋" w:eastAsia="仿宋" w:cs="仿宋"/>
                <w:sz w:val="24"/>
                <w:szCs w:val="24"/>
              </w:rPr>
            </w:pPr>
            <w:r>
              <w:rPr>
                <w:rFonts w:hint="eastAsia" w:ascii="仿宋" w:hAnsi="仿宋" w:eastAsia="仿宋" w:cs="仿宋"/>
                <w:spacing w:val="7"/>
                <w:sz w:val="24"/>
                <w:szCs w:val="24"/>
              </w:rPr>
              <w:t>空巢、失能半失能、失智老</w:t>
            </w:r>
            <w:r>
              <w:rPr>
                <w:rFonts w:hint="eastAsia" w:ascii="仿宋" w:hAnsi="仿宋" w:eastAsia="仿宋" w:cs="仿宋"/>
                <w:sz w:val="24"/>
                <w:szCs w:val="24"/>
              </w:rPr>
              <w:t>年人</w:t>
            </w:r>
          </w:p>
        </w:tc>
        <w:tc>
          <w:tcPr>
            <w:tcW w:w="1608" w:type="dxa"/>
            <w:noWrap w:val="0"/>
            <w:vAlign w:val="top"/>
          </w:tcPr>
          <w:p>
            <w:pPr>
              <w:pStyle w:val="36"/>
              <w:spacing w:before="65"/>
              <w:ind w:left="107"/>
              <w:rPr>
                <w:rFonts w:hint="eastAsia" w:ascii="仿宋" w:hAnsi="仿宋" w:eastAsia="仿宋" w:cs="仿宋"/>
                <w:sz w:val="24"/>
                <w:szCs w:val="24"/>
              </w:rPr>
            </w:pPr>
            <w:r>
              <w:rPr>
                <w:rFonts w:hint="eastAsia" w:ascii="仿宋" w:hAnsi="仿宋" w:eastAsia="仿宋" w:cs="仿宋"/>
                <w:sz w:val="24"/>
                <w:szCs w:val="24"/>
              </w:rPr>
              <w:t>不与养老服务补</w:t>
            </w:r>
            <w:r>
              <w:rPr>
                <w:rFonts w:hint="eastAsia" w:ascii="仿宋" w:hAnsi="仿宋" w:eastAsia="仿宋" w:cs="仿宋"/>
                <w:spacing w:val="18"/>
                <w:sz w:val="24"/>
                <w:szCs w:val="24"/>
              </w:rPr>
              <w:t>贴、家庭养老床</w:t>
            </w:r>
            <w:r>
              <w:rPr>
                <w:rFonts w:hint="eastAsia" w:ascii="仿宋" w:hAnsi="仿宋" w:eastAsia="仿宋" w:cs="仿宋"/>
                <w:spacing w:val="-7"/>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jc w:val="center"/>
        </w:trPr>
        <w:tc>
          <w:tcPr>
            <w:tcW w:w="695" w:type="dxa"/>
            <w:noWrap w:val="0"/>
            <w:vAlign w:val="center"/>
          </w:tcPr>
          <w:p>
            <w:pPr>
              <w:pStyle w:val="36"/>
              <w:spacing w:before="59"/>
              <w:ind w:left="107"/>
              <w:jc w:val="center"/>
              <w:rPr>
                <w:rFonts w:hint="eastAsia" w:ascii="仿宋" w:hAnsi="仿宋" w:eastAsia="仿宋" w:cs="仿宋"/>
                <w:sz w:val="24"/>
                <w:szCs w:val="24"/>
              </w:rPr>
            </w:pPr>
            <w:r>
              <w:rPr>
                <w:rFonts w:hint="eastAsia" w:ascii="仿宋" w:hAnsi="仿宋" w:eastAsia="仿宋" w:cs="仿宋"/>
                <w:sz w:val="24"/>
                <w:szCs w:val="24"/>
              </w:rPr>
              <w:t>14</w:t>
            </w:r>
          </w:p>
        </w:tc>
        <w:tc>
          <w:tcPr>
            <w:tcW w:w="819" w:type="dxa"/>
            <w:vMerge w:val="continue"/>
            <w:tcBorders>
              <w:top w:val="nil"/>
            </w:tcBorders>
            <w:noWrap w:val="0"/>
            <w:vAlign w:val="center"/>
          </w:tcPr>
          <w:p>
            <w:pPr>
              <w:jc w:val="center"/>
              <w:rPr>
                <w:rFonts w:hint="eastAsia" w:ascii="仿宋" w:hAnsi="仿宋" w:eastAsia="仿宋" w:cs="仿宋"/>
                <w:sz w:val="24"/>
                <w:szCs w:val="24"/>
              </w:rPr>
            </w:pPr>
          </w:p>
        </w:tc>
        <w:tc>
          <w:tcPr>
            <w:tcW w:w="804" w:type="dxa"/>
            <w:vMerge w:val="continue"/>
            <w:tcBorders>
              <w:top w:val="nil"/>
            </w:tcBorders>
            <w:noWrap w:val="0"/>
            <w:vAlign w:val="center"/>
          </w:tcPr>
          <w:p>
            <w:pPr>
              <w:jc w:val="center"/>
              <w:rPr>
                <w:rFonts w:hint="eastAsia" w:ascii="仿宋" w:hAnsi="仿宋" w:eastAsia="仿宋" w:cs="仿宋"/>
                <w:sz w:val="24"/>
                <w:szCs w:val="24"/>
              </w:rPr>
            </w:pPr>
          </w:p>
        </w:tc>
        <w:tc>
          <w:tcPr>
            <w:tcW w:w="859" w:type="dxa"/>
            <w:vMerge w:val="continue"/>
            <w:tcBorders>
              <w:top w:val="nil"/>
            </w:tcBorders>
            <w:noWrap w:val="0"/>
            <w:vAlign w:val="center"/>
          </w:tcPr>
          <w:p>
            <w:pPr>
              <w:jc w:val="center"/>
              <w:rPr>
                <w:rFonts w:hint="eastAsia" w:ascii="仿宋" w:hAnsi="仿宋" w:eastAsia="仿宋" w:cs="仿宋"/>
                <w:sz w:val="24"/>
                <w:szCs w:val="24"/>
              </w:rPr>
            </w:pPr>
          </w:p>
        </w:tc>
        <w:tc>
          <w:tcPr>
            <w:tcW w:w="3900" w:type="dxa"/>
            <w:noWrap w:val="0"/>
            <w:vAlign w:val="center"/>
          </w:tcPr>
          <w:p>
            <w:pPr>
              <w:pStyle w:val="36"/>
              <w:spacing w:before="159"/>
              <w:ind w:left="107"/>
              <w:jc w:val="center"/>
              <w:rPr>
                <w:rFonts w:hint="eastAsia" w:ascii="仿宋" w:hAnsi="仿宋" w:eastAsia="仿宋" w:cs="仿宋"/>
                <w:sz w:val="24"/>
                <w:szCs w:val="24"/>
              </w:rPr>
            </w:pPr>
            <w:r>
              <w:rPr>
                <w:rFonts w:hint="eastAsia" w:ascii="仿宋" w:hAnsi="仿宋" w:eastAsia="仿宋" w:cs="仿宋"/>
                <w:sz w:val="24"/>
                <w:szCs w:val="24"/>
              </w:rPr>
              <w:t>采耳</w:t>
            </w:r>
          </w:p>
        </w:tc>
        <w:tc>
          <w:tcPr>
            <w:tcW w:w="1650" w:type="dxa"/>
            <w:noWrap w:val="0"/>
            <w:vAlign w:val="center"/>
          </w:tcPr>
          <w:p>
            <w:pPr>
              <w:pStyle w:val="36"/>
              <w:spacing w:before="159"/>
              <w:ind w:left="108"/>
              <w:jc w:val="both"/>
              <w:rPr>
                <w:rFonts w:hint="eastAsia" w:ascii="仿宋" w:hAnsi="仿宋" w:eastAsia="仿宋" w:cs="仿宋"/>
                <w:sz w:val="24"/>
                <w:szCs w:val="24"/>
              </w:rPr>
            </w:pPr>
            <w:r>
              <w:rPr>
                <w:rFonts w:hint="eastAsia" w:ascii="仿宋" w:hAnsi="仿宋" w:eastAsia="仿宋" w:cs="仿宋"/>
                <w:sz w:val="24"/>
                <w:szCs w:val="24"/>
              </w:rPr>
              <w:t>20元/次</w:t>
            </w:r>
          </w:p>
        </w:tc>
        <w:tc>
          <w:tcPr>
            <w:tcW w:w="505" w:type="dxa"/>
            <w:noWrap w:val="0"/>
            <w:vAlign w:val="center"/>
          </w:tcPr>
          <w:p>
            <w:pPr>
              <w:pStyle w:val="36"/>
              <w:spacing w:before="171"/>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spacing w:before="171"/>
              <w:jc w:val="center"/>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center"/>
          </w:tcPr>
          <w:p>
            <w:pPr>
              <w:pStyle w:val="36"/>
              <w:spacing w:before="171"/>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7" w:type="dxa"/>
            <w:noWrap w:val="0"/>
            <w:vAlign w:val="center"/>
          </w:tcPr>
          <w:p>
            <w:pPr>
              <w:pStyle w:val="36"/>
              <w:spacing w:before="171"/>
              <w:jc w:val="center"/>
              <w:rPr>
                <w:rFonts w:hint="eastAsia" w:ascii="仿宋" w:hAnsi="仿宋" w:eastAsia="仿宋" w:cs="仿宋"/>
                <w:sz w:val="24"/>
                <w:szCs w:val="24"/>
              </w:rPr>
            </w:pPr>
            <w:r>
              <w:rPr>
                <w:rFonts w:hint="eastAsia" w:ascii="仿宋" w:hAnsi="仿宋" w:eastAsia="仿宋" w:cs="仿宋"/>
                <w:sz w:val="24"/>
                <w:szCs w:val="24"/>
              </w:rPr>
              <w:t>1</w:t>
            </w:r>
          </w:p>
        </w:tc>
        <w:tc>
          <w:tcPr>
            <w:tcW w:w="573" w:type="dxa"/>
            <w:noWrap w:val="0"/>
            <w:vAlign w:val="center"/>
          </w:tcPr>
          <w:p>
            <w:pPr>
              <w:pStyle w:val="36"/>
              <w:spacing w:before="171"/>
              <w:jc w:val="center"/>
              <w:rPr>
                <w:rFonts w:hint="eastAsia" w:ascii="仿宋" w:hAnsi="仿宋" w:eastAsia="仿宋" w:cs="仿宋"/>
                <w:sz w:val="24"/>
                <w:szCs w:val="24"/>
              </w:rPr>
            </w:pPr>
            <w:r>
              <w:rPr>
                <w:rFonts w:hint="eastAsia" w:ascii="仿宋" w:hAnsi="仿宋" w:eastAsia="仿宋" w:cs="仿宋"/>
                <w:sz w:val="24"/>
                <w:szCs w:val="24"/>
              </w:rPr>
              <w:t>1</w:t>
            </w:r>
          </w:p>
        </w:tc>
        <w:tc>
          <w:tcPr>
            <w:tcW w:w="1377" w:type="dxa"/>
            <w:noWrap w:val="0"/>
            <w:vAlign w:val="center"/>
          </w:tcPr>
          <w:p>
            <w:pPr>
              <w:pStyle w:val="36"/>
              <w:spacing w:before="65"/>
              <w:ind w:left="106"/>
              <w:jc w:val="center"/>
              <w:rPr>
                <w:rFonts w:hint="eastAsia" w:ascii="仿宋" w:hAnsi="仿宋" w:eastAsia="仿宋" w:cs="仿宋"/>
                <w:sz w:val="24"/>
                <w:szCs w:val="24"/>
              </w:rPr>
            </w:pPr>
            <w:r>
              <w:rPr>
                <w:rFonts w:hint="eastAsia" w:ascii="仿宋" w:hAnsi="仿宋" w:eastAsia="仿宋" w:cs="仿宋"/>
                <w:sz w:val="24"/>
                <w:szCs w:val="24"/>
              </w:rPr>
              <w:t>高龄、独居、</w:t>
            </w:r>
          </w:p>
          <w:p>
            <w:pPr>
              <w:pStyle w:val="36"/>
              <w:spacing w:before="20"/>
              <w:ind w:left="106"/>
              <w:jc w:val="center"/>
              <w:rPr>
                <w:rFonts w:hint="eastAsia" w:ascii="仿宋" w:hAnsi="仿宋" w:eastAsia="仿宋" w:cs="仿宋"/>
                <w:sz w:val="24"/>
                <w:szCs w:val="24"/>
              </w:rPr>
            </w:pPr>
            <w:r>
              <w:rPr>
                <w:rFonts w:hint="eastAsia" w:ascii="仿宋" w:hAnsi="仿宋" w:eastAsia="仿宋" w:cs="仿宋"/>
                <w:spacing w:val="7"/>
                <w:sz w:val="24"/>
                <w:szCs w:val="24"/>
              </w:rPr>
              <w:t>空巢、失能半失能、失智老</w:t>
            </w:r>
            <w:r>
              <w:rPr>
                <w:rFonts w:hint="eastAsia" w:ascii="仿宋" w:hAnsi="仿宋" w:eastAsia="仿宋" w:cs="仿宋"/>
                <w:sz w:val="24"/>
                <w:szCs w:val="24"/>
              </w:rPr>
              <w:t>年人</w:t>
            </w:r>
          </w:p>
        </w:tc>
        <w:tc>
          <w:tcPr>
            <w:tcW w:w="1608" w:type="dxa"/>
            <w:noWrap w:val="0"/>
            <w:vAlign w:val="center"/>
          </w:tcPr>
          <w:p>
            <w:pPr>
              <w:pStyle w:val="36"/>
              <w:spacing w:before="65"/>
              <w:ind w:left="107"/>
              <w:jc w:val="center"/>
              <w:rPr>
                <w:rFonts w:hint="eastAsia" w:ascii="仿宋" w:hAnsi="仿宋" w:eastAsia="仿宋" w:cs="仿宋"/>
                <w:sz w:val="24"/>
                <w:szCs w:val="24"/>
              </w:rPr>
            </w:pPr>
            <w:r>
              <w:rPr>
                <w:rFonts w:hint="eastAsia" w:ascii="仿宋" w:hAnsi="仿宋" w:eastAsia="仿宋" w:cs="仿宋"/>
                <w:sz w:val="24"/>
                <w:szCs w:val="24"/>
              </w:rPr>
              <w:t>不与养老服务补</w:t>
            </w:r>
            <w:r>
              <w:rPr>
                <w:rFonts w:hint="eastAsia" w:ascii="仿宋" w:hAnsi="仿宋" w:eastAsia="仿宋" w:cs="仿宋"/>
                <w:spacing w:val="18"/>
                <w:sz w:val="24"/>
                <w:szCs w:val="24"/>
              </w:rPr>
              <w:t>贴、家庭养老床</w:t>
            </w:r>
            <w:r>
              <w:rPr>
                <w:rFonts w:hint="eastAsia" w:ascii="仿宋" w:hAnsi="仿宋" w:eastAsia="仿宋" w:cs="仿宋"/>
                <w:spacing w:val="-7"/>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jc w:val="center"/>
        </w:trPr>
        <w:tc>
          <w:tcPr>
            <w:tcW w:w="695" w:type="dxa"/>
            <w:noWrap w:val="0"/>
            <w:vAlign w:val="center"/>
          </w:tcPr>
          <w:p>
            <w:pPr>
              <w:pStyle w:val="36"/>
              <w:spacing w:before="58"/>
              <w:ind w:left="107"/>
              <w:jc w:val="center"/>
              <w:rPr>
                <w:rFonts w:hint="eastAsia" w:ascii="仿宋" w:hAnsi="仿宋" w:eastAsia="仿宋" w:cs="仿宋"/>
                <w:sz w:val="24"/>
                <w:szCs w:val="24"/>
              </w:rPr>
            </w:pPr>
            <w:r>
              <w:rPr>
                <w:rFonts w:hint="eastAsia" w:ascii="仿宋" w:hAnsi="仿宋" w:eastAsia="仿宋" w:cs="仿宋"/>
                <w:sz w:val="24"/>
                <w:szCs w:val="24"/>
              </w:rPr>
              <w:t>15</w:t>
            </w:r>
          </w:p>
        </w:tc>
        <w:tc>
          <w:tcPr>
            <w:tcW w:w="819" w:type="dxa"/>
            <w:vMerge w:val="continue"/>
            <w:tcBorders>
              <w:top w:val="nil"/>
            </w:tcBorders>
            <w:noWrap w:val="0"/>
            <w:vAlign w:val="center"/>
          </w:tcPr>
          <w:p>
            <w:pPr>
              <w:jc w:val="center"/>
              <w:rPr>
                <w:rFonts w:hint="eastAsia" w:ascii="仿宋" w:hAnsi="仿宋" w:eastAsia="仿宋" w:cs="仿宋"/>
                <w:sz w:val="24"/>
                <w:szCs w:val="24"/>
              </w:rPr>
            </w:pPr>
          </w:p>
        </w:tc>
        <w:tc>
          <w:tcPr>
            <w:tcW w:w="804" w:type="dxa"/>
            <w:vMerge w:val="continue"/>
            <w:tcBorders>
              <w:top w:val="nil"/>
            </w:tcBorders>
            <w:noWrap w:val="0"/>
            <w:vAlign w:val="center"/>
          </w:tcPr>
          <w:p>
            <w:pPr>
              <w:jc w:val="center"/>
              <w:rPr>
                <w:rFonts w:hint="eastAsia" w:ascii="仿宋" w:hAnsi="仿宋" w:eastAsia="仿宋" w:cs="仿宋"/>
                <w:sz w:val="24"/>
                <w:szCs w:val="24"/>
              </w:rPr>
            </w:pPr>
          </w:p>
        </w:tc>
        <w:tc>
          <w:tcPr>
            <w:tcW w:w="859" w:type="dxa"/>
            <w:vMerge w:val="continue"/>
            <w:tcBorders>
              <w:top w:val="nil"/>
            </w:tcBorders>
            <w:noWrap w:val="0"/>
            <w:vAlign w:val="center"/>
          </w:tcPr>
          <w:p>
            <w:pPr>
              <w:jc w:val="center"/>
              <w:rPr>
                <w:rFonts w:hint="eastAsia" w:ascii="仿宋" w:hAnsi="仿宋" w:eastAsia="仿宋" w:cs="仿宋"/>
                <w:sz w:val="24"/>
                <w:szCs w:val="24"/>
              </w:rPr>
            </w:pPr>
          </w:p>
        </w:tc>
        <w:tc>
          <w:tcPr>
            <w:tcW w:w="3900" w:type="dxa"/>
            <w:noWrap w:val="0"/>
            <w:vAlign w:val="center"/>
          </w:tcPr>
          <w:p>
            <w:pPr>
              <w:pStyle w:val="36"/>
              <w:spacing w:before="160"/>
              <w:ind w:left="107"/>
              <w:jc w:val="center"/>
              <w:rPr>
                <w:rFonts w:hint="eastAsia" w:ascii="仿宋" w:hAnsi="仿宋" w:eastAsia="仿宋" w:cs="仿宋"/>
                <w:sz w:val="24"/>
                <w:szCs w:val="24"/>
              </w:rPr>
            </w:pPr>
            <w:r>
              <w:rPr>
                <w:rFonts w:hint="eastAsia" w:ascii="仿宋" w:hAnsi="仿宋" w:eastAsia="仿宋" w:cs="仿宋"/>
                <w:sz w:val="24"/>
                <w:szCs w:val="24"/>
              </w:rPr>
              <w:t>修剪指甲</w:t>
            </w:r>
          </w:p>
        </w:tc>
        <w:tc>
          <w:tcPr>
            <w:tcW w:w="1650" w:type="dxa"/>
            <w:noWrap w:val="0"/>
            <w:vAlign w:val="center"/>
          </w:tcPr>
          <w:p>
            <w:pPr>
              <w:pStyle w:val="36"/>
              <w:spacing w:before="160"/>
              <w:ind w:left="108"/>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0元/次</w:t>
            </w:r>
          </w:p>
        </w:tc>
        <w:tc>
          <w:tcPr>
            <w:tcW w:w="505" w:type="dxa"/>
            <w:noWrap w:val="0"/>
            <w:vAlign w:val="center"/>
          </w:tcPr>
          <w:p>
            <w:pPr>
              <w:pStyle w:val="36"/>
              <w:spacing w:before="170"/>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spacing w:before="170"/>
              <w:jc w:val="center"/>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center"/>
          </w:tcPr>
          <w:p>
            <w:pPr>
              <w:pStyle w:val="36"/>
              <w:spacing w:before="170"/>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center"/>
          </w:tcPr>
          <w:p>
            <w:pPr>
              <w:pStyle w:val="36"/>
              <w:spacing w:before="170"/>
              <w:jc w:val="center"/>
              <w:rPr>
                <w:rFonts w:hint="eastAsia" w:ascii="仿宋" w:hAnsi="仿宋" w:eastAsia="仿宋" w:cs="仿宋"/>
                <w:sz w:val="24"/>
                <w:szCs w:val="24"/>
              </w:rPr>
            </w:pPr>
            <w:r>
              <w:rPr>
                <w:rFonts w:hint="eastAsia" w:ascii="仿宋" w:hAnsi="仿宋" w:eastAsia="仿宋" w:cs="仿宋"/>
                <w:sz w:val="24"/>
                <w:szCs w:val="24"/>
              </w:rPr>
              <w:t>1</w:t>
            </w:r>
          </w:p>
        </w:tc>
        <w:tc>
          <w:tcPr>
            <w:tcW w:w="573" w:type="dxa"/>
            <w:noWrap w:val="0"/>
            <w:vAlign w:val="center"/>
          </w:tcPr>
          <w:p>
            <w:pPr>
              <w:pStyle w:val="36"/>
              <w:spacing w:before="170"/>
              <w:jc w:val="center"/>
              <w:rPr>
                <w:rFonts w:hint="eastAsia" w:ascii="仿宋" w:hAnsi="仿宋" w:eastAsia="仿宋" w:cs="仿宋"/>
                <w:sz w:val="24"/>
                <w:szCs w:val="24"/>
              </w:rPr>
            </w:pPr>
            <w:r>
              <w:rPr>
                <w:rFonts w:hint="eastAsia" w:ascii="仿宋" w:hAnsi="仿宋" w:eastAsia="仿宋" w:cs="仿宋"/>
                <w:sz w:val="24"/>
                <w:szCs w:val="24"/>
              </w:rPr>
              <w:t>1</w:t>
            </w:r>
          </w:p>
        </w:tc>
        <w:tc>
          <w:tcPr>
            <w:tcW w:w="1377" w:type="dxa"/>
            <w:noWrap w:val="0"/>
            <w:vAlign w:val="center"/>
          </w:tcPr>
          <w:p>
            <w:pPr>
              <w:pStyle w:val="36"/>
              <w:spacing w:before="67" w:line="230" w:lineRule="exact"/>
              <w:ind w:left="106"/>
              <w:jc w:val="center"/>
              <w:rPr>
                <w:rFonts w:hint="eastAsia" w:ascii="仿宋" w:hAnsi="仿宋" w:eastAsia="仿宋" w:cs="仿宋"/>
                <w:sz w:val="24"/>
                <w:szCs w:val="24"/>
              </w:rPr>
            </w:pPr>
            <w:r>
              <w:rPr>
                <w:rFonts w:hint="eastAsia" w:ascii="仿宋" w:hAnsi="仿宋" w:eastAsia="仿宋" w:cs="仿宋"/>
                <w:sz w:val="24"/>
                <w:szCs w:val="24"/>
              </w:rPr>
              <w:t>高龄、独居、</w:t>
            </w:r>
          </w:p>
          <w:p>
            <w:pPr>
              <w:pStyle w:val="36"/>
              <w:spacing w:before="19"/>
              <w:ind w:left="106"/>
              <w:jc w:val="center"/>
              <w:rPr>
                <w:rFonts w:hint="eastAsia" w:ascii="仿宋" w:hAnsi="仿宋" w:eastAsia="仿宋" w:cs="仿宋"/>
                <w:sz w:val="24"/>
                <w:szCs w:val="24"/>
              </w:rPr>
            </w:pPr>
            <w:r>
              <w:rPr>
                <w:rFonts w:hint="eastAsia" w:ascii="仿宋" w:hAnsi="仿宋" w:eastAsia="仿宋" w:cs="仿宋"/>
                <w:spacing w:val="7"/>
                <w:sz w:val="24"/>
                <w:szCs w:val="24"/>
              </w:rPr>
              <w:t>空巢、失能半失能、失智老</w:t>
            </w:r>
            <w:r>
              <w:rPr>
                <w:rFonts w:hint="eastAsia" w:ascii="仿宋" w:hAnsi="仿宋" w:eastAsia="仿宋" w:cs="仿宋"/>
                <w:sz w:val="24"/>
                <w:szCs w:val="24"/>
              </w:rPr>
              <w:t>年人</w:t>
            </w:r>
          </w:p>
        </w:tc>
        <w:tc>
          <w:tcPr>
            <w:tcW w:w="1608" w:type="dxa"/>
            <w:noWrap w:val="0"/>
            <w:vAlign w:val="center"/>
          </w:tcPr>
          <w:p>
            <w:pPr>
              <w:pStyle w:val="36"/>
              <w:spacing w:before="67" w:line="230" w:lineRule="exact"/>
              <w:ind w:left="107"/>
              <w:jc w:val="center"/>
              <w:rPr>
                <w:rFonts w:hint="eastAsia" w:ascii="仿宋" w:hAnsi="仿宋" w:eastAsia="仿宋" w:cs="仿宋"/>
                <w:sz w:val="24"/>
                <w:szCs w:val="24"/>
              </w:rPr>
            </w:pPr>
            <w:r>
              <w:rPr>
                <w:rFonts w:hint="eastAsia" w:ascii="仿宋" w:hAnsi="仿宋" w:eastAsia="仿宋" w:cs="仿宋"/>
                <w:sz w:val="24"/>
                <w:szCs w:val="24"/>
              </w:rPr>
              <w:t>不与养老服务补</w:t>
            </w:r>
            <w:r>
              <w:rPr>
                <w:rFonts w:hint="eastAsia" w:ascii="仿宋" w:hAnsi="仿宋" w:eastAsia="仿宋" w:cs="仿宋"/>
                <w:spacing w:val="18"/>
                <w:sz w:val="24"/>
                <w:szCs w:val="24"/>
              </w:rPr>
              <w:t>贴、家庭养老床</w:t>
            </w:r>
            <w:r>
              <w:rPr>
                <w:rFonts w:hint="eastAsia" w:ascii="仿宋" w:hAnsi="仿宋" w:eastAsia="仿宋" w:cs="仿宋"/>
                <w:spacing w:val="-7"/>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7" w:hRule="atLeast"/>
          <w:jc w:val="center"/>
        </w:trPr>
        <w:tc>
          <w:tcPr>
            <w:tcW w:w="695" w:type="dxa"/>
            <w:noWrap w:val="0"/>
            <w:vAlign w:val="center"/>
          </w:tcPr>
          <w:p>
            <w:pPr>
              <w:pStyle w:val="36"/>
              <w:spacing w:before="61"/>
              <w:ind w:left="107"/>
              <w:jc w:val="center"/>
              <w:rPr>
                <w:rFonts w:hint="eastAsia" w:ascii="仿宋" w:hAnsi="仿宋" w:eastAsia="仿宋" w:cs="仿宋"/>
                <w:sz w:val="24"/>
                <w:szCs w:val="24"/>
              </w:rPr>
            </w:pPr>
            <w:r>
              <w:rPr>
                <w:rFonts w:hint="eastAsia" w:ascii="仿宋" w:hAnsi="仿宋" w:eastAsia="仿宋" w:cs="仿宋"/>
                <w:sz w:val="24"/>
                <w:szCs w:val="24"/>
              </w:rPr>
              <w:t>16</w:t>
            </w:r>
          </w:p>
        </w:tc>
        <w:tc>
          <w:tcPr>
            <w:tcW w:w="819" w:type="dxa"/>
            <w:vMerge w:val="continue"/>
            <w:tcBorders>
              <w:top w:val="nil"/>
            </w:tcBorders>
            <w:noWrap w:val="0"/>
            <w:vAlign w:val="center"/>
          </w:tcPr>
          <w:p>
            <w:pPr>
              <w:jc w:val="center"/>
              <w:rPr>
                <w:rFonts w:hint="eastAsia" w:ascii="仿宋" w:hAnsi="仿宋" w:eastAsia="仿宋" w:cs="仿宋"/>
                <w:sz w:val="24"/>
                <w:szCs w:val="24"/>
              </w:rPr>
            </w:pPr>
          </w:p>
        </w:tc>
        <w:tc>
          <w:tcPr>
            <w:tcW w:w="804" w:type="dxa"/>
            <w:vMerge w:val="continue"/>
            <w:tcBorders>
              <w:top w:val="nil"/>
            </w:tcBorders>
            <w:noWrap w:val="0"/>
            <w:vAlign w:val="center"/>
          </w:tcPr>
          <w:p>
            <w:pPr>
              <w:jc w:val="center"/>
              <w:rPr>
                <w:rFonts w:hint="eastAsia" w:ascii="仿宋" w:hAnsi="仿宋" w:eastAsia="仿宋" w:cs="仿宋"/>
                <w:sz w:val="24"/>
                <w:szCs w:val="24"/>
              </w:rPr>
            </w:pPr>
          </w:p>
        </w:tc>
        <w:tc>
          <w:tcPr>
            <w:tcW w:w="859" w:type="dxa"/>
            <w:vMerge w:val="continue"/>
            <w:tcBorders>
              <w:top w:val="nil"/>
            </w:tcBorders>
            <w:noWrap w:val="0"/>
            <w:vAlign w:val="center"/>
          </w:tcPr>
          <w:p>
            <w:pPr>
              <w:jc w:val="center"/>
              <w:rPr>
                <w:rFonts w:hint="eastAsia" w:ascii="仿宋" w:hAnsi="仿宋" w:eastAsia="仿宋" w:cs="仿宋"/>
                <w:sz w:val="24"/>
                <w:szCs w:val="24"/>
              </w:rPr>
            </w:pPr>
          </w:p>
        </w:tc>
        <w:tc>
          <w:tcPr>
            <w:tcW w:w="3900" w:type="dxa"/>
            <w:noWrap w:val="0"/>
            <w:vAlign w:val="center"/>
          </w:tcPr>
          <w:p>
            <w:pPr>
              <w:pStyle w:val="36"/>
              <w:spacing w:before="160"/>
              <w:ind w:left="107"/>
              <w:jc w:val="center"/>
              <w:rPr>
                <w:rFonts w:hint="eastAsia" w:ascii="仿宋" w:hAnsi="仿宋" w:eastAsia="仿宋" w:cs="仿宋"/>
                <w:sz w:val="24"/>
                <w:szCs w:val="24"/>
              </w:rPr>
            </w:pPr>
            <w:r>
              <w:rPr>
                <w:rFonts w:hint="eastAsia" w:ascii="仿宋" w:hAnsi="仿宋" w:eastAsia="仿宋" w:cs="仿宋"/>
                <w:sz w:val="24"/>
                <w:szCs w:val="24"/>
              </w:rPr>
              <w:t>衣物床品换洗清洁</w:t>
            </w:r>
          </w:p>
        </w:tc>
        <w:tc>
          <w:tcPr>
            <w:tcW w:w="1650" w:type="dxa"/>
            <w:noWrap w:val="0"/>
            <w:vAlign w:val="center"/>
          </w:tcPr>
          <w:p>
            <w:pPr>
              <w:pStyle w:val="36"/>
              <w:spacing w:before="160"/>
              <w:ind w:left="108"/>
              <w:jc w:val="center"/>
              <w:rPr>
                <w:rFonts w:hint="eastAsia" w:ascii="仿宋" w:hAnsi="仿宋" w:eastAsia="仿宋" w:cs="仿宋"/>
                <w:sz w:val="24"/>
                <w:szCs w:val="24"/>
              </w:rPr>
            </w:pPr>
            <w:r>
              <w:rPr>
                <w:rFonts w:hint="eastAsia" w:ascii="仿宋" w:hAnsi="仿宋" w:eastAsia="仿宋" w:cs="仿宋"/>
                <w:sz w:val="24"/>
                <w:szCs w:val="24"/>
              </w:rPr>
              <w:t>40元/次</w:t>
            </w:r>
          </w:p>
        </w:tc>
        <w:tc>
          <w:tcPr>
            <w:tcW w:w="505" w:type="dxa"/>
            <w:noWrap w:val="0"/>
            <w:vAlign w:val="center"/>
          </w:tcPr>
          <w:p>
            <w:pPr>
              <w:pStyle w:val="36"/>
              <w:spacing w:before="170"/>
              <w:ind w:left="108"/>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spacing w:before="170"/>
              <w:ind w:left="108"/>
              <w:jc w:val="center"/>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center"/>
          </w:tcPr>
          <w:p>
            <w:pPr>
              <w:pStyle w:val="36"/>
              <w:spacing w:before="170"/>
              <w:ind w:left="108"/>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center"/>
          </w:tcPr>
          <w:p>
            <w:pPr>
              <w:pStyle w:val="36"/>
              <w:spacing w:before="170"/>
              <w:ind w:left="106"/>
              <w:jc w:val="center"/>
              <w:rPr>
                <w:rFonts w:hint="eastAsia" w:ascii="仿宋" w:hAnsi="仿宋" w:eastAsia="仿宋" w:cs="仿宋"/>
                <w:sz w:val="24"/>
                <w:szCs w:val="24"/>
              </w:rPr>
            </w:pPr>
            <w:r>
              <w:rPr>
                <w:rFonts w:hint="eastAsia" w:ascii="仿宋" w:hAnsi="仿宋" w:eastAsia="仿宋" w:cs="仿宋"/>
                <w:sz w:val="24"/>
                <w:szCs w:val="24"/>
              </w:rPr>
              <w:t>1</w:t>
            </w:r>
          </w:p>
        </w:tc>
        <w:tc>
          <w:tcPr>
            <w:tcW w:w="573" w:type="dxa"/>
            <w:noWrap w:val="0"/>
            <w:vAlign w:val="center"/>
          </w:tcPr>
          <w:p>
            <w:pPr>
              <w:pStyle w:val="36"/>
              <w:spacing w:before="170"/>
              <w:ind w:left="107"/>
              <w:jc w:val="center"/>
              <w:rPr>
                <w:rFonts w:hint="eastAsia" w:ascii="仿宋" w:hAnsi="仿宋" w:eastAsia="仿宋" w:cs="仿宋"/>
                <w:sz w:val="24"/>
                <w:szCs w:val="24"/>
              </w:rPr>
            </w:pPr>
            <w:r>
              <w:rPr>
                <w:rFonts w:hint="eastAsia" w:ascii="仿宋" w:hAnsi="仿宋" w:eastAsia="仿宋" w:cs="仿宋"/>
                <w:sz w:val="24"/>
                <w:szCs w:val="24"/>
              </w:rPr>
              <w:t>1</w:t>
            </w:r>
          </w:p>
        </w:tc>
        <w:tc>
          <w:tcPr>
            <w:tcW w:w="1377" w:type="dxa"/>
            <w:tcBorders>
              <w:bottom w:val="single" w:color="auto" w:sz="4" w:space="0"/>
            </w:tcBorders>
            <w:noWrap w:val="0"/>
            <w:vAlign w:val="center"/>
          </w:tcPr>
          <w:p>
            <w:pPr>
              <w:pStyle w:val="36"/>
              <w:spacing w:before="66" w:line="230" w:lineRule="exact"/>
              <w:ind w:left="106"/>
              <w:jc w:val="center"/>
              <w:rPr>
                <w:rFonts w:hint="eastAsia" w:ascii="仿宋" w:hAnsi="仿宋" w:eastAsia="仿宋" w:cs="仿宋"/>
                <w:sz w:val="24"/>
                <w:szCs w:val="24"/>
              </w:rPr>
            </w:pPr>
            <w:r>
              <w:rPr>
                <w:rFonts w:hint="eastAsia" w:ascii="仿宋" w:hAnsi="仿宋" w:eastAsia="仿宋" w:cs="仿宋"/>
                <w:sz w:val="24"/>
                <w:szCs w:val="24"/>
              </w:rPr>
              <w:t>高龄、独居、</w:t>
            </w:r>
          </w:p>
          <w:p>
            <w:pPr>
              <w:pStyle w:val="36"/>
              <w:spacing w:before="19"/>
              <w:ind w:left="106"/>
              <w:jc w:val="center"/>
              <w:rPr>
                <w:rFonts w:hint="eastAsia" w:ascii="仿宋" w:hAnsi="仿宋" w:eastAsia="仿宋" w:cs="仿宋"/>
                <w:sz w:val="24"/>
                <w:szCs w:val="24"/>
              </w:rPr>
            </w:pPr>
            <w:r>
              <w:rPr>
                <w:rFonts w:hint="eastAsia" w:ascii="仿宋" w:hAnsi="仿宋" w:eastAsia="仿宋" w:cs="仿宋"/>
                <w:spacing w:val="7"/>
                <w:sz w:val="24"/>
                <w:szCs w:val="24"/>
              </w:rPr>
              <w:t>空巢、失能半失能、失智老</w:t>
            </w:r>
            <w:r>
              <w:rPr>
                <w:rFonts w:hint="eastAsia" w:ascii="仿宋" w:hAnsi="仿宋" w:eastAsia="仿宋" w:cs="仿宋"/>
                <w:sz w:val="24"/>
                <w:szCs w:val="24"/>
              </w:rPr>
              <w:t>年人</w:t>
            </w:r>
          </w:p>
        </w:tc>
        <w:tc>
          <w:tcPr>
            <w:tcW w:w="1608" w:type="dxa"/>
            <w:noWrap w:val="0"/>
            <w:vAlign w:val="center"/>
          </w:tcPr>
          <w:p>
            <w:pPr>
              <w:pStyle w:val="36"/>
              <w:spacing w:before="66" w:line="230" w:lineRule="exact"/>
              <w:ind w:left="107"/>
              <w:jc w:val="center"/>
              <w:rPr>
                <w:rFonts w:hint="eastAsia" w:ascii="仿宋" w:hAnsi="仿宋" w:eastAsia="仿宋" w:cs="仿宋"/>
                <w:sz w:val="24"/>
                <w:szCs w:val="24"/>
              </w:rPr>
            </w:pPr>
            <w:r>
              <w:rPr>
                <w:rFonts w:hint="eastAsia" w:ascii="仿宋" w:hAnsi="仿宋" w:eastAsia="仿宋" w:cs="仿宋"/>
                <w:sz w:val="24"/>
                <w:szCs w:val="24"/>
              </w:rPr>
              <w:t>不与养老服务补</w:t>
            </w:r>
            <w:r>
              <w:rPr>
                <w:rFonts w:hint="eastAsia" w:ascii="仿宋" w:hAnsi="仿宋" w:eastAsia="仿宋" w:cs="仿宋"/>
                <w:spacing w:val="18"/>
                <w:sz w:val="24"/>
                <w:szCs w:val="24"/>
              </w:rPr>
              <w:t>贴、家庭养老床</w:t>
            </w:r>
            <w:r>
              <w:rPr>
                <w:rFonts w:hint="eastAsia" w:ascii="仿宋" w:hAnsi="仿宋" w:eastAsia="仿宋" w:cs="仿宋"/>
                <w:spacing w:val="-7"/>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7"/>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17</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集中服务</w:t>
            </w:r>
          </w:p>
        </w:tc>
        <w:tc>
          <w:tcPr>
            <w:tcW w:w="3900" w:type="dxa"/>
            <w:noWrap w:val="0"/>
            <w:vAlign w:val="center"/>
          </w:tcPr>
          <w:p>
            <w:pPr>
              <w:pStyle w:val="36"/>
              <w:spacing w:line="292" w:lineRule="auto"/>
              <w:ind w:right="94"/>
              <w:jc w:val="both"/>
              <w:rPr>
                <w:rFonts w:hint="eastAsia" w:ascii="仿宋" w:hAnsi="仿宋" w:eastAsia="仿宋" w:cs="仿宋"/>
                <w:sz w:val="24"/>
                <w:szCs w:val="24"/>
              </w:rPr>
            </w:pPr>
            <w:r>
              <w:rPr>
                <w:rFonts w:hint="eastAsia" w:ascii="仿宋" w:hAnsi="仿宋" w:eastAsia="仿宋" w:cs="仿宋"/>
                <w:sz w:val="24"/>
                <w:szCs w:val="24"/>
              </w:rPr>
              <w:t>在中心集中理发，1A 基数为每年</w:t>
            </w:r>
            <w:r>
              <w:rPr>
                <w:rFonts w:hint="eastAsia" w:ascii="仿宋" w:hAnsi="仿宋" w:eastAsia="仿宋" w:cs="仿宋"/>
                <w:spacing w:val="3"/>
                <w:sz w:val="24"/>
                <w:szCs w:val="24"/>
              </w:rPr>
              <w:t>6</w:t>
            </w:r>
            <w:r>
              <w:rPr>
                <w:rFonts w:hint="eastAsia" w:ascii="仿宋" w:hAnsi="仿宋" w:eastAsia="仿宋" w:cs="仿宋"/>
                <w:sz w:val="24"/>
                <w:szCs w:val="24"/>
              </w:rPr>
              <w:t>场次，2A 每年</w:t>
            </w:r>
            <w:r>
              <w:rPr>
                <w:rFonts w:hint="eastAsia" w:ascii="仿宋" w:hAnsi="仿宋" w:eastAsia="仿宋" w:cs="仿宋"/>
                <w:spacing w:val="-12"/>
                <w:sz w:val="24"/>
                <w:szCs w:val="24"/>
              </w:rPr>
              <w:t xml:space="preserve">8 </w:t>
            </w:r>
            <w:r>
              <w:rPr>
                <w:rFonts w:hint="eastAsia" w:ascii="仿宋" w:hAnsi="仿宋" w:eastAsia="仿宋" w:cs="仿宋"/>
                <w:spacing w:val="-3"/>
                <w:sz w:val="24"/>
                <w:szCs w:val="24"/>
              </w:rPr>
              <w:t>场次，</w:t>
            </w:r>
            <w:r>
              <w:rPr>
                <w:rFonts w:hint="eastAsia" w:ascii="仿宋" w:hAnsi="仿宋" w:eastAsia="仿宋" w:cs="仿宋"/>
                <w:spacing w:val="-7"/>
                <w:sz w:val="24"/>
                <w:szCs w:val="24"/>
              </w:rPr>
              <w:t xml:space="preserve">3A </w:t>
            </w:r>
            <w:r>
              <w:rPr>
                <w:rFonts w:hint="eastAsia" w:ascii="仿宋" w:hAnsi="仿宋" w:eastAsia="仿宋" w:cs="仿宋"/>
                <w:sz w:val="24"/>
                <w:szCs w:val="24"/>
              </w:rPr>
              <w:t>每年10</w:t>
            </w:r>
            <w:r>
              <w:rPr>
                <w:rFonts w:hint="eastAsia" w:ascii="仿宋" w:hAnsi="仿宋" w:eastAsia="仿宋" w:cs="仿宋"/>
                <w:spacing w:val="-3"/>
                <w:sz w:val="24"/>
                <w:szCs w:val="24"/>
              </w:rPr>
              <w:t>场次，</w:t>
            </w:r>
            <w:r>
              <w:rPr>
                <w:rFonts w:hint="eastAsia" w:ascii="仿宋" w:hAnsi="仿宋" w:eastAsia="仿宋" w:cs="仿宋"/>
                <w:spacing w:val="-7"/>
                <w:sz w:val="24"/>
                <w:szCs w:val="24"/>
              </w:rPr>
              <w:t xml:space="preserve">4A </w:t>
            </w:r>
            <w:r>
              <w:rPr>
                <w:rFonts w:hint="eastAsia" w:ascii="仿宋" w:hAnsi="仿宋" w:eastAsia="仿宋" w:cs="仿宋"/>
                <w:sz w:val="24"/>
                <w:szCs w:val="24"/>
              </w:rPr>
              <w:t>和5A 每年12</w:t>
            </w:r>
            <w:r>
              <w:rPr>
                <w:rFonts w:hint="eastAsia" w:ascii="仿宋" w:hAnsi="仿宋" w:eastAsia="仿宋" w:cs="仿宋"/>
                <w:spacing w:val="-5"/>
                <w:sz w:val="24"/>
                <w:szCs w:val="24"/>
              </w:rPr>
              <w:t>场次，每场次服务老年人不少于10人。</w:t>
            </w:r>
          </w:p>
        </w:tc>
        <w:tc>
          <w:tcPr>
            <w:tcW w:w="1650" w:type="dxa"/>
            <w:noWrap w:val="0"/>
            <w:vAlign w:val="center"/>
          </w:tcPr>
          <w:p>
            <w:pPr>
              <w:pStyle w:val="36"/>
              <w:spacing w:before="117"/>
              <w:jc w:val="center"/>
              <w:rPr>
                <w:rFonts w:hint="eastAsia" w:ascii="仿宋" w:hAnsi="仿宋" w:eastAsia="仿宋" w:cs="仿宋"/>
                <w:sz w:val="24"/>
                <w:szCs w:val="24"/>
              </w:rPr>
            </w:pPr>
            <w:r>
              <w:rPr>
                <w:rFonts w:hint="eastAsia" w:ascii="仿宋" w:hAnsi="仿宋" w:eastAsia="仿宋" w:cs="仿宋"/>
                <w:sz w:val="24"/>
                <w:szCs w:val="24"/>
              </w:rPr>
              <w:t>每超过 1 场次的400元</w:t>
            </w:r>
          </w:p>
        </w:tc>
        <w:tc>
          <w:tcPr>
            <w:tcW w:w="505"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tcBorders>
              <w:right w:val="single" w:color="auto" w:sz="4" w:space="0"/>
            </w:tcBorders>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tcBorders>
              <w:top w:val="single" w:color="auto" w:sz="4" w:space="0"/>
              <w:left w:val="single" w:color="auto" w:sz="4" w:space="0"/>
              <w:bottom w:val="single" w:color="auto" w:sz="4" w:space="0"/>
              <w:right w:val="single" w:color="auto" w:sz="4" w:space="0"/>
            </w:tcBorders>
            <w:noWrap w:val="0"/>
            <w:vAlign w:val="top"/>
          </w:tcPr>
          <w:p>
            <w:pPr>
              <w:pStyle w:val="36"/>
              <w:rPr>
                <w:rFonts w:hint="eastAsia" w:ascii="仿宋" w:hAnsi="仿宋" w:eastAsia="仿宋" w:cs="仿宋"/>
                <w:sz w:val="24"/>
                <w:szCs w:val="24"/>
              </w:rPr>
            </w:pPr>
          </w:p>
          <w:p>
            <w:pPr>
              <w:pStyle w:val="36"/>
              <w:spacing w:before="140" w:line="290"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tcBorders>
              <w:left w:val="single" w:color="auto" w:sz="4" w:space="0"/>
            </w:tcBorders>
            <w:noWrap w:val="0"/>
            <w:vAlign w:val="top"/>
          </w:tcPr>
          <w:p>
            <w:pPr>
              <w:pStyle w:val="36"/>
              <w:rPr>
                <w:rFonts w:hint="eastAsia" w:ascii="仿宋" w:hAnsi="仿宋" w:eastAsia="仿宋" w:cs="仿宋"/>
                <w:sz w:val="24"/>
                <w:szCs w:val="24"/>
              </w:rPr>
            </w:pPr>
          </w:p>
          <w:p>
            <w:pPr>
              <w:pStyle w:val="36"/>
              <w:spacing w:before="117" w:line="290" w:lineRule="auto"/>
              <w:ind w:left="107" w:right="96"/>
              <w:rPr>
                <w:rFonts w:hint="eastAsia" w:ascii="仿宋" w:hAnsi="仿宋" w:eastAsia="仿宋" w:cs="仿宋"/>
                <w:sz w:val="24"/>
                <w:szCs w:val="24"/>
              </w:rPr>
            </w:pPr>
            <w:r>
              <w:rPr>
                <w:rFonts w:hint="eastAsia" w:ascii="仿宋" w:hAnsi="仿宋" w:eastAsia="仿宋" w:cs="仿宋"/>
                <w:sz w:val="24"/>
                <w:szCs w:val="24"/>
              </w:rPr>
              <w:t>收费价格不得高于5元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95" w:type="dxa"/>
            <w:tcBorders>
              <w:bottom w:val="nil"/>
            </w:tcBorders>
            <w:noWrap w:val="0"/>
            <w:vAlign w:val="top"/>
          </w:tcPr>
          <w:p>
            <w:pPr>
              <w:pStyle w:val="36"/>
              <w:rPr>
                <w:rFonts w:hint="eastAsia" w:ascii="仿宋" w:hAnsi="仿宋" w:eastAsia="仿宋" w:cs="仿宋"/>
                <w:sz w:val="24"/>
                <w:szCs w:val="24"/>
              </w:rPr>
            </w:pP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restart"/>
            <w:noWrap w:val="0"/>
            <w:vAlign w:val="center"/>
          </w:tcPr>
          <w:p>
            <w:pPr>
              <w:pStyle w:val="36"/>
              <w:spacing w:before="140" w:line="290" w:lineRule="auto"/>
              <w:ind w:left="108" w:right="247"/>
              <w:jc w:val="center"/>
              <w:rPr>
                <w:rFonts w:hint="eastAsia" w:ascii="仿宋" w:hAnsi="仿宋" w:eastAsia="仿宋" w:cs="仿宋"/>
                <w:sz w:val="24"/>
                <w:szCs w:val="24"/>
              </w:rPr>
            </w:pPr>
            <w:r>
              <w:rPr>
                <w:rFonts w:hint="eastAsia" w:ascii="仿宋" w:hAnsi="仿宋" w:eastAsia="仿宋" w:cs="仿宋"/>
                <w:sz w:val="24"/>
                <w:szCs w:val="24"/>
              </w:rPr>
              <w:t>托养服务</w:t>
            </w:r>
          </w:p>
        </w:tc>
        <w:tc>
          <w:tcPr>
            <w:tcW w:w="859" w:type="dxa"/>
            <w:tcBorders>
              <w:bottom w:val="nil"/>
            </w:tcBorders>
            <w:noWrap w:val="0"/>
            <w:vAlign w:val="top"/>
          </w:tcPr>
          <w:p>
            <w:pPr>
              <w:pStyle w:val="36"/>
              <w:rPr>
                <w:rFonts w:hint="eastAsia" w:ascii="仿宋" w:hAnsi="仿宋" w:eastAsia="仿宋" w:cs="仿宋"/>
                <w:sz w:val="24"/>
                <w:szCs w:val="24"/>
              </w:rPr>
            </w:pPr>
          </w:p>
        </w:tc>
        <w:tc>
          <w:tcPr>
            <w:tcW w:w="3900" w:type="dxa"/>
            <w:tcBorders>
              <w:bottom w:val="nil"/>
            </w:tcBorders>
            <w:noWrap w:val="0"/>
            <w:vAlign w:val="top"/>
          </w:tcPr>
          <w:p>
            <w:pPr>
              <w:pStyle w:val="36"/>
              <w:rPr>
                <w:rFonts w:hint="eastAsia" w:ascii="仿宋" w:hAnsi="仿宋" w:eastAsia="仿宋" w:cs="仿宋"/>
                <w:sz w:val="24"/>
                <w:szCs w:val="24"/>
              </w:rPr>
            </w:pPr>
          </w:p>
        </w:tc>
        <w:tc>
          <w:tcPr>
            <w:tcW w:w="1650" w:type="dxa"/>
            <w:tcBorders>
              <w:bottom w:val="nil"/>
            </w:tcBorders>
            <w:noWrap w:val="0"/>
            <w:vAlign w:val="top"/>
          </w:tcPr>
          <w:p>
            <w:pPr>
              <w:pStyle w:val="36"/>
              <w:rPr>
                <w:rFonts w:hint="eastAsia" w:ascii="仿宋" w:hAnsi="仿宋" w:eastAsia="仿宋" w:cs="仿宋"/>
                <w:sz w:val="24"/>
                <w:szCs w:val="24"/>
              </w:rPr>
            </w:pPr>
          </w:p>
        </w:tc>
        <w:tc>
          <w:tcPr>
            <w:tcW w:w="505" w:type="dxa"/>
            <w:tcBorders>
              <w:bottom w:val="nil"/>
            </w:tcBorders>
            <w:noWrap w:val="0"/>
            <w:vAlign w:val="top"/>
          </w:tcPr>
          <w:p>
            <w:pPr>
              <w:pStyle w:val="36"/>
              <w:rPr>
                <w:rFonts w:hint="eastAsia" w:ascii="仿宋" w:hAnsi="仿宋" w:eastAsia="仿宋" w:cs="仿宋"/>
                <w:sz w:val="24"/>
                <w:szCs w:val="24"/>
              </w:rPr>
            </w:pPr>
          </w:p>
        </w:tc>
        <w:tc>
          <w:tcPr>
            <w:tcW w:w="654" w:type="dxa"/>
            <w:tcBorders>
              <w:bottom w:val="nil"/>
            </w:tcBorders>
            <w:noWrap w:val="0"/>
            <w:vAlign w:val="top"/>
          </w:tcPr>
          <w:p>
            <w:pPr>
              <w:pStyle w:val="36"/>
              <w:rPr>
                <w:rFonts w:hint="eastAsia" w:ascii="仿宋" w:hAnsi="仿宋" w:eastAsia="仿宋" w:cs="仿宋"/>
                <w:sz w:val="24"/>
                <w:szCs w:val="24"/>
              </w:rPr>
            </w:pPr>
          </w:p>
        </w:tc>
        <w:tc>
          <w:tcPr>
            <w:tcW w:w="600" w:type="dxa"/>
            <w:tcBorders>
              <w:bottom w:val="nil"/>
            </w:tcBorders>
            <w:noWrap w:val="0"/>
            <w:vAlign w:val="top"/>
          </w:tcPr>
          <w:p>
            <w:pPr>
              <w:pStyle w:val="36"/>
              <w:rPr>
                <w:rFonts w:hint="eastAsia" w:ascii="仿宋" w:hAnsi="仿宋" w:eastAsia="仿宋" w:cs="仿宋"/>
                <w:sz w:val="24"/>
                <w:szCs w:val="24"/>
              </w:rPr>
            </w:pPr>
          </w:p>
        </w:tc>
        <w:tc>
          <w:tcPr>
            <w:tcW w:w="737" w:type="dxa"/>
            <w:tcBorders>
              <w:bottom w:val="nil"/>
            </w:tcBorders>
            <w:noWrap w:val="0"/>
            <w:vAlign w:val="top"/>
          </w:tcPr>
          <w:p>
            <w:pPr>
              <w:pStyle w:val="36"/>
              <w:rPr>
                <w:rFonts w:hint="eastAsia" w:ascii="仿宋" w:hAnsi="仿宋" w:eastAsia="仿宋" w:cs="仿宋"/>
                <w:sz w:val="24"/>
                <w:szCs w:val="24"/>
              </w:rPr>
            </w:pPr>
          </w:p>
        </w:tc>
        <w:tc>
          <w:tcPr>
            <w:tcW w:w="573" w:type="dxa"/>
            <w:tcBorders>
              <w:bottom w:val="nil"/>
              <w:right w:val="single" w:color="auto" w:sz="4" w:space="0"/>
            </w:tcBorders>
            <w:noWrap w:val="0"/>
            <w:vAlign w:val="top"/>
          </w:tcPr>
          <w:p>
            <w:pPr>
              <w:pStyle w:val="36"/>
              <w:rPr>
                <w:rFonts w:hint="eastAsia" w:ascii="仿宋" w:hAnsi="仿宋" w:eastAsia="仿宋" w:cs="仿宋"/>
                <w:sz w:val="24"/>
                <w:szCs w:val="24"/>
              </w:rPr>
            </w:pPr>
          </w:p>
        </w:tc>
        <w:tc>
          <w:tcPr>
            <w:tcW w:w="1377" w:type="dxa"/>
            <w:vMerge w:val="restart"/>
            <w:tcBorders>
              <w:top w:val="single" w:color="auto" w:sz="4" w:space="0"/>
              <w:left w:val="single" w:color="auto" w:sz="4" w:space="0"/>
              <w:right w:val="single" w:color="auto" w:sz="4" w:space="0"/>
            </w:tcBorders>
            <w:noWrap w:val="0"/>
            <w:vAlign w:val="center"/>
          </w:tcPr>
          <w:p>
            <w:pPr>
              <w:pStyle w:val="36"/>
              <w:spacing w:before="23"/>
              <w:ind w:left="106"/>
              <w:jc w:val="center"/>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vMerge w:val="restart"/>
            <w:tcBorders>
              <w:left w:val="single" w:color="auto" w:sz="4" w:space="0"/>
            </w:tcBorders>
            <w:noWrap w:val="0"/>
            <w:vAlign w:val="center"/>
          </w:tcPr>
          <w:p>
            <w:pPr>
              <w:pStyle w:val="36"/>
              <w:spacing w:before="140" w:line="228" w:lineRule="exact"/>
              <w:jc w:val="center"/>
              <w:rPr>
                <w:rFonts w:hint="eastAsia" w:ascii="仿宋" w:hAnsi="仿宋" w:eastAsia="仿宋" w:cs="仿宋"/>
                <w:sz w:val="24"/>
                <w:szCs w:val="24"/>
              </w:rPr>
            </w:pPr>
            <w:r>
              <w:rPr>
                <w:rFonts w:hint="eastAsia" w:ascii="仿宋" w:hAnsi="仿宋" w:eastAsia="仿宋" w:cs="仿宋"/>
                <w:sz w:val="24"/>
                <w:szCs w:val="24"/>
              </w:rPr>
              <w:t>按照定价收费，若</w:t>
            </w:r>
            <w:r>
              <w:rPr>
                <w:rFonts w:hint="eastAsia" w:ascii="仿宋" w:hAnsi="仿宋" w:eastAsia="仿宋" w:cs="仿宋"/>
                <w:spacing w:val="18"/>
                <w:sz w:val="24"/>
                <w:szCs w:val="24"/>
              </w:rPr>
              <w:t>申请民办养老机</w:t>
            </w:r>
            <w:r>
              <w:rPr>
                <w:rFonts w:hint="eastAsia" w:ascii="仿宋" w:hAnsi="仿宋" w:eastAsia="仿宋" w:cs="仿宋"/>
                <w:spacing w:val="-7"/>
                <w:sz w:val="24"/>
                <w:szCs w:val="24"/>
              </w:rPr>
              <w:t>构收住补贴，则按</w:t>
            </w:r>
            <w:r>
              <w:rPr>
                <w:rFonts w:hint="eastAsia" w:ascii="仿宋" w:hAnsi="仿宋" w:eastAsia="仿宋" w:cs="仿宋"/>
                <w:sz w:val="24"/>
                <w:szCs w:val="24"/>
              </w:rPr>
              <w:t>照相关规定收费。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695" w:type="dxa"/>
            <w:tcBorders>
              <w:top w:val="nil"/>
              <w:bottom w:val="nil"/>
            </w:tcBorders>
            <w:noWrap w:val="0"/>
            <w:vAlign w:val="top"/>
          </w:tcPr>
          <w:p>
            <w:pPr>
              <w:pStyle w:val="36"/>
              <w:spacing w:before="62"/>
              <w:ind w:left="107"/>
              <w:rPr>
                <w:rFonts w:hint="eastAsia" w:ascii="仿宋" w:hAnsi="仿宋" w:eastAsia="仿宋" w:cs="仿宋"/>
                <w:sz w:val="24"/>
                <w:szCs w:val="24"/>
              </w:rPr>
            </w:pPr>
            <w:r>
              <w:rPr>
                <w:rFonts w:hint="eastAsia" w:ascii="仿宋" w:hAnsi="仿宋" w:eastAsia="仿宋" w:cs="仿宋"/>
                <w:sz w:val="24"/>
                <w:szCs w:val="24"/>
              </w:rPr>
              <w:t>18</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tcBorders>
              <w:top w:val="nil"/>
              <w:bottom w:val="nil"/>
            </w:tcBorders>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托养服务</w:t>
            </w:r>
          </w:p>
        </w:tc>
        <w:tc>
          <w:tcPr>
            <w:tcW w:w="3900" w:type="dxa"/>
            <w:tcBorders>
              <w:top w:val="nil"/>
              <w:bottom w:val="nil"/>
            </w:tcBorders>
            <w:noWrap w:val="0"/>
            <w:vAlign w:val="top"/>
          </w:tcPr>
          <w:p>
            <w:pPr>
              <w:pStyle w:val="36"/>
              <w:spacing w:before="23"/>
              <w:ind w:left="107"/>
              <w:rPr>
                <w:rFonts w:hint="eastAsia" w:ascii="仿宋" w:hAnsi="仿宋" w:eastAsia="仿宋" w:cs="仿宋"/>
                <w:sz w:val="24"/>
                <w:szCs w:val="24"/>
              </w:rPr>
            </w:pPr>
            <w:r>
              <w:rPr>
                <w:rFonts w:hint="eastAsia" w:ascii="仿宋" w:hAnsi="仿宋" w:eastAsia="仿宋" w:cs="仿宋"/>
                <w:sz w:val="24"/>
                <w:szCs w:val="24"/>
              </w:rPr>
              <w:t>失能、半失能老年人提供基本生活和护理的托管服</w:t>
            </w:r>
          </w:p>
          <w:p>
            <w:pPr>
              <w:pStyle w:val="36"/>
              <w:spacing w:before="50" w:line="230" w:lineRule="exact"/>
              <w:ind w:left="107"/>
              <w:rPr>
                <w:rFonts w:hint="eastAsia" w:ascii="仿宋" w:hAnsi="仿宋" w:eastAsia="仿宋" w:cs="仿宋"/>
                <w:sz w:val="24"/>
                <w:szCs w:val="24"/>
              </w:rPr>
            </w:pPr>
            <w:r>
              <w:rPr>
                <w:rFonts w:hint="eastAsia" w:ascii="仿宋" w:hAnsi="仿宋" w:eastAsia="仿宋" w:cs="仿宋"/>
                <w:sz w:val="24"/>
                <w:szCs w:val="24"/>
              </w:rPr>
              <w:t>务，如日间托管、全托托管、家属喘息服务。</w:t>
            </w:r>
          </w:p>
        </w:tc>
        <w:tc>
          <w:tcPr>
            <w:tcW w:w="1650" w:type="dxa"/>
            <w:tcBorders>
              <w:top w:val="nil"/>
              <w:bottom w:val="nil"/>
            </w:tcBorders>
            <w:noWrap w:val="0"/>
            <w:vAlign w:val="center"/>
          </w:tcPr>
          <w:p>
            <w:pPr>
              <w:pStyle w:val="36"/>
              <w:spacing w:before="23"/>
              <w:jc w:val="center"/>
              <w:rPr>
                <w:rFonts w:hint="eastAsia" w:ascii="仿宋" w:hAnsi="仿宋" w:eastAsia="仿宋" w:cs="仿宋"/>
                <w:sz w:val="24"/>
                <w:szCs w:val="24"/>
              </w:rPr>
            </w:pPr>
            <w:r>
              <w:rPr>
                <w:rFonts w:hint="eastAsia" w:ascii="仿宋" w:hAnsi="仿宋" w:eastAsia="仿宋" w:cs="仿宋"/>
                <w:sz w:val="24"/>
                <w:szCs w:val="24"/>
              </w:rPr>
              <w:t>按照定价收取费用</w:t>
            </w:r>
          </w:p>
        </w:tc>
        <w:tc>
          <w:tcPr>
            <w:tcW w:w="505" w:type="dxa"/>
            <w:tcBorders>
              <w:top w:val="nil"/>
              <w:bottom w:val="nil"/>
            </w:tcBorders>
            <w:noWrap w:val="0"/>
            <w:vAlign w:val="top"/>
          </w:tcPr>
          <w:p>
            <w:pPr>
              <w:pStyle w:val="36"/>
              <w:spacing w:before="174"/>
              <w:ind w:left="108"/>
              <w:rPr>
                <w:rFonts w:hint="eastAsia" w:ascii="仿宋" w:hAnsi="仿宋" w:eastAsia="仿宋" w:cs="仿宋"/>
                <w:sz w:val="24"/>
                <w:szCs w:val="24"/>
              </w:rPr>
            </w:pPr>
            <w:r>
              <w:rPr>
                <w:rFonts w:hint="eastAsia" w:ascii="仿宋" w:hAnsi="仿宋" w:eastAsia="仿宋" w:cs="仿宋"/>
                <w:sz w:val="24"/>
                <w:szCs w:val="24"/>
              </w:rPr>
              <w:t>0</w:t>
            </w:r>
          </w:p>
        </w:tc>
        <w:tc>
          <w:tcPr>
            <w:tcW w:w="654" w:type="dxa"/>
            <w:tcBorders>
              <w:top w:val="nil"/>
              <w:bottom w:val="nil"/>
            </w:tcBorders>
            <w:noWrap w:val="0"/>
            <w:vAlign w:val="top"/>
          </w:tcPr>
          <w:p>
            <w:pPr>
              <w:pStyle w:val="36"/>
              <w:spacing w:before="174"/>
              <w:ind w:left="108"/>
              <w:rPr>
                <w:rFonts w:hint="eastAsia" w:ascii="仿宋" w:hAnsi="仿宋" w:eastAsia="仿宋" w:cs="仿宋"/>
                <w:sz w:val="24"/>
                <w:szCs w:val="24"/>
              </w:rPr>
            </w:pPr>
            <w:r>
              <w:rPr>
                <w:rFonts w:hint="eastAsia" w:ascii="仿宋" w:hAnsi="仿宋" w:eastAsia="仿宋" w:cs="仿宋"/>
                <w:sz w:val="24"/>
                <w:szCs w:val="24"/>
              </w:rPr>
              <w:t>0</w:t>
            </w:r>
          </w:p>
        </w:tc>
        <w:tc>
          <w:tcPr>
            <w:tcW w:w="600" w:type="dxa"/>
            <w:tcBorders>
              <w:top w:val="nil"/>
              <w:bottom w:val="nil"/>
            </w:tcBorders>
            <w:noWrap w:val="0"/>
            <w:vAlign w:val="top"/>
          </w:tcPr>
          <w:p>
            <w:pPr>
              <w:pStyle w:val="36"/>
              <w:spacing w:before="174"/>
              <w:ind w:left="108"/>
              <w:rPr>
                <w:rFonts w:hint="eastAsia" w:ascii="仿宋" w:hAnsi="仿宋" w:eastAsia="仿宋" w:cs="仿宋"/>
                <w:sz w:val="24"/>
                <w:szCs w:val="24"/>
              </w:rPr>
            </w:pPr>
            <w:r>
              <w:rPr>
                <w:rFonts w:hint="eastAsia" w:ascii="仿宋" w:hAnsi="仿宋" w:eastAsia="仿宋" w:cs="仿宋"/>
                <w:sz w:val="24"/>
                <w:szCs w:val="24"/>
              </w:rPr>
              <w:t>0</w:t>
            </w:r>
          </w:p>
        </w:tc>
        <w:tc>
          <w:tcPr>
            <w:tcW w:w="737" w:type="dxa"/>
            <w:tcBorders>
              <w:top w:val="nil"/>
              <w:bottom w:val="nil"/>
            </w:tcBorders>
            <w:noWrap w:val="0"/>
            <w:vAlign w:val="top"/>
          </w:tcPr>
          <w:p>
            <w:pPr>
              <w:pStyle w:val="36"/>
              <w:spacing w:before="174"/>
              <w:ind w:left="106"/>
              <w:rPr>
                <w:rFonts w:hint="eastAsia" w:ascii="仿宋" w:hAnsi="仿宋" w:eastAsia="仿宋" w:cs="仿宋"/>
                <w:sz w:val="24"/>
                <w:szCs w:val="24"/>
              </w:rPr>
            </w:pPr>
            <w:r>
              <w:rPr>
                <w:rFonts w:hint="eastAsia" w:ascii="仿宋" w:hAnsi="仿宋" w:eastAsia="仿宋" w:cs="仿宋"/>
                <w:sz w:val="24"/>
                <w:szCs w:val="24"/>
              </w:rPr>
              <w:t>0</w:t>
            </w:r>
          </w:p>
        </w:tc>
        <w:tc>
          <w:tcPr>
            <w:tcW w:w="573" w:type="dxa"/>
            <w:tcBorders>
              <w:top w:val="nil"/>
              <w:bottom w:val="nil"/>
              <w:right w:val="single" w:color="auto" w:sz="4" w:space="0"/>
            </w:tcBorders>
            <w:noWrap w:val="0"/>
            <w:vAlign w:val="top"/>
          </w:tcPr>
          <w:p>
            <w:pPr>
              <w:pStyle w:val="36"/>
              <w:spacing w:before="174"/>
              <w:ind w:left="107"/>
              <w:rPr>
                <w:rFonts w:hint="eastAsia" w:ascii="仿宋" w:hAnsi="仿宋" w:eastAsia="仿宋" w:cs="仿宋"/>
                <w:sz w:val="24"/>
                <w:szCs w:val="24"/>
              </w:rPr>
            </w:pPr>
            <w:r>
              <w:rPr>
                <w:rFonts w:hint="eastAsia" w:ascii="仿宋" w:hAnsi="仿宋" w:eastAsia="仿宋" w:cs="仿宋"/>
                <w:sz w:val="24"/>
                <w:szCs w:val="24"/>
              </w:rPr>
              <w:t>0</w:t>
            </w:r>
          </w:p>
        </w:tc>
        <w:tc>
          <w:tcPr>
            <w:tcW w:w="1377" w:type="dxa"/>
            <w:vMerge w:val="continue"/>
            <w:tcBorders>
              <w:left w:val="single" w:color="auto" w:sz="4" w:space="0"/>
              <w:right w:val="single" w:color="auto" w:sz="4" w:space="0"/>
            </w:tcBorders>
            <w:noWrap w:val="0"/>
            <w:vAlign w:val="top"/>
          </w:tcPr>
          <w:p>
            <w:pPr>
              <w:pStyle w:val="36"/>
              <w:spacing w:before="50" w:line="230" w:lineRule="exact"/>
              <w:ind w:left="106"/>
              <w:rPr>
                <w:rFonts w:hint="eastAsia" w:ascii="仿宋" w:hAnsi="仿宋" w:eastAsia="仿宋" w:cs="仿宋"/>
                <w:sz w:val="24"/>
                <w:szCs w:val="24"/>
              </w:rPr>
            </w:pPr>
          </w:p>
        </w:tc>
        <w:tc>
          <w:tcPr>
            <w:tcW w:w="1608" w:type="dxa"/>
            <w:vMerge w:val="continue"/>
            <w:tcBorders>
              <w:left w:val="single" w:color="auto" w:sz="4" w:space="0"/>
            </w:tcBorders>
            <w:noWrap w:val="0"/>
            <w:vAlign w:val="top"/>
          </w:tcPr>
          <w:p>
            <w:pPr>
              <w:pStyle w:val="36"/>
              <w:spacing w:before="50" w:line="230" w:lineRule="exact"/>
              <w:ind w:left="107"/>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695" w:type="dxa"/>
            <w:tcBorders>
              <w:top w:val="nil"/>
            </w:tcBorders>
            <w:noWrap w:val="0"/>
            <w:vAlign w:val="top"/>
          </w:tcPr>
          <w:p>
            <w:pPr>
              <w:pStyle w:val="36"/>
              <w:rPr>
                <w:rFonts w:hint="eastAsia" w:ascii="仿宋" w:hAnsi="仿宋" w:eastAsia="仿宋" w:cs="仿宋"/>
                <w:sz w:val="24"/>
                <w:szCs w:val="24"/>
              </w:rPr>
            </w:pP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tcBorders>
              <w:top w:val="nil"/>
            </w:tcBorders>
            <w:noWrap w:val="0"/>
            <w:vAlign w:val="top"/>
          </w:tcPr>
          <w:p>
            <w:pPr>
              <w:pStyle w:val="36"/>
              <w:rPr>
                <w:rFonts w:hint="eastAsia" w:ascii="仿宋" w:hAnsi="仿宋" w:eastAsia="仿宋" w:cs="仿宋"/>
                <w:sz w:val="24"/>
                <w:szCs w:val="24"/>
              </w:rPr>
            </w:pPr>
          </w:p>
        </w:tc>
        <w:tc>
          <w:tcPr>
            <w:tcW w:w="3900" w:type="dxa"/>
            <w:tcBorders>
              <w:top w:val="nil"/>
            </w:tcBorders>
            <w:noWrap w:val="0"/>
            <w:vAlign w:val="top"/>
          </w:tcPr>
          <w:p>
            <w:pPr>
              <w:pStyle w:val="36"/>
              <w:rPr>
                <w:rFonts w:hint="eastAsia" w:ascii="仿宋" w:hAnsi="仿宋" w:eastAsia="仿宋" w:cs="仿宋"/>
                <w:sz w:val="24"/>
                <w:szCs w:val="24"/>
              </w:rPr>
            </w:pPr>
          </w:p>
        </w:tc>
        <w:tc>
          <w:tcPr>
            <w:tcW w:w="1650" w:type="dxa"/>
            <w:tcBorders>
              <w:top w:val="nil"/>
            </w:tcBorders>
            <w:noWrap w:val="0"/>
            <w:vAlign w:val="top"/>
          </w:tcPr>
          <w:p>
            <w:pPr>
              <w:pStyle w:val="36"/>
              <w:rPr>
                <w:rFonts w:hint="eastAsia" w:ascii="仿宋" w:hAnsi="仿宋" w:eastAsia="仿宋" w:cs="仿宋"/>
                <w:sz w:val="24"/>
                <w:szCs w:val="24"/>
              </w:rPr>
            </w:pPr>
          </w:p>
        </w:tc>
        <w:tc>
          <w:tcPr>
            <w:tcW w:w="505" w:type="dxa"/>
            <w:tcBorders>
              <w:top w:val="nil"/>
            </w:tcBorders>
            <w:noWrap w:val="0"/>
            <w:vAlign w:val="top"/>
          </w:tcPr>
          <w:p>
            <w:pPr>
              <w:pStyle w:val="36"/>
              <w:rPr>
                <w:rFonts w:hint="eastAsia" w:ascii="仿宋" w:hAnsi="仿宋" w:eastAsia="仿宋" w:cs="仿宋"/>
                <w:sz w:val="24"/>
                <w:szCs w:val="24"/>
              </w:rPr>
            </w:pPr>
          </w:p>
        </w:tc>
        <w:tc>
          <w:tcPr>
            <w:tcW w:w="654" w:type="dxa"/>
            <w:tcBorders>
              <w:top w:val="nil"/>
            </w:tcBorders>
            <w:noWrap w:val="0"/>
            <w:vAlign w:val="top"/>
          </w:tcPr>
          <w:p>
            <w:pPr>
              <w:pStyle w:val="36"/>
              <w:rPr>
                <w:rFonts w:hint="eastAsia" w:ascii="仿宋" w:hAnsi="仿宋" w:eastAsia="仿宋" w:cs="仿宋"/>
                <w:sz w:val="24"/>
                <w:szCs w:val="24"/>
              </w:rPr>
            </w:pPr>
          </w:p>
        </w:tc>
        <w:tc>
          <w:tcPr>
            <w:tcW w:w="600" w:type="dxa"/>
            <w:tcBorders>
              <w:top w:val="nil"/>
            </w:tcBorders>
            <w:noWrap w:val="0"/>
            <w:vAlign w:val="top"/>
          </w:tcPr>
          <w:p>
            <w:pPr>
              <w:pStyle w:val="36"/>
              <w:rPr>
                <w:rFonts w:hint="eastAsia" w:ascii="仿宋" w:hAnsi="仿宋" w:eastAsia="仿宋" w:cs="仿宋"/>
                <w:sz w:val="24"/>
                <w:szCs w:val="24"/>
              </w:rPr>
            </w:pPr>
          </w:p>
        </w:tc>
        <w:tc>
          <w:tcPr>
            <w:tcW w:w="737" w:type="dxa"/>
            <w:tcBorders>
              <w:top w:val="nil"/>
            </w:tcBorders>
            <w:noWrap w:val="0"/>
            <w:vAlign w:val="top"/>
          </w:tcPr>
          <w:p>
            <w:pPr>
              <w:pStyle w:val="36"/>
              <w:rPr>
                <w:rFonts w:hint="eastAsia" w:ascii="仿宋" w:hAnsi="仿宋" w:eastAsia="仿宋" w:cs="仿宋"/>
                <w:sz w:val="24"/>
                <w:szCs w:val="24"/>
              </w:rPr>
            </w:pPr>
          </w:p>
        </w:tc>
        <w:tc>
          <w:tcPr>
            <w:tcW w:w="573" w:type="dxa"/>
            <w:tcBorders>
              <w:top w:val="nil"/>
              <w:right w:val="single" w:color="auto" w:sz="4" w:space="0"/>
            </w:tcBorders>
            <w:noWrap w:val="0"/>
            <w:vAlign w:val="top"/>
          </w:tcPr>
          <w:p>
            <w:pPr>
              <w:pStyle w:val="36"/>
              <w:rPr>
                <w:rFonts w:hint="eastAsia" w:ascii="仿宋" w:hAnsi="仿宋" w:eastAsia="仿宋" w:cs="仿宋"/>
                <w:sz w:val="24"/>
                <w:szCs w:val="24"/>
              </w:rPr>
            </w:pPr>
          </w:p>
        </w:tc>
        <w:tc>
          <w:tcPr>
            <w:tcW w:w="1377" w:type="dxa"/>
            <w:vMerge w:val="continue"/>
            <w:tcBorders>
              <w:left w:val="single" w:color="auto" w:sz="4" w:space="0"/>
              <w:bottom w:val="single" w:color="auto" w:sz="4" w:space="0"/>
              <w:right w:val="single" w:color="auto" w:sz="4" w:space="0"/>
            </w:tcBorders>
            <w:noWrap w:val="0"/>
            <w:vAlign w:val="top"/>
          </w:tcPr>
          <w:p>
            <w:pPr>
              <w:pStyle w:val="36"/>
              <w:rPr>
                <w:rFonts w:hint="eastAsia" w:ascii="仿宋" w:hAnsi="仿宋" w:eastAsia="仿宋" w:cs="仿宋"/>
                <w:sz w:val="24"/>
                <w:szCs w:val="24"/>
              </w:rPr>
            </w:pPr>
          </w:p>
        </w:tc>
        <w:tc>
          <w:tcPr>
            <w:tcW w:w="1608" w:type="dxa"/>
            <w:vMerge w:val="continue"/>
            <w:tcBorders>
              <w:left w:val="single" w:color="auto" w:sz="4" w:space="0"/>
            </w:tcBorders>
            <w:noWrap w:val="0"/>
            <w:vAlign w:val="top"/>
          </w:tcPr>
          <w:p>
            <w:pPr>
              <w:pStyle w:val="36"/>
              <w:spacing w:before="19"/>
              <w:ind w:left="107"/>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19</w:t>
            </w:r>
          </w:p>
        </w:tc>
        <w:tc>
          <w:tcPr>
            <w:tcW w:w="819" w:type="dxa"/>
            <w:vMerge w:val="restart"/>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5"/>
              <w:rPr>
                <w:rFonts w:hint="eastAsia" w:ascii="仿宋" w:hAnsi="仿宋" w:eastAsia="仿宋" w:cs="仿宋"/>
                <w:sz w:val="24"/>
                <w:szCs w:val="24"/>
              </w:rPr>
            </w:pPr>
          </w:p>
          <w:p>
            <w:pPr>
              <w:pStyle w:val="36"/>
              <w:spacing w:line="290" w:lineRule="auto"/>
              <w:ind w:left="106" w:right="223"/>
              <w:jc w:val="both"/>
              <w:rPr>
                <w:rFonts w:hint="eastAsia" w:ascii="仿宋" w:hAnsi="仿宋" w:eastAsia="仿宋" w:cs="仿宋"/>
                <w:sz w:val="24"/>
                <w:szCs w:val="24"/>
              </w:rPr>
            </w:pPr>
            <w:r>
              <w:rPr>
                <w:rFonts w:hint="eastAsia" w:ascii="仿宋" w:hAnsi="仿宋" w:eastAsia="仿宋" w:cs="仿宋"/>
                <w:sz w:val="24"/>
                <w:szCs w:val="24"/>
              </w:rPr>
              <w:t>家政服务</w:t>
            </w:r>
          </w:p>
        </w:tc>
        <w:tc>
          <w:tcPr>
            <w:tcW w:w="804" w:type="dxa"/>
            <w:noWrap w:val="0"/>
            <w:vAlign w:val="center"/>
          </w:tcPr>
          <w:p>
            <w:pPr>
              <w:pStyle w:val="36"/>
              <w:spacing w:before="65" w:line="292" w:lineRule="auto"/>
              <w:ind w:right="247"/>
              <w:jc w:val="center"/>
              <w:rPr>
                <w:rFonts w:hint="eastAsia" w:ascii="仿宋" w:hAnsi="仿宋" w:eastAsia="仿宋" w:cs="仿宋"/>
                <w:sz w:val="24"/>
                <w:szCs w:val="24"/>
              </w:rPr>
            </w:pPr>
            <w:r>
              <w:rPr>
                <w:rFonts w:hint="eastAsia" w:ascii="仿宋" w:hAnsi="仿宋" w:eastAsia="仿宋" w:cs="仿宋"/>
                <w:sz w:val="24"/>
                <w:szCs w:val="24"/>
              </w:rPr>
              <w:t>代办服务</w:t>
            </w:r>
          </w:p>
        </w:tc>
        <w:tc>
          <w:tcPr>
            <w:tcW w:w="859"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跑腿代办</w:t>
            </w:r>
          </w:p>
        </w:tc>
        <w:tc>
          <w:tcPr>
            <w:tcW w:w="3900" w:type="dxa"/>
            <w:noWrap w:val="0"/>
            <w:vAlign w:val="center"/>
          </w:tcPr>
          <w:p>
            <w:pPr>
              <w:pStyle w:val="36"/>
              <w:jc w:val="both"/>
              <w:rPr>
                <w:rFonts w:hint="eastAsia" w:ascii="仿宋" w:hAnsi="仿宋" w:eastAsia="仿宋" w:cs="仿宋"/>
                <w:sz w:val="24"/>
                <w:szCs w:val="24"/>
              </w:rPr>
            </w:pPr>
            <w:r>
              <w:rPr>
                <w:rFonts w:hint="eastAsia" w:ascii="仿宋" w:hAnsi="仿宋" w:eastAsia="仿宋" w:cs="仿宋"/>
                <w:sz w:val="24"/>
                <w:szCs w:val="24"/>
              </w:rPr>
              <w:t>费用代缴、商品代购、物品代运、证件代办</w:t>
            </w:r>
          </w:p>
        </w:tc>
        <w:tc>
          <w:tcPr>
            <w:tcW w:w="1650"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35元/次</w:t>
            </w:r>
          </w:p>
        </w:tc>
        <w:tc>
          <w:tcPr>
            <w:tcW w:w="505"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2</w:t>
            </w:r>
          </w:p>
        </w:tc>
        <w:tc>
          <w:tcPr>
            <w:tcW w:w="573"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2</w:t>
            </w:r>
          </w:p>
        </w:tc>
        <w:tc>
          <w:tcPr>
            <w:tcW w:w="1377" w:type="dxa"/>
            <w:tcBorders>
              <w:top w:val="single" w:color="auto" w:sz="4" w:space="0"/>
            </w:tcBorders>
            <w:noWrap w:val="0"/>
            <w:vAlign w:val="center"/>
          </w:tcPr>
          <w:p>
            <w:pPr>
              <w:pStyle w:val="36"/>
              <w:spacing w:before="139" w:line="292" w:lineRule="auto"/>
              <w:ind w:right="96"/>
              <w:jc w:val="center"/>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695" w:type="dxa"/>
            <w:noWrap w:val="0"/>
            <w:vAlign w:val="top"/>
          </w:tcPr>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20</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restart"/>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17" w:line="290" w:lineRule="auto"/>
              <w:ind w:left="108" w:right="247"/>
              <w:jc w:val="both"/>
              <w:rPr>
                <w:rFonts w:hint="eastAsia" w:ascii="仿宋" w:hAnsi="仿宋" w:eastAsia="仿宋" w:cs="仿宋"/>
                <w:sz w:val="24"/>
                <w:szCs w:val="24"/>
              </w:rPr>
            </w:pPr>
            <w:r>
              <w:rPr>
                <w:rFonts w:hint="eastAsia" w:ascii="仿宋" w:hAnsi="仿宋" w:eastAsia="仿宋" w:cs="仿宋"/>
                <w:sz w:val="24"/>
                <w:szCs w:val="24"/>
              </w:rPr>
              <w:t>环境卫生</w:t>
            </w:r>
          </w:p>
        </w:tc>
        <w:tc>
          <w:tcPr>
            <w:tcW w:w="859" w:type="dxa"/>
            <w:noWrap w:val="0"/>
            <w:vAlign w:val="center"/>
          </w:tcPr>
          <w:p>
            <w:pPr>
              <w:pStyle w:val="36"/>
              <w:jc w:val="both"/>
              <w:rPr>
                <w:rFonts w:hint="eastAsia" w:ascii="仿宋" w:hAnsi="仿宋" w:eastAsia="仿宋" w:cs="仿宋"/>
                <w:sz w:val="24"/>
                <w:szCs w:val="24"/>
              </w:rPr>
            </w:pPr>
            <w:r>
              <w:rPr>
                <w:rFonts w:hint="eastAsia" w:ascii="仿宋" w:hAnsi="仿宋" w:eastAsia="仿宋" w:cs="仿宋"/>
                <w:sz w:val="24"/>
                <w:szCs w:val="24"/>
              </w:rPr>
              <w:t>上门打扫卫生</w:t>
            </w:r>
          </w:p>
        </w:tc>
        <w:tc>
          <w:tcPr>
            <w:tcW w:w="3900"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打扫卧室、客厅、厨房、卫生间等</w:t>
            </w:r>
          </w:p>
        </w:tc>
        <w:tc>
          <w:tcPr>
            <w:tcW w:w="1650" w:type="dxa"/>
            <w:noWrap w:val="0"/>
            <w:vAlign w:val="center"/>
          </w:tcPr>
          <w:p>
            <w:pPr>
              <w:pStyle w:val="36"/>
              <w:spacing w:before="126"/>
              <w:jc w:val="center"/>
              <w:rPr>
                <w:rFonts w:hint="eastAsia" w:ascii="仿宋" w:hAnsi="仿宋" w:eastAsia="仿宋" w:cs="仿宋"/>
                <w:sz w:val="24"/>
                <w:szCs w:val="24"/>
              </w:rPr>
            </w:pPr>
            <w:r>
              <w:rPr>
                <w:rFonts w:hint="eastAsia" w:ascii="仿宋" w:hAnsi="仿宋" w:eastAsia="仿宋" w:cs="仿宋"/>
                <w:sz w:val="24"/>
                <w:szCs w:val="24"/>
              </w:rPr>
              <w:t>60元/小时。</w:t>
            </w:r>
          </w:p>
        </w:tc>
        <w:tc>
          <w:tcPr>
            <w:tcW w:w="505"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spacing w:before="5"/>
              <w:rPr>
                <w:rFonts w:hint="eastAsia" w:ascii="仿宋" w:hAnsi="仿宋" w:eastAsia="仿宋" w:cs="仿宋"/>
                <w:sz w:val="24"/>
                <w:szCs w:val="24"/>
              </w:rPr>
            </w:pPr>
          </w:p>
          <w:p>
            <w:pPr>
              <w:pStyle w:val="36"/>
              <w:spacing w:line="290" w:lineRule="auto"/>
              <w:ind w:left="106" w:right="98"/>
              <w:jc w:val="both"/>
              <w:rPr>
                <w:rFonts w:hint="eastAsia" w:ascii="仿宋" w:hAnsi="仿宋" w:eastAsia="仿宋" w:cs="仿宋"/>
                <w:sz w:val="24"/>
                <w:szCs w:val="24"/>
              </w:rPr>
            </w:pPr>
            <w:r>
              <w:rPr>
                <w:rFonts w:hint="eastAsia" w:ascii="仿宋" w:hAnsi="仿宋" w:eastAsia="仿宋" w:cs="仿宋"/>
                <w:sz w:val="24"/>
                <w:szCs w:val="24"/>
              </w:rPr>
              <w:t>高龄、独居、空巢、失能半失能、失智老年人</w:t>
            </w:r>
          </w:p>
        </w:tc>
        <w:tc>
          <w:tcPr>
            <w:tcW w:w="1608" w:type="dxa"/>
            <w:noWrap w:val="0"/>
            <w:vAlign w:val="top"/>
          </w:tcPr>
          <w:p>
            <w:pPr>
              <w:pStyle w:val="36"/>
              <w:spacing w:before="26" w:line="290" w:lineRule="auto"/>
              <w:ind w:left="107" w:right="96"/>
              <w:jc w:val="both"/>
              <w:rPr>
                <w:rFonts w:hint="eastAsia" w:ascii="仿宋" w:hAnsi="仿宋" w:eastAsia="仿宋" w:cs="仿宋"/>
                <w:sz w:val="24"/>
                <w:szCs w:val="24"/>
              </w:rPr>
            </w:pPr>
            <w:r>
              <w:rPr>
                <w:rFonts w:hint="eastAsia" w:ascii="仿宋" w:hAnsi="仿宋" w:eastAsia="仿宋" w:cs="仿宋"/>
                <w:spacing w:val="-10"/>
                <w:sz w:val="24"/>
                <w:szCs w:val="24"/>
              </w:rPr>
              <w:t>按时计算；不与养</w:t>
            </w:r>
            <w:r>
              <w:rPr>
                <w:rFonts w:hint="eastAsia" w:ascii="仿宋" w:hAnsi="仿宋" w:eastAsia="仿宋" w:cs="仿宋"/>
                <w:spacing w:val="-9"/>
                <w:sz w:val="24"/>
                <w:szCs w:val="24"/>
              </w:rPr>
              <w:t>老服务补贴、家庭</w:t>
            </w:r>
            <w:r>
              <w:rPr>
                <w:rFonts w:hint="eastAsia" w:ascii="仿宋" w:hAnsi="仿宋" w:eastAsia="仿宋" w:cs="仿宋"/>
                <w:spacing w:val="-10"/>
                <w:sz w:val="24"/>
                <w:szCs w:val="24"/>
              </w:rPr>
              <w:t>养老床位、残疾人</w:t>
            </w:r>
            <w:r>
              <w:rPr>
                <w:rFonts w:hint="eastAsia" w:ascii="仿宋" w:hAnsi="仿宋" w:eastAsia="仿宋" w:cs="仿宋"/>
                <w:spacing w:val="16"/>
                <w:sz w:val="24"/>
                <w:szCs w:val="24"/>
              </w:rPr>
              <w:t>护理补贴发放对</w:t>
            </w:r>
            <w:r>
              <w:rPr>
                <w:rFonts w:hint="eastAsia" w:ascii="仿宋" w:hAnsi="仿宋" w:eastAsia="仿宋" w:cs="仿宋"/>
                <w:sz w:val="24"/>
                <w:szCs w:val="24"/>
              </w:rPr>
              <w:t>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95" w:type="dxa"/>
            <w:noWrap w:val="0"/>
            <w:vAlign w:val="top"/>
          </w:tcPr>
          <w:p>
            <w:pPr>
              <w:pStyle w:val="36"/>
              <w:spacing w:before="7"/>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21</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vMerge w:val="restart"/>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5"/>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上门家电清洗</w:t>
            </w:r>
          </w:p>
        </w:tc>
        <w:tc>
          <w:tcPr>
            <w:tcW w:w="39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油烟机内外清洗</w:t>
            </w:r>
          </w:p>
        </w:tc>
        <w:tc>
          <w:tcPr>
            <w:tcW w:w="165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100元/次</w:t>
            </w:r>
          </w:p>
        </w:tc>
        <w:tc>
          <w:tcPr>
            <w:tcW w:w="505"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spacing w:before="66" w:line="290" w:lineRule="auto"/>
              <w:ind w:left="106" w:right="98"/>
              <w:jc w:val="both"/>
              <w:rPr>
                <w:rFonts w:hint="eastAsia" w:ascii="仿宋" w:hAnsi="仿宋" w:eastAsia="仿宋" w:cs="仿宋"/>
                <w:sz w:val="24"/>
                <w:szCs w:val="24"/>
              </w:rPr>
            </w:pPr>
            <w:r>
              <w:rPr>
                <w:rFonts w:hint="eastAsia" w:ascii="仿宋" w:hAnsi="仿宋" w:eastAsia="仿宋" w:cs="仿宋"/>
                <w:sz w:val="24"/>
                <w:szCs w:val="24"/>
              </w:rPr>
              <w:t>高龄、独居、空巢、失能半失能、失智老</w:t>
            </w:r>
          </w:p>
          <w:p>
            <w:pPr>
              <w:pStyle w:val="36"/>
              <w:spacing w:before="3"/>
              <w:ind w:left="106"/>
              <w:rPr>
                <w:rFonts w:hint="eastAsia" w:ascii="仿宋" w:hAnsi="仿宋" w:eastAsia="仿宋" w:cs="仿宋"/>
                <w:sz w:val="24"/>
                <w:szCs w:val="24"/>
              </w:rPr>
            </w:pPr>
            <w:r>
              <w:rPr>
                <w:rFonts w:hint="eastAsia" w:ascii="仿宋" w:hAnsi="仿宋" w:eastAsia="仿宋" w:cs="仿宋"/>
                <w:sz w:val="24"/>
                <w:szCs w:val="24"/>
              </w:rPr>
              <w:t>年人</w:t>
            </w:r>
          </w:p>
        </w:tc>
        <w:tc>
          <w:tcPr>
            <w:tcW w:w="1608" w:type="dxa"/>
            <w:noWrap w:val="0"/>
            <w:vAlign w:val="top"/>
          </w:tcPr>
          <w:p>
            <w:pPr>
              <w:pStyle w:val="36"/>
              <w:spacing w:before="66" w:line="290" w:lineRule="auto"/>
              <w:ind w:right="96"/>
              <w:jc w:val="both"/>
              <w:rPr>
                <w:rFonts w:hint="eastAsia" w:ascii="仿宋" w:hAnsi="仿宋" w:eastAsia="仿宋" w:cs="仿宋"/>
                <w:sz w:val="24"/>
                <w:szCs w:val="24"/>
              </w:rPr>
            </w:pPr>
            <w:r>
              <w:rPr>
                <w:rFonts w:hint="eastAsia" w:ascii="仿宋" w:hAnsi="仿宋" w:eastAsia="仿宋" w:cs="仿宋"/>
                <w:spacing w:val="16"/>
                <w:sz w:val="24"/>
                <w:szCs w:val="24"/>
              </w:rPr>
              <w:t>不与养老服务补贴、家庭养老床</w:t>
            </w:r>
            <w:r>
              <w:rPr>
                <w:rFonts w:hint="eastAsia" w:ascii="仿宋" w:hAnsi="仿宋" w:eastAsia="仿宋" w:cs="仿宋"/>
                <w:spacing w:val="-10"/>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spacing w:before="1"/>
              <w:ind w:left="107"/>
              <w:rPr>
                <w:rFonts w:hint="eastAsia" w:ascii="仿宋" w:hAnsi="仿宋" w:eastAsia="仿宋" w:cs="仿宋"/>
                <w:sz w:val="24"/>
                <w:szCs w:val="24"/>
              </w:rPr>
            </w:pPr>
            <w:r>
              <w:rPr>
                <w:rFonts w:hint="eastAsia" w:ascii="仿宋" w:hAnsi="仿宋" w:eastAsia="仿宋" w:cs="仿宋"/>
                <w:sz w:val="24"/>
                <w:szCs w:val="24"/>
              </w:rPr>
              <w:t>22</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vMerge w:val="continue"/>
            <w:tcBorders>
              <w:top w:val="nil"/>
            </w:tcBorders>
            <w:noWrap w:val="0"/>
            <w:vAlign w:val="top"/>
          </w:tcPr>
          <w:p>
            <w:pPr>
              <w:rPr>
                <w:rFonts w:hint="eastAsia" w:ascii="仿宋" w:hAnsi="仿宋" w:eastAsia="仿宋" w:cs="仿宋"/>
                <w:sz w:val="24"/>
                <w:szCs w:val="24"/>
              </w:rPr>
            </w:pPr>
          </w:p>
        </w:tc>
        <w:tc>
          <w:tcPr>
            <w:tcW w:w="39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空调，包括清洗外表和过滤网</w:t>
            </w:r>
          </w:p>
        </w:tc>
        <w:tc>
          <w:tcPr>
            <w:tcW w:w="165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50元/次</w:t>
            </w:r>
          </w:p>
        </w:tc>
        <w:tc>
          <w:tcPr>
            <w:tcW w:w="505"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spacing w:before="66" w:line="290" w:lineRule="auto"/>
              <w:ind w:right="98"/>
              <w:jc w:val="both"/>
              <w:rPr>
                <w:rFonts w:hint="eastAsia" w:ascii="仿宋" w:hAnsi="仿宋" w:eastAsia="仿宋" w:cs="仿宋"/>
                <w:sz w:val="24"/>
                <w:szCs w:val="24"/>
              </w:rPr>
            </w:pPr>
            <w:r>
              <w:rPr>
                <w:rFonts w:hint="eastAsia" w:ascii="仿宋" w:hAnsi="仿宋" w:eastAsia="仿宋" w:cs="仿宋"/>
                <w:sz w:val="24"/>
                <w:szCs w:val="24"/>
              </w:rPr>
              <w:t>高龄、独居、空巢、失能半失能、失智老年人</w:t>
            </w:r>
          </w:p>
        </w:tc>
        <w:tc>
          <w:tcPr>
            <w:tcW w:w="1608" w:type="dxa"/>
            <w:noWrap w:val="0"/>
            <w:vAlign w:val="top"/>
          </w:tcPr>
          <w:p>
            <w:pPr>
              <w:pStyle w:val="36"/>
              <w:spacing w:before="66" w:line="290" w:lineRule="auto"/>
              <w:ind w:left="107" w:right="96"/>
              <w:jc w:val="both"/>
              <w:rPr>
                <w:rFonts w:hint="eastAsia" w:ascii="仿宋" w:hAnsi="仿宋" w:eastAsia="仿宋" w:cs="仿宋"/>
                <w:sz w:val="24"/>
                <w:szCs w:val="24"/>
              </w:rPr>
            </w:pPr>
            <w:r>
              <w:rPr>
                <w:rFonts w:hint="eastAsia" w:ascii="仿宋" w:hAnsi="仿宋" w:eastAsia="仿宋" w:cs="仿宋"/>
                <w:spacing w:val="16"/>
                <w:sz w:val="24"/>
                <w:szCs w:val="24"/>
              </w:rPr>
              <w:t>不与养老服务补贴、家庭养老床</w:t>
            </w:r>
            <w:r>
              <w:rPr>
                <w:rFonts w:hint="eastAsia" w:ascii="仿宋" w:hAnsi="仿宋" w:eastAsia="仿宋" w:cs="仿宋"/>
                <w:spacing w:val="-10"/>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23</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vMerge w:val="continue"/>
            <w:tcBorders>
              <w:top w:val="nil"/>
            </w:tcBorders>
            <w:noWrap w:val="0"/>
            <w:vAlign w:val="top"/>
          </w:tcPr>
          <w:p>
            <w:pPr>
              <w:rPr>
                <w:rFonts w:hint="eastAsia" w:ascii="仿宋" w:hAnsi="仿宋" w:eastAsia="仿宋" w:cs="仿宋"/>
                <w:sz w:val="24"/>
                <w:szCs w:val="24"/>
              </w:rPr>
            </w:pPr>
          </w:p>
        </w:tc>
        <w:tc>
          <w:tcPr>
            <w:tcW w:w="39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冰箱内外清洗</w:t>
            </w:r>
          </w:p>
        </w:tc>
        <w:tc>
          <w:tcPr>
            <w:tcW w:w="165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50元/次</w:t>
            </w:r>
          </w:p>
        </w:tc>
        <w:tc>
          <w:tcPr>
            <w:tcW w:w="505"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spacing w:before="65" w:line="292" w:lineRule="auto"/>
              <w:ind w:left="106" w:right="98"/>
              <w:jc w:val="both"/>
              <w:rPr>
                <w:rFonts w:hint="eastAsia" w:ascii="仿宋" w:hAnsi="仿宋" w:eastAsia="仿宋" w:cs="仿宋"/>
                <w:sz w:val="24"/>
                <w:szCs w:val="24"/>
              </w:rPr>
            </w:pPr>
            <w:r>
              <w:rPr>
                <w:rFonts w:hint="eastAsia" w:ascii="仿宋" w:hAnsi="仿宋" w:eastAsia="仿宋" w:cs="仿宋"/>
                <w:sz w:val="24"/>
                <w:szCs w:val="24"/>
              </w:rPr>
              <w:t>高龄、独居、空巢、失能半失能、失智老</w:t>
            </w:r>
          </w:p>
          <w:p>
            <w:pPr>
              <w:pStyle w:val="36"/>
              <w:spacing w:line="227" w:lineRule="exact"/>
              <w:ind w:left="106"/>
              <w:rPr>
                <w:rFonts w:hint="eastAsia" w:ascii="仿宋" w:hAnsi="仿宋" w:eastAsia="仿宋" w:cs="仿宋"/>
                <w:sz w:val="24"/>
                <w:szCs w:val="24"/>
              </w:rPr>
            </w:pPr>
            <w:r>
              <w:rPr>
                <w:rFonts w:hint="eastAsia" w:ascii="仿宋" w:hAnsi="仿宋" w:eastAsia="仿宋" w:cs="仿宋"/>
                <w:sz w:val="24"/>
                <w:szCs w:val="24"/>
              </w:rPr>
              <w:t>年人</w:t>
            </w:r>
          </w:p>
        </w:tc>
        <w:tc>
          <w:tcPr>
            <w:tcW w:w="1608" w:type="dxa"/>
            <w:noWrap w:val="0"/>
            <w:vAlign w:val="top"/>
          </w:tcPr>
          <w:p>
            <w:pPr>
              <w:pStyle w:val="36"/>
              <w:spacing w:before="65" w:line="292" w:lineRule="auto"/>
              <w:ind w:left="107" w:right="96"/>
              <w:jc w:val="both"/>
              <w:rPr>
                <w:rFonts w:hint="eastAsia" w:ascii="仿宋" w:hAnsi="仿宋" w:eastAsia="仿宋" w:cs="仿宋"/>
                <w:sz w:val="24"/>
                <w:szCs w:val="24"/>
              </w:rPr>
            </w:pPr>
            <w:r>
              <w:rPr>
                <w:rFonts w:hint="eastAsia" w:ascii="仿宋" w:hAnsi="仿宋" w:eastAsia="仿宋" w:cs="仿宋"/>
                <w:spacing w:val="16"/>
                <w:sz w:val="24"/>
                <w:szCs w:val="24"/>
              </w:rPr>
              <w:t>不与养老服务补贴、家庭养老床</w:t>
            </w:r>
            <w:r>
              <w:rPr>
                <w:rFonts w:hint="eastAsia" w:ascii="仿宋" w:hAnsi="仿宋" w:eastAsia="仿宋" w:cs="仿宋"/>
                <w:spacing w:val="-10"/>
                <w:sz w:val="24"/>
                <w:szCs w:val="24"/>
              </w:rPr>
              <w:t>位、残疾人护理补</w:t>
            </w:r>
            <w:r>
              <w:rPr>
                <w:rFonts w:hint="eastAsia" w:ascii="仿宋" w:hAnsi="仿宋" w:eastAsia="仿宋" w:cs="仿宋"/>
                <w:sz w:val="24"/>
                <w:szCs w:val="24"/>
              </w:rPr>
              <w:t>贴发放对象重叠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24</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noWrap w:val="0"/>
            <w:vAlign w:val="top"/>
          </w:tcPr>
          <w:p>
            <w:pPr>
              <w:pStyle w:val="36"/>
              <w:spacing w:before="65" w:line="292" w:lineRule="auto"/>
              <w:ind w:left="108" w:right="247"/>
              <w:jc w:val="both"/>
              <w:rPr>
                <w:rFonts w:hint="eastAsia" w:ascii="仿宋" w:hAnsi="仿宋" w:eastAsia="仿宋" w:cs="仿宋"/>
                <w:sz w:val="24"/>
                <w:szCs w:val="24"/>
              </w:rPr>
            </w:pPr>
            <w:r>
              <w:rPr>
                <w:rFonts w:hint="eastAsia" w:ascii="仿宋" w:hAnsi="仿宋" w:eastAsia="仿宋" w:cs="仿宋"/>
                <w:sz w:val="24"/>
                <w:szCs w:val="24"/>
              </w:rPr>
              <w:t>安检维</w:t>
            </w:r>
          </w:p>
          <w:p>
            <w:pPr>
              <w:pStyle w:val="36"/>
              <w:spacing w:line="227" w:lineRule="exact"/>
              <w:ind w:left="108"/>
              <w:rPr>
                <w:rFonts w:hint="eastAsia" w:ascii="仿宋" w:hAnsi="仿宋" w:eastAsia="仿宋" w:cs="仿宋"/>
                <w:sz w:val="24"/>
                <w:szCs w:val="24"/>
              </w:rPr>
            </w:pPr>
            <w:r>
              <w:rPr>
                <w:rFonts w:hint="eastAsia" w:ascii="仿宋" w:hAnsi="仿宋" w:eastAsia="仿宋" w:cs="仿宋"/>
                <w:sz w:val="24"/>
                <w:szCs w:val="24"/>
              </w:rPr>
              <w:t>修</w:t>
            </w:r>
          </w:p>
        </w:tc>
        <w:tc>
          <w:tcPr>
            <w:tcW w:w="859" w:type="dxa"/>
            <w:noWrap w:val="0"/>
            <w:vAlign w:val="top"/>
          </w:tcPr>
          <w:p>
            <w:pPr>
              <w:pStyle w:val="36"/>
              <w:rPr>
                <w:rFonts w:hint="eastAsia" w:ascii="仿宋" w:hAnsi="仿宋" w:eastAsia="仿宋" w:cs="仿宋"/>
                <w:sz w:val="24"/>
                <w:szCs w:val="24"/>
              </w:rPr>
            </w:pPr>
          </w:p>
          <w:p>
            <w:pPr>
              <w:pStyle w:val="36"/>
              <w:spacing w:before="139" w:line="292" w:lineRule="auto"/>
              <w:ind w:left="107" w:right="96"/>
              <w:rPr>
                <w:rFonts w:hint="eastAsia" w:ascii="仿宋" w:hAnsi="仿宋" w:eastAsia="仿宋" w:cs="仿宋"/>
                <w:sz w:val="24"/>
                <w:szCs w:val="24"/>
              </w:rPr>
            </w:pPr>
            <w:r>
              <w:rPr>
                <w:rFonts w:hint="eastAsia" w:ascii="仿宋" w:hAnsi="仿宋" w:eastAsia="仿宋" w:cs="仿宋"/>
                <w:sz w:val="24"/>
                <w:szCs w:val="24"/>
              </w:rPr>
              <w:t>上门电器安检维修</w:t>
            </w:r>
          </w:p>
        </w:tc>
        <w:tc>
          <w:tcPr>
            <w:tcW w:w="39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专业人员上门检测维修</w:t>
            </w:r>
          </w:p>
        </w:tc>
        <w:tc>
          <w:tcPr>
            <w:tcW w:w="1650" w:type="dxa"/>
            <w:noWrap w:val="0"/>
            <w:vAlign w:val="top"/>
          </w:tcPr>
          <w:p>
            <w:pPr>
              <w:pStyle w:val="36"/>
              <w:spacing w:before="11"/>
              <w:rPr>
                <w:rFonts w:hint="eastAsia" w:ascii="仿宋" w:hAnsi="仿宋" w:eastAsia="仿宋" w:cs="仿宋"/>
                <w:sz w:val="24"/>
                <w:szCs w:val="24"/>
              </w:rPr>
            </w:pPr>
          </w:p>
          <w:p>
            <w:pPr>
              <w:pStyle w:val="36"/>
              <w:spacing w:line="290" w:lineRule="auto"/>
              <w:ind w:left="108" w:right="95"/>
              <w:jc w:val="both"/>
              <w:rPr>
                <w:rFonts w:hint="eastAsia" w:ascii="仿宋" w:hAnsi="仿宋" w:eastAsia="仿宋" w:cs="仿宋"/>
                <w:sz w:val="24"/>
                <w:szCs w:val="24"/>
              </w:rPr>
            </w:pPr>
            <w:r>
              <w:rPr>
                <w:rFonts w:hint="eastAsia" w:ascii="仿宋" w:hAnsi="仿宋" w:eastAsia="仿宋" w:cs="仿宋"/>
                <w:sz w:val="24"/>
                <w:szCs w:val="24"/>
              </w:rPr>
              <w:t>100元/</w:t>
            </w:r>
            <w:r>
              <w:rPr>
                <w:rFonts w:hint="eastAsia" w:ascii="仿宋" w:hAnsi="仿宋" w:eastAsia="仿宋" w:cs="仿宋"/>
                <w:spacing w:val="-4"/>
                <w:sz w:val="24"/>
                <w:szCs w:val="24"/>
              </w:rPr>
              <w:t>小时</w:t>
            </w:r>
            <w:r>
              <w:rPr>
                <w:rFonts w:hint="eastAsia" w:ascii="仿宋" w:hAnsi="仿宋" w:eastAsia="仿宋" w:cs="仿宋"/>
                <w:sz w:val="24"/>
                <w:szCs w:val="24"/>
              </w:rPr>
              <w:t>（</w:t>
            </w:r>
            <w:r>
              <w:rPr>
                <w:rFonts w:hint="eastAsia" w:ascii="仿宋" w:hAnsi="仿宋" w:eastAsia="仿宋" w:cs="仿宋"/>
                <w:spacing w:val="-7"/>
                <w:sz w:val="24"/>
                <w:szCs w:val="24"/>
              </w:rPr>
              <w:t>材料</w:t>
            </w:r>
            <w:r>
              <w:rPr>
                <w:rFonts w:hint="eastAsia" w:ascii="仿宋" w:hAnsi="仿宋" w:eastAsia="仿宋" w:cs="仿宋"/>
                <w:spacing w:val="16"/>
                <w:sz w:val="24"/>
                <w:szCs w:val="24"/>
              </w:rPr>
              <w:t>费由老年人家庭</w:t>
            </w:r>
            <w:r>
              <w:rPr>
                <w:rFonts w:hint="eastAsia" w:ascii="仿宋" w:hAnsi="仿宋" w:eastAsia="仿宋" w:cs="仿宋"/>
                <w:sz w:val="24"/>
                <w:szCs w:val="24"/>
              </w:rPr>
              <w:t>自理）</w:t>
            </w:r>
          </w:p>
        </w:tc>
        <w:tc>
          <w:tcPr>
            <w:tcW w:w="505"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spacing w:before="65" w:line="292" w:lineRule="auto"/>
              <w:ind w:left="106" w:right="98"/>
              <w:jc w:val="both"/>
              <w:rPr>
                <w:rFonts w:hint="eastAsia" w:ascii="仿宋" w:hAnsi="仿宋" w:eastAsia="仿宋" w:cs="仿宋"/>
                <w:sz w:val="24"/>
                <w:szCs w:val="24"/>
              </w:rPr>
            </w:pPr>
            <w:r>
              <w:rPr>
                <w:rFonts w:hint="eastAsia" w:ascii="仿宋" w:hAnsi="仿宋" w:eastAsia="仿宋" w:cs="仿宋"/>
                <w:sz w:val="24"/>
                <w:szCs w:val="24"/>
              </w:rPr>
              <w:t>高龄、独居、空巢、失能半失能、失智老</w:t>
            </w:r>
          </w:p>
          <w:p>
            <w:pPr>
              <w:pStyle w:val="36"/>
              <w:spacing w:line="227" w:lineRule="exact"/>
              <w:ind w:left="106"/>
              <w:rPr>
                <w:rFonts w:hint="eastAsia" w:ascii="仿宋" w:hAnsi="仿宋" w:eastAsia="仿宋" w:cs="仿宋"/>
                <w:sz w:val="24"/>
                <w:szCs w:val="24"/>
              </w:rPr>
            </w:pPr>
            <w:r>
              <w:rPr>
                <w:rFonts w:hint="eastAsia" w:ascii="仿宋" w:hAnsi="仿宋" w:eastAsia="仿宋" w:cs="仿宋"/>
                <w:sz w:val="24"/>
                <w:szCs w:val="24"/>
              </w:rPr>
              <w:t>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25</w:t>
            </w:r>
          </w:p>
        </w:tc>
        <w:tc>
          <w:tcPr>
            <w:tcW w:w="819" w:type="dxa"/>
            <w:vMerge w:val="restart"/>
            <w:noWrap w:val="0"/>
            <w:vAlign w:val="top"/>
          </w:tcPr>
          <w:p>
            <w:pPr>
              <w:pStyle w:val="36"/>
              <w:rPr>
                <w:rFonts w:hint="eastAsia" w:ascii="仿宋" w:hAnsi="仿宋" w:eastAsia="仿宋" w:cs="仿宋"/>
                <w:sz w:val="24"/>
                <w:szCs w:val="24"/>
              </w:rPr>
            </w:pPr>
          </w:p>
        </w:tc>
        <w:tc>
          <w:tcPr>
            <w:tcW w:w="804" w:type="dxa"/>
            <w:vMerge w:val="restart"/>
            <w:noWrap w:val="0"/>
            <w:vAlign w:val="top"/>
          </w:tcPr>
          <w:p>
            <w:pPr>
              <w:pStyle w:val="36"/>
              <w:rPr>
                <w:rFonts w:hint="eastAsia" w:ascii="仿宋" w:hAnsi="仿宋" w:eastAsia="仿宋" w:cs="仿宋"/>
                <w:sz w:val="24"/>
                <w:szCs w:val="24"/>
              </w:rPr>
            </w:pPr>
          </w:p>
        </w:tc>
        <w:tc>
          <w:tcPr>
            <w:tcW w:w="859"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上门磨剪刀</w:t>
            </w:r>
          </w:p>
        </w:tc>
        <w:tc>
          <w:tcPr>
            <w:tcW w:w="39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专业人员上门磨剪刀菜刀等</w:t>
            </w:r>
          </w:p>
        </w:tc>
        <w:tc>
          <w:tcPr>
            <w:tcW w:w="165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15元/次</w:t>
            </w:r>
          </w:p>
        </w:tc>
        <w:tc>
          <w:tcPr>
            <w:tcW w:w="505"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rPr>
                <w:rFonts w:hint="eastAsia" w:ascii="仿宋" w:hAnsi="仿宋" w:eastAsia="仿宋" w:cs="仿宋"/>
                <w:sz w:val="24"/>
                <w:szCs w:val="24"/>
              </w:rPr>
            </w:pPr>
          </w:p>
          <w:p>
            <w:pPr>
              <w:pStyle w:val="36"/>
              <w:spacing w:before="139" w:line="292"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26</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noWrap w:val="0"/>
            <w:vAlign w:val="top"/>
          </w:tcPr>
          <w:p>
            <w:pPr>
              <w:pStyle w:val="36"/>
              <w:rPr>
                <w:rFonts w:hint="eastAsia" w:ascii="仿宋" w:hAnsi="仿宋" w:eastAsia="仿宋" w:cs="仿宋"/>
                <w:sz w:val="24"/>
                <w:szCs w:val="24"/>
              </w:rPr>
            </w:pPr>
          </w:p>
          <w:p>
            <w:pPr>
              <w:pStyle w:val="36"/>
              <w:spacing w:before="139" w:line="292" w:lineRule="auto"/>
              <w:ind w:left="107" w:right="96"/>
              <w:rPr>
                <w:rFonts w:hint="eastAsia" w:ascii="仿宋" w:hAnsi="仿宋" w:eastAsia="仿宋" w:cs="仿宋"/>
                <w:sz w:val="24"/>
                <w:szCs w:val="24"/>
              </w:rPr>
            </w:pPr>
            <w:r>
              <w:rPr>
                <w:rFonts w:hint="eastAsia" w:ascii="仿宋" w:hAnsi="仿宋" w:eastAsia="仿宋" w:cs="仿宋"/>
                <w:sz w:val="24"/>
                <w:szCs w:val="24"/>
              </w:rPr>
              <w:t>上门衣物缝补及翻棉衣</w:t>
            </w:r>
          </w:p>
        </w:tc>
        <w:tc>
          <w:tcPr>
            <w:tcW w:w="39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缝补整齐、美观，无破口，翻制棉衣棉裤棉被</w:t>
            </w:r>
          </w:p>
        </w:tc>
        <w:tc>
          <w:tcPr>
            <w:tcW w:w="165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60元/次</w:t>
            </w:r>
          </w:p>
        </w:tc>
        <w:tc>
          <w:tcPr>
            <w:tcW w:w="505"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rPr>
                <w:rFonts w:hint="eastAsia" w:ascii="仿宋" w:hAnsi="仿宋" w:eastAsia="仿宋" w:cs="仿宋"/>
                <w:sz w:val="24"/>
                <w:szCs w:val="24"/>
              </w:rPr>
            </w:pPr>
          </w:p>
          <w:p>
            <w:pPr>
              <w:pStyle w:val="36"/>
              <w:spacing w:before="139" w:line="292"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5"/>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27</w:t>
            </w:r>
          </w:p>
        </w:tc>
        <w:tc>
          <w:tcPr>
            <w:tcW w:w="819" w:type="dxa"/>
            <w:vMerge w:val="restart"/>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7"/>
              <w:rPr>
                <w:rFonts w:hint="eastAsia" w:ascii="仿宋" w:hAnsi="仿宋" w:eastAsia="仿宋" w:cs="仿宋"/>
                <w:sz w:val="24"/>
                <w:szCs w:val="24"/>
              </w:rPr>
            </w:pPr>
          </w:p>
          <w:p>
            <w:pPr>
              <w:pStyle w:val="36"/>
              <w:spacing w:line="290" w:lineRule="auto"/>
              <w:ind w:left="106" w:right="223"/>
              <w:jc w:val="both"/>
              <w:rPr>
                <w:rFonts w:hint="eastAsia" w:ascii="仿宋" w:hAnsi="仿宋" w:eastAsia="仿宋" w:cs="仿宋"/>
                <w:sz w:val="24"/>
                <w:szCs w:val="24"/>
              </w:rPr>
            </w:pPr>
            <w:r>
              <w:rPr>
                <w:rFonts w:hint="eastAsia" w:ascii="仿宋" w:hAnsi="仿宋" w:eastAsia="仿宋" w:cs="仿宋"/>
                <w:sz w:val="24"/>
                <w:szCs w:val="24"/>
              </w:rPr>
              <w:t>健康促进</w:t>
            </w:r>
          </w:p>
        </w:tc>
        <w:tc>
          <w:tcPr>
            <w:tcW w:w="804" w:type="dxa"/>
            <w:vMerge w:val="restart"/>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line="290" w:lineRule="auto"/>
              <w:ind w:left="108" w:right="247"/>
              <w:jc w:val="both"/>
              <w:rPr>
                <w:rFonts w:hint="eastAsia" w:ascii="仿宋" w:hAnsi="仿宋" w:eastAsia="仿宋" w:cs="仿宋"/>
                <w:sz w:val="24"/>
                <w:szCs w:val="24"/>
              </w:rPr>
            </w:pPr>
            <w:r>
              <w:rPr>
                <w:rFonts w:hint="eastAsia" w:ascii="仿宋" w:hAnsi="仿宋" w:eastAsia="仿宋" w:cs="仿宋"/>
                <w:sz w:val="24"/>
                <w:szCs w:val="24"/>
              </w:rPr>
              <w:t>就医协助</w:t>
            </w:r>
          </w:p>
        </w:tc>
        <w:tc>
          <w:tcPr>
            <w:tcW w:w="859" w:type="dxa"/>
            <w:noWrap w:val="0"/>
            <w:vAlign w:val="top"/>
          </w:tcPr>
          <w:p>
            <w:pPr>
              <w:pStyle w:val="36"/>
              <w:rPr>
                <w:rFonts w:hint="eastAsia" w:ascii="仿宋" w:hAnsi="仿宋" w:eastAsia="仿宋" w:cs="仿宋"/>
                <w:sz w:val="24"/>
                <w:szCs w:val="24"/>
              </w:rPr>
            </w:pPr>
          </w:p>
          <w:p>
            <w:pPr>
              <w:pStyle w:val="36"/>
              <w:spacing w:before="4"/>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上门助医</w:t>
            </w:r>
          </w:p>
        </w:tc>
        <w:tc>
          <w:tcPr>
            <w:tcW w:w="3900" w:type="dxa"/>
            <w:noWrap w:val="0"/>
            <w:vAlign w:val="top"/>
          </w:tcPr>
          <w:p>
            <w:pPr>
              <w:pStyle w:val="36"/>
              <w:rPr>
                <w:rFonts w:hint="eastAsia" w:ascii="仿宋" w:hAnsi="仿宋" w:eastAsia="仿宋" w:cs="仿宋"/>
                <w:sz w:val="24"/>
                <w:szCs w:val="24"/>
              </w:rPr>
            </w:pPr>
          </w:p>
          <w:p>
            <w:pPr>
              <w:pStyle w:val="36"/>
              <w:spacing w:before="4"/>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专业医护人员上门进行诊疗</w:t>
            </w:r>
          </w:p>
        </w:tc>
        <w:tc>
          <w:tcPr>
            <w:tcW w:w="1650" w:type="dxa"/>
            <w:noWrap w:val="0"/>
            <w:vAlign w:val="top"/>
          </w:tcPr>
          <w:p>
            <w:pPr>
              <w:pStyle w:val="36"/>
              <w:spacing w:before="10"/>
              <w:rPr>
                <w:rFonts w:hint="eastAsia" w:ascii="仿宋" w:hAnsi="仿宋" w:eastAsia="仿宋" w:cs="仿宋"/>
                <w:sz w:val="24"/>
                <w:szCs w:val="24"/>
              </w:rPr>
            </w:pPr>
          </w:p>
          <w:p>
            <w:pPr>
              <w:pStyle w:val="36"/>
              <w:spacing w:before="1" w:line="290" w:lineRule="auto"/>
              <w:ind w:left="108" w:right="95"/>
              <w:jc w:val="both"/>
              <w:rPr>
                <w:rFonts w:hint="eastAsia" w:ascii="仿宋" w:hAnsi="仿宋" w:eastAsia="仿宋" w:cs="仿宋"/>
                <w:sz w:val="24"/>
                <w:szCs w:val="24"/>
              </w:rPr>
            </w:pPr>
            <w:r>
              <w:rPr>
                <w:rFonts w:hint="eastAsia" w:ascii="仿宋" w:hAnsi="仿宋" w:eastAsia="仿宋" w:cs="仿宋"/>
                <w:sz w:val="24"/>
                <w:szCs w:val="24"/>
              </w:rPr>
              <w:t>60元/次（药费、材料费由老年人家庭自理）</w:t>
            </w:r>
          </w:p>
        </w:tc>
        <w:tc>
          <w:tcPr>
            <w:tcW w:w="505"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rPr>
                <w:rFonts w:hint="eastAsia" w:ascii="仿宋" w:hAnsi="仿宋" w:eastAsia="仿宋" w:cs="仿宋"/>
                <w:sz w:val="24"/>
                <w:szCs w:val="24"/>
              </w:rPr>
            </w:pPr>
          </w:p>
          <w:p>
            <w:pPr>
              <w:pStyle w:val="36"/>
              <w:spacing w:before="138" w:line="292"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7"/>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28</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spacing w:before="1"/>
              <w:ind w:left="107"/>
              <w:rPr>
                <w:rFonts w:hint="eastAsia" w:ascii="仿宋" w:hAnsi="仿宋" w:eastAsia="仿宋" w:cs="仿宋"/>
                <w:sz w:val="24"/>
                <w:szCs w:val="24"/>
              </w:rPr>
            </w:pPr>
            <w:r>
              <w:rPr>
                <w:rFonts w:hint="eastAsia" w:ascii="仿宋" w:hAnsi="仿宋" w:eastAsia="仿宋" w:cs="仿宋"/>
                <w:sz w:val="24"/>
                <w:szCs w:val="24"/>
              </w:rPr>
              <w:t>推拿足疗</w:t>
            </w:r>
          </w:p>
        </w:tc>
        <w:tc>
          <w:tcPr>
            <w:tcW w:w="3900" w:type="dxa"/>
            <w:noWrap w:val="0"/>
            <w:vAlign w:val="top"/>
          </w:tcPr>
          <w:p>
            <w:pPr>
              <w:pStyle w:val="36"/>
              <w:rPr>
                <w:rFonts w:hint="eastAsia" w:ascii="仿宋" w:hAnsi="仿宋" w:eastAsia="仿宋" w:cs="仿宋"/>
                <w:sz w:val="24"/>
                <w:szCs w:val="24"/>
              </w:rPr>
            </w:pPr>
          </w:p>
          <w:p>
            <w:pPr>
              <w:pStyle w:val="36"/>
              <w:spacing w:before="115" w:line="292" w:lineRule="auto"/>
              <w:ind w:left="107" w:right="6"/>
              <w:rPr>
                <w:rFonts w:hint="eastAsia" w:ascii="仿宋" w:hAnsi="仿宋" w:eastAsia="仿宋" w:cs="仿宋"/>
                <w:sz w:val="24"/>
                <w:szCs w:val="24"/>
              </w:rPr>
            </w:pPr>
            <w:r>
              <w:rPr>
                <w:rFonts w:hint="eastAsia" w:ascii="仿宋" w:hAnsi="仿宋" w:eastAsia="仿宋" w:cs="仿宋"/>
                <w:spacing w:val="-6"/>
                <w:sz w:val="24"/>
                <w:szCs w:val="24"/>
              </w:rPr>
              <w:t xml:space="preserve">在中心集中为老年人开展推拿、刮痧、按摩、足疗， </w:t>
            </w:r>
            <w:r>
              <w:rPr>
                <w:rFonts w:hint="eastAsia" w:ascii="仿宋" w:hAnsi="仿宋" w:eastAsia="仿宋" w:cs="仿宋"/>
                <w:sz w:val="24"/>
                <w:szCs w:val="24"/>
              </w:rPr>
              <w:t>每场次服务不少于3人</w:t>
            </w:r>
          </w:p>
        </w:tc>
        <w:tc>
          <w:tcPr>
            <w:tcW w:w="165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spacing w:before="1"/>
              <w:ind w:left="108"/>
              <w:rPr>
                <w:rFonts w:hint="eastAsia" w:ascii="仿宋" w:hAnsi="仿宋" w:eastAsia="仿宋" w:cs="仿宋"/>
                <w:sz w:val="24"/>
                <w:szCs w:val="24"/>
              </w:rPr>
            </w:pPr>
            <w:r>
              <w:rPr>
                <w:rFonts w:hint="eastAsia" w:ascii="仿宋" w:hAnsi="仿宋" w:eastAsia="仿宋" w:cs="仿宋"/>
                <w:sz w:val="24"/>
                <w:szCs w:val="24"/>
              </w:rPr>
              <w:t>300元/场次</w:t>
            </w:r>
          </w:p>
        </w:tc>
        <w:tc>
          <w:tcPr>
            <w:tcW w:w="505"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spacing w:before="1"/>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spacing w:before="1"/>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spacing w:before="1"/>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spacing w:before="1"/>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spacing w:before="1"/>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rPr>
                <w:rFonts w:hint="eastAsia" w:ascii="仿宋" w:hAnsi="仿宋" w:eastAsia="仿宋" w:cs="仿宋"/>
                <w:sz w:val="24"/>
                <w:szCs w:val="24"/>
              </w:rPr>
            </w:pPr>
          </w:p>
          <w:p>
            <w:pPr>
              <w:pStyle w:val="36"/>
              <w:spacing w:before="138" w:line="292"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7"/>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29</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陪同就医</w:t>
            </w:r>
          </w:p>
        </w:tc>
        <w:tc>
          <w:tcPr>
            <w:tcW w:w="3900" w:type="dxa"/>
            <w:noWrap w:val="0"/>
            <w:vAlign w:val="top"/>
          </w:tcPr>
          <w:p>
            <w:pPr>
              <w:pStyle w:val="36"/>
              <w:rPr>
                <w:rFonts w:hint="eastAsia" w:ascii="仿宋" w:hAnsi="仿宋" w:eastAsia="仿宋" w:cs="仿宋"/>
                <w:sz w:val="24"/>
                <w:szCs w:val="24"/>
              </w:rPr>
            </w:pPr>
          </w:p>
          <w:p>
            <w:pPr>
              <w:pStyle w:val="36"/>
              <w:spacing w:before="140" w:line="290" w:lineRule="auto"/>
              <w:ind w:left="107" w:right="97"/>
              <w:rPr>
                <w:rFonts w:hint="eastAsia" w:ascii="仿宋" w:hAnsi="仿宋" w:eastAsia="仿宋" w:cs="仿宋"/>
                <w:sz w:val="24"/>
                <w:szCs w:val="24"/>
              </w:rPr>
            </w:pPr>
            <w:r>
              <w:rPr>
                <w:rFonts w:hint="eastAsia" w:ascii="仿宋" w:hAnsi="仿宋" w:eastAsia="仿宋" w:cs="仿宋"/>
                <w:sz w:val="24"/>
                <w:szCs w:val="24"/>
              </w:rPr>
              <w:t>协助老年人预约挂号、陪同老年人就医、缴费、取药换药、数字化医疗平台使用等。</w:t>
            </w:r>
          </w:p>
        </w:tc>
        <w:tc>
          <w:tcPr>
            <w:tcW w:w="165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80元/次</w:t>
            </w:r>
          </w:p>
        </w:tc>
        <w:tc>
          <w:tcPr>
            <w:tcW w:w="505"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rPr>
                <w:rFonts w:hint="eastAsia" w:ascii="仿宋" w:hAnsi="仿宋" w:eastAsia="仿宋" w:cs="仿宋"/>
                <w:sz w:val="24"/>
                <w:szCs w:val="24"/>
              </w:rPr>
            </w:pPr>
          </w:p>
          <w:p>
            <w:pPr>
              <w:pStyle w:val="36"/>
              <w:spacing w:before="140" w:line="290"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spacing w:before="1"/>
              <w:ind w:left="107"/>
              <w:rPr>
                <w:rFonts w:hint="eastAsia" w:ascii="仿宋" w:hAnsi="仿宋" w:eastAsia="仿宋" w:cs="仿宋"/>
                <w:sz w:val="24"/>
                <w:szCs w:val="24"/>
              </w:rPr>
            </w:pPr>
            <w:r>
              <w:rPr>
                <w:rFonts w:hint="eastAsia" w:ascii="仿宋" w:hAnsi="仿宋" w:eastAsia="仿宋" w:cs="仿宋"/>
                <w:sz w:val="24"/>
                <w:szCs w:val="24"/>
              </w:rPr>
              <w:t>30</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noWrap w:val="0"/>
            <w:vAlign w:val="top"/>
          </w:tcPr>
          <w:p>
            <w:pPr>
              <w:pStyle w:val="36"/>
              <w:spacing w:before="66" w:line="290" w:lineRule="auto"/>
              <w:ind w:left="108" w:right="247"/>
              <w:jc w:val="center"/>
              <w:rPr>
                <w:rFonts w:hint="eastAsia" w:ascii="仿宋" w:hAnsi="仿宋" w:eastAsia="仿宋" w:cs="仿宋"/>
                <w:sz w:val="24"/>
                <w:szCs w:val="24"/>
              </w:rPr>
            </w:pPr>
            <w:r>
              <w:rPr>
                <w:rFonts w:hint="eastAsia" w:ascii="仿宋" w:hAnsi="仿宋" w:eastAsia="仿宋" w:cs="仿宋"/>
                <w:sz w:val="24"/>
                <w:szCs w:val="24"/>
              </w:rPr>
              <w:t>康复服务</w:t>
            </w:r>
          </w:p>
        </w:tc>
        <w:tc>
          <w:tcPr>
            <w:tcW w:w="859"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康复服务</w:t>
            </w:r>
          </w:p>
        </w:tc>
        <w:tc>
          <w:tcPr>
            <w:tcW w:w="3900" w:type="dxa"/>
            <w:noWrap w:val="0"/>
            <w:vAlign w:val="top"/>
          </w:tcPr>
          <w:p>
            <w:pPr>
              <w:pStyle w:val="36"/>
              <w:rPr>
                <w:rFonts w:hint="eastAsia" w:ascii="仿宋" w:hAnsi="仿宋" w:eastAsia="仿宋" w:cs="仿宋"/>
                <w:sz w:val="24"/>
                <w:szCs w:val="24"/>
              </w:rPr>
            </w:pPr>
          </w:p>
          <w:p>
            <w:pPr>
              <w:pStyle w:val="36"/>
              <w:spacing w:before="140" w:line="290" w:lineRule="auto"/>
              <w:ind w:left="107" w:right="97"/>
              <w:rPr>
                <w:rFonts w:hint="eastAsia" w:ascii="仿宋" w:hAnsi="仿宋" w:eastAsia="仿宋" w:cs="仿宋"/>
                <w:sz w:val="24"/>
                <w:szCs w:val="24"/>
              </w:rPr>
            </w:pPr>
            <w:r>
              <w:rPr>
                <w:rFonts w:hint="eastAsia" w:ascii="仿宋" w:hAnsi="仿宋" w:eastAsia="仿宋" w:cs="仿宋"/>
                <w:sz w:val="24"/>
                <w:szCs w:val="24"/>
              </w:rPr>
              <w:t>由专业康复师协助老年人伤后、病后恢复生理功能服务，如康复训练、运动指导、饮食调理等</w:t>
            </w:r>
          </w:p>
        </w:tc>
        <w:tc>
          <w:tcPr>
            <w:tcW w:w="165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200元/次</w:t>
            </w:r>
          </w:p>
        </w:tc>
        <w:tc>
          <w:tcPr>
            <w:tcW w:w="505"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2</w:t>
            </w:r>
          </w:p>
        </w:tc>
        <w:tc>
          <w:tcPr>
            <w:tcW w:w="573"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w:t>
            </w:r>
          </w:p>
        </w:tc>
        <w:tc>
          <w:tcPr>
            <w:tcW w:w="1377" w:type="dxa"/>
            <w:noWrap w:val="0"/>
            <w:vAlign w:val="top"/>
          </w:tcPr>
          <w:p>
            <w:pPr>
              <w:pStyle w:val="36"/>
              <w:rPr>
                <w:rFonts w:hint="eastAsia" w:ascii="仿宋" w:hAnsi="仿宋" w:eastAsia="仿宋" w:cs="仿宋"/>
                <w:sz w:val="24"/>
                <w:szCs w:val="24"/>
              </w:rPr>
            </w:pPr>
          </w:p>
          <w:p>
            <w:pPr>
              <w:pStyle w:val="36"/>
              <w:spacing w:before="140" w:line="290"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31</w:t>
            </w:r>
          </w:p>
        </w:tc>
        <w:tc>
          <w:tcPr>
            <w:tcW w:w="819" w:type="dxa"/>
            <w:vMerge w:val="restart"/>
            <w:noWrap w:val="0"/>
            <w:vAlign w:val="top"/>
          </w:tcPr>
          <w:p>
            <w:pPr>
              <w:pStyle w:val="36"/>
              <w:rPr>
                <w:rFonts w:hint="eastAsia" w:ascii="仿宋" w:hAnsi="仿宋" w:eastAsia="仿宋" w:cs="仿宋"/>
                <w:sz w:val="24"/>
                <w:szCs w:val="24"/>
              </w:rPr>
            </w:pPr>
          </w:p>
        </w:tc>
        <w:tc>
          <w:tcPr>
            <w:tcW w:w="804" w:type="dxa"/>
            <w:noWrap w:val="0"/>
            <w:vAlign w:val="top"/>
          </w:tcPr>
          <w:p>
            <w:pPr>
              <w:pStyle w:val="36"/>
              <w:rPr>
                <w:rFonts w:hint="eastAsia" w:ascii="仿宋" w:hAnsi="仿宋" w:eastAsia="仿宋" w:cs="仿宋"/>
                <w:sz w:val="24"/>
                <w:szCs w:val="24"/>
              </w:rPr>
            </w:pPr>
          </w:p>
        </w:tc>
        <w:tc>
          <w:tcPr>
            <w:tcW w:w="859"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康复辅具租赁</w:t>
            </w:r>
          </w:p>
        </w:tc>
        <w:tc>
          <w:tcPr>
            <w:tcW w:w="3900" w:type="dxa"/>
            <w:noWrap w:val="0"/>
            <w:vAlign w:val="top"/>
          </w:tcPr>
          <w:p>
            <w:pPr>
              <w:pStyle w:val="36"/>
              <w:rPr>
                <w:rFonts w:hint="eastAsia" w:ascii="仿宋" w:hAnsi="仿宋" w:eastAsia="仿宋" w:cs="仿宋"/>
                <w:sz w:val="24"/>
                <w:szCs w:val="24"/>
              </w:rPr>
            </w:pPr>
          </w:p>
          <w:p>
            <w:pPr>
              <w:pStyle w:val="36"/>
              <w:spacing w:line="290" w:lineRule="auto"/>
              <w:ind w:left="107" w:right="97"/>
              <w:jc w:val="both"/>
              <w:rPr>
                <w:rFonts w:hint="eastAsia" w:ascii="仿宋" w:hAnsi="仿宋" w:eastAsia="仿宋" w:cs="仿宋"/>
                <w:sz w:val="24"/>
                <w:szCs w:val="24"/>
              </w:rPr>
            </w:pPr>
            <w:r>
              <w:rPr>
                <w:rFonts w:hint="eastAsia" w:ascii="仿宋" w:hAnsi="仿宋" w:eastAsia="仿宋" w:cs="仿宋"/>
                <w:sz w:val="24"/>
                <w:szCs w:val="24"/>
              </w:rPr>
              <w:t>为失能半失能提供租赁服务,其中低保低边家庭全免,其他老年人家庭租赁价优惠40%,减免和优惠费用视作劳务费补贴.</w:t>
            </w:r>
          </w:p>
        </w:tc>
        <w:tc>
          <w:tcPr>
            <w:tcW w:w="165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全免或优惠40%</w:t>
            </w:r>
          </w:p>
        </w:tc>
        <w:tc>
          <w:tcPr>
            <w:tcW w:w="505"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2</w:t>
            </w:r>
          </w:p>
        </w:tc>
        <w:tc>
          <w:tcPr>
            <w:tcW w:w="573"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w:t>
            </w:r>
          </w:p>
        </w:tc>
        <w:tc>
          <w:tcPr>
            <w:tcW w:w="1377" w:type="dxa"/>
            <w:noWrap w:val="0"/>
            <w:vAlign w:val="top"/>
          </w:tcPr>
          <w:p>
            <w:pPr>
              <w:pStyle w:val="36"/>
              <w:spacing w:before="65" w:line="292" w:lineRule="auto"/>
              <w:ind w:left="106" w:right="95"/>
              <w:jc w:val="both"/>
              <w:rPr>
                <w:rFonts w:hint="eastAsia" w:ascii="仿宋" w:hAnsi="仿宋" w:eastAsia="仿宋" w:cs="仿宋"/>
                <w:sz w:val="24"/>
                <w:szCs w:val="24"/>
              </w:rPr>
            </w:pPr>
            <w:r>
              <w:rPr>
                <w:rFonts w:hint="eastAsia" w:ascii="仿宋" w:hAnsi="仿宋" w:eastAsia="仿宋" w:cs="仿宋"/>
                <w:sz w:val="24"/>
                <w:szCs w:val="24"/>
              </w:rPr>
              <w:t>低保低边家庭全免，其他60 周岁以上老年</w:t>
            </w:r>
          </w:p>
          <w:p>
            <w:pPr>
              <w:pStyle w:val="36"/>
              <w:spacing w:line="227" w:lineRule="exact"/>
              <w:ind w:left="106"/>
              <w:rPr>
                <w:rFonts w:hint="eastAsia" w:ascii="仿宋" w:hAnsi="仿宋" w:eastAsia="仿宋" w:cs="仿宋"/>
                <w:sz w:val="24"/>
                <w:szCs w:val="24"/>
              </w:rPr>
            </w:pPr>
            <w:r>
              <w:rPr>
                <w:rFonts w:hint="eastAsia" w:ascii="仿宋" w:hAnsi="仿宋" w:eastAsia="仿宋" w:cs="仿宋"/>
                <w:sz w:val="24"/>
                <w:szCs w:val="24"/>
              </w:rPr>
              <w:t>人优惠40%</w:t>
            </w:r>
          </w:p>
        </w:tc>
        <w:tc>
          <w:tcPr>
            <w:tcW w:w="1608" w:type="dxa"/>
            <w:noWrap w:val="0"/>
            <w:vAlign w:val="top"/>
          </w:tcPr>
          <w:p>
            <w:pPr>
              <w:pStyle w:val="36"/>
              <w:rPr>
                <w:rFonts w:hint="eastAsia" w:ascii="仿宋" w:hAnsi="仿宋" w:eastAsia="仿宋" w:cs="仿宋"/>
                <w:sz w:val="24"/>
                <w:szCs w:val="24"/>
              </w:rPr>
            </w:pPr>
          </w:p>
          <w:p>
            <w:pPr>
              <w:pStyle w:val="36"/>
              <w:spacing w:before="139" w:line="292" w:lineRule="auto"/>
              <w:ind w:left="107" w:right="96"/>
              <w:rPr>
                <w:rFonts w:hint="eastAsia" w:ascii="仿宋" w:hAnsi="仿宋" w:eastAsia="仿宋" w:cs="仿宋"/>
                <w:sz w:val="24"/>
                <w:szCs w:val="24"/>
              </w:rPr>
            </w:pPr>
            <w:r>
              <w:rPr>
                <w:rFonts w:hint="eastAsia" w:ascii="仿宋" w:hAnsi="仿宋" w:eastAsia="仿宋" w:cs="仿宋"/>
                <w:sz w:val="24"/>
                <w:szCs w:val="24"/>
              </w:rPr>
              <w:t>按照定价收取费用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695" w:type="dxa"/>
            <w:noWrap w:val="0"/>
            <w:vAlign w:val="top"/>
          </w:tcPr>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32</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restart"/>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50" w:line="290" w:lineRule="auto"/>
              <w:ind w:left="108" w:right="247"/>
              <w:jc w:val="both"/>
              <w:rPr>
                <w:rFonts w:hint="eastAsia" w:ascii="仿宋" w:hAnsi="仿宋" w:eastAsia="仿宋" w:cs="仿宋"/>
                <w:sz w:val="24"/>
                <w:szCs w:val="24"/>
              </w:rPr>
            </w:pPr>
            <w:r>
              <w:rPr>
                <w:rFonts w:hint="eastAsia" w:ascii="仿宋" w:hAnsi="仿宋" w:eastAsia="仿宋" w:cs="仿宋"/>
                <w:sz w:val="24"/>
                <w:szCs w:val="24"/>
              </w:rPr>
              <w:t>心理健康</w:t>
            </w:r>
          </w:p>
        </w:tc>
        <w:tc>
          <w:tcPr>
            <w:tcW w:w="859"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1"/>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上门心理慰藉</w:t>
            </w:r>
          </w:p>
        </w:tc>
        <w:tc>
          <w:tcPr>
            <w:tcW w:w="3900"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1"/>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上门陪老年人聊天、疏导情绪。</w:t>
            </w:r>
          </w:p>
        </w:tc>
        <w:tc>
          <w:tcPr>
            <w:tcW w:w="1650"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26"/>
              <w:ind w:left="108"/>
              <w:rPr>
                <w:rFonts w:hint="eastAsia" w:ascii="仿宋" w:hAnsi="仿宋" w:eastAsia="仿宋" w:cs="仿宋"/>
                <w:sz w:val="24"/>
                <w:szCs w:val="24"/>
              </w:rPr>
            </w:pPr>
            <w:r>
              <w:rPr>
                <w:rFonts w:hint="eastAsia" w:ascii="仿宋" w:hAnsi="仿宋" w:eastAsia="仿宋" w:cs="仿宋"/>
                <w:sz w:val="24"/>
                <w:szCs w:val="24"/>
              </w:rPr>
              <w:t>50元/小时</w:t>
            </w:r>
          </w:p>
        </w:tc>
        <w:tc>
          <w:tcPr>
            <w:tcW w:w="505"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6"/>
              <w:rPr>
                <w:rFonts w:hint="eastAsia" w:ascii="仿宋" w:hAnsi="仿宋" w:eastAsia="仿宋" w:cs="仿宋"/>
                <w:sz w:val="24"/>
                <w:szCs w:val="24"/>
              </w:rPr>
            </w:pPr>
            <w:r>
              <w:rPr>
                <w:rFonts w:hint="eastAsia" w:ascii="仿宋" w:hAnsi="仿宋" w:eastAsia="仿宋" w:cs="仿宋"/>
                <w:sz w:val="24"/>
                <w:szCs w:val="24"/>
              </w:rPr>
              <w:t>1</w:t>
            </w:r>
          </w:p>
        </w:tc>
        <w:tc>
          <w:tcPr>
            <w:tcW w:w="573"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38"/>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spacing w:before="5"/>
              <w:rPr>
                <w:rFonts w:hint="eastAsia" w:ascii="仿宋" w:hAnsi="仿宋" w:eastAsia="仿宋" w:cs="仿宋"/>
                <w:sz w:val="24"/>
                <w:szCs w:val="24"/>
              </w:rPr>
            </w:pPr>
          </w:p>
          <w:p>
            <w:pPr>
              <w:pStyle w:val="36"/>
              <w:spacing w:line="290" w:lineRule="auto"/>
              <w:ind w:left="106" w:right="98"/>
              <w:jc w:val="both"/>
              <w:rPr>
                <w:rFonts w:hint="eastAsia" w:ascii="仿宋" w:hAnsi="仿宋" w:eastAsia="仿宋" w:cs="仿宋"/>
                <w:sz w:val="24"/>
                <w:szCs w:val="24"/>
              </w:rPr>
            </w:pPr>
            <w:r>
              <w:rPr>
                <w:rFonts w:hint="eastAsia" w:ascii="仿宋" w:hAnsi="仿宋" w:eastAsia="仿宋" w:cs="仿宋"/>
                <w:sz w:val="24"/>
                <w:szCs w:val="24"/>
              </w:rPr>
              <w:t>高龄、独居、空巢、失能半失能、失智老年人</w:t>
            </w:r>
          </w:p>
        </w:tc>
        <w:tc>
          <w:tcPr>
            <w:tcW w:w="1608" w:type="dxa"/>
            <w:noWrap w:val="0"/>
            <w:vAlign w:val="top"/>
          </w:tcPr>
          <w:p>
            <w:pPr>
              <w:pStyle w:val="36"/>
              <w:spacing w:before="26" w:line="290" w:lineRule="auto"/>
              <w:ind w:left="107" w:right="96"/>
              <w:jc w:val="both"/>
              <w:rPr>
                <w:rFonts w:hint="eastAsia" w:ascii="仿宋" w:hAnsi="仿宋" w:eastAsia="仿宋" w:cs="仿宋"/>
                <w:sz w:val="24"/>
                <w:szCs w:val="24"/>
              </w:rPr>
            </w:pPr>
            <w:r>
              <w:rPr>
                <w:rFonts w:hint="eastAsia" w:ascii="仿宋" w:hAnsi="仿宋" w:eastAsia="仿宋" w:cs="仿宋"/>
                <w:spacing w:val="-10"/>
                <w:sz w:val="24"/>
                <w:szCs w:val="24"/>
              </w:rPr>
              <w:t>按时计算；不与养</w:t>
            </w:r>
            <w:r>
              <w:rPr>
                <w:rFonts w:hint="eastAsia" w:ascii="仿宋" w:hAnsi="仿宋" w:eastAsia="仿宋" w:cs="仿宋"/>
                <w:spacing w:val="-9"/>
                <w:sz w:val="24"/>
                <w:szCs w:val="24"/>
              </w:rPr>
              <w:t>老服务补贴、家庭</w:t>
            </w:r>
            <w:r>
              <w:rPr>
                <w:rFonts w:hint="eastAsia" w:ascii="仿宋" w:hAnsi="仿宋" w:eastAsia="仿宋" w:cs="仿宋"/>
                <w:spacing w:val="-10"/>
                <w:sz w:val="24"/>
                <w:szCs w:val="24"/>
              </w:rPr>
              <w:t>养老床位、残疾人</w:t>
            </w:r>
            <w:r>
              <w:rPr>
                <w:rFonts w:hint="eastAsia" w:ascii="仿宋" w:hAnsi="仿宋" w:eastAsia="仿宋" w:cs="仿宋"/>
                <w:spacing w:val="16"/>
                <w:sz w:val="24"/>
                <w:szCs w:val="24"/>
              </w:rPr>
              <w:t>护理补贴发放对</w:t>
            </w:r>
          </w:p>
          <w:p>
            <w:pPr>
              <w:pStyle w:val="36"/>
              <w:spacing w:before="3"/>
              <w:ind w:left="107"/>
              <w:rPr>
                <w:rFonts w:hint="eastAsia" w:ascii="仿宋" w:hAnsi="仿宋" w:eastAsia="仿宋" w:cs="仿宋"/>
                <w:sz w:val="24"/>
                <w:szCs w:val="24"/>
              </w:rPr>
            </w:pPr>
            <w:r>
              <w:rPr>
                <w:rFonts w:hint="eastAsia" w:ascii="仿宋" w:hAnsi="仿宋" w:eastAsia="仿宋" w:cs="仿宋"/>
                <w:sz w:val="24"/>
                <w:szCs w:val="24"/>
              </w:rPr>
              <w:t>象重叠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7"/>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33</w:t>
            </w:r>
          </w:p>
        </w:tc>
        <w:tc>
          <w:tcPr>
            <w:tcW w:w="819" w:type="dxa"/>
            <w:vMerge w:val="continue"/>
            <w:tcBorders>
              <w:top w:val="nil"/>
            </w:tcBorders>
            <w:noWrap w:val="0"/>
            <w:vAlign w:val="top"/>
          </w:tcPr>
          <w:p>
            <w:pPr>
              <w:rPr>
                <w:rFonts w:hint="eastAsia" w:ascii="仿宋" w:hAnsi="仿宋" w:eastAsia="仿宋" w:cs="仿宋"/>
                <w:sz w:val="24"/>
                <w:szCs w:val="24"/>
              </w:rPr>
            </w:pPr>
          </w:p>
        </w:tc>
        <w:tc>
          <w:tcPr>
            <w:tcW w:w="804" w:type="dxa"/>
            <w:vMerge w:val="continue"/>
            <w:tcBorders>
              <w:top w:val="nil"/>
            </w:tcBorders>
            <w:noWrap w:val="0"/>
            <w:vAlign w:val="top"/>
          </w:tcPr>
          <w:p>
            <w:pPr>
              <w:rPr>
                <w:rFonts w:hint="eastAsia" w:ascii="仿宋" w:hAnsi="仿宋" w:eastAsia="仿宋" w:cs="仿宋"/>
                <w:sz w:val="24"/>
                <w:szCs w:val="24"/>
              </w:rPr>
            </w:pPr>
          </w:p>
        </w:tc>
        <w:tc>
          <w:tcPr>
            <w:tcW w:w="859"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心理咨询</w:t>
            </w:r>
          </w:p>
        </w:tc>
        <w:tc>
          <w:tcPr>
            <w:tcW w:w="39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请专业人士一对一开展心理评估、咨询、干预。</w:t>
            </w:r>
          </w:p>
        </w:tc>
        <w:tc>
          <w:tcPr>
            <w:tcW w:w="165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200元/次</w:t>
            </w:r>
          </w:p>
        </w:tc>
        <w:tc>
          <w:tcPr>
            <w:tcW w:w="505"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737"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1.5</w:t>
            </w:r>
          </w:p>
        </w:tc>
        <w:tc>
          <w:tcPr>
            <w:tcW w:w="573"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2</w:t>
            </w:r>
          </w:p>
        </w:tc>
        <w:tc>
          <w:tcPr>
            <w:tcW w:w="1377" w:type="dxa"/>
            <w:noWrap w:val="0"/>
            <w:vAlign w:val="top"/>
          </w:tcPr>
          <w:p>
            <w:pPr>
              <w:pStyle w:val="36"/>
              <w:rPr>
                <w:rFonts w:hint="eastAsia" w:ascii="仿宋" w:hAnsi="仿宋" w:eastAsia="仿宋" w:cs="仿宋"/>
                <w:sz w:val="24"/>
                <w:szCs w:val="24"/>
              </w:rPr>
            </w:pPr>
          </w:p>
          <w:p>
            <w:pPr>
              <w:pStyle w:val="36"/>
              <w:spacing w:before="140" w:line="290" w:lineRule="auto"/>
              <w:ind w:left="106" w:right="96"/>
              <w:rPr>
                <w:rFonts w:hint="eastAsia" w:ascii="仿宋" w:hAnsi="仿宋" w:eastAsia="仿宋" w:cs="仿宋"/>
                <w:sz w:val="24"/>
                <w:szCs w:val="24"/>
              </w:rPr>
            </w:pPr>
            <w:r>
              <w:rPr>
                <w:rFonts w:hint="eastAsia" w:ascii="仿宋" w:hAnsi="仿宋" w:eastAsia="仿宋" w:cs="仿宋"/>
                <w:sz w:val="24"/>
                <w:szCs w:val="24"/>
              </w:rPr>
              <w:t>60周岁以上老年人</w:t>
            </w: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spacing w:before="1"/>
              <w:ind w:left="107"/>
              <w:rPr>
                <w:rFonts w:hint="eastAsia" w:ascii="仿宋" w:hAnsi="仿宋" w:eastAsia="仿宋" w:cs="仿宋"/>
                <w:sz w:val="24"/>
                <w:szCs w:val="24"/>
              </w:rPr>
            </w:pPr>
            <w:r>
              <w:rPr>
                <w:rFonts w:hint="eastAsia" w:ascii="仿宋" w:hAnsi="仿宋" w:eastAsia="仿宋" w:cs="仿宋"/>
                <w:sz w:val="24"/>
                <w:szCs w:val="24"/>
              </w:rPr>
              <w:t>34</w:t>
            </w:r>
          </w:p>
        </w:tc>
        <w:tc>
          <w:tcPr>
            <w:tcW w:w="819" w:type="dxa"/>
            <w:noWrap w:val="0"/>
            <w:vAlign w:val="top"/>
          </w:tcPr>
          <w:p>
            <w:pPr>
              <w:pStyle w:val="36"/>
              <w:spacing w:before="66" w:line="290" w:lineRule="auto"/>
              <w:ind w:left="106" w:right="223"/>
              <w:jc w:val="both"/>
              <w:rPr>
                <w:rFonts w:hint="eastAsia" w:ascii="仿宋" w:hAnsi="仿宋" w:eastAsia="仿宋" w:cs="仿宋"/>
                <w:sz w:val="24"/>
                <w:szCs w:val="24"/>
              </w:rPr>
            </w:pPr>
            <w:r>
              <w:rPr>
                <w:rFonts w:hint="eastAsia" w:ascii="仿宋" w:hAnsi="仿宋" w:eastAsia="仿宋" w:cs="仿宋"/>
                <w:sz w:val="24"/>
                <w:szCs w:val="24"/>
              </w:rPr>
              <w:t>文娱拓</w:t>
            </w:r>
          </w:p>
          <w:p>
            <w:pPr>
              <w:pStyle w:val="36"/>
              <w:spacing w:before="3"/>
              <w:ind w:left="106"/>
              <w:rPr>
                <w:rFonts w:hint="eastAsia" w:ascii="仿宋" w:hAnsi="仿宋" w:eastAsia="仿宋" w:cs="仿宋"/>
                <w:sz w:val="24"/>
                <w:szCs w:val="24"/>
              </w:rPr>
            </w:pPr>
            <w:r>
              <w:rPr>
                <w:rFonts w:hint="eastAsia" w:ascii="仿宋" w:hAnsi="仿宋" w:eastAsia="仿宋" w:cs="仿宋"/>
                <w:sz w:val="24"/>
                <w:szCs w:val="24"/>
              </w:rPr>
              <w:t>展</w:t>
            </w:r>
          </w:p>
        </w:tc>
        <w:tc>
          <w:tcPr>
            <w:tcW w:w="804" w:type="dxa"/>
            <w:noWrap w:val="0"/>
            <w:vAlign w:val="top"/>
          </w:tcPr>
          <w:p>
            <w:pPr>
              <w:pStyle w:val="36"/>
              <w:spacing w:before="66" w:line="290" w:lineRule="auto"/>
              <w:ind w:left="108" w:right="247"/>
              <w:jc w:val="both"/>
              <w:rPr>
                <w:rFonts w:hint="eastAsia" w:ascii="仿宋" w:hAnsi="仿宋" w:eastAsia="仿宋" w:cs="仿宋"/>
                <w:sz w:val="24"/>
                <w:szCs w:val="24"/>
              </w:rPr>
            </w:pPr>
            <w:r>
              <w:rPr>
                <w:rFonts w:hint="eastAsia" w:ascii="仿宋" w:hAnsi="仿宋" w:eastAsia="仿宋" w:cs="仿宋"/>
                <w:sz w:val="24"/>
                <w:szCs w:val="24"/>
              </w:rPr>
              <w:t>大型活</w:t>
            </w:r>
          </w:p>
          <w:p>
            <w:pPr>
              <w:pStyle w:val="36"/>
              <w:spacing w:before="3"/>
              <w:ind w:left="108"/>
              <w:rPr>
                <w:rFonts w:hint="eastAsia" w:ascii="仿宋" w:hAnsi="仿宋" w:eastAsia="仿宋" w:cs="仿宋"/>
                <w:sz w:val="24"/>
                <w:szCs w:val="24"/>
              </w:rPr>
            </w:pPr>
            <w:r>
              <w:rPr>
                <w:rFonts w:hint="eastAsia" w:ascii="仿宋" w:hAnsi="仿宋" w:eastAsia="仿宋" w:cs="仿宋"/>
                <w:sz w:val="24"/>
                <w:szCs w:val="24"/>
              </w:rPr>
              <w:t>动</w:t>
            </w:r>
          </w:p>
        </w:tc>
        <w:tc>
          <w:tcPr>
            <w:tcW w:w="859"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集中活动</w:t>
            </w:r>
          </w:p>
        </w:tc>
        <w:tc>
          <w:tcPr>
            <w:tcW w:w="3900" w:type="dxa"/>
            <w:noWrap w:val="0"/>
            <w:vAlign w:val="top"/>
          </w:tcPr>
          <w:p>
            <w:pPr>
              <w:pStyle w:val="36"/>
              <w:spacing w:before="9"/>
              <w:rPr>
                <w:rFonts w:hint="eastAsia" w:ascii="仿宋" w:hAnsi="仿宋" w:eastAsia="仿宋" w:cs="仿宋"/>
                <w:sz w:val="24"/>
                <w:szCs w:val="24"/>
              </w:rPr>
            </w:pPr>
          </w:p>
          <w:p>
            <w:pPr>
              <w:pStyle w:val="36"/>
              <w:spacing w:line="292" w:lineRule="auto"/>
              <w:ind w:left="107" w:right="97"/>
              <w:jc w:val="both"/>
              <w:rPr>
                <w:rFonts w:hint="eastAsia" w:ascii="仿宋" w:hAnsi="仿宋" w:eastAsia="仿宋" w:cs="仿宋"/>
                <w:sz w:val="24"/>
                <w:szCs w:val="24"/>
              </w:rPr>
            </w:pPr>
            <w:r>
              <w:rPr>
                <w:rFonts w:hint="eastAsia" w:ascii="仿宋" w:hAnsi="仿宋" w:eastAsia="仿宋" w:cs="仿宋"/>
                <w:sz w:val="24"/>
                <w:szCs w:val="24"/>
              </w:rPr>
              <w:t>举办参与人数大于50人的大型集中活动（不与基础型服务重复）,每次时间不少于2个小时，须提前申报备案。</w:t>
            </w:r>
          </w:p>
        </w:tc>
        <w:tc>
          <w:tcPr>
            <w:tcW w:w="165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1000元/次</w:t>
            </w:r>
          </w:p>
        </w:tc>
        <w:tc>
          <w:tcPr>
            <w:tcW w:w="505"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w:t>
            </w:r>
          </w:p>
        </w:tc>
        <w:tc>
          <w:tcPr>
            <w:tcW w:w="6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1.5</w:t>
            </w:r>
          </w:p>
        </w:tc>
        <w:tc>
          <w:tcPr>
            <w:tcW w:w="737"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2</w:t>
            </w:r>
          </w:p>
        </w:tc>
        <w:tc>
          <w:tcPr>
            <w:tcW w:w="573"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w:t>
            </w:r>
          </w:p>
        </w:tc>
        <w:tc>
          <w:tcPr>
            <w:tcW w:w="1377" w:type="dxa"/>
            <w:noWrap w:val="0"/>
            <w:vAlign w:val="top"/>
          </w:tcPr>
          <w:p>
            <w:pPr>
              <w:pStyle w:val="36"/>
              <w:rPr>
                <w:rFonts w:hint="eastAsia" w:ascii="仿宋" w:hAnsi="仿宋" w:eastAsia="仿宋" w:cs="仿宋"/>
                <w:sz w:val="24"/>
                <w:szCs w:val="24"/>
              </w:rPr>
            </w:pP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95" w:type="dxa"/>
            <w:noWrap w:val="0"/>
            <w:vAlign w:val="top"/>
          </w:tcPr>
          <w:p>
            <w:pPr>
              <w:pStyle w:val="36"/>
              <w:spacing w:before="6"/>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35</w:t>
            </w:r>
          </w:p>
        </w:tc>
        <w:tc>
          <w:tcPr>
            <w:tcW w:w="819" w:type="dxa"/>
            <w:noWrap w:val="0"/>
            <w:vAlign w:val="top"/>
          </w:tcPr>
          <w:p>
            <w:pPr>
              <w:pStyle w:val="36"/>
              <w:spacing w:before="65" w:line="292" w:lineRule="auto"/>
              <w:ind w:left="106" w:right="223"/>
              <w:jc w:val="both"/>
              <w:rPr>
                <w:rFonts w:hint="eastAsia" w:ascii="仿宋" w:hAnsi="仿宋" w:eastAsia="仿宋" w:cs="仿宋"/>
                <w:sz w:val="24"/>
                <w:szCs w:val="24"/>
              </w:rPr>
            </w:pPr>
            <w:r>
              <w:rPr>
                <w:rFonts w:hint="eastAsia" w:ascii="仿宋" w:hAnsi="仿宋" w:eastAsia="仿宋" w:cs="仿宋"/>
                <w:sz w:val="24"/>
                <w:szCs w:val="24"/>
              </w:rPr>
              <w:t>社会支</w:t>
            </w:r>
          </w:p>
          <w:p>
            <w:pPr>
              <w:pStyle w:val="36"/>
              <w:spacing w:line="227" w:lineRule="exact"/>
              <w:ind w:left="106"/>
              <w:rPr>
                <w:rFonts w:hint="eastAsia" w:ascii="仿宋" w:hAnsi="仿宋" w:eastAsia="仿宋" w:cs="仿宋"/>
                <w:sz w:val="24"/>
                <w:szCs w:val="24"/>
              </w:rPr>
            </w:pPr>
            <w:r>
              <w:rPr>
                <w:rFonts w:hint="eastAsia" w:ascii="仿宋" w:hAnsi="仿宋" w:eastAsia="仿宋" w:cs="仿宋"/>
                <w:sz w:val="24"/>
                <w:szCs w:val="24"/>
              </w:rPr>
              <w:t>持</w:t>
            </w:r>
          </w:p>
        </w:tc>
        <w:tc>
          <w:tcPr>
            <w:tcW w:w="804" w:type="dxa"/>
            <w:noWrap w:val="0"/>
            <w:vAlign w:val="top"/>
          </w:tcPr>
          <w:p>
            <w:pPr>
              <w:pStyle w:val="36"/>
              <w:spacing w:before="65" w:line="292" w:lineRule="auto"/>
              <w:ind w:left="108" w:right="247"/>
              <w:jc w:val="both"/>
              <w:rPr>
                <w:rFonts w:hint="eastAsia" w:ascii="仿宋" w:hAnsi="仿宋" w:eastAsia="仿宋" w:cs="仿宋"/>
                <w:sz w:val="24"/>
                <w:szCs w:val="24"/>
              </w:rPr>
            </w:pPr>
            <w:r>
              <w:rPr>
                <w:rFonts w:hint="eastAsia" w:ascii="仿宋" w:hAnsi="仿宋" w:eastAsia="仿宋" w:cs="仿宋"/>
                <w:sz w:val="24"/>
                <w:szCs w:val="24"/>
              </w:rPr>
              <w:t>家庭支</w:t>
            </w:r>
          </w:p>
          <w:p>
            <w:pPr>
              <w:pStyle w:val="36"/>
              <w:spacing w:line="227" w:lineRule="exact"/>
              <w:ind w:left="108"/>
              <w:rPr>
                <w:rFonts w:hint="eastAsia" w:ascii="仿宋" w:hAnsi="仿宋" w:eastAsia="仿宋" w:cs="仿宋"/>
                <w:sz w:val="24"/>
                <w:szCs w:val="24"/>
              </w:rPr>
            </w:pPr>
            <w:r>
              <w:rPr>
                <w:rFonts w:hint="eastAsia" w:ascii="仿宋" w:hAnsi="仿宋" w:eastAsia="仿宋" w:cs="仿宋"/>
                <w:sz w:val="24"/>
                <w:szCs w:val="24"/>
              </w:rPr>
              <w:t>持</w:t>
            </w:r>
          </w:p>
        </w:tc>
        <w:tc>
          <w:tcPr>
            <w:tcW w:w="859"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上门安宁疗护</w:t>
            </w:r>
          </w:p>
        </w:tc>
        <w:tc>
          <w:tcPr>
            <w:tcW w:w="390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提供临终关怀、哀伤辅导、后事指导等服务</w:t>
            </w:r>
          </w:p>
        </w:tc>
        <w:tc>
          <w:tcPr>
            <w:tcW w:w="1650" w:type="dxa"/>
            <w:noWrap w:val="0"/>
            <w:vAlign w:val="top"/>
          </w:tcPr>
          <w:p>
            <w:pPr>
              <w:pStyle w:val="36"/>
              <w:rPr>
                <w:rFonts w:hint="eastAsia" w:ascii="仿宋" w:hAnsi="仿宋" w:eastAsia="仿宋" w:cs="仿宋"/>
                <w:sz w:val="24"/>
                <w:szCs w:val="24"/>
              </w:rPr>
            </w:pPr>
          </w:p>
          <w:p>
            <w:pPr>
              <w:pStyle w:val="36"/>
              <w:spacing w:before="2"/>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500元/次</w:t>
            </w:r>
          </w:p>
        </w:tc>
        <w:tc>
          <w:tcPr>
            <w:tcW w:w="505"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600"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8"/>
              <w:rPr>
                <w:rFonts w:hint="eastAsia" w:ascii="仿宋" w:hAnsi="仿宋" w:eastAsia="仿宋" w:cs="仿宋"/>
                <w:sz w:val="24"/>
                <w:szCs w:val="24"/>
              </w:rPr>
            </w:pPr>
            <w:r>
              <w:rPr>
                <w:rFonts w:hint="eastAsia" w:ascii="仿宋" w:hAnsi="仿宋" w:eastAsia="仿宋" w:cs="仿宋"/>
                <w:sz w:val="24"/>
                <w:szCs w:val="24"/>
              </w:rPr>
              <w:t>0.5</w:t>
            </w:r>
          </w:p>
        </w:tc>
        <w:tc>
          <w:tcPr>
            <w:tcW w:w="737"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6"/>
              <w:rPr>
                <w:rFonts w:hint="eastAsia" w:ascii="仿宋" w:hAnsi="仿宋" w:eastAsia="仿宋" w:cs="仿宋"/>
                <w:sz w:val="24"/>
                <w:szCs w:val="24"/>
              </w:rPr>
            </w:pPr>
            <w:r>
              <w:rPr>
                <w:rFonts w:hint="eastAsia" w:ascii="仿宋" w:hAnsi="仿宋" w:eastAsia="仿宋" w:cs="仿宋"/>
                <w:sz w:val="24"/>
                <w:szCs w:val="24"/>
              </w:rPr>
              <w:t>1</w:t>
            </w:r>
          </w:p>
        </w:tc>
        <w:tc>
          <w:tcPr>
            <w:tcW w:w="573" w:type="dxa"/>
            <w:noWrap w:val="0"/>
            <w:vAlign w:val="top"/>
          </w:tcPr>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1</w:t>
            </w:r>
          </w:p>
        </w:tc>
        <w:tc>
          <w:tcPr>
            <w:tcW w:w="1377" w:type="dxa"/>
            <w:noWrap w:val="0"/>
            <w:vAlign w:val="top"/>
          </w:tcPr>
          <w:p>
            <w:pPr>
              <w:pStyle w:val="36"/>
              <w:rPr>
                <w:rFonts w:hint="eastAsia" w:ascii="仿宋" w:hAnsi="仿宋" w:eastAsia="仿宋" w:cs="仿宋"/>
                <w:sz w:val="24"/>
                <w:szCs w:val="24"/>
              </w:rPr>
            </w:pP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jc w:val="center"/>
        </w:trPr>
        <w:tc>
          <w:tcPr>
            <w:tcW w:w="695" w:type="dxa"/>
            <w:noWrap w:val="0"/>
            <w:vAlign w:val="top"/>
          </w:tcPr>
          <w:p>
            <w:pPr>
              <w:pStyle w:val="36"/>
              <w:rPr>
                <w:rFonts w:hint="eastAsia" w:ascii="仿宋" w:hAnsi="仿宋" w:eastAsia="仿宋" w:cs="仿宋"/>
                <w:sz w:val="24"/>
                <w:szCs w:val="24"/>
              </w:rPr>
            </w:pPr>
          </w:p>
          <w:p>
            <w:pPr>
              <w:pStyle w:val="36"/>
              <w:spacing w:before="11"/>
              <w:rPr>
                <w:rFonts w:hint="eastAsia" w:ascii="仿宋" w:hAnsi="仿宋" w:eastAsia="仿宋" w:cs="仿宋"/>
                <w:sz w:val="24"/>
                <w:szCs w:val="24"/>
              </w:rPr>
            </w:pPr>
          </w:p>
          <w:p>
            <w:pPr>
              <w:pStyle w:val="36"/>
              <w:ind w:left="107"/>
              <w:rPr>
                <w:rFonts w:hint="eastAsia" w:ascii="仿宋" w:hAnsi="仿宋" w:eastAsia="仿宋" w:cs="仿宋"/>
                <w:sz w:val="24"/>
                <w:szCs w:val="24"/>
              </w:rPr>
            </w:pPr>
            <w:r>
              <w:rPr>
                <w:rFonts w:hint="eastAsia" w:ascii="仿宋" w:hAnsi="仿宋" w:eastAsia="仿宋" w:cs="仿宋"/>
                <w:sz w:val="24"/>
                <w:szCs w:val="24"/>
              </w:rPr>
              <w:t>36</w:t>
            </w:r>
          </w:p>
        </w:tc>
        <w:tc>
          <w:tcPr>
            <w:tcW w:w="819"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spacing w:line="292" w:lineRule="auto"/>
              <w:ind w:left="106" w:right="223"/>
              <w:rPr>
                <w:rFonts w:hint="eastAsia" w:ascii="仿宋" w:hAnsi="仿宋" w:eastAsia="仿宋" w:cs="仿宋"/>
                <w:sz w:val="24"/>
                <w:szCs w:val="24"/>
              </w:rPr>
            </w:pPr>
            <w:r>
              <w:rPr>
                <w:rFonts w:hint="eastAsia" w:ascii="仿宋" w:hAnsi="仿宋" w:eastAsia="仿宋" w:cs="仿宋"/>
                <w:sz w:val="24"/>
                <w:szCs w:val="24"/>
              </w:rPr>
              <w:t>其他</w:t>
            </w:r>
          </w:p>
        </w:tc>
        <w:tc>
          <w:tcPr>
            <w:tcW w:w="804" w:type="dxa"/>
            <w:noWrap w:val="0"/>
            <w:vAlign w:val="top"/>
          </w:tcPr>
          <w:p>
            <w:pPr>
              <w:pStyle w:val="36"/>
              <w:rPr>
                <w:rFonts w:hint="eastAsia" w:ascii="仿宋" w:hAnsi="仿宋" w:eastAsia="仿宋" w:cs="仿宋"/>
                <w:sz w:val="24"/>
                <w:szCs w:val="24"/>
              </w:rPr>
            </w:pPr>
          </w:p>
          <w:p>
            <w:pPr>
              <w:pStyle w:val="36"/>
              <w:spacing w:before="1"/>
              <w:rPr>
                <w:rFonts w:hint="eastAsia" w:ascii="仿宋" w:hAnsi="仿宋" w:eastAsia="仿宋" w:cs="仿宋"/>
                <w:sz w:val="24"/>
                <w:szCs w:val="24"/>
              </w:rPr>
            </w:pPr>
          </w:p>
          <w:p>
            <w:pPr>
              <w:pStyle w:val="36"/>
              <w:spacing w:line="290" w:lineRule="auto"/>
              <w:ind w:left="108" w:right="247"/>
              <w:jc w:val="both"/>
              <w:rPr>
                <w:rFonts w:hint="eastAsia" w:ascii="仿宋" w:hAnsi="仿宋" w:eastAsia="仿宋" w:cs="仿宋"/>
                <w:sz w:val="24"/>
                <w:szCs w:val="24"/>
              </w:rPr>
            </w:pPr>
            <w:r>
              <w:rPr>
                <w:rFonts w:hint="eastAsia" w:ascii="仿宋" w:hAnsi="仿宋" w:eastAsia="仿宋" w:cs="仿宋"/>
                <w:sz w:val="24"/>
                <w:szCs w:val="24"/>
              </w:rPr>
              <w:t>养老事务</w:t>
            </w:r>
          </w:p>
        </w:tc>
        <w:tc>
          <w:tcPr>
            <w:tcW w:w="859"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spacing w:line="292" w:lineRule="auto"/>
              <w:ind w:left="107" w:right="96"/>
              <w:rPr>
                <w:rFonts w:hint="eastAsia" w:ascii="仿宋" w:hAnsi="仿宋" w:eastAsia="仿宋" w:cs="仿宋"/>
                <w:sz w:val="24"/>
                <w:szCs w:val="24"/>
              </w:rPr>
            </w:pPr>
            <w:r>
              <w:rPr>
                <w:rFonts w:hint="eastAsia" w:ascii="仿宋" w:hAnsi="仿宋" w:eastAsia="仿宋" w:cs="仿宋"/>
                <w:sz w:val="24"/>
                <w:szCs w:val="24"/>
              </w:rPr>
              <w:t>协助开展养老事务管理</w:t>
            </w:r>
          </w:p>
        </w:tc>
        <w:tc>
          <w:tcPr>
            <w:tcW w:w="3900"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3"/>
              <w:rPr>
                <w:rFonts w:hint="eastAsia" w:ascii="仿宋" w:hAnsi="仿宋" w:eastAsia="仿宋" w:cs="仿宋"/>
                <w:sz w:val="24"/>
                <w:szCs w:val="24"/>
              </w:rPr>
            </w:pPr>
          </w:p>
          <w:p>
            <w:pPr>
              <w:pStyle w:val="36"/>
              <w:spacing w:line="292" w:lineRule="auto"/>
              <w:ind w:left="107" w:right="4"/>
              <w:rPr>
                <w:rFonts w:hint="eastAsia" w:ascii="仿宋" w:hAnsi="仿宋" w:eastAsia="仿宋" w:cs="仿宋"/>
                <w:sz w:val="24"/>
                <w:szCs w:val="24"/>
              </w:rPr>
            </w:pPr>
            <w:r>
              <w:rPr>
                <w:rFonts w:hint="eastAsia" w:ascii="仿宋" w:hAnsi="仿宋" w:eastAsia="仿宋" w:cs="仿宋"/>
                <w:sz w:val="24"/>
                <w:szCs w:val="24"/>
              </w:rPr>
              <w:t>如老年人“一人一档”</w:t>
            </w:r>
            <w:r>
              <w:rPr>
                <w:rFonts w:hint="eastAsia" w:ascii="仿宋" w:hAnsi="仿宋" w:eastAsia="仿宋" w:cs="仿宋"/>
                <w:spacing w:val="-14"/>
                <w:sz w:val="24"/>
                <w:szCs w:val="24"/>
              </w:rPr>
              <w:t>建档</w:t>
            </w:r>
            <w:r>
              <w:rPr>
                <w:rFonts w:hint="eastAsia" w:ascii="仿宋" w:hAnsi="仿宋" w:eastAsia="仿宋" w:cs="仿宋"/>
                <w:sz w:val="24"/>
                <w:szCs w:val="24"/>
              </w:rPr>
              <w:t>（录入养老智慧化平台</w:t>
            </w:r>
            <w:r>
              <w:rPr>
                <w:rFonts w:hint="eastAsia" w:ascii="仿宋" w:hAnsi="仿宋" w:eastAsia="仿宋" w:cs="仿宋"/>
                <w:spacing w:val="-24"/>
                <w:sz w:val="24"/>
                <w:szCs w:val="24"/>
              </w:rPr>
              <w:t>）</w:t>
            </w:r>
            <w:r>
              <w:rPr>
                <w:rFonts w:hint="eastAsia" w:ascii="仿宋" w:hAnsi="仿宋" w:eastAsia="仿宋" w:cs="仿宋"/>
                <w:spacing w:val="-16"/>
                <w:sz w:val="24"/>
                <w:szCs w:val="24"/>
              </w:rPr>
              <w:t>、</w:t>
            </w:r>
            <w:r>
              <w:rPr>
                <w:rFonts w:hint="eastAsia" w:ascii="仿宋" w:hAnsi="仿宋" w:eastAsia="仿宋" w:cs="仿宋"/>
                <w:sz w:val="24"/>
                <w:szCs w:val="24"/>
              </w:rPr>
              <w:t>订餐和收费、计划总结、调查报告等事务性工作。</w:t>
            </w:r>
          </w:p>
        </w:tc>
        <w:tc>
          <w:tcPr>
            <w:tcW w:w="1650" w:type="dxa"/>
            <w:noWrap w:val="0"/>
            <w:vAlign w:val="top"/>
          </w:tcPr>
          <w:p>
            <w:pPr>
              <w:pStyle w:val="36"/>
              <w:rPr>
                <w:rFonts w:hint="eastAsia" w:ascii="仿宋" w:hAnsi="仿宋" w:eastAsia="仿宋" w:cs="仿宋"/>
                <w:sz w:val="24"/>
                <w:szCs w:val="24"/>
              </w:rPr>
            </w:pPr>
          </w:p>
        </w:tc>
        <w:tc>
          <w:tcPr>
            <w:tcW w:w="505"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43"/>
              <w:ind w:left="108"/>
              <w:rPr>
                <w:rFonts w:hint="eastAsia" w:ascii="仿宋" w:hAnsi="仿宋" w:eastAsia="仿宋" w:cs="仿宋"/>
                <w:sz w:val="24"/>
                <w:szCs w:val="24"/>
              </w:rPr>
            </w:pPr>
            <w:r>
              <w:rPr>
                <w:rFonts w:hint="eastAsia" w:ascii="仿宋" w:hAnsi="仿宋" w:eastAsia="仿宋" w:cs="仿宋"/>
                <w:sz w:val="24"/>
                <w:szCs w:val="24"/>
              </w:rPr>
              <w:t>0.5</w:t>
            </w:r>
          </w:p>
        </w:tc>
        <w:tc>
          <w:tcPr>
            <w:tcW w:w="654"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43"/>
              <w:ind w:left="108"/>
              <w:rPr>
                <w:rFonts w:hint="eastAsia" w:ascii="仿宋" w:hAnsi="仿宋" w:eastAsia="仿宋" w:cs="仿宋"/>
                <w:sz w:val="24"/>
                <w:szCs w:val="24"/>
              </w:rPr>
            </w:pPr>
            <w:r>
              <w:rPr>
                <w:rFonts w:hint="eastAsia" w:ascii="仿宋" w:hAnsi="仿宋" w:eastAsia="仿宋" w:cs="仿宋"/>
                <w:sz w:val="24"/>
                <w:szCs w:val="24"/>
              </w:rPr>
              <w:t>0.6</w:t>
            </w:r>
          </w:p>
        </w:tc>
        <w:tc>
          <w:tcPr>
            <w:tcW w:w="600"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43"/>
              <w:ind w:left="108"/>
              <w:rPr>
                <w:rFonts w:hint="eastAsia" w:ascii="仿宋" w:hAnsi="仿宋" w:eastAsia="仿宋" w:cs="仿宋"/>
                <w:sz w:val="24"/>
                <w:szCs w:val="24"/>
              </w:rPr>
            </w:pPr>
            <w:r>
              <w:rPr>
                <w:rFonts w:hint="eastAsia" w:ascii="仿宋" w:hAnsi="仿宋" w:eastAsia="仿宋" w:cs="仿宋"/>
                <w:sz w:val="24"/>
                <w:szCs w:val="24"/>
              </w:rPr>
              <w:t>0.7</w:t>
            </w:r>
          </w:p>
        </w:tc>
        <w:tc>
          <w:tcPr>
            <w:tcW w:w="737"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43"/>
              <w:ind w:left="106"/>
              <w:rPr>
                <w:rFonts w:hint="eastAsia" w:ascii="仿宋" w:hAnsi="仿宋" w:eastAsia="仿宋" w:cs="仿宋"/>
                <w:sz w:val="24"/>
                <w:szCs w:val="24"/>
              </w:rPr>
            </w:pPr>
            <w:r>
              <w:rPr>
                <w:rFonts w:hint="eastAsia" w:ascii="仿宋" w:hAnsi="仿宋" w:eastAsia="仿宋" w:cs="仿宋"/>
                <w:sz w:val="24"/>
                <w:szCs w:val="24"/>
              </w:rPr>
              <w:t>0.8</w:t>
            </w:r>
          </w:p>
        </w:tc>
        <w:tc>
          <w:tcPr>
            <w:tcW w:w="573" w:type="dxa"/>
            <w:noWrap w:val="0"/>
            <w:vAlign w:val="top"/>
          </w:tcPr>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rPr>
                <w:rFonts w:hint="eastAsia" w:ascii="仿宋" w:hAnsi="仿宋" w:eastAsia="仿宋" w:cs="仿宋"/>
                <w:sz w:val="24"/>
                <w:szCs w:val="24"/>
              </w:rPr>
            </w:pPr>
          </w:p>
          <w:p>
            <w:pPr>
              <w:pStyle w:val="36"/>
              <w:spacing w:before="143"/>
              <w:ind w:left="107"/>
              <w:rPr>
                <w:rFonts w:hint="eastAsia" w:ascii="仿宋" w:hAnsi="仿宋" w:eastAsia="仿宋" w:cs="仿宋"/>
                <w:sz w:val="24"/>
                <w:szCs w:val="24"/>
              </w:rPr>
            </w:pPr>
            <w:r>
              <w:rPr>
                <w:rFonts w:hint="eastAsia" w:ascii="仿宋" w:hAnsi="仿宋" w:eastAsia="仿宋" w:cs="仿宋"/>
                <w:sz w:val="24"/>
                <w:szCs w:val="24"/>
              </w:rPr>
              <w:t>1</w:t>
            </w:r>
          </w:p>
        </w:tc>
        <w:tc>
          <w:tcPr>
            <w:tcW w:w="1377" w:type="dxa"/>
            <w:noWrap w:val="0"/>
            <w:vAlign w:val="top"/>
          </w:tcPr>
          <w:p>
            <w:pPr>
              <w:pStyle w:val="36"/>
              <w:rPr>
                <w:rFonts w:hint="eastAsia" w:ascii="仿宋" w:hAnsi="仿宋" w:eastAsia="仿宋" w:cs="仿宋"/>
                <w:sz w:val="24"/>
                <w:szCs w:val="24"/>
              </w:rPr>
            </w:pPr>
          </w:p>
        </w:tc>
        <w:tc>
          <w:tcPr>
            <w:tcW w:w="1608" w:type="dxa"/>
            <w:noWrap w:val="0"/>
            <w:vAlign w:val="top"/>
          </w:tcPr>
          <w:p>
            <w:pPr>
              <w:pStyle w:val="36"/>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695" w:type="dxa"/>
            <w:noWrap w:val="0"/>
            <w:vAlign w:val="center"/>
          </w:tcPr>
          <w:p>
            <w:pPr>
              <w:pStyle w:val="36"/>
              <w:jc w:val="center"/>
              <w:rPr>
                <w:rFonts w:hint="eastAsia" w:ascii="仿宋" w:hAnsi="仿宋" w:eastAsia="仿宋" w:cs="仿宋"/>
                <w:sz w:val="24"/>
                <w:szCs w:val="24"/>
              </w:rPr>
            </w:pPr>
          </w:p>
        </w:tc>
        <w:tc>
          <w:tcPr>
            <w:tcW w:w="819" w:type="dxa"/>
            <w:noWrap w:val="0"/>
            <w:vAlign w:val="center"/>
          </w:tcPr>
          <w:p>
            <w:pPr>
              <w:pStyle w:val="36"/>
              <w:jc w:val="center"/>
              <w:rPr>
                <w:rFonts w:hint="eastAsia" w:ascii="仿宋" w:hAnsi="仿宋" w:eastAsia="仿宋" w:cs="仿宋"/>
                <w:sz w:val="24"/>
                <w:szCs w:val="24"/>
              </w:rPr>
            </w:pPr>
          </w:p>
        </w:tc>
        <w:tc>
          <w:tcPr>
            <w:tcW w:w="1663" w:type="dxa"/>
            <w:gridSpan w:val="2"/>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其他</w:t>
            </w:r>
          </w:p>
        </w:tc>
        <w:tc>
          <w:tcPr>
            <w:tcW w:w="3900" w:type="dxa"/>
            <w:noWrap w:val="0"/>
            <w:vAlign w:val="center"/>
          </w:tcPr>
          <w:p>
            <w:pPr>
              <w:pStyle w:val="36"/>
              <w:spacing w:before="1" w:line="292" w:lineRule="auto"/>
              <w:ind w:right="97"/>
              <w:jc w:val="center"/>
              <w:rPr>
                <w:rFonts w:hint="eastAsia" w:ascii="仿宋" w:hAnsi="仿宋" w:eastAsia="仿宋" w:cs="仿宋"/>
                <w:sz w:val="24"/>
                <w:szCs w:val="24"/>
              </w:rPr>
            </w:pPr>
            <w:r>
              <w:rPr>
                <w:rFonts w:hint="eastAsia" w:ascii="仿宋" w:hAnsi="仿宋" w:eastAsia="仿宋" w:cs="仿宋"/>
                <w:sz w:val="24"/>
                <w:szCs w:val="24"/>
              </w:rPr>
              <w:t>除上述内容之外的其他服务内容，由服务方提供， 镇、村（社区）结合实际与服务方商定。</w:t>
            </w:r>
          </w:p>
        </w:tc>
        <w:tc>
          <w:tcPr>
            <w:tcW w:w="1650" w:type="dxa"/>
            <w:noWrap w:val="0"/>
            <w:vAlign w:val="center"/>
          </w:tcPr>
          <w:p>
            <w:pPr>
              <w:pStyle w:val="36"/>
              <w:jc w:val="center"/>
              <w:rPr>
                <w:rFonts w:hint="eastAsia" w:ascii="仿宋" w:hAnsi="仿宋" w:eastAsia="仿宋" w:cs="仿宋"/>
                <w:sz w:val="24"/>
                <w:szCs w:val="24"/>
              </w:rPr>
            </w:pPr>
          </w:p>
        </w:tc>
        <w:tc>
          <w:tcPr>
            <w:tcW w:w="505" w:type="dxa"/>
            <w:noWrap w:val="0"/>
            <w:vAlign w:val="center"/>
          </w:tcPr>
          <w:p>
            <w:pPr>
              <w:pStyle w:val="36"/>
              <w:spacing w:before="1" w:line="292" w:lineRule="auto"/>
              <w:ind w:right="258"/>
              <w:jc w:val="center"/>
              <w:rPr>
                <w:rFonts w:hint="eastAsia" w:ascii="仿宋" w:hAnsi="仿宋" w:eastAsia="仿宋" w:cs="仿宋"/>
                <w:sz w:val="24"/>
                <w:szCs w:val="24"/>
              </w:rPr>
            </w:pPr>
            <w:r>
              <w:rPr>
                <w:rFonts w:hint="eastAsia" w:ascii="仿宋" w:hAnsi="仿宋" w:eastAsia="仿宋" w:cs="仿宋"/>
                <w:sz w:val="24"/>
                <w:szCs w:val="24"/>
              </w:rPr>
              <w:t>自定</w:t>
            </w:r>
          </w:p>
        </w:tc>
        <w:tc>
          <w:tcPr>
            <w:tcW w:w="654"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自定</w:t>
            </w:r>
          </w:p>
        </w:tc>
        <w:tc>
          <w:tcPr>
            <w:tcW w:w="600"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自定</w:t>
            </w:r>
          </w:p>
        </w:tc>
        <w:tc>
          <w:tcPr>
            <w:tcW w:w="737"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自定</w:t>
            </w:r>
          </w:p>
        </w:tc>
        <w:tc>
          <w:tcPr>
            <w:tcW w:w="573" w:type="dxa"/>
            <w:noWrap w:val="0"/>
            <w:vAlign w:val="center"/>
          </w:tcPr>
          <w:p>
            <w:pPr>
              <w:pStyle w:val="36"/>
              <w:jc w:val="center"/>
              <w:rPr>
                <w:rFonts w:hint="eastAsia" w:ascii="仿宋" w:hAnsi="仿宋" w:eastAsia="仿宋" w:cs="仿宋"/>
                <w:sz w:val="24"/>
                <w:szCs w:val="24"/>
              </w:rPr>
            </w:pPr>
            <w:r>
              <w:rPr>
                <w:rFonts w:hint="eastAsia" w:ascii="仿宋" w:hAnsi="仿宋" w:eastAsia="仿宋" w:cs="仿宋"/>
                <w:sz w:val="24"/>
                <w:szCs w:val="24"/>
              </w:rPr>
              <w:t>自定</w:t>
            </w:r>
          </w:p>
        </w:tc>
        <w:tc>
          <w:tcPr>
            <w:tcW w:w="1377" w:type="dxa"/>
            <w:noWrap w:val="0"/>
            <w:vAlign w:val="center"/>
          </w:tcPr>
          <w:p>
            <w:pPr>
              <w:pStyle w:val="36"/>
              <w:jc w:val="center"/>
              <w:rPr>
                <w:rFonts w:hint="eastAsia" w:ascii="仿宋" w:hAnsi="仿宋" w:eastAsia="仿宋" w:cs="仿宋"/>
                <w:sz w:val="24"/>
                <w:szCs w:val="24"/>
              </w:rPr>
            </w:pPr>
          </w:p>
        </w:tc>
        <w:tc>
          <w:tcPr>
            <w:tcW w:w="1608" w:type="dxa"/>
            <w:noWrap w:val="0"/>
            <w:vAlign w:val="center"/>
          </w:tcPr>
          <w:p>
            <w:pPr>
              <w:pStyle w:val="36"/>
              <w:jc w:val="center"/>
              <w:rPr>
                <w:rFonts w:hint="eastAsia" w:ascii="仿宋" w:hAnsi="仿宋" w:eastAsia="仿宋" w:cs="仿宋"/>
                <w:sz w:val="24"/>
                <w:szCs w:val="24"/>
              </w:rPr>
            </w:pPr>
          </w:p>
        </w:tc>
      </w:tr>
    </w:tbl>
    <w:p>
      <w:pPr>
        <w:numPr>
          <w:ilvl w:val="0"/>
          <w:numId w:val="0"/>
        </w:numPr>
        <w:ind w:leftChars="0"/>
        <w:rPr>
          <w:rFonts w:hint="eastAsia" w:ascii="仿宋" w:hAnsi="仿宋" w:eastAsia="仿宋" w:cs="仿宋"/>
          <w:b/>
          <w:bCs/>
          <w:sz w:val="24"/>
          <w:szCs w:val="24"/>
          <w:highlight w:val="none"/>
          <w:lang w:val="en-US" w:eastAsia="zh-CN"/>
        </w:rPr>
        <w:sectPr>
          <w:pgSz w:w="16838" w:h="11906" w:orient="landscape"/>
          <w:pgMar w:top="1080" w:right="1440" w:bottom="1080" w:left="1440" w:header="851" w:footer="992" w:gutter="0"/>
          <w:pgNumType w:fmt="decimal"/>
          <w:cols w:space="425" w:num="1"/>
          <w:docGrid w:type="lines" w:linePitch="312" w:charSpace="0"/>
        </w:sectPr>
      </w:pPr>
    </w:p>
    <w:p>
      <w:pPr>
        <w:pStyle w:val="8"/>
        <w:jc w:val="center"/>
        <w:rPr>
          <w:rFonts w:hint="eastAsia" w:ascii="仿宋" w:hAnsi="仿宋" w:eastAsia="仿宋" w:cs="仿宋"/>
          <w:b/>
          <w:bCs/>
          <w:sz w:val="28"/>
          <w:szCs w:val="28"/>
        </w:rPr>
      </w:pPr>
      <w:r>
        <w:rPr>
          <w:rFonts w:hint="eastAsia" w:ascii="仿宋" w:hAnsi="仿宋" w:eastAsia="仿宋" w:cs="仿宋"/>
          <w:b/>
          <w:bCs/>
          <w:sz w:val="28"/>
          <w:szCs w:val="28"/>
        </w:rPr>
        <w:t>南浔区居家养老服务照料中心运行综合考评细则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4500"/>
        <w:gridCol w:w="1077"/>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2" w:type="dxa"/>
            <w:vAlign w:val="center"/>
          </w:tcPr>
          <w:p>
            <w:pPr>
              <w:pStyle w:val="8"/>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考评项</w:t>
            </w:r>
          </w:p>
        </w:tc>
        <w:tc>
          <w:tcPr>
            <w:tcW w:w="4500" w:type="dxa"/>
            <w:vAlign w:val="center"/>
          </w:tcPr>
          <w:p>
            <w:pPr>
              <w:pStyle w:val="8"/>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考评标准</w:t>
            </w:r>
          </w:p>
        </w:tc>
        <w:tc>
          <w:tcPr>
            <w:tcW w:w="1077" w:type="dxa"/>
            <w:vAlign w:val="center"/>
          </w:tcPr>
          <w:p>
            <w:pPr>
              <w:pStyle w:val="8"/>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分值</w:t>
            </w:r>
          </w:p>
        </w:tc>
        <w:tc>
          <w:tcPr>
            <w:tcW w:w="2833" w:type="dxa"/>
            <w:vAlign w:val="center"/>
          </w:tcPr>
          <w:p>
            <w:pPr>
              <w:pStyle w:val="8"/>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制度建设（40 分）</w:t>
            </w: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每周开放六天，每天开放不少于7小时，并将开放时间在门口显眼位置公布。（疫情原因关闭除外）</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每周少1天扣2分，开放时间未公布扣2分，巡查到一次，晚开门或早关门，超过半个小时的扣2分。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服务指南、收费标准、工作人员信息在显眼位置公示。</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每少1项扣2分。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制定年度服务计划、月服务计划，并进行公示；每天服务内容在显眼位置有公布。</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每少1项扣2分。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卫生防疫制度公示或出示制度，疫情期间严格落实防控措施。</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未按制度执行的，扣2分。导致发生防疫事故的，一票否决。巡查到一次，疫情期间未落实防控措施的扣2分。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有疫情、火灾、事故应急预案。</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每少1项扣2分。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食堂经营许可证与健康证公示、送餐工作人员信息与健康证公示、每周菜单</w:t>
            </w:r>
          </w:p>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公示。</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每少1项扣2分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设置监督投诉电话和意见箱或意见簿</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室内外卫生干净整洁，做到垃圾分类。</w:t>
            </w:r>
          </w:p>
        </w:tc>
        <w:tc>
          <w:tcPr>
            <w:tcW w:w="0" w:type="auto"/>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每发现一处卫生死角扣2分，垃圾未分类扣2分。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工作人员统一着装。</w:t>
            </w:r>
          </w:p>
        </w:tc>
        <w:tc>
          <w:tcPr>
            <w:tcW w:w="0" w:type="auto"/>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未统一着装不得分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每季度召开一次老年人代表、村社、镇街以及运营方多方工作会议，反馈服务效果，听取意见建议，并有记录。</w:t>
            </w:r>
          </w:p>
        </w:tc>
        <w:tc>
          <w:tcPr>
            <w:tcW w:w="0" w:type="auto"/>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未开展一次扣2分，记录不完整扣2分。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continue"/>
          </w:tcPr>
          <w:p>
            <w:pPr>
              <w:pStyle w:val="8"/>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为送餐和服务人员购买意外伤害险</w:t>
            </w:r>
          </w:p>
        </w:tc>
        <w:tc>
          <w:tcPr>
            <w:tcW w:w="0" w:type="auto"/>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少购买一人扣2分，扣完为止。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restart"/>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安全管理（20 分）</w:t>
            </w: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每天开展消防安全巡查和食品安全巡查，并有记录。</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每少一天扣2分，抽查发现一处安全隐患扣2分，未记录扣2分。发生一起责任性安全事故一票否决。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continue"/>
          </w:tcPr>
          <w:p>
            <w:pPr>
              <w:pStyle w:val="8"/>
              <w:ind w:left="0" w:leftChars="0" w:firstLine="0" w:firstLineChars="0"/>
              <w:jc w:val="center"/>
              <w:rPr>
                <w:rFonts w:hint="eastAsia" w:ascii="仿宋" w:hAnsi="仿宋" w:eastAsia="仿宋" w:cs="仿宋"/>
                <w:sz w:val="24"/>
                <w:szCs w:val="24"/>
                <w:vertAlign w:val="baseline"/>
                <w:lang w:val="en-US" w:eastAsia="zh-CN"/>
              </w:rPr>
            </w:pPr>
          </w:p>
        </w:tc>
        <w:tc>
          <w:tcPr>
            <w:tcW w:w="4500"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每年开展至少1次消防演练或消防培训，并有记录。</w:t>
            </w:r>
          </w:p>
        </w:tc>
        <w:tc>
          <w:tcPr>
            <w:tcW w:w="1077" w:type="dxa"/>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833" w:type="dxa"/>
            <w:vAlign w:val="center"/>
          </w:tcPr>
          <w:p>
            <w:pPr>
              <w:pStyle w:val="8"/>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未开展不得分，未记录扣2分。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restart"/>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满意度调查（40 分）</w:t>
            </w:r>
          </w:p>
        </w:tc>
        <w:tc>
          <w:tcPr>
            <w:tcW w:w="4500" w:type="dxa"/>
            <w:vAlign w:val="center"/>
          </w:tcPr>
          <w:p>
            <w:pPr>
              <w:pStyle w:val="36"/>
              <w:spacing w:before="118"/>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抽样调查老年人或其家属满意度达到90%及以上。</w:t>
            </w:r>
          </w:p>
        </w:tc>
        <w:tc>
          <w:tcPr>
            <w:tcW w:w="1077" w:type="dxa"/>
            <w:vAlign w:val="center"/>
          </w:tcPr>
          <w:p>
            <w:pPr>
              <w:pStyle w:val="36"/>
              <w:spacing w:before="128"/>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20</w:t>
            </w:r>
          </w:p>
        </w:tc>
        <w:tc>
          <w:tcPr>
            <w:tcW w:w="2833" w:type="dxa"/>
            <w:vAlign w:val="center"/>
          </w:tcPr>
          <w:p>
            <w:pPr>
              <w:pStyle w:val="36"/>
              <w:spacing w:before="118"/>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每少一个百分点扣1分，扣完为止。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continue"/>
          </w:tcPr>
          <w:p>
            <w:pPr>
              <w:pStyle w:val="8"/>
              <w:ind w:left="0" w:leftChars="0" w:firstLine="0" w:firstLineChars="0"/>
              <w:jc w:val="center"/>
              <w:rPr>
                <w:rFonts w:hint="eastAsia" w:ascii="仿宋" w:hAnsi="仿宋" w:eastAsia="仿宋" w:cs="仿宋"/>
                <w:sz w:val="24"/>
                <w:szCs w:val="24"/>
                <w:vertAlign w:val="baseline"/>
                <w:lang w:val="en-US" w:eastAsia="zh-CN"/>
              </w:rPr>
            </w:pPr>
          </w:p>
        </w:tc>
        <w:tc>
          <w:tcPr>
            <w:tcW w:w="4500" w:type="dxa"/>
            <w:vAlign w:val="center"/>
          </w:tcPr>
          <w:p>
            <w:pPr>
              <w:pStyle w:val="36"/>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镇民政干部、村（社区）干部满意度达到90%及以上。</w:t>
            </w:r>
          </w:p>
        </w:tc>
        <w:tc>
          <w:tcPr>
            <w:tcW w:w="1077" w:type="dxa"/>
            <w:vAlign w:val="center"/>
          </w:tcPr>
          <w:p>
            <w:pPr>
              <w:pStyle w:val="36"/>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20</w:t>
            </w:r>
          </w:p>
        </w:tc>
        <w:tc>
          <w:tcPr>
            <w:tcW w:w="2833" w:type="dxa"/>
            <w:vAlign w:val="center"/>
          </w:tcPr>
          <w:p>
            <w:pPr>
              <w:pStyle w:val="36"/>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每少一个百分点扣1分，扣完为止。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restart"/>
            <w:vAlign w:val="center"/>
          </w:tcPr>
          <w:p>
            <w:pPr>
              <w:pStyle w:val="8"/>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加分项</w:t>
            </w:r>
          </w:p>
        </w:tc>
        <w:tc>
          <w:tcPr>
            <w:tcW w:w="4500" w:type="dxa"/>
            <w:vAlign w:val="center"/>
          </w:tcPr>
          <w:p>
            <w:pPr>
              <w:pStyle w:val="36"/>
              <w:spacing w:before="1"/>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区级领导、市级部门领导、市级领导、省级部门领导及以上来考察调研的</w:t>
            </w:r>
          </w:p>
        </w:tc>
        <w:tc>
          <w:tcPr>
            <w:tcW w:w="1077" w:type="dxa"/>
            <w:vAlign w:val="center"/>
          </w:tcPr>
          <w:p>
            <w:pPr>
              <w:pStyle w:val="36"/>
              <w:spacing w:before="1"/>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5</w:t>
            </w:r>
          </w:p>
        </w:tc>
        <w:tc>
          <w:tcPr>
            <w:tcW w:w="2833" w:type="dxa"/>
            <w:vAlign w:val="center"/>
          </w:tcPr>
          <w:p>
            <w:pPr>
              <w:pStyle w:val="36"/>
              <w:spacing w:before="3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有函或照片，分别得0.5分、1分、1.5分、2分，可累计最高不超过5分。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continue"/>
            <w:vAlign w:val="center"/>
          </w:tcPr>
          <w:p>
            <w:pPr>
              <w:pStyle w:val="8"/>
              <w:jc w:val="center"/>
              <w:rPr>
                <w:rFonts w:hint="eastAsia" w:ascii="仿宋" w:hAnsi="仿宋" w:eastAsia="仿宋" w:cs="仿宋"/>
                <w:sz w:val="24"/>
                <w:szCs w:val="24"/>
                <w:vertAlign w:val="baseline"/>
                <w:lang w:val="en-US" w:eastAsia="zh-CN"/>
              </w:rPr>
            </w:pPr>
          </w:p>
        </w:tc>
        <w:tc>
          <w:tcPr>
            <w:tcW w:w="4500" w:type="dxa"/>
            <w:vAlign w:val="center"/>
          </w:tcPr>
          <w:p>
            <w:pPr>
              <w:pStyle w:val="36"/>
              <w:spacing w:before="7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其他地市来考察调研的</w:t>
            </w:r>
          </w:p>
        </w:tc>
        <w:tc>
          <w:tcPr>
            <w:tcW w:w="1077" w:type="dxa"/>
            <w:vAlign w:val="center"/>
          </w:tcPr>
          <w:p>
            <w:pPr>
              <w:pStyle w:val="36"/>
              <w:spacing w:before="86"/>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2</w:t>
            </w:r>
          </w:p>
        </w:tc>
        <w:tc>
          <w:tcPr>
            <w:tcW w:w="2833" w:type="dxa"/>
            <w:vAlign w:val="center"/>
          </w:tcPr>
          <w:p>
            <w:pPr>
              <w:pStyle w:val="36"/>
              <w:spacing w:before="7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有函或照片，每次0.5分，最高不超过2分。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2" w:type="dxa"/>
            <w:vMerge w:val="continue"/>
            <w:vAlign w:val="center"/>
          </w:tcPr>
          <w:p>
            <w:pPr>
              <w:pStyle w:val="8"/>
              <w:jc w:val="center"/>
              <w:rPr>
                <w:rFonts w:hint="eastAsia" w:ascii="仿宋" w:hAnsi="仿宋" w:eastAsia="仿宋" w:cs="仿宋"/>
                <w:sz w:val="24"/>
                <w:szCs w:val="24"/>
                <w:vertAlign w:val="baseline"/>
                <w:lang w:val="en-US" w:eastAsia="zh-CN"/>
              </w:rPr>
            </w:pPr>
          </w:p>
        </w:tc>
        <w:tc>
          <w:tcPr>
            <w:tcW w:w="4500" w:type="dxa"/>
            <w:vAlign w:val="center"/>
          </w:tcPr>
          <w:p>
            <w:pPr>
              <w:pStyle w:val="36"/>
              <w:spacing w:before="1"/>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场地实行无烟化管理的</w:t>
            </w:r>
          </w:p>
        </w:tc>
        <w:tc>
          <w:tcPr>
            <w:tcW w:w="1077" w:type="dxa"/>
            <w:vAlign w:val="center"/>
          </w:tcPr>
          <w:p>
            <w:pPr>
              <w:pStyle w:val="36"/>
              <w:spacing w:before="173"/>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3</w:t>
            </w:r>
          </w:p>
        </w:tc>
        <w:tc>
          <w:tcPr>
            <w:tcW w:w="2833" w:type="dxa"/>
            <w:vAlign w:val="center"/>
          </w:tcPr>
          <w:p>
            <w:pPr>
              <w:pStyle w:val="36"/>
              <w:spacing w:before="1"/>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常年无烟化</w:t>
            </w:r>
          </w:p>
        </w:tc>
      </w:tr>
    </w:tbl>
    <w:p>
      <w:pPr>
        <w:pStyle w:val="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5、人员配置要求</w:t>
      </w:r>
    </w:p>
    <w:p>
      <w:pPr>
        <w:pStyle w:val="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照料中心应配有与其业务范围相适应的管理和服务人员。日常运营管理配备4人，每个村（社区）日间照料中心必须配备1名日常工作人员，开展服务活动时须增派人员，由运营方自行解决。</w:t>
      </w:r>
    </w:p>
    <w:p>
      <w:pPr>
        <w:pStyle w:val="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6、工作要求</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（1）合同签订后，运营方需根据运营点的实际情况，提交详细的运营方案、内部管理方案（设施设备、规章制度等）、人员配置方案，经由服务点主管单位、镇民政部门同意后实施。</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（2）根据镇民政部门的要求使用相应的信息平台或系统，保证数据不外泄。</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（3）采购单位对成交单位的工作进行现场评价、打分。考核以百分制为基准，考核分数≥60分为合格，考核分数＜60分为不合格。考核不合格的，采购单位不予支付当季度服务费。考核评分表详见附件。</w:t>
      </w:r>
    </w:p>
    <w:p>
      <w:pPr>
        <w:pStyle w:val="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7、其他事项约定</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（1）运营方在运营期间必须服从服务点主管单位的工作安排。</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（2）运营方不能开展与经营范围不相符或民政部门不允许开展的活动或服务。</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（3）自定义的服务项目需报由服务点主管单位、镇民政部门，得到同意后方可实施。</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（4）运营方不能擅自使用镇民政部门规定以外的信息平台或系统。</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（5）由政府部门投入的设施设备日常维修维护由运营方负责。</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（6）因开展健康管理服务所需的设备、材料等物品由运营方自费购买。</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（7）运营期间，若服务过程中，有老年人出现安全问题，由运营方承担一切责任。</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（8）照料中心应当建立服务质量评估制度，经常听取老年人及其家属的意见和建议，发挥老年人对养老服务和管理的监督促进作用，改进服务质量，提高服务水平。</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接受定期考核。运营期间，采购人及上级有关部门，每年对养老服务照料中心的管理、经费投入、收费标准、工作人员待遇、养老服务质量、公众评议等内容开展考核，运营方需无条件接受考核并积极配合。</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8、综合说明及其他要求</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（1）运营方须按照本磋商文件的要求对该项目进行服务工作。</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（2）项目监管要求：项目执行过程中运营方须接受采购方的检查要求，并向采购方准时递交项目业务活动表和项目完成情况报表.</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（3）项目结案要求：项目结束后运营方须向采购方提供台账、项目决算表、项目总结报告等相关数据资料。</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（4）采购方责任：在项目实施过程中，采购方提供必要的指导、协调等服务，以及检查、监督项目的实施。</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报价要求：包括但不限于完成本项目所需的人工（包括工资和补贴）、办公场所及设施日常维修维护、保险、劳保、管理、各种税费、利润、税金、政策性文件规定及合同包含的所有风险、责任等各项应有费用。</w:t>
      </w:r>
    </w:p>
    <w:p>
      <w:pPr>
        <w:pStyle w:val="8"/>
        <w:ind w:left="959" w:leftChars="228" w:hanging="480" w:hanging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（6）响应单位注意事项：</w:t>
      </w:r>
    </w:p>
    <w:p>
      <w:pPr>
        <w:pStyle w:val="8"/>
        <w:ind w:left="838" w:leftChars="285"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凡在招标过程中提供虚假资料以及采取不正当手段虚假竞标者，一经发现立即取消参与资格并追回已拨付资金，同时进行通告，三年内不得参与类似项目竞标；招标采购期间，参与单位有其它违规并受到处罚的，取消投标资格。</w:t>
      </w:r>
    </w:p>
    <w:p>
      <w:pPr>
        <w:pStyle w:val="8"/>
        <w:ind w:left="838" w:leftChars="285"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2.任何单位和个人不得挪用或非法侵占、不当使用项目资金，违者依法追究相应责任。成交单位在项目实施过程中应主动接受财政、审计、民政等部门的指导、检查和监督。</w:t>
      </w:r>
    </w:p>
    <w:p>
      <w:pPr>
        <w:pStyle w:val="8"/>
        <w:ind w:left="838" w:leftChars="285"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3.中标单位因不可抗力因素不能继续履行项目的，应立即向区民政局提交书面说明及证明资料，由区民政局审定后报领导小组。中标单位因自身原因未能履约的，应依合同承担相应的违法责任。</w:t>
      </w:r>
    </w:p>
    <w:p>
      <w:pPr>
        <w:rPr>
          <w:rFonts w:hint="eastAsia"/>
          <w:lang w:val="en-US" w:eastAsia="zh-CN"/>
        </w:rPr>
      </w:pPr>
    </w:p>
    <w:p>
      <w:pPr>
        <w:pStyle w:val="8"/>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三、配送餐运营服务</w:t>
      </w:r>
    </w:p>
    <w:p>
      <w:pPr>
        <w:pStyle w:val="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1、配送范围：菱湖镇</w:t>
      </w:r>
    </w:p>
    <w:p>
      <w:pPr>
        <w:pStyle w:val="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2、配送对象：户籍地在菱湖镇范围内符合条件的老年人。</w:t>
      </w:r>
    </w:p>
    <w:p>
      <w:pPr>
        <w:pStyle w:val="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3、配送方式：由镇居家养老服务中心配送到各服务点，各服务点派人送至老年人家中。</w:t>
      </w:r>
    </w:p>
    <w:p>
      <w:pPr>
        <w:pStyle w:val="8"/>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4、配送标准</w:t>
      </w:r>
    </w:p>
    <w:p>
      <w:pPr>
        <w:pStyle w:val="8"/>
        <w:ind w:left="718" w:leftChars="342"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服务对象餐费个人承担部分由中标单位按标准向服务对象收取；政府补贴部分，每月汇总用餐明细，经核对无误后双方签字确认，每年结算一次政府补贴。</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5、服务要求</w:t>
      </w:r>
    </w:p>
    <w:p>
      <w:pPr>
        <w:pStyle w:val="8"/>
        <w:ind w:left="718" w:leftChars="342"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（1）本项目拟中标单位的工作人员由中标方自行管理，福利待遇、人员培训、保险、体检、丧残疾病、员工住宿等所有费用均自行承担，并承担助餐服务外包项目经营场所范围内的独立法律责任。</w:t>
      </w:r>
    </w:p>
    <w:p>
      <w:pPr>
        <w:pStyle w:val="8"/>
        <w:ind w:left="718" w:leftChars="342"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（2）中标方拟派工作人员要有良好的服务态度并自觉接受监督，不与老人发生任何争吵或冲突，如有违规者，招标采购单位追究相关责任。</w:t>
      </w:r>
    </w:p>
    <w:p>
      <w:pPr>
        <w:pStyle w:val="8"/>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（3）其他以招标采购单位及民政管理部门要求为准。</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6、人员配置要求</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（1）中标后根据各服务范围内基本情况进行统筹安排。</w:t>
      </w:r>
    </w:p>
    <w:p>
      <w:pPr>
        <w:pStyle w:val="8"/>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（2）上岗人员均须持有健康证。</w:t>
      </w:r>
    </w:p>
    <w:p>
      <w:pPr>
        <w:numPr>
          <w:ilvl w:val="0"/>
          <w:numId w:val="0"/>
        </w:numPr>
        <w:ind w:left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▲四、商务要求</w:t>
      </w:r>
    </w:p>
    <w:tbl>
      <w:tblPr>
        <w:tblStyle w:val="22"/>
        <w:tblpPr w:leftFromText="180" w:rightFromText="180" w:vertAnchor="text" w:horzAnchor="page" w:tblpX="1285" w:tblpY="39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服务期</w:t>
            </w:r>
          </w:p>
        </w:tc>
        <w:tc>
          <w:tcPr>
            <w:tcW w:w="762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服务期为贰年，自合同签订之日起1年，如运营规范，情况良好，作用发挥明显的自动续延1年，如连续2个季度考核结果在及格及以下的，合同终止。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sz w:val="24"/>
                <w:lang w:val="en-US" w:eastAsia="zh-CN"/>
              </w:rPr>
            </w:pPr>
            <w:r>
              <w:rPr>
                <w:rFonts w:hint="eastAsia" w:ascii="仿宋" w:hAnsi="仿宋" w:eastAsia="仿宋" w:cs="仿宋"/>
                <w:b/>
                <w:bCs/>
                <w:sz w:val="24"/>
                <w:lang w:val="en-US" w:eastAsia="zh-CN"/>
              </w:rPr>
              <w:t>服务地点</w:t>
            </w:r>
          </w:p>
        </w:tc>
        <w:tc>
          <w:tcPr>
            <w:tcW w:w="7623" w:type="dxa"/>
            <w:tcBorders>
              <w:top w:val="single" w:color="auto" w:sz="4" w:space="0"/>
              <w:left w:val="single" w:color="auto" w:sz="4" w:space="0"/>
              <w:bottom w:val="single" w:color="auto" w:sz="4" w:space="0"/>
              <w:right w:val="single" w:color="auto" w:sz="4" w:space="0"/>
            </w:tcBorders>
            <w:vAlign w:val="top"/>
          </w:tcPr>
          <w:p>
            <w:pPr>
              <w:snapToGrid w:val="0"/>
              <w:spacing w:line="380" w:lineRule="exact"/>
              <w:rPr>
                <w:rFonts w:hint="eastAsia" w:ascii="仿宋" w:hAnsi="仿宋" w:eastAsia="仿宋" w:cs="仿宋"/>
                <w:sz w:val="24"/>
                <w:lang w:val="en-US" w:eastAsia="zh-CN"/>
              </w:rPr>
            </w:pPr>
            <w:r>
              <w:rPr>
                <w:rFonts w:hint="eastAsia" w:ascii="仿宋" w:hAnsi="仿宋" w:eastAsia="仿宋" w:cs="仿宋"/>
                <w:sz w:val="24"/>
                <w:lang w:val="en-US" w:eastAsia="zh-CN"/>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1931"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 w:hAnsi="仿宋" w:eastAsia="仿宋" w:cs="仿宋"/>
                <w:sz w:val="24"/>
              </w:rPr>
            </w:pPr>
            <w:r>
              <w:rPr>
                <w:rFonts w:hint="eastAsia" w:ascii="仿宋" w:hAnsi="仿宋" w:eastAsia="仿宋" w:cs="仿宋"/>
                <w:b/>
                <w:bCs/>
                <w:sz w:val="24"/>
              </w:rPr>
              <w:t>付款方式</w:t>
            </w:r>
          </w:p>
        </w:tc>
        <w:tc>
          <w:tcPr>
            <w:tcW w:w="7623" w:type="dxa"/>
            <w:tcBorders>
              <w:top w:val="single" w:color="auto" w:sz="4" w:space="0"/>
              <w:left w:val="single" w:color="auto" w:sz="4" w:space="0"/>
              <w:bottom w:val="single" w:color="auto" w:sz="4" w:space="0"/>
              <w:right w:val="single" w:color="auto" w:sz="4" w:space="0"/>
            </w:tcBorders>
            <w:vAlign w:val="center"/>
          </w:tcPr>
          <w:p>
            <w:pPr>
              <w:tabs>
                <w:tab w:val="left" w:pos="0"/>
              </w:tabs>
              <w:rPr>
                <w:rFonts w:hint="eastAsia" w:ascii="仿宋" w:hAnsi="仿宋" w:eastAsia="仿宋" w:cs="仿宋"/>
                <w:sz w:val="24"/>
                <w:highlight w:val="none"/>
                <w:lang w:val="en-US" w:eastAsia="zh-CN"/>
              </w:rPr>
            </w:pPr>
          </w:p>
          <w:p>
            <w:pPr>
              <w:tabs>
                <w:tab w:val="left" w:pos="0"/>
              </w:tabs>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每年运营经费分二次支付，第一年在签订合同后30天内支付运营经费的30%，剩余资金在第三方终期评估后，根据上级文件进行资金结算和作为继续签约的依据；第二年在6月份支付运营经费的30%，剩余资金在第三方终期评估后，根据上级文件进行资金结算。</w:t>
            </w:r>
          </w:p>
          <w:p>
            <w:pPr>
              <w:tabs>
                <w:tab w:val="left" w:pos="0"/>
              </w:tabs>
              <w:rPr>
                <w:rFonts w:hint="eastAsia" w:ascii="仿宋" w:hAnsi="仿宋" w:eastAsia="仿宋" w:cs="仿宋"/>
                <w:color w:val="FF0000"/>
                <w:sz w:val="24"/>
                <w:highlight w:val="none"/>
              </w:rPr>
            </w:pPr>
            <w:r>
              <w:rPr>
                <w:rFonts w:hint="eastAsia" w:ascii="仿宋" w:hAnsi="仿宋" w:eastAsia="仿宋" w:cs="仿宋"/>
                <w:b/>
                <w:bCs/>
                <w:color w:val="auto"/>
                <w:sz w:val="24"/>
                <w:highlight w:val="none"/>
                <w:u w:val="single"/>
              </w:rPr>
              <w:t>注：若中标</w:t>
            </w:r>
            <w:r>
              <w:rPr>
                <w:rFonts w:hint="eastAsia" w:ascii="仿宋" w:hAnsi="仿宋" w:eastAsia="仿宋" w:cs="仿宋"/>
                <w:b/>
                <w:bCs/>
                <w:color w:val="auto"/>
                <w:sz w:val="24"/>
                <w:highlight w:val="none"/>
                <w:u w:val="single"/>
                <w:lang w:eastAsia="zh-CN"/>
              </w:rPr>
              <w:t>投标人</w:t>
            </w:r>
            <w:r>
              <w:rPr>
                <w:rFonts w:hint="eastAsia" w:ascii="仿宋" w:hAnsi="仿宋" w:eastAsia="仿宋" w:cs="仿宋"/>
                <w:b/>
                <w:bCs/>
                <w:color w:val="auto"/>
                <w:sz w:val="24"/>
                <w:highlight w:val="none"/>
                <w:u w:val="single"/>
              </w:rPr>
              <w:t>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193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
                <w:bCs/>
                <w:color w:val="000000"/>
                <w:sz w:val="24"/>
              </w:rPr>
              <w:t>履约保证金</w:t>
            </w:r>
          </w:p>
        </w:tc>
        <w:tc>
          <w:tcPr>
            <w:tcW w:w="7623" w:type="dxa"/>
            <w:tcBorders>
              <w:top w:val="single" w:color="auto" w:sz="4" w:space="0"/>
              <w:left w:val="single" w:color="auto" w:sz="4" w:space="0"/>
              <w:bottom w:val="single" w:color="auto" w:sz="4" w:space="0"/>
              <w:right w:val="single" w:color="auto" w:sz="4" w:space="0"/>
            </w:tcBorders>
            <w:vAlign w:val="top"/>
          </w:tcPr>
          <w:p>
            <w:pPr>
              <w:snapToGrid w:val="0"/>
              <w:spacing w:line="3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highlight w:val="none"/>
              </w:rPr>
              <w:t>在与采购人签订正式合同时中标人须同时提供履约保证金，金额为实际签订的合同金额的</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%，合同履行完毕后一次性退还（缴纳形式为现金，或银行、保险公司出具的保函）</w:t>
            </w:r>
          </w:p>
        </w:tc>
      </w:tr>
    </w:tbl>
    <w:p>
      <w:pPr>
        <w:autoSpaceDE w:val="0"/>
        <w:autoSpaceDN w:val="0"/>
        <w:adjustRightInd w:val="0"/>
        <w:snapToGrid w:val="0"/>
        <w:textAlignment w:val="bottom"/>
        <w:rPr>
          <w:rFonts w:ascii="仿宋" w:hAnsi="仿宋" w:eastAsia="仿宋" w:cs="仿宋"/>
          <w:b/>
          <w:bCs/>
          <w:sz w:val="24"/>
        </w:rPr>
      </w:pPr>
    </w:p>
    <w:p>
      <w:pPr>
        <w:autoSpaceDE w:val="0"/>
        <w:autoSpaceDN w:val="0"/>
        <w:adjustRightInd w:val="0"/>
        <w:snapToGrid w:val="0"/>
        <w:spacing w:line="380" w:lineRule="exact"/>
        <w:ind w:firstLine="482" w:firstLineChars="200"/>
        <w:textAlignment w:val="bottom"/>
        <w:rPr>
          <w:rFonts w:ascii="仿宋" w:hAnsi="仿宋" w:eastAsia="仿宋" w:cs="仿宋"/>
          <w:b/>
          <w:bCs/>
          <w:i/>
          <w:sz w:val="24"/>
          <w:u w:val="single"/>
        </w:rPr>
      </w:pPr>
      <w:r>
        <w:rPr>
          <w:rFonts w:hint="eastAsia" w:ascii="仿宋" w:hAnsi="仿宋" w:eastAsia="仿宋" w:cs="仿宋"/>
          <w:b/>
          <w:bCs/>
          <w:sz w:val="24"/>
        </w:rPr>
        <w:t>本</w:t>
      </w:r>
      <w:r>
        <w:rPr>
          <w:rFonts w:hint="eastAsia" w:ascii="仿宋" w:hAnsi="仿宋" w:eastAsia="仿宋" w:cs="仿宋"/>
          <w:b/>
          <w:bCs/>
          <w:sz w:val="24"/>
          <w:lang w:val="en-US" w:eastAsia="zh-CN"/>
        </w:rPr>
        <w:t>招标</w:t>
      </w:r>
      <w:r>
        <w:rPr>
          <w:rFonts w:hint="eastAsia" w:ascii="仿宋" w:hAnsi="仿宋" w:eastAsia="仿宋" w:cs="仿宋"/>
          <w:b/>
          <w:bCs/>
          <w:sz w:val="24"/>
        </w:rPr>
        <w:t>文件中带“▲”的条款为实质性条款，</w:t>
      </w:r>
      <w:r>
        <w:rPr>
          <w:rFonts w:hint="eastAsia" w:ascii="仿宋" w:hAnsi="仿宋" w:eastAsia="仿宋" w:cs="仿宋"/>
          <w:b/>
          <w:bCs/>
          <w:sz w:val="24"/>
          <w:lang w:val="en-US" w:eastAsia="zh-CN"/>
        </w:rPr>
        <w:t>投标人</w:t>
      </w:r>
      <w:r>
        <w:rPr>
          <w:rFonts w:hint="eastAsia" w:ascii="仿宋" w:hAnsi="仿宋" w:eastAsia="仿宋" w:cs="仿宋"/>
          <w:b/>
          <w:bCs/>
          <w:sz w:val="24"/>
        </w:rPr>
        <w:t>必须在</w:t>
      </w:r>
      <w:r>
        <w:rPr>
          <w:rFonts w:hint="eastAsia" w:ascii="仿宋" w:hAnsi="仿宋" w:eastAsia="仿宋" w:cs="仿宋"/>
          <w:b/>
          <w:bCs/>
          <w:sz w:val="24"/>
          <w:lang w:val="en-US" w:eastAsia="zh-CN"/>
        </w:rPr>
        <w:t>投标</w:t>
      </w:r>
      <w:r>
        <w:rPr>
          <w:rFonts w:hint="eastAsia" w:ascii="仿宋" w:hAnsi="仿宋" w:eastAsia="仿宋" w:cs="仿宋"/>
          <w:b/>
          <w:bCs/>
          <w:sz w:val="24"/>
        </w:rPr>
        <w:t>文件中全部作出响应，否则将作无效标处理；本</w:t>
      </w:r>
      <w:r>
        <w:rPr>
          <w:rFonts w:hint="eastAsia" w:ascii="仿宋" w:hAnsi="仿宋" w:eastAsia="仿宋" w:cs="仿宋"/>
          <w:b/>
          <w:bCs/>
          <w:sz w:val="24"/>
          <w:lang w:val="en-US" w:eastAsia="zh-CN"/>
        </w:rPr>
        <w:t>招标</w:t>
      </w:r>
      <w:r>
        <w:rPr>
          <w:rFonts w:hint="eastAsia" w:ascii="仿宋" w:hAnsi="仿宋" w:eastAsia="仿宋" w:cs="仿宋"/>
          <w:b/>
          <w:bCs/>
          <w:sz w:val="24"/>
        </w:rPr>
        <w:t>文件中带“</w:t>
      </w:r>
      <w:r>
        <w:rPr>
          <w:rFonts w:hint="eastAsia" w:ascii="仿宋" w:hAnsi="仿宋" w:eastAsia="仿宋" w:cs="仿宋"/>
          <w:sz w:val="24"/>
        </w:rPr>
        <w:t>★</w:t>
      </w:r>
      <w:r>
        <w:rPr>
          <w:rFonts w:hint="eastAsia" w:ascii="仿宋" w:hAnsi="仿宋" w:eastAsia="仿宋" w:cs="仿宋"/>
          <w:b/>
          <w:bCs/>
          <w:sz w:val="24"/>
        </w:rPr>
        <w:t>”的条款为重要条款。</w:t>
      </w:r>
    </w:p>
    <w:p>
      <w:pPr>
        <w:spacing w:before="0" w:beforeLines="-2147483648" w:after="0" w:afterLines="-2147483648"/>
        <w:jc w:val="center"/>
        <w:outlineLvl w:val="9"/>
        <w:rPr>
          <w:rFonts w:hint="eastAsia" w:ascii="仿宋" w:hAnsi="仿宋" w:eastAsia="仿宋" w:cs="仿宋"/>
          <w:b/>
          <w:bCs/>
          <w:sz w:val="32"/>
          <w:szCs w:val="32"/>
        </w:rPr>
        <w:sectPr>
          <w:pgSz w:w="11906" w:h="16838"/>
          <w:pgMar w:top="1440" w:right="1080" w:bottom="1440" w:left="1080" w:header="851" w:footer="992" w:gutter="0"/>
          <w:pgNumType w:fmt="decimal"/>
          <w:cols w:space="425" w:num="1"/>
          <w:docGrid w:type="lines" w:linePitch="312" w:charSpace="0"/>
        </w:sectPr>
      </w:pPr>
    </w:p>
    <w:p>
      <w:pPr>
        <w:spacing w:before="0" w:beforeLines="-2147483648" w:after="0" w:afterLines="-2147483648"/>
        <w:jc w:val="center"/>
        <w:outlineLvl w:val="9"/>
        <w:rPr>
          <w:rFonts w:hint="eastAsia" w:ascii="仿宋" w:hAnsi="仿宋" w:eastAsia="仿宋" w:cs="仿宋"/>
          <w:b/>
          <w:sz w:val="24"/>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投标人须知</w:t>
      </w:r>
      <w:bookmarkEnd w:id="4"/>
      <w:bookmarkStart w:id="5" w:name="_Toc293916352"/>
      <w:bookmarkStart w:id="6" w:name="_Toc28038"/>
      <w:bookmarkStart w:id="7" w:name="_Toc424544532"/>
      <w:bookmarkStart w:id="8" w:name="_Toc31114"/>
      <w:bookmarkStart w:id="9" w:name="_Toc293916001"/>
      <w:bookmarkStart w:id="10" w:name="_Toc424544811"/>
      <w:bookmarkStart w:id="11" w:name="_Toc177870535"/>
      <w:bookmarkStart w:id="12" w:name="_Toc293916870"/>
      <w:bookmarkStart w:id="13" w:name="_Toc293917016"/>
    </w:p>
    <w:p>
      <w:pPr>
        <w:spacing w:line="360" w:lineRule="auto"/>
        <w:ind w:firstLine="257" w:firstLineChars="100"/>
        <w:jc w:val="center"/>
        <w:rPr>
          <w:rFonts w:hint="eastAsia" w:ascii="仿宋" w:hAnsi="仿宋" w:eastAsia="仿宋" w:cs="仿宋"/>
          <w:b/>
          <w:bCs/>
          <w:spacing w:val="8"/>
          <w:kern w:val="0"/>
          <w:sz w:val="24"/>
          <w:szCs w:val="24"/>
        </w:rPr>
      </w:pPr>
      <w:r>
        <w:rPr>
          <w:rFonts w:hint="eastAsia" w:ascii="仿宋" w:hAnsi="仿宋" w:eastAsia="仿宋" w:cs="仿宋"/>
          <w:b/>
          <w:bCs/>
          <w:spacing w:val="8"/>
          <w:kern w:val="0"/>
          <w:sz w:val="24"/>
          <w:szCs w:val="24"/>
        </w:rPr>
        <w:t>投标须知前附表</w:t>
      </w:r>
      <w:bookmarkEnd w:id="5"/>
      <w:bookmarkEnd w:id="6"/>
      <w:bookmarkEnd w:id="7"/>
      <w:bookmarkEnd w:id="8"/>
      <w:bookmarkEnd w:id="9"/>
      <w:bookmarkEnd w:id="10"/>
      <w:bookmarkEnd w:id="11"/>
      <w:bookmarkEnd w:id="12"/>
      <w:bookmarkEnd w:id="13"/>
    </w:p>
    <w:p>
      <w:pPr>
        <w:spacing w:line="360" w:lineRule="auto"/>
        <w:ind w:firstLine="257" w:firstLineChars="100"/>
        <w:jc w:val="center"/>
        <w:rPr>
          <w:rFonts w:hint="eastAsia" w:ascii="仿宋" w:hAnsi="仿宋" w:eastAsia="仿宋" w:cs="仿宋"/>
          <w:b/>
          <w:bCs/>
          <w:spacing w:val="8"/>
          <w:kern w:val="0"/>
          <w:sz w:val="24"/>
          <w:szCs w:val="24"/>
        </w:rPr>
      </w:pPr>
    </w:p>
    <w:tbl>
      <w:tblPr>
        <w:tblStyle w:val="22"/>
        <w:tblW w:w="9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
        <w:gridCol w:w="89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4"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8998"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8998" w:type="dxa"/>
            <w:vAlign w:val="center"/>
          </w:tcPr>
          <w:p>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湖州市南浔区菱湖镇人民政府居家养老服务照料中心运营采购项目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restart"/>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投标报价及费用：</w:t>
            </w:r>
          </w:p>
          <w:p>
            <w:pPr>
              <w:adjustRightInd w:val="0"/>
              <w:snapToGrid w:val="0"/>
              <w:spacing w:line="400" w:lineRule="exact"/>
              <w:rPr>
                <w:rFonts w:ascii="仿宋" w:hAnsi="仿宋" w:eastAsia="仿宋" w:cs="仿宋"/>
                <w:sz w:val="24"/>
              </w:rPr>
            </w:pPr>
            <w:r>
              <w:rPr>
                <w:rFonts w:hint="eastAsia" w:ascii="仿宋" w:hAnsi="仿宋" w:eastAsia="仿宋" w:cs="仿宋"/>
                <w:sz w:val="24"/>
              </w:rPr>
              <w:t>1、本项目投标应以人民币报价；</w:t>
            </w:r>
          </w:p>
          <w:p>
            <w:pPr>
              <w:adjustRightInd w:val="0"/>
              <w:snapToGrid w:val="0"/>
              <w:spacing w:line="400" w:lineRule="exact"/>
              <w:rPr>
                <w:rFonts w:ascii="仿宋" w:hAnsi="仿宋" w:eastAsia="仿宋" w:cs="仿宋"/>
                <w:sz w:val="24"/>
              </w:rPr>
            </w:pPr>
            <w:r>
              <w:rPr>
                <w:rFonts w:hint="eastAsia" w:ascii="仿宋" w:hAnsi="仿宋" w:eastAsia="仿宋" w:cs="仿宋"/>
                <w:sz w:val="24"/>
              </w:rPr>
              <w:t>2、不论投标结果如何，投标人均应自行承担所有与投标有关的全部费用；</w:t>
            </w:r>
          </w:p>
          <w:p>
            <w:pPr>
              <w:widowControl/>
              <w:spacing w:line="360" w:lineRule="exact"/>
              <w:jc w:val="left"/>
              <w:rPr>
                <w:rFonts w:ascii="仿宋" w:hAnsi="仿宋" w:eastAsia="仿宋" w:cs="仿宋"/>
                <w:kern w:val="0"/>
                <w:sz w:val="24"/>
              </w:rPr>
            </w:pPr>
            <w:r>
              <w:rPr>
                <w:rFonts w:hint="eastAsia" w:ascii="仿宋" w:hAnsi="仿宋" w:eastAsia="仿宋" w:cs="仿宋"/>
                <w:bCs/>
                <w:kern w:val="0"/>
                <w:sz w:val="24"/>
              </w:rPr>
              <w:t>3、</w:t>
            </w:r>
            <w:r>
              <w:rPr>
                <w:rFonts w:hint="eastAsia" w:ascii="仿宋" w:hAnsi="仿宋" w:eastAsia="仿宋" w:cs="仿宋"/>
                <w:kern w:val="0"/>
                <w:sz w:val="24"/>
              </w:rPr>
              <w:t>招标代理服务费</w:t>
            </w:r>
            <w:r>
              <w:rPr>
                <w:rFonts w:hint="eastAsia" w:ascii="仿宋" w:hAnsi="仿宋" w:eastAsia="仿宋" w:cs="仿宋"/>
                <w:kern w:val="0"/>
                <w:sz w:val="24"/>
                <w:highlight w:val="yellow"/>
                <w:lang w:val="en-US" w:eastAsia="zh-CN"/>
              </w:rPr>
              <w:t>52500</w:t>
            </w:r>
            <w:r>
              <w:rPr>
                <w:rFonts w:hint="eastAsia" w:ascii="仿宋" w:hAnsi="仿宋" w:eastAsia="仿宋" w:cs="仿宋"/>
                <w:kern w:val="0"/>
                <w:sz w:val="24"/>
              </w:rPr>
              <w:t>元由中标单位支付</w:t>
            </w:r>
            <w:r>
              <w:rPr>
                <w:rFonts w:hint="eastAsia" w:ascii="仿宋" w:hAnsi="仿宋" w:eastAsia="仿宋" w:cs="仿宋"/>
                <w:kern w:val="0"/>
                <w:sz w:val="24"/>
                <w:lang w:eastAsia="zh-CN"/>
              </w:rPr>
              <w:t>。</w:t>
            </w:r>
            <w:r>
              <w:rPr>
                <w:rFonts w:hint="eastAsia" w:ascii="仿宋" w:hAnsi="仿宋" w:eastAsia="仿宋" w:cs="仿宋"/>
                <w:color w:val="000000"/>
                <w:sz w:val="24"/>
              </w:rPr>
              <w:t>领取中标通知书前支付给采购代理机构，该费用请</w:t>
            </w:r>
            <w:r>
              <w:rPr>
                <w:rFonts w:hint="eastAsia" w:ascii="仿宋" w:hAnsi="仿宋" w:eastAsia="仿宋" w:cs="仿宋"/>
                <w:color w:val="000000"/>
                <w:sz w:val="24"/>
                <w:lang w:eastAsia="zh-CN"/>
              </w:rPr>
              <w:t>投标人</w:t>
            </w:r>
            <w:r>
              <w:rPr>
                <w:rFonts w:hint="eastAsia" w:ascii="仿宋" w:hAnsi="仿宋" w:eastAsia="仿宋" w:cs="仿宋"/>
                <w:color w:val="000000"/>
                <w:sz w:val="24"/>
              </w:rPr>
              <w:t>自行考虑计入投标报价中。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continue"/>
            <w:vAlign w:val="center"/>
          </w:tcPr>
          <w:p>
            <w:pPr>
              <w:adjustRightInd w:val="0"/>
              <w:snapToGrid w:val="0"/>
              <w:spacing w:line="400" w:lineRule="exact"/>
              <w:jc w:val="center"/>
              <w:rPr>
                <w:rFonts w:ascii="仿宋" w:hAnsi="仿宋" w:eastAsia="仿宋" w:cs="仿宋"/>
                <w:sz w:val="24"/>
              </w:rPr>
            </w:pPr>
          </w:p>
        </w:tc>
        <w:tc>
          <w:tcPr>
            <w:tcW w:w="8998" w:type="dxa"/>
            <w:vAlign w:val="center"/>
          </w:tcPr>
          <w:p>
            <w:pPr>
              <w:snapToGrid w:val="0"/>
              <w:spacing w:line="360" w:lineRule="auto"/>
              <w:rPr>
                <w:rFonts w:ascii="仿宋" w:hAnsi="仿宋" w:eastAsia="仿宋" w:cs="仿宋"/>
                <w:bCs/>
                <w:sz w:val="24"/>
              </w:rPr>
            </w:pPr>
            <w:r>
              <w:rPr>
                <w:rFonts w:hint="eastAsia" w:ascii="仿宋" w:hAnsi="仿宋" w:eastAsia="仿宋" w:cs="仿宋"/>
                <w:bCs/>
                <w:sz w:val="24"/>
              </w:rPr>
              <w:t>代理费交纳方式：可以是汇款或转账形式；</w:t>
            </w:r>
          </w:p>
          <w:p>
            <w:pPr>
              <w:snapToGrid w:val="0"/>
              <w:spacing w:line="360" w:lineRule="auto"/>
              <w:rPr>
                <w:rFonts w:ascii="仿宋" w:hAnsi="仿宋" w:eastAsia="仿宋" w:cs="仿宋"/>
                <w:bCs/>
                <w:sz w:val="24"/>
              </w:rPr>
            </w:pPr>
            <w:r>
              <w:rPr>
                <w:rFonts w:hint="eastAsia" w:ascii="仿宋" w:hAnsi="仿宋" w:eastAsia="仿宋" w:cs="仿宋"/>
                <w:bCs/>
                <w:sz w:val="24"/>
              </w:rPr>
              <w:t>收款人名称：</w:t>
            </w:r>
            <w:r>
              <w:rPr>
                <w:rFonts w:hint="eastAsia" w:ascii="仿宋" w:hAnsi="仿宋" w:eastAsia="仿宋" w:cs="仿宋"/>
                <w:bCs/>
                <w:sz w:val="24"/>
                <w:lang w:eastAsia="zh-CN"/>
              </w:rPr>
              <w:t>浙江新诚信工程咨询有限公司</w:t>
            </w:r>
            <w:r>
              <w:rPr>
                <w:rFonts w:hint="eastAsia" w:ascii="仿宋" w:hAnsi="仿宋" w:eastAsia="仿宋" w:cs="仿宋"/>
                <w:bCs/>
                <w:sz w:val="24"/>
              </w:rPr>
              <w:t>湖州分公司；</w:t>
            </w:r>
          </w:p>
          <w:p>
            <w:pPr>
              <w:snapToGrid w:val="0"/>
              <w:spacing w:line="360" w:lineRule="auto"/>
              <w:rPr>
                <w:rFonts w:ascii="仿宋" w:hAnsi="仿宋" w:eastAsia="仿宋" w:cs="仿宋"/>
                <w:bCs/>
                <w:sz w:val="24"/>
              </w:rPr>
            </w:pPr>
            <w:r>
              <w:rPr>
                <w:rFonts w:hint="eastAsia" w:ascii="仿宋" w:hAnsi="仿宋" w:eastAsia="仿宋" w:cs="仿宋"/>
                <w:bCs/>
                <w:sz w:val="24"/>
              </w:rPr>
              <w:t>开户银行：湖州银行股份有限公司南园支行；</w:t>
            </w:r>
          </w:p>
          <w:p>
            <w:pPr>
              <w:widowControl/>
              <w:spacing w:line="360" w:lineRule="exact"/>
              <w:jc w:val="left"/>
              <w:rPr>
                <w:rFonts w:ascii="仿宋" w:hAnsi="仿宋" w:eastAsia="仿宋" w:cs="仿宋"/>
                <w:sz w:val="24"/>
              </w:rPr>
            </w:pPr>
            <w:r>
              <w:rPr>
                <w:rFonts w:hint="eastAsia" w:ascii="仿宋" w:hAnsi="仿宋" w:eastAsia="仿宋" w:cs="仿宋"/>
                <w:bCs/>
                <w:sz w:val="24"/>
              </w:rPr>
              <w:t>银行账号：800028090000155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color w:val="000000"/>
                <w:sz w:val="24"/>
              </w:rPr>
              <w:t>答疑与澄清：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w:t>
            </w:r>
            <w:r>
              <w:rPr>
                <w:rFonts w:hint="eastAsia" w:ascii="仿宋" w:hAnsi="仿宋" w:eastAsia="仿宋" w:cs="仿宋"/>
                <w:color w:val="000000"/>
                <w:sz w:val="24"/>
                <w:lang w:eastAsia="zh-CN"/>
              </w:rPr>
              <w:t>投标人</w:t>
            </w:r>
            <w:r>
              <w:rPr>
                <w:rFonts w:hint="eastAsia" w:ascii="仿宋" w:hAnsi="仿宋" w:eastAsia="仿宋" w:cs="仿宋"/>
                <w:color w:val="000000"/>
                <w:sz w:val="24"/>
              </w:rPr>
              <w:t>在法定质疑期内须一次性提出针对同一采购程序环节的质疑，否则采购代理机构有权拒绝第一次质疑以外其他所有质疑。质疑</w:t>
            </w:r>
            <w:r>
              <w:rPr>
                <w:rFonts w:hint="eastAsia" w:ascii="仿宋" w:hAnsi="仿宋" w:eastAsia="仿宋" w:cs="仿宋"/>
                <w:color w:val="000000"/>
                <w:sz w:val="24"/>
                <w:lang w:eastAsia="zh-CN"/>
              </w:rPr>
              <w:t>投标人</w:t>
            </w:r>
            <w:r>
              <w:rPr>
                <w:rFonts w:hint="eastAsia" w:ascii="仿宋" w:hAnsi="仿宋" w:eastAsia="仿宋" w:cs="仿宋"/>
                <w:color w:val="000000"/>
                <w:sz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投标文件组成：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1、电子投标文件（包括“电子加密投标文件”和“备份投标文件”，在投标文件编制完成后同时生成）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2、“电子加密投标文件”是指通过“政采云电子交易客户端”完成投标文件编制后生成并加密的数据电文形式的投标文件。</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3、“备份投标文件”是指与“电子加密投标文件”同时生成的数据电文形式的电子文件（备份标书），其他方式编制的备份投标文件视为无效备份投标文件。仅在出现解密异常情况下使用。</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4、中标后，中标单位需在领取中标通知书时，向招标代理机构提交与投标时电子投</w:t>
            </w:r>
          </w:p>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Cs/>
                <w:sz w:val="24"/>
              </w:rPr>
              <w:t>标文件一致的纸质版本一式三份（按照招标文件要求签字盖章）。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8998" w:type="dxa"/>
            <w:vAlign w:val="center"/>
          </w:tcPr>
          <w:p>
            <w:pPr>
              <w:rPr>
                <w:rFonts w:ascii="仿宋" w:hAnsi="仿宋" w:eastAsia="仿宋" w:cs="仿宋"/>
                <w:bCs/>
                <w:sz w:val="24"/>
              </w:rPr>
            </w:pPr>
            <w:r>
              <w:rPr>
                <w:rFonts w:hint="eastAsia" w:ascii="仿宋" w:hAnsi="仿宋" w:eastAsia="仿宋" w:cs="仿宋"/>
                <w:bCs/>
                <w:sz w:val="24"/>
              </w:rPr>
              <w:t>投标文件份数：</w:t>
            </w:r>
          </w:p>
          <w:p>
            <w:pPr>
              <w:rPr>
                <w:rFonts w:ascii="仿宋" w:hAnsi="仿宋" w:eastAsia="仿宋" w:cs="仿宋"/>
                <w:bCs/>
                <w:sz w:val="24"/>
              </w:rPr>
            </w:pPr>
            <w:r>
              <w:rPr>
                <w:rFonts w:hint="eastAsia" w:ascii="仿宋" w:hAnsi="仿宋" w:eastAsia="仿宋" w:cs="仿宋"/>
                <w:bCs/>
                <w:sz w:val="24"/>
              </w:rPr>
              <w:t>1、“电子加密投标文件”：在线上传递交一份。</w:t>
            </w:r>
          </w:p>
          <w:p>
            <w:pPr>
              <w:rPr>
                <w:rFonts w:ascii="仿宋" w:hAnsi="仿宋" w:eastAsia="仿宋" w:cs="仿宋"/>
                <w:bCs/>
                <w:sz w:val="24"/>
              </w:rPr>
            </w:pPr>
            <w:r>
              <w:rPr>
                <w:rFonts w:hint="eastAsia" w:ascii="仿宋" w:hAnsi="仿宋" w:eastAsia="仿宋" w:cs="仿宋"/>
                <w:bCs/>
                <w:sz w:val="24"/>
              </w:rPr>
              <w:t>2、“备份投标文件”：密封包装后（邮寄形式）投标截止时间前递交、一份数据电子备份投标文件（U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rPr>
                <w:rFonts w:ascii="仿宋" w:hAnsi="仿宋" w:eastAsia="仿宋" w:cs="仿宋"/>
                <w:bCs/>
                <w:sz w:val="24"/>
              </w:rPr>
            </w:pPr>
            <w:r>
              <w:rPr>
                <w:rFonts w:hint="eastAsia" w:ascii="仿宋" w:hAnsi="仿宋" w:eastAsia="仿宋" w:cs="仿宋"/>
                <w:bCs/>
                <w:sz w:val="24"/>
              </w:rPr>
              <w:t>（1）因疫情原因，本项目原则上采用不见面的形式开标，投标</w:t>
            </w:r>
            <w:r>
              <w:rPr>
                <w:rFonts w:hint="eastAsia" w:ascii="仿宋" w:hAnsi="仿宋" w:eastAsia="仿宋" w:cs="仿宋"/>
                <w:bCs/>
                <w:sz w:val="24"/>
                <w:lang w:eastAsia="zh-CN"/>
              </w:rPr>
              <w:t>投标人</w:t>
            </w:r>
            <w:r>
              <w:rPr>
                <w:rFonts w:hint="eastAsia" w:ascii="仿宋" w:hAnsi="仿宋" w:eastAsia="仿宋" w:cs="仿宋"/>
                <w:bCs/>
                <w:sz w:val="24"/>
              </w:rPr>
              <w:t>可以邮寄形式在投标截止时间前递交以介质（U 盘）存储的数据电文形式的“备份投标文件”，</w:t>
            </w:r>
            <w:r>
              <w:rPr>
                <w:rFonts w:hint="eastAsia" w:ascii="仿宋" w:hAnsi="仿宋" w:eastAsia="仿宋" w:cs="仿宋"/>
                <w:bCs/>
                <w:sz w:val="24"/>
                <w:lang w:eastAsia="zh-CN"/>
              </w:rPr>
              <w:t>投标人</w:t>
            </w:r>
            <w:r>
              <w:rPr>
                <w:rFonts w:hint="eastAsia" w:ascii="仿宋" w:hAnsi="仿宋" w:eastAsia="仿宋" w:cs="仿宋"/>
                <w:bCs/>
                <w:sz w:val="24"/>
              </w:rPr>
              <w:t>应对提供的数据电子备份投标文件（U 盘）进行加密处理，若需要启用数据电子备份投标文件（U 盘）时，再由</w:t>
            </w:r>
            <w:r>
              <w:rPr>
                <w:rFonts w:hint="eastAsia" w:ascii="仿宋" w:hAnsi="仿宋" w:eastAsia="仿宋" w:cs="仿宋"/>
                <w:bCs/>
                <w:sz w:val="24"/>
                <w:lang w:eastAsia="zh-CN"/>
              </w:rPr>
              <w:t>投标人</w:t>
            </w:r>
            <w:r>
              <w:rPr>
                <w:rFonts w:hint="eastAsia" w:ascii="仿宋" w:hAnsi="仿宋" w:eastAsia="仿宋" w:cs="仿宋"/>
                <w:bCs/>
                <w:sz w:val="24"/>
              </w:rPr>
              <w:t>告知采购人及采购代理机构加密信息进行解密。“备份投标文件”应当密封包装并在包装上标注投标项目名称、投标单位名称、联系电话并加盖公章。</w:t>
            </w:r>
            <w:r>
              <w:rPr>
                <w:rFonts w:hint="eastAsia" w:ascii="仿宋" w:hAnsi="仿宋" w:eastAsia="仿宋" w:cs="仿宋"/>
                <w:b/>
                <w:bCs/>
                <w:kern w:val="0"/>
                <w:sz w:val="24"/>
              </w:rPr>
              <w:t>通过邮寄的方式送达（原则上邮寄公司统一采用顺丰）</w:t>
            </w:r>
            <w:r>
              <w:rPr>
                <w:rFonts w:hint="eastAsia" w:ascii="仿宋" w:hAnsi="仿宋" w:eastAsia="仿宋" w:cs="仿宋"/>
                <w:b/>
                <w:bCs/>
                <w:sz w:val="24"/>
              </w:rPr>
              <w:t>邮寄地址为：</w:t>
            </w:r>
            <w:r>
              <w:rPr>
                <w:rFonts w:hint="eastAsia" w:ascii="仿宋" w:hAnsi="仿宋" w:eastAsia="仿宋" w:cs="仿宋"/>
                <w:b/>
                <w:bCs/>
                <w:kern w:val="0"/>
                <w:sz w:val="24"/>
              </w:rPr>
              <w:t>浙江新诚信工程咨询有限公司（浙江省湖州市吴兴区龙溪街道赵湾仁皇佳苑103-2），</w:t>
            </w:r>
            <w:r>
              <w:rPr>
                <w:rFonts w:hint="eastAsia" w:ascii="仿宋" w:hAnsi="仿宋" w:eastAsia="仿宋" w:cs="仿宋"/>
                <w:b/>
                <w:bCs/>
                <w:sz w:val="24"/>
              </w:rPr>
              <w:t>邮寄截止时间详见招标公告，</w:t>
            </w:r>
            <w:r>
              <w:rPr>
                <w:rFonts w:hint="eastAsia" w:ascii="仿宋" w:hAnsi="仿宋" w:eastAsia="仿宋" w:cs="仿宋"/>
                <w:bCs/>
                <w:sz w:val="24"/>
              </w:rPr>
              <w:t>拒绝到付。（以收件人实际签收时间为准，收件人签收后将予以回执，回执单采用图片形式发送给投标人确认，该回执单仅作为投标人邮寄的包裹送达时间的依据），逾期送达的将拒绝接收。</w:t>
            </w:r>
          </w:p>
          <w:p>
            <w:pPr>
              <w:rPr>
                <w:rFonts w:ascii="仿宋" w:hAnsi="仿宋" w:eastAsia="仿宋" w:cs="仿宋"/>
                <w:bCs/>
                <w:sz w:val="24"/>
              </w:rPr>
            </w:pPr>
            <w:r>
              <w:rPr>
                <w:rFonts w:hint="eastAsia" w:ascii="仿宋" w:hAnsi="仿宋" w:eastAsia="仿宋" w:cs="仿宋"/>
                <w:bCs/>
                <w:sz w:val="24"/>
              </w:rPr>
              <w:t>（2）若</w:t>
            </w:r>
            <w:r>
              <w:rPr>
                <w:rFonts w:hint="eastAsia" w:ascii="仿宋" w:hAnsi="仿宋" w:eastAsia="仿宋" w:cs="仿宋"/>
                <w:bCs/>
                <w:sz w:val="24"/>
                <w:lang w:eastAsia="zh-CN"/>
              </w:rPr>
              <w:t>投标人</w:t>
            </w:r>
            <w:r>
              <w:rPr>
                <w:rFonts w:hint="eastAsia" w:ascii="仿宋" w:hAnsi="仿宋" w:eastAsia="仿宋" w:cs="仿宋"/>
                <w:bCs/>
                <w:sz w:val="24"/>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w:t>
            </w:r>
          </w:p>
          <w:p>
            <w:pPr>
              <w:rPr>
                <w:rFonts w:ascii="仿宋" w:hAnsi="仿宋" w:eastAsia="仿宋" w:cs="仿宋"/>
                <w:b/>
                <w:sz w:val="24"/>
              </w:rPr>
            </w:pPr>
            <w:r>
              <w:rPr>
                <w:rFonts w:hint="eastAsia" w:ascii="仿宋" w:hAnsi="仿宋" w:eastAsia="仿宋" w:cs="仿宋"/>
                <w:bCs/>
                <w:sz w:val="24"/>
              </w:rPr>
              <w:t>供处理。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8998" w:type="dxa"/>
            <w:vAlign w:val="center"/>
          </w:tcPr>
          <w:p>
            <w:pPr>
              <w:rPr>
                <w:rFonts w:ascii="仿宋" w:hAnsi="仿宋" w:eastAsia="仿宋" w:cs="仿宋"/>
                <w:bCs/>
                <w:sz w:val="24"/>
              </w:rPr>
            </w:pPr>
            <w:r>
              <w:rPr>
                <w:rFonts w:hint="eastAsia" w:ascii="仿宋" w:hAnsi="仿宋" w:eastAsia="仿宋" w:cs="仿宋"/>
                <w:bCs/>
                <w:sz w:val="24"/>
              </w:rPr>
              <w:t>电子加密投标文件的解密和异常情况处理：</w:t>
            </w:r>
          </w:p>
          <w:p>
            <w:pPr>
              <w:rPr>
                <w:rFonts w:ascii="仿宋" w:hAnsi="仿宋" w:eastAsia="仿宋" w:cs="仿宋"/>
                <w:bCs/>
                <w:sz w:val="24"/>
              </w:rPr>
            </w:pPr>
            <w:r>
              <w:rPr>
                <w:rFonts w:hint="eastAsia" w:ascii="仿宋" w:hAnsi="仿宋" w:eastAsia="仿宋" w:cs="仿宋"/>
                <w:bCs/>
                <w:sz w:val="24"/>
              </w:rPr>
              <w:t>（1）开标后，采购组织机构将向各投标</w:t>
            </w:r>
            <w:r>
              <w:rPr>
                <w:rFonts w:hint="eastAsia" w:ascii="仿宋" w:hAnsi="仿宋" w:eastAsia="仿宋" w:cs="仿宋"/>
                <w:bCs/>
                <w:sz w:val="24"/>
                <w:lang w:eastAsia="zh-CN"/>
              </w:rPr>
              <w:t>投标人</w:t>
            </w:r>
            <w:r>
              <w:rPr>
                <w:rFonts w:hint="eastAsia" w:ascii="仿宋" w:hAnsi="仿宋" w:eastAsia="仿宋" w:cs="仿宋"/>
                <w:bCs/>
                <w:sz w:val="24"/>
              </w:rPr>
              <w:t>发出“电子加密投标文件”的解密通知，各投标</w:t>
            </w:r>
            <w:r>
              <w:rPr>
                <w:rFonts w:hint="eastAsia" w:ascii="仿宋" w:hAnsi="仿宋" w:eastAsia="仿宋" w:cs="仿宋"/>
                <w:bCs/>
                <w:sz w:val="24"/>
                <w:lang w:eastAsia="zh-CN"/>
              </w:rPr>
              <w:t>投标人</w:t>
            </w:r>
            <w:r>
              <w:rPr>
                <w:rFonts w:hint="eastAsia" w:ascii="仿宋" w:hAnsi="仿宋" w:eastAsia="仿宋" w:cs="仿宋"/>
                <w:bCs/>
                <w:sz w:val="24"/>
              </w:rPr>
              <w:t>代表应当在接到解密通知后 30 分钟内自行完成“电子加密投标文件”的在线解密。</w:t>
            </w:r>
          </w:p>
          <w:p>
            <w:pPr>
              <w:rPr>
                <w:rFonts w:ascii="仿宋" w:hAnsi="仿宋" w:eastAsia="仿宋" w:cs="仿宋"/>
                <w:bCs/>
                <w:sz w:val="24"/>
              </w:rPr>
            </w:pPr>
            <w:r>
              <w:rPr>
                <w:rFonts w:hint="eastAsia" w:ascii="仿宋" w:hAnsi="仿宋" w:eastAsia="仿宋" w:cs="仿宋"/>
                <w:bCs/>
                <w:sz w:val="24"/>
              </w:rPr>
              <w:t>（2）通过“政府采购云平台”成功上传递交的“电子加密投标文件”无法按时解密， 投标</w:t>
            </w:r>
            <w:r>
              <w:rPr>
                <w:rFonts w:hint="eastAsia" w:ascii="仿宋" w:hAnsi="仿宋" w:eastAsia="仿宋" w:cs="仿宋"/>
                <w:bCs/>
                <w:sz w:val="24"/>
                <w:lang w:eastAsia="zh-CN"/>
              </w:rPr>
              <w:t>投标人</w:t>
            </w:r>
            <w:r>
              <w:rPr>
                <w:rFonts w:hint="eastAsia" w:ascii="仿宋" w:hAnsi="仿宋" w:eastAsia="仿宋" w:cs="仿宋"/>
                <w:bCs/>
                <w:sz w:val="24"/>
              </w:rPr>
              <w:t>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ascii="仿宋" w:hAnsi="仿宋" w:eastAsia="仿宋" w:cs="仿宋"/>
                <w:bCs/>
                <w:sz w:val="24"/>
              </w:rPr>
            </w:pPr>
            <w:r>
              <w:rPr>
                <w:rFonts w:hint="eastAsia" w:ascii="仿宋" w:hAnsi="仿宋" w:eastAsia="仿宋" w:cs="仿宋"/>
                <w:bCs/>
                <w:sz w:val="24"/>
              </w:rPr>
              <w:t>（3）投标截止时间前，投标</w:t>
            </w:r>
            <w:r>
              <w:rPr>
                <w:rFonts w:hint="eastAsia" w:ascii="仿宋" w:hAnsi="仿宋" w:eastAsia="仿宋" w:cs="仿宋"/>
                <w:bCs/>
                <w:sz w:val="24"/>
                <w:lang w:eastAsia="zh-CN"/>
              </w:rPr>
              <w:t>投标人</w:t>
            </w:r>
            <w:r>
              <w:rPr>
                <w:rFonts w:hint="eastAsia" w:ascii="仿宋" w:hAnsi="仿宋" w:eastAsia="仿宋" w:cs="仿宋"/>
                <w:bCs/>
                <w:sz w:val="24"/>
              </w:rPr>
              <w:t>仅递交了“备份投标文件”而未将电子加密投标</w:t>
            </w:r>
          </w:p>
          <w:p>
            <w:pPr>
              <w:rPr>
                <w:rFonts w:ascii="仿宋" w:hAnsi="仿宋" w:eastAsia="仿宋" w:cs="仿宋"/>
                <w:b/>
                <w:sz w:val="24"/>
              </w:rPr>
            </w:pPr>
            <w:r>
              <w:rPr>
                <w:rFonts w:hint="eastAsia" w:ascii="仿宋" w:hAnsi="仿宋" w:eastAsia="仿宋" w:cs="仿宋"/>
                <w:bCs/>
                <w:sz w:val="24"/>
              </w:rPr>
              <w:t>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
                <w:sz w:val="24"/>
              </w:rPr>
              <w:t>资格审查资料原件递交：</w:t>
            </w:r>
          </w:p>
          <w:p>
            <w:pPr>
              <w:numPr>
                <w:ilvl w:val="0"/>
                <w:numId w:val="0"/>
              </w:numPr>
              <w:ind w:leftChars="0"/>
              <w:rPr>
                <w:rFonts w:ascii="仿宋" w:hAnsi="仿宋" w:eastAsia="仿宋" w:cs="仿宋"/>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法人营业执照或“三证合一”的营业执照或“五证合一”的营业执照</w:t>
            </w:r>
            <w:r>
              <w:rPr>
                <w:rFonts w:hint="eastAsia" w:ascii="仿宋" w:hAnsi="仿宋" w:eastAsia="仿宋" w:cs="仿宋"/>
                <w:sz w:val="24"/>
              </w:rPr>
              <w:t>副本；</w:t>
            </w:r>
          </w:p>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法定代表人身份证明书和法定代表人授权书；</w:t>
            </w:r>
          </w:p>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授权代表身份证； </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授权代表社保缴费凭证或花名册；</w:t>
            </w:r>
          </w:p>
          <w:p>
            <w:pPr>
              <w:rPr>
                <w:rFonts w:ascii="仿宋" w:hAnsi="仿宋" w:eastAsia="仿宋" w:cs="仿宋"/>
                <w:b/>
                <w:sz w:val="24"/>
              </w:rPr>
            </w:pPr>
            <w:r>
              <w:rPr>
                <w:rFonts w:hint="eastAsia" w:ascii="仿宋" w:hAnsi="仿宋" w:eastAsia="仿宋" w:cs="仿宋"/>
                <w:b/>
                <w:sz w:val="24"/>
              </w:rPr>
              <w:t>备注:</w:t>
            </w:r>
          </w:p>
          <w:p>
            <w:pPr>
              <w:rPr>
                <w:rFonts w:ascii="仿宋" w:hAnsi="仿宋" w:eastAsia="仿宋" w:cs="仿宋"/>
                <w:b/>
                <w:sz w:val="24"/>
              </w:rPr>
            </w:pPr>
            <w:r>
              <w:rPr>
                <w:rFonts w:hint="eastAsia" w:ascii="仿宋" w:hAnsi="仿宋" w:eastAsia="仿宋" w:cs="仿宋"/>
                <w:b/>
                <w:sz w:val="24"/>
              </w:rPr>
              <w:t>1、投标人为浙江政府采购网注册</w:t>
            </w:r>
            <w:r>
              <w:rPr>
                <w:rFonts w:hint="eastAsia" w:ascii="仿宋" w:hAnsi="仿宋" w:eastAsia="仿宋" w:cs="仿宋"/>
                <w:b/>
                <w:sz w:val="24"/>
                <w:lang w:eastAsia="zh-CN"/>
              </w:rPr>
              <w:t>投标人</w:t>
            </w:r>
            <w:r>
              <w:rPr>
                <w:rFonts w:hint="eastAsia" w:ascii="仿宋" w:hAnsi="仿宋" w:eastAsia="仿宋" w:cs="仿宋"/>
                <w:b/>
                <w:sz w:val="24"/>
              </w:rPr>
              <w:t>的资格审查时可不携带营业执照副本原件。届时采购人和采购代理机构将通过浙江政府采购网进行现场核对。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投标截止时间及地点：投标人应于</w:t>
            </w:r>
            <w:r>
              <w:rPr>
                <w:rFonts w:hint="eastAsia" w:ascii="仿宋" w:hAnsi="仿宋" w:eastAsia="仿宋" w:cs="仿宋"/>
                <w:b/>
                <w:bCs/>
                <w:kern w:val="0"/>
                <w:sz w:val="24"/>
                <w:lang w:eastAsia="zh-CN" w:bidi="ar"/>
              </w:rPr>
              <w:t>2022年 4 月 27 日 13:30</w:t>
            </w:r>
            <w:r>
              <w:rPr>
                <w:rFonts w:hint="eastAsia" w:ascii="仿宋" w:hAnsi="仿宋" w:eastAsia="仿宋" w:cs="仿宋"/>
                <w:sz w:val="24"/>
              </w:rPr>
              <w:t>前将投标文件密封送交到</w:t>
            </w:r>
            <w:r>
              <w:rPr>
                <w:rFonts w:hint="eastAsia" w:ascii="仿宋" w:hAnsi="仿宋" w:eastAsia="仿宋" w:cs="仿宋"/>
                <w:kern w:val="0"/>
                <w:sz w:val="24"/>
              </w:rPr>
              <w:t>湖州市公共资源交易中心（湖州市仁皇山片区金盖山路66号2号楼2楼）具体详见二楼休息区大屏幕。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开标时间及地点：本次招标将于</w:t>
            </w:r>
            <w:r>
              <w:rPr>
                <w:rFonts w:hint="eastAsia" w:ascii="仿宋" w:hAnsi="仿宋" w:eastAsia="仿宋" w:cs="仿宋"/>
                <w:b/>
                <w:bCs/>
                <w:kern w:val="0"/>
                <w:sz w:val="24"/>
                <w:lang w:eastAsia="zh-CN" w:bidi="ar"/>
              </w:rPr>
              <w:t>2022年 4 月 27 日 13:30</w:t>
            </w:r>
            <w:r>
              <w:rPr>
                <w:rFonts w:hint="eastAsia" w:ascii="仿宋" w:hAnsi="仿宋" w:eastAsia="仿宋" w:cs="仿宋"/>
                <w:sz w:val="24"/>
              </w:rPr>
              <w:t>在湖州市公共资源交易中心（湖州市仁皇山片区金盖山路66号2号楼2楼）</w:t>
            </w:r>
          </w:p>
          <w:p>
            <w:pPr>
              <w:adjustRightInd w:val="0"/>
              <w:snapToGrid w:val="0"/>
              <w:spacing w:line="400" w:lineRule="exact"/>
              <w:rPr>
                <w:rFonts w:ascii="仿宋" w:hAnsi="仿宋" w:eastAsia="仿宋" w:cs="仿宋"/>
                <w:b/>
                <w:bCs/>
                <w:sz w:val="24"/>
                <w:u w:val="single"/>
              </w:rPr>
            </w:pPr>
            <w:r>
              <w:rPr>
                <w:rFonts w:hint="eastAsia" w:ascii="仿宋" w:hAnsi="仿宋" w:eastAsia="仿宋" w:cs="仿宋"/>
                <w:b/>
                <w:bCs/>
                <w:sz w:val="24"/>
                <w:u w:val="single"/>
              </w:rPr>
              <w:t>仅提供备份投标文件的，投标无效。</w:t>
            </w:r>
          </w:p>
          <w:p>
            <w:pPr>
              <w:adjustRightInd w:val="0"/>
              <w:snapToGrid w:val="0"/>
              <w:spacing w:line="400" w:lineRule="exact"/>
              <w:rPr>
                <w:rFonts w:ascii="仿宋" w:hAnsi="仿宋" w:eastAsia="仿宋" w:cs="仿宋"/>
                <w:sz w:val="24"/>
              </w:rPr>
            </w:pPr>
            <w:r>
              <w:rPr>
                <w:rFonts w:hint="eastAsia" w:ascii="仿宋" w:hAnsi="仿宋" w:eastAsia="仿宋" w:cs="仿宋"/>
                <w:b/>
                <w:bCs/>
                <w:sz w:val="24"/>
                <w:u w:val="single"/>
              </w:rPr>
              <w:t>未提供备份投标文件，造成项目开评标活动无法进行下去的，相关风险由投标人自行承担。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中标公告及中标通知书：评标结束，采购人确认采购结果后，中标公告发布于</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浙江政府采购网（</w:t>
            </w:r>
            <w:r>
              <w:fldChar w:fldCharType="begin"/>
            </w:r>
            <w:r>
              <w:instrText xml:space="preserve"> HYPERLINK "http://www.zjzfcg.gov.cn" </w:instrText>
            </w:r>
            <w:r>
              <w:fldChar w:fldCharType="separate"/>
            </w:r>
            <w:r>
              <w:rPr>
                <w:rStyle w:val="26"/>
                <w:rFonts w:hint="eastAsia" w:ascii="仿宋" w:hAnsi="仿宋" w:eastAsia="仿宋" w:cs="仿宋"/>
                <w:color w:val="auto"/>
                <w:sz w:val="24"/>
                <w:lang w:eastAsia="zh-CN"/>
              </w:rPr>
              <w:t>https://zfcg.czt.zj.gov.cn/</w:t>
            </w:r>
            <w:r>
              <w:rPr>
                <w:rStyle w:val="26"/>
                <w:rFonts w:hint="eastAsia" w:ascii="仿宋" w:hAnsi="仿宋" w:eastAsia="仿宋" w:cs="仿宋"/>
                <w:color w:val="auto"/>
                <w:sz w:val="24"/>
              </w:rPr>
              <w:fldChar w:fldCharType="end"/>
            </w:r>
            <w:r>
              <w:rPr>
                <w:rFonts w:hint="eastAsia" w:ascii="仿宋" w:hAnsi="仿宋" w:eastAsia="仿宋" w:cs="仿宋"/>
                <w:sz w:val="24"/>
              </w:rPr>
              <w:t>）</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湖州市公共资源交易网站（http://ggzy.huzhou.gov.cn）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采购资金来源：预算资金，已落实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履约保证金：</w:t>
            </w:r>
            <w:r>
              <w:rPr>
                <w:rFonts w:hint="eastAsia" w:ascii="仿宋" w:hAnsi="仿宋" w:eastAsia="仿宋" w:cs="仿宋"/>
                <w:color w:val="000000"/>
                <w:sz w:val="24"/>
                <w:highlight w:val="none"/>
                <w:lang w:val="en-US" w:eastAsia="zh-CN"/>
              </w:rPr>
              <w:t>本项目履约保证金在与采购人签订正式合同时中标人须同时提供，金额为实际签订的合同金额的2%，合同履行完毕后一次性退还（缴纳形式为现金，或银行、保险公司出具的保函）。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投标文件有效期：</w:t>
            </w:r>
            <w:r>
              <w:rPr>
                <w:rFonts w:hint="eastAsia" w:ascii="仿宋" w:hAnsi="仿宋" w:eastAsia="仿宋" w:cs="仿宋"/>
                <w:sz w:val="24"/>
                <w:u w:val="single"/>
              </w:rPr>
              <w:t>90</w:t>
            </w:r>
            <w:r>
              <w:rPr>
                <w:rFonts w:hint="eastAsia" w:ascii="仿宋" w:hAnsi="仿宋" w:eastAsia="仿宋" w:cs="仿宋"/>
                <w:sz w:val="24"/>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解释：本招标文件的解释权属于招标采购单位</w:t>
            </w:r>
          </w:p>
        </w:tc>
      </w:tr>
    </w:tbl>
    <w:p>
      <w:pPr>
        <w:spacing w:line="400" w:lineRule="exact"/>
        <w:outlineLvl w:val="1"/>
        <w:rPr>
          <w:rFonts w:ascii="仿宋" w:hAnsi="仿宋" w:eastAsia="仿宋" w:cs="仿宋"/>
          <w:b/>
          <w:bCs/>
          <w:sz w:val="24"/>
        </w:rPr>
      </w:pPr>
      <w:bookmarkStart w:id="14" w:name="_Toc293916353"/>
      <w:bookmarkStart w:id="15" w:name="_Toc424544533"/>
      <w:bookmarkStart w:id="16" w:name="_Toc293916871"/>
      <w:bookmarkStart w:id="17" w:name="_Toc15635"/>
      <w:bookmarkStart w:id="18" w:name="_Toc177870536"/>
      <w:bookmarkStart w:id="19" w:name="_Toc293917017"/>
      <w:bookmarkStart w:id="20" w:name="_Toc293916002"/>
      <w:bookmarkStart w:id="21" w:name="_Toc424544812"/>
      <w:r>
        <w:rPr>
          <w:rFonts w:hint="eastAsia" w:ascii="仿宋" w:hAnsi="仿宋" w:eastAsia="仿宋" w:cs="仿宋"/>
          <w:b/>
          <w:bCs/>
          <w:sz w:val="24"/>
        </w:rPr>
        <w:t>一、总  则</w:t>
      </w:r>
      <w:bookmarkEnd w:id="14"/>
      <w:bookmarkEnd w:id="15"/>
      <w:bookmarkEnd w:id="16"/>
      <w:bookmarkEnd w:id="17"/>
      <w:bookmarkEnd w:id="18"/>
      <w:bookmarkEnd w:id="19"/>
      <w:bookmarkEnd w:id="20"/>
      <w:bookmarkEnd w:id="21"/>
    </w:p>
    <w:p>
      <w:pPr>
        <w:adjustRightInd w:val="0"/>
        <w:snapToGrid w:val="0"/>
        <w:spacing w:line="400" w:lineRule="exact"/>
        <w:jc w:val="left"/>
        <w:rPr>
          <w:rFonts w:ascii="仿宋" w:hAnsi="仿宋" w:eastAsia="仿宋" w:cs="仿宋"/>
          <w:b/>
          <w:sz w:val="24"/>
        </w:rPr>
      </w:pPr>
      <w:bookmarkStart w:id="22" w:name="_Toc177870537"/>
      <w:bookmarkStart w:id="23" w:name="_Toc177824872"/>
      <w:bookmarkStart w:id="24" w:name="_Toc177824939"/>
      <w:bookmarkStart w:id="25" w:name="_Toc293916354"/>
      <w:bookmarkStart w:id="26" w:name="_Toc177825120"/>
      <w:bookmarkStart w:id="27" w:name="_Toc293916003"/>
      <w:r>
        <w:rPr>
          <w:rFonts w:hint="eastAsia" w:ascii="仿宋" w:hAnsi="仿宋" w:eastAsia="仿宋" w:cs="仿宋"/>
          <w:b/>
          <w:sz w:val="24"/>
        </w:rPr>
        <w:t>（一）适用范围</w:t>
      </w:r>
      <w:bookmarkEnd w:id="22"/>
      <w:bookmarkEnd w:id="23"/>
      <w:bookmarkEnd w:id="24"/>
      <w:bookmarkEnd w:id="25"/>
      <w:bookmarkEnd w:id="26"/>
      <w:bookmarkEnd w:id="27"/>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b/>
          <w:bCs/>
          <w:sz w:val="24"/>
          <w:u w:val="single"/>
          <w:lang w:eastAsia="zh-CN"/>
        </w:rPr>
        <w:t>湖州市南浔区菱湖镇人民政府居家养老服务照料中心运营采购项目</w:t>
      </w:r>
      <w:r>
        <w:rPr>
          <w:rFonts w:hint="eastAsia" w:ascii="仿宋" w:hAnsi="仿宋" w:eastAsia="仿宋" w:cs="仿宋"/>
          <w:sz w:val="24"/>
        </w:rPr>
        <w:t>的招标、评标、定标、验收、合同履约、付款等（法律、法规另有规定的，从其规定）。</w:t>
      </w:r>
    </w:p>
    <w:p>
      <w:pPr>
        <w:adjustRightInd w:val="0"/>
        <w:snapToGrid w:val="0"/>
        <w:spacing w:line="400" w:lineRule="exact"/>
        <w:jc w:val="left"/>
        <w:rPr>
          <w:rFonts w:ascii="仿宋" w:hAnsi="仿宋" w:eastAsia="仿宋" w:cs="仿宋"/>
          <w:b/>
          <w:sz w:val="24"/>
        </w:rPr>
      </w:pPr>
      <w:bookmarkStart w:id="28" w:name="_Toc177824940"/>
      <w:bookmarkStart w:id="29" w:name="_Toc293916355"/>
      <w:bookmarkStart w:id="30" w:name="_Toc177870538"/>
      <w:bookmarkStart w:id="31" w:name="_Toc293916004"/>
      <w:bookmarkStart w:id="32" w:name="_Toc177824873"/>
      <w:bookmarkStart w:id="33" w:name="_Toc177825121"/>
      <w:r>
        <w:rPr>
          <w:rFonts w:hint="eastAsia" w:ascii="仿宋" w:hAnsi="仿宋" w:eastAsia="仿宋" w:cs="仿宋"/>
          <w:b/>
          <w:sz w:val="24"/>
        </w:rPr>
        <w:t>（二）定义</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sz w:val="24"/>
        </w:rPr>
      </w:pPr>
      <w:bookmarkStart w:id="34" w:name="_Toc293916356"/>
      <w:bookmarkStart w:id="35" w:name="_Toc293916005"/>
      <w:bookmarkStart w:id="36" w:name="_Toc177870539"/>
      <w:bookmarkStart w:id="37" w:name="_Toc293916363"/>
      <w:bookmarkStart w:id="38" w:name="_Toc293916012"/>
      <w:r>
        <w:rPr>
          <w:rFonts w:hint="eastAsia" w:ascii="仿宋" w:hAnsi="仿宋" w:eastAsia="仿宋" w:cs="仿宋"/>
          <w:sz w:val="24"/>
        </w:rPr>
        <w:t>1、</w:t>
      </w:r>
      <w:bookmarkEnd w:id="34"/>
      <w:bookmarkEnd w:id="35"/>
      <w:r>
        <w:rPr>
          <w:rFonts w:hint="eastAsia" w:ascii="仿宋" w:hAnsi="仿宋" w:eastAsia="仿宋" w:cs="仿宋"/>
          <w:sz w:val="24"/>
        </w:rPr>
        <w:t>“采购人”系指</w:t>
      </w:r>
      <w:r>
        <w:rPr>
          <w:rFonts w:hint="eastAsia" w:ascii="仿宋" w:hAnsi="仿宋" w:eastAsia="仿宋" w:cs="仿宋"/>
          <w:b/>
          <w:bCs/>
          <w:sz w:val="24"/>
          <w:u w:val="single"/>
          <w:lang w:eastAsia="zh-CN"/>
        </w:rPr>
        <w:t>湖州市南浔区菱湖镇人民政府</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sz w:val="24"/>
        </w:rPr>
      </w:pPr>
      <w:r>
        <w:rPr>
          <w:rFonts w:hint="eastAsia" w:ascii="仿宋" w:hAnsi="仿宋" w:eastAsia="仿宋" w:cs="仿宋"/>
          <w:bCs/>
          <w:sz w:val="24"/>
        </w:rPr>
        <w:t>2、“采购代理机构”系指</w:t>
      </w:r>
      <w:r>
        <w:rPr>
          <w:rFonts w:hint="eastAsia" w:ascii="仿宋" w:hAnsi="仿宋" w:eastAsia="仿宋" w:cs="仿宋"/>
          <w:b/>
          <w:sz w:val="24"/>
          <w:u w:val="single"/>
          <w:lang w:eastAsia="zh-CN"/>
        </w:rPr>
        <w:t>浙江新诚信工程咨询有限公司</w:t>
      </w:r>
      <w:r>
        <w:rPr>
          <w:rFonts w:hint="eastAsia" w:ascii="仿宋" w:hAnsi="仿宋" w:eastAsia="仿宋" w:cs="仿宋"/>
          <w:bCs/>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r>
        <w:rPr>
          <w:rFonts w:hint="eastAsia" w:ascii="仿宋" w:hAnsi="仿宋" w:eastAsia="仿宋" w:cs="仿宋"/>
          <w:sz w:val="24"/>
        </w:rPr>
        <w:t>3、“投标人”系指向采购人、采购代理机构提交投标文件的单位。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39" w:name="_Toc293916357"/>
      <w:bookmarkStart w:id="40" w:name="_Toc293916006"/>
      <w:r>
        <w:rPr>
          <w:rFonts w:hint="eastAsia" w:ascii="仿宋" w:hAnsi="仿宋" w:eastAsia="仿宋" w:cs="仿宋"/>
          <w:sz w:val="24"/>
        </w:rPr>
        <w:t>4、</w:t>
      </w:r>
      <w:bookmarkEnd w:id="39"/>
      <w:bookmarkEnd w:id="40"/>
      <w:r>
        <w:rPr>
          <w:rFonts w:hint="eastAsia" w:ascii="仿宋" w:hAnsi="仿宋" w:eastAsia="仿宋" w:cs="仿宋"/>
          <w:sz w:val="24"/>
        </w:rPr>
        <w:t>“产品”系指供方按招标文件规定，须向采购人提供的一切设备、保险、税金、备品备件、工具、手册及其它有关技术资料和材料。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1" w:name="_Toc293916358"/>
      <w:bookmarkStart w:id="42" w:name="_Toc293916007"/>
      <w:r>
        <w:rPr>
          <w:rFonts w:hint="eastAsia" w:ascii="仿宋" w:hAnsi="仿宋" w:eastAsia="仿宋" w:cs="仿宋"/>
          <w:sz w:val="24"/>
        </w:rPr>
        <w:t>5、</w:t>
      </w:r>
      <w:bookmarkEnd w:id="41"/>
      <w:bookmarkEnd w:id="42"/>
      <w:bookmarkStart w:id="43" w:name="_Toc293916008"/>
      <w:bookmarkStart w:id="44" w:name="_Toc293916359"/>
      <w:r>
        <w:rPr>
          <w:rFonts w:hint="eastAsia" w:ascii="仿宋" w:hAnsi="仿宋" w:eastAsia="仿宋" w:cs="仿宋"/>
          <w:sz w:val="24"/>
        </w:rPr>
        <w:t>“服务”系指招标文件规定投标人须承担的安装、调试、技术协助、校准、培训、技术指导以及其他类似的义务。</w:t>
      </w:r>
      <w:bookmarkEnd w:id="43"/>
      <w:bookmarkEnd w:id="44"/>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5" w:name="_Toc293916009"/>
      <w:bookmarkStart w:id="46" w:name="_Toc293916360"/>
      <w:r>
        <w:rPr>
          <w:rFonts w:hint="eastAsia" w:ascii="仿宋" w:hAnsi="仿宋" w:eastAsia="仿宋" w:cs="仿宋"/>
          <w:sz w:val="24"/>
        </w:rPr>
        <w:t>6、“项目”系指投标人按招标文件规定向采购人提供的产品和服务。</w:t>
      </w:r>
      <w:bookmarkEnd w:id="45"/>
      <w:bookmarkEnd w:id="46"/>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7" w:name="_Toc293916361"/>
      <w:bookmarkStart w:id="48" w:name="_Toc293916010"/>
      <w:r>
        <w:rPr>
          <w:rFonts w:hint="eastAsia" w:ascii="仿宋" w:hAnsi="仿宋" w:eastAsia="仿宋" w:cs="仿宋"/>
          <w:sz w:val="24"/>
        </w:rPr>
        <w:t>7、“书面形式”包括信函、传真、电子文档等。</w:t>
      </w:r>
      <w:bookmarkEnd w:id="47"/>
      <w:bookmarkEnd w:id="4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49" w:name="_Toc293916362"/>
      <w:bookmarkStart w:id="50" w:name="_Toc293916011"/>
      <w:r>
        <w:rPr>
          <w:rFonts w:hint="eastAsia" w:ascii="仿宋" w:hAnsi="仿宋" w:eastAsia="仿宋" w:cs="仿宋"/>
          <w:sz w:val="24"/>
        </w:rPr>
        <w:t>8、“▲”系指实质性要求条款。</w:t>
      </w:r>
      <w:bookmarkEnd w:id="49"/>
      <w:bookmarkEnd w:id="50"/>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（三）招标方式</w:t>
      </w:r>
      <w:bookmarkEnd w:id="36"/>
      <w:r>
        <w:rPr>
          <w:rFonts w:hint="eastAsia" w:ascii="仿宋" w:hAnsi="仿宋" w:eastAsia="仿宋" w:cs="仿宋"/>
          <w:b/>
          <w:sz w:val="24"/>
        </w:rPr>
        <w:t>：</w:t>
      </w:r>
      <w:bookmarkEnd w:id="37"/>
      <w:bookmarkEnd w:id="38"/>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1、本次招标采用公开招标方式进行。</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2、本次招标设定预算价，预算价由采购人确定并在招标文件中明确。</w:t>
      </w:r>
    </w:p>
    <w:p>
      <w:pPr>
        <w:adjustRightInd w:val="0"/>
        <w:snapToGrid w:val="0"/>
        <w:spacing w:line="400" w:lineRule="exact"/>
        <w:jc w:val="left"/>
        <w:rPr>
          <w:rFonts w:ascii="仿宋" w:hAnsi="仿宋" w:eastAsia="仿宋" w:cs="仿宋"/>
          <w:b/>
          <w:sz w:val="24"/>
        </w:rPr>
      </w:pPr>
      <w:bookmarkStart w:id="51" w:name="_Toc293916013"/>
      <w:bookmarkStart w:id="52" w:name="_Toc293916364"/>
      <w:bookmarkStart w:id="53" w:name="_Toc177825122"/>
      <w:bookmarkStart w:id="54" w:name="_Toc177824941"/>
      <w:bookmarkStart w:id="55" w:name="_Toc177870540"/>
      <w:bookmarkStart w:id="56" w:name="_Toc177824874"/>
      <w:r>
        <w:rPr>
          <w:rFonts w:hint="eastAsia" w:ascii="仿宋" w:hAnsi="仿宋" w:eastAsia="仿宋" w:cs="仿宋"/>
          <w:b/>
          <w:sz w:val="24"/>
        </w:rPr>
        <w:t>（四）投标委托</w:t>
      </w:r>
      <w:bookmarkEnd w:id="51"/>
      <w:bookmarkEnd w:id="52"/>
      <w:bookmarkEnd w:id="53"/>
      <w:bookmarkEnd w:id="54"/>
      <w:bookmarkEnd w:id="55"/>
      <w:bookmarkEnd w:id="56"/>
    </w:p>
    <w:p>
      <w:pPr>
        <w:pStyle w:val="13"/>
        <w:adjustRightInd w:val="0"/>
        <w:snapToGrid w:val="0"/>
        <w:spacing w:line="400" w:lineRule="exact"/>
        <w:ind w:firstLine="480" w:firstLineChars="200"/>
        <w:jc w:val="left"/>
        <w:rPr>
          <w:rFonts w:ascii="仿宋" w:hAnsi="仿宋" w:eastAsia="仿宋" w:cs="仿宋"/>
          <w:spacing w:val="0"/>
          <w:sz w:val="24"/>
          <w:szCs w:val="24"/>
        </w:rPr>
      </w:pPr>
      <w:r>
        <w:rPr>
          <w:rFonts w:hint="eastAsia" w:ascii="仿宋" w:hAnsi="仿宋" w:eastAsia="仿宋" w:cs="仿宋"/>
          <w:spacing w:val="0"/>
          <w:sz w:val="24"/>
          <w:szCs w:val="24"/>
        </w:rPr>
        <w:t>投标人代表须携带居民身份证。如投标人代表不是法定代表人，须有法定代表人出具的授权委托书（正本用原件，副本用复印件，格式见第六章）。</w:t>
      </w:r>
    </w:p>
    <w:p>
      <w:pPr>
        <w:adjustRightInd w:val="0"/>
        <w:snapToGrid w:val="0"/>
        <w:spacing w:line="400" w:lineRule="exact"/>
        <w:jc w:val="left"/>
        <w:rPr>
          <w:rFonts w:ascii="仿宋" w:hAnsi="仿宋" w:eastAsia="仿宋" w:cs="仿宋"/>
          <w:b/>
          <w:sz w:val="24"/>
        </w:rPr>
      </w:pPr>
      <w:bookmarkStart w:id="57" w:name="_Toc177825123"/>
      <w:bookmarkStart w:id="58" w:name="_Toc177824875"/>
      <w:bookmarkStart w:id="59" w:name="_Toc177870541"/>
      <w:bookmarkStart w:id="60" w:name="_Toc293916014"/>
      <w:bookmarkStart w:id="61" w:name="_Toc177824942"/>
      <w:bookmarkStart w:id="62" w:name="_Toc293916365"/>
      <w:r>
        <w:rPr>
          <w:rFonts w:hint="eastAsia" w:ascii="仿宋" w:hAnsi="仿宋" w:eastAsia="仿宋" w:cs="仿宋"/>
          <w:b/>
          <w:sz w:val="24"/>
        </w:rPr>
        <w:t>（五）投标费用</w:t>
      </w:r>
      <w:bookmarkEnd w:id="57"/>
      <w:bookmarkEnd w:id="58"/>
      <w:bookmarkEnd w:id="59"/>
      <w:bookmarkEnd w:id="60"/>
      <w:bookmarkEnd w:id="61"/>
      <w:bookmarkEnd w:id="62"/>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不论投标结果如何，投标人均应自行承担所有与投标有关的全部费用。</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（六）合格投标人的资格要求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符合第一章第四条的规定。</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（七）转包与分包</w:t>
      </w:r>
    </w:p>
    <w:p>
      <w:pPr>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本项目不允许转包或分包。</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八</w:t>
      </w:r>
      <w:r>
        <w:rPr>
          <w:rFonts w:hint="eastAsia" w:ascii="仿宋" w:hAnsi="仿宋" w:eastAsia="仿宋" w:cs="仿宋"/>
          <w:b/>
          <w:sz w:val="24"/>
        </w:rPr>
        <w:t>）</w:t>
      </w:r>
      <w:bookmarkStart w:id="63" w:name="_Toc177870542"/>
      <w:r>
        <w:rPr>
          <w:rFonts w:hint="eastAsia" w:ascii="仿宋" w:hAnsi="仿宋" w:eastAsia="仿宋" w:cs="仿宋"/>
          <w:b/>
          <w:sz w:val="24"/>
        </w:rPr>
        <w:t>特别说明：</w:t>
      </w:r>
      <w:bookmarkEnd w:id="63"/>
    </w:p>
    <w:p>
      <w:pPr>
        <w:adjustRightInd w:val="0"/>
        <w:snapToGrid w:val="0"/>
        <w:spacing w:line="480" w:lineRule="exact"/>
        <w:ind w:left="220"/>
        <w:rPr>
          <w:rFonts w:ascii="仿宋" w:hAnsi="仿宋" w:eastAsia="仿宋" w:cs="仿宋"/>
          <w:sz w:val="24"/>
        </w:rPr>
      </w:pPr>
      <w:bookmarkStart w:id="64" w:name="_Toc177870543"/>
      <w:r>
        <w:rPr>
          <w:rFonts w:hint="eastAsia" w:ascii="仿宋" w:hAnsi="仿宋" w:eastAsia="仿宋" w:cs="仿宋"/>
          <w:sz w:val="24"/>
        </w:rPr>
        <w:t>▲1.多家</w:t>
      </w:r>
      <w:r>
        <w:rPr>
          <w:rFonts w:hint="eastAsia" w:ascii="仿宋" w:hAnsi="仿宋" w:eastAsia="仿宋" w:cs="仿宋"/>
          <w:sz w:val="24"/>
          <w:lang w:eastAsia="zh-CN"/>
        </w:rPr>
        <w:t>投标人</w:t>
      </w:r>
      <w:r>
        <w:rPr>
          <w:rFonts w:hint="eastAsia" w:ascii="仿宋" w:hAnsi="仿宋" w:eastAsia="仿宋" w:cs="仿宋"/>
          <w:sz w:val="24"/>
        </w:rPr>
        <w:t>参加投标，如其中两家或两家以上</w:t>
      </w:r>
      <w:r>
        <w:rPr>
          <w:rFonts w:hint="eastAsia" w:ascii="仿宋" w:hAnsi="仿宋" w:eastAsia="仿宋" w:cs="仿宋"/>
          <w:sz w:val="24"/>
          <w:lang w:eastAsia="zh-CN"/>
        </w:rPr>
        <w:t>投标人</w:t>
      </w:r>
      <w:r>
        <w:rPr>
          <w:rFonts w:hint="eastAsia" w:ascii="仿宋" w:hAnsi="仿宋" w:eastAsia="仿宋" w:cs="仿宋"/>
          <w:sz w:val="24"/>
        </w:rPr>
        <w:t>的法定代表人为同一人或相互之间存在投资关系且达到控股的，同时提供的是同一品牌产品的，应当按一个</w:t>
      </w:r>
      <w:r>
        <w:rPr>
          <w:rFonts w:hint="eastAsia" w:ascii="仿宋" w:hAnsi="仿宋" w:eastAsia="仿宋" w:cs="仿宋"/>
          <w:sz w:val="24"/>
          <w:lang w:eastAsia="zh-CN"/>
        </w:rPr>
        <w:t>投标人</w:t>
      </w:r>
      <w:r>
        <w:rPr>
          <w:rFonts w:hint="eastAsia" w:ascii="仿宋" w:hAnsi="仿宋" w:eastAsia="仿宋" w:cs="仿宋"/>
          <w:sz w:val="24"/>
        </w:rPr>
        <w:t>认定。评审时，取其中通过资格审查后的报价最低一家为有效</w:t>
      </w:r>
      <w:r>
        <w:rPr>
          <w:rFonts w:hint="eastAsia" w:ascii="仿宋" w:hAnsi="仿宋" w:eastAsia="仿宋" w:cs="仿宋"/>
          <w:sz w:val="24"/>
          <w:lang w:eastAsia="zh-CN"/>
        </w:rPr>
        <w:t>投标人</w:t>
      </w:r>
      <w:r>
        <w:rPr>
          <w:rFonts w:hint="eastAsia" w:ascii="仿宋" w:hAnsi="仿宋" w:eastAsia="仿宋" w:cs="仿宋"/>
          <w:sz w:val="24"/>
        </w:rPr>
        <w:t>；当报价相同时，则以技术标最优一家为有效</w:t>
      </w:r>
      <w:r>
        <w:rPr>
          <w:rFonts w:hint="eastAsia" w:ascii="仿宋" w:hAnsi="仿宋" w:eastAsia="仿宋" w:cs="仿宋"/>
          <w:sz w:val="24"/>
          <w:lang w:eastAsia="zh-CN"/>
        </w:rPr>
        <w:t>投标人</w:t>
      </w:r>
      <w:r>
        <w:rPr>
          <w:rFonts w:hint="eastAsia" w:ascii="仿宋" w:hAnsi="仿宋" w:eastAsia="仿宋" w:cs="仿宋"/>
          <w:sz w:val="24"/>
        </w:rPr>
        <w:t>；均相同时，由评标委员会集体讨论决定。</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▲2.投标人投标所使用的资格、信誉、荣誉、业绩与企业认证必须为本法人所拥有。投标人投标所使用的采购项目实施人员必须为本法人员工（或必须为本法人或控股公司正式员工）。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▲3.投标人应仔细阅读招标文件的所有内容，按照招标文件的要求提交投标文件，并对所提供的全部资料的真实性承担法律责任。</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rPr>
          <w:rFonts w:ascii="仿宋" w:hAnsi="仿宋" w:eastAsia="仿宋" w:cs="仿宋"/>
          <w:b/>
          <w:bCs/>
          <w:sz w:val="24"/>
        </w:rPr>
      </w:pPr>
      <w:r>
        <w:rPr>
          <w:rFonts w:hint="eastAsia" w:ascii="仿宋" w:hAnsi="仿宋" w:eastAsia="仿宋" w:cs="仿宋"/>
          <w:b/>
          <w:kern w:val="0"/>
          <w:sz w:val="24"/>
        </w:rPr>
        <w:t>（九）</w:t>
      </w:r>
      <w:r>
        <w:rPr>
          <w:rFonts w:hint="eastAsia" w:ascii="仿宋" w:hAnsi="仿宋" w:eastAsia="仿宋" w:cs="仿宋"/>
          <w:b/>
          <w:bCs/>
          <w:sz w:val="24"/>
        </w:rPr>
        <w:t>质疑</w:t>
      </w:r>
      <w:bookmarkEnd w:id="64"/>
      <w:r>
        <w:rPr>
          <w:rFonts w:hint="eastAsia" w:ascii="仿宋" w:hAnsi="仿宋" w:eastAsia="仿宋" w:cs="仿宋"/>
          <w:b/>
          <w:bCs/>
          <w:sz w:val="24"/>
        </w:rPr>
        <w:t>和投诉</w:t>
      </w:r>
    </w:p>
    <w:p>
      <w:pPr>
        <w:spacing w:line="400" w:lineRule="exact"/>
        <w:ind w:firstLine="480" w:firstLineChars="200"/>
        <w:outlineLvl w:val="1"/>
        <w:rPr>
          <w:rFonts w:hint="eastAsia" w:ascii="仿宋" w:hAnsi="仿宋" w:eastAsia="仿宋" w:cs="仿宋"/>
          <w:b w:val="0"/>
          <w:bCs/>
          <w:color w:val="000000"/>
          <w:sz w:val="24"/>
        </w:rPr>
      </w:pPr>
      <w:bookmarkStart w:id="65" w:name="_Toc5617"/>
      <w:bookmarkStart w:id="66" w:name="_Toc293916366"/>
      <w:bookmarkStart w:id="67" w:name="_Toc177870544"/>
      <w:bookmarkStart w:id="68" w:name="_Toc293916872"/>
      <w:bookmarkStart w:id="69" w:name="_Toc293917018"/>
      <w:bookmarkStart w:id="70" w:name="_Toc293916015"/>
      <w:bookmarkStart w:id="71" w:name="_Toc424544813"/>
      <w:bookmarkStart w:id="72" w:name="_Toc424544534"/>
      <w:r>
        <w:rPr>
          <w:rFonts w:hint="eastAsia" w:ascii="仿宋" w:hAnsi="仿宋" w:eastAsia="仿宋" w:cs="仿宋"/>
          <w:b w:val="0"/>
          <w:bCs/>
          <w:color w:val="000000"/>
          <w:sz w:val="24"/>
        </w:rPr>
        <w:t>根据《中华人民共和国财政部令第94号-政府采购质疑和投诉办法》第二章规定。</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认为采购文件、采购过程、中标或者中标结果使自己的权益受到损害的，可以在知道或者应知其权益受到损害之日起7个工作日内，以书面形式向采购人、采购代理机构提出质疑。采购文件可以要求</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在法定质疑期内一次性提出针对同一采购程序环节的质疑。</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2.提出质疑的</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（以下简称质疑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）应当是参与所质疑项目采购活动的</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潜在</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提出质疑应当提交质疑函和必要的证明材料。质疑函应当包括下列内容:</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的姓名或者名称、地址、邮编、联系人及联系电话；</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（2）质疑项目的名称、编号；</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（3）具体、明确的质疑事项和与质疑事项相关的请求；</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（4）事实依据；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（5）必要的法律依据；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（6）提出质疑的日期。</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为自然人的，应当由本人签字；</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为法人或者其他组织的，应当由法定代表人、主要负责人，或者其授权代表签字或者盖章，并加盖公章。</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4.采购人、采购代理机构不得拒收质疑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在法定质疑期内发出的质疑函，应当在收到质疑函后7个工作日内作出答复，并以书面形式通知质疑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和其他有关</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对评审过程、中标或者中标结果提出质疑的，采购人、采购代理机构可以组织原评标委员会、竞争性谈判小组、询价小组或者竞争性</w:t>
      </w:r>
      <w:r>
        <w:rPr>
          <w:rFonts w:hint="eastAsia" w:ascii="仿宋" w:hAnsi="仿宋" w:eastAsia="仿宋" w:cs="仿宋"/>
          <w:b w:val="0"/>
          <w:bCs/>
          <w:color w:val="000000"/>
          <w:sz w:val="24"/>
          <w:lang w:eastAsia="zh-CN"/>
        </w:rPr>
        <w:t>评标小组</w:t>
      </w:r>
      <w:r>
        <w:rPr>
          <w:rFonts w:hint="eastAsia" w:ascii="仿宋" w:hAnsi="仿宋" w:eastAsia="仿宋" w:cs="仿宋"/>
          <w:b w:val="0"/>
          <w:bCs/>
          <w:color w:val="000000"/>
          <w:sz w:val="24"/>
        </w:rPr>
        <w:t>协助答复质疑。</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6.质疑答复应当包括下列内容：</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的姓名或者名称；</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（2）收到质疑函的日期、质疑项目名称及编号；</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（3）质疑事项、质疑答复的具体内容、事实依据和法律依据；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（4）告知质疑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依法投诉的权利；</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（5）质疑答复人名称；</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（6）答复质疑的日期。</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质疑答复的内容不得涉及商业秘密。</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7.采购人、采购代理机构认为</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质疑不成立，或者成立但未对中标、中标结果构成影响的，继续开展采购活动；认为</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质疑成立且影响或者可能影响中标、中标结果的，按照下列情况处理：</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（2）对采购过程、中标或者中标结果提出的质疑，合格</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符合法定数量时，可以从合格的中标或者中标候选人中另行确定中标、中标</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的，应当依法另行确定中标、中标</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；否则应当重新开展采购活动。</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质疑答复导致中标、中标结果改变的，采购人或者采购代理机构应当将有关情况书面报告本级财政部门</w:t>
      </w:r>
    </w:p>
    <w:p>
      <w:pPr>
        <w:spacing w:line="400" w:lineRule="exact"/>
        <w:ind w:firstLine="482" w:firstLineChars="200"/>
        <w:outlineLvl w:val="1"/>
        <w:rPr>
          <w:rFonts w:ascii="仿宋" w:hAnsi="仿宋" w:eastAsia="仿宋" w:cs="仿宋"/>
          <w:bCs/>
          <w:sz w:val="24"/>
        </w:rPr>
      </w:pPr>
      <w:r>
        <w:rPr>
          <w:rFonts w:hint="eastAsia" w:ascii="仿宋" w:hAnsi="仿宋" w:eastAsia="仿宋" w:cs="仿宋"/>
          <w:b/>
          <w:color w:val="000000"/>
          <w:sz w:val="24"/>
        </w:rPr>
        <w:t>未按规定格式、内容提出的，采购人、采购代理机构将不予受理。</w:t>
      </w:r>
      <w:bookmarkEnd w:id="65"/>
    </w:p>
    <w:p>
      <w:pPr>
        <w:spacing w:line="400" w:lineRule="exact"/>
        <w:outlineLvl w:val="1"/>
        <w:rPr>
          <w:rFonts w:ascii="仿宋" w:hAnsi="仿宋" w:eastAsia="仿宋" w:cs="仿宋"/>
          <w:b/>
          <w:bCs/>
          <w:sz w:val="24"/>
        </w:rPr>
      </w:pPr>
      <w:bookmarkStart w:id="73" w:name="_Toc7626"/>
      <w:r>
        <w:rPr>
          <w:rFonts w:hint="eastAsia" w:ascii="仿宋" w:hAnsi="仿宋" w:eastAsia="仿宋" w:cs="仿宋"/>
          <w:b/>
          <w:bCs/>
          <w:sz w:val="24"/>
        </w:rPr>
        <w:t>二、招标文件</w:t>
      </w:r>
      <w:bookmarkEnd w:id="66"/>
      <w:bookmarkEnd w:id="67"/>
      <w:bookmarkEnd w:id="68"/>
      <w:bookmarkEnd w:id="69"/>
      <w:bookmarkEnd w:id="70"/>
      <w:bookmarkEnd w:id="71"/>
      <w:bookmarkEnd w:id="72"/>
      <w:bookmarkEnd w:id="73"/>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（一）招标文件的构成。本招标文件由以下部份组成：</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1、招标公告；</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2、招标需求；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3、投标人须知；</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4、评标办法及标准；</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5、合同主要条款；</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6、投标文件格式；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7、本项目招标文件的澄清、答复、修改、补充的内容。</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（二）投标人的风险</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投标人没有按照招标文件要求提供全部资料，或者投标人没有对招标文件在各方面作出实质性响应是投标人的风险，并可能导致其投标被拒绝。</w:t>
      </w:r>
    </w:p>
    <w:p>
      <w:pPr>
        <w:pStyle w:val="7"/>
        <w:numPr>
          <w:ilvl w:val="0"/>
          <w:numId w:val="0"/>
        </w:numPr>
        <w:tabs>
          <w:tab w:val="left" w:pos="454"/>
          <w:tab w:val="left" w:pos="720"/>
        </w:tabs>
        <w:adjustRightInd w:val="0"/>
        <w:snapToGrid w:val="0"/>
        <w:spacing w:line="400" w:lineRule="exact"/>
        <w:rPr>
          <w:rFonts w:ascii="仿宋" w:hAnsi="仿宋" w:eastAsia="仿宋" w:cs="仿宋"/>
          <w:b/>
          <w:sz w:val="24"/>
        </w:rPr>
      </w:pPr>
      <w:r>
        <w:rPr>
          <w:rFonts w:hint="eastAsia" w:ascii="仿宋" w:hAnsi="仿宋" w:eastAsia="仿宋" w:cs="仿宋"/>
          <w:b/>
          <w:sz w:val="24"/>
        </w:rPr>
        <w:t xml:space="preserve">（三）招标文件的澄清与修改 </w:t>
      </w:r>
    </w:p>
    <w:p>
      <w:pPr>
        <w:pStyle w:val="15"/>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1.投标人应认真阅读本招标文件，发现其中有误或有不合理要求的，投标人必须在招标公告规定的时间前以书面形式要求招标采购单位澄清，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"mailto:同时请将该书面文件的电子文档发送至309875994@qq.com" </w:instrText>
      </w:r>
      <w:r>
        <w:fldChar w:fldCharType="separate"/>
      </w:r>
      <w:r>
        <w:rPr>
          <w:rStyle w:val="26"/>
          <w:rFonts w:hint="eastAsia" w:ascii="仿宋" w:hAnsi="仿宋" w:eastAsia="仿宋" w:cs="仿宋"/>
          <w:color w:val="auto"/>
          <w:kern w:val="0"/>
        </w:rPr>
        <w:t>同时请将该书面文件的电子文档发送至</w:t>
      </w:r>
      <w:r>
        <w:rPr>
          <w:rStyle w:val="26"/>
          <w:rFonts w:hint="eastAsia" w:ascii="仿宋" w:hAnsi="仿宋" w:eastAsia="仿宋" w:cs="仿宋"/>
          <w:color w:val="auto"/>
          <w:kern w:val="0"/>
          <w:lang w:eastAsia="zh-CN"/>
        </w:rPr>
        <w:t>867464832</w:t>
      </w:r>
      <w:r>
        <w:rPr>
          <w:rStyle w:val="26"/>
          <w:rFonts w:hint="eastAsia" w:ascii="仿宋" w:hAnsi="仿宋" w:eastAsia="仿宋" w:cs="仿宋"/>
          <w:color w:val="auto"/>
          <w:kern w:val="0"/>
        </w:rPr>
        <w:t>@qq.com</w:t>
      </w:r>
      <w:r>
        <w:rPr>
          <w:rStyle w:val="26"/>
          <w:rFonts w:hint="eastAsia" w:ascii="仿宋" w:hAnsi="仿宋" w:eastAsia="仿宋" w:cs="仿宋"/>
          <w:color w:val="auto"/>
          <w:kern w:val="0"/>
        </w:rPr>
        <w:fldChar w:fldCharType="end"/>
      </w:r>
      <w:r>
        <w:rPr>
          <w:rFonts w:hint="eastAsia" w:ascii="仿宋" w:hAnsi="仿宋" w:eastAsia="仿宋" w:cs="仿宋"/>
          <w:kern w:val="0"/>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15"/>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2.采购代理机构必须以书面形式答复投标人要求澄清的问题，并将不包含问题来源的答复书面通知所有购买招标文件的投标人；除书面答复以外的其他澄清方式及澄清内容均无效。</w:t>
      </w:r>
    </w:p>
    <w:p>
      <w:pPr>
        <w:pStyle w:val="15"/>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3.招标文件澄清、答复、修改、补充的内容为招标文件的组成部分。当招标文件与招标文件的答复、澄清、修改、补充通知就同一内容的表述不一致时，以最后发出的书面文件为准。</w:t>
      </w:r>
    </w:p>
    <w:p>
      <w:pPr>
        <w:pStyle w:val="15"/>
        <w:adjustRightInd w:val="0"/>
        <w:snapToGrid w:val="0"/>
        <w:spacing w:before="0" w:beforeLines="0" w:after="0" w:afterLines="0"/>
        <w:ind w:left="0" w:firstLine="480" w:firstLineChars="200"/>
        <w:rPr>
          <w:rFonts w:ascii="仿宋" w:hAnsi="仿宋" w:eastAsia="仿宋" w:cs="仿宋"/>
          <w:b/>
          <w:bCs/>
        </w:rPr>
      </w:pPr>
      <w:r>
        <w:rPr>
          <w:rFonts w:hint="eastAsia" w:ascii="仿宋" w:hAnsi="仿宋" w:eastAsia="仿宋" w:cs="仿宋"/>
          <w:kern w:val="0"/>
        </w:rPr>
        <w:t>4.招标文件的澄清、答复、修改或补充都应该通过本代理机构以法定形式发布，采购人非通过本机构，不得擅自澄清、答复、修改或补充招标文件。</w:t>
      </w:r>
      <w:bookmarkStart w:id="74" w:name="_Toc293916367"/>
      <w:bookmarkStart w:id="75" w:name="_Toc293916016"/>
      <w:bookmarkStart w:id="76" w:name="_Toc293916875"/>
      <w:bookmarkStart w:id="77" w:name="_Toc177870545"/>
      <w:bookmarkStart w:id="78" w:name="_Toc424544814"/>
      <w:bookmarkStart w:id="79" w:name="_Toc293917019"/>
      <w:bookmarkStart w:id="80" w:name="_Toc424544535"/>
    </w:p>
    <w:p>
      <w:pPr>
        <w:spacing w:line="400" w:lineRule="exact"/>
        <w:outlineLvl w:val="1"/>
        <w:rPr>
          <w:rFonts w:ascii="仿宋" w:hAnsi="仿宋" w:eastAsia="仿宋" w:cs="仿宋"/>
          <w:b/>
          <w:bCs/>
          <w:color w:val="000000"/>
          <w:sz w:val="24"/>
        </w:rPr>
      </w:pPr>
      <w:bookmarkStart w:id="81" w:name="_Toc13122"/>
      <w:r>
        <w:rPr>
          <w:rFonts w:hint="eastAsia" w:ascii="仿宋" w:hAnsi="仿宋" w:eastAsia="仿宋" w:cs="仿宋"/>
          <w:b/>
          <w:bCs/>
          <w:sz w:val="24"/>
        </w:rPr>
        <w:t>三、</w:t>
      </w:r>
      <w:bookmarkEnd w:id="74"/>
      <w:bookmarkEnd w:id="75"/>
      <w:bookmarkEnd w:id="76"/>
      <w:bookmarkEnd w:id="77"/>
      <w:bookmarkEnd w:id="78"/>
      <w:bookmarkEnd w:id="79"/>
      <w:bookmarkEnd w:id="80"/>
      <w:r>
        <w:rPr>
          <w:rFonts w:hint="eastAsia" w:ascii="仿宋" w:hAnsi="仿宋" w:eastAsia="仿宋" w:cs="仿宋"/>
          <w:b/>
          <w:bCs/>
          <w:color w:val="000000"/>
          <w:sz w:val="24"/>
        </w:rPr>
        <w:t>投标文件的编制</w:t>
      </w:r>
      <w:bookmarkEnd w:id="81"/>
    </w:p>
    <w:p>
      <w:pPr>
        <w:pStyle w:val="11"/>
        <w:spacing w:after="0" w:line="336" w:lineRule="auto"/>
        <w:ind w:firstLine="241" w:firstLineChars="100"/>
        <w:rPr>
          <w:rFonts w:ascii="仿宋" w:hAnsi="仿宋" w:eastAsia="仿宋" w:cs="仿宋"/>
          <w:b/>
          <w:sz w:val="24"/>
        </w:rPr>
      </w:pPr>
      <w:r>
        <w:rPr>
          <w:rFonts w:hint="eastAsia" w:ascii="仿宋" w:hAnsi="仿宋" w:eastAsia="仿宋" w:cs="仿宋"/>
          <w:b/>
          <w:sz w:val="24"/>
        </w:rPr>
        <w:t>（一）投标文件的签署与份数</w:t>
      </w:r>
    </w:p>
    <w:p>
      <w:pPr>
        <w:pStyle w:val="11"/>
        <w:spacing w:after="0" w:line="336" w:lineRule="auto"/>
        <w:ind w:firstLine="420"/>
        <w:rPr>
          <w:rFonts w:ascii="仿宋" w:hAnsi="仿宋" w:eastAsia="仿宋" w:cs="仿宋"/>
          <w:sz w:val="24"/>
        </w:rPr>
      </w:pPr>
      <w:r>
        <w:rPr>
          <w:rFonts w:hint="eastAsia" w:ascii="仿宋" w:hAnsi="仿宋" w:eastAsia="仿宋" w:cs="仿宋"/>
          <w:sz w:val="24"/>
        </w:rPr>
        <w:t>1.本项目通过“政府采购云平台</w:t>
      </w:r>
      <w:r>
        <w:fldChar w:fldCharType="begin"/>
      </w:r>
      <w:r>
        <w:instrText xml:space="preserve"> HYPERLINK "http://www.zcygov.cn/" \h </w:instrText>
      </w:r>
      <w: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）”实行在线投标响应（电子投标）。</w:t>
      </w:r>
      <w:r>
        <w:rPr>
          <w:rFonts w:hint="eastAsia" w:ascii="仿宋" w:hAnsi="仿宋" w:eastAsia="仿宋" w:cs="仿宋"/>
          <w:sz w:val="24"/>
          <w:lang w:eastAsia="zh-CN"/>
        </w:rPr>
        <w:t>投标人</w:t>
      </w:r>
      <w:r>
        <w:rPr>
          <w:rFonts w:hint="eastAsia" w:ascii="仿宋" w:hAnsi="仿宋" w:eastAsia="仿宋" w:cs="仿宋"/>
          <w:sz w:val="24"/>
        </w:rPr>
        <w:t>应通过“政采云电子交易客户端”，并按照本招标文件和“政府采购云平台”的要求编制并加密投标文件。</w:t>
      </w:r>
    </w:p>
    <w:p>
      <w:pPr>
        <w:pStyle w:val="11"/>
        <w:spacing w:after="0" w:line="336" w:lineRule="auto"/>
        <w:ind w:firstLine="42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sz w:val="24"/>
          <w:lang w:eastAsia="zh-CN"/>
        </w:rPr>
        <w:t>投标人</w:t>
      </w:r>
      <w:r>
        <w:rPr>
          <w:rFonts w:hint="eastAsia" w:ascii="仿宋" w:hAnsi="仿宋" w:eastAsia="仿宋" w:cs="仿宋"/>
          <w:sz w:val="24"/>
        </w:rPr>
        <w:t>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pStyle w:val="11"/>
        <w:spacing w:after="0" w:line="336" w:lineRule="auto"/>
        <w:ind w:firstLine="420"/>
        <w:rPr>
          <w:rFonts w:ascii="仿宋" w:hAnsi="仿宋" w:eastAsia="仿宋" w:cs="仿宋"/>
          <w:sz w:val="24"/>
        </w:rPr>
      </w:pPr>
      <w:r>
        <w:rPr>
          <w:rFonts w:hint="eastAsia" w:ascii="仿宋" w:hAnsi="仿宋" w:eastAsia="仿宋" w:cs="仿宋"/>
          <w:sz w:val="24"/>
        </w:rPr>
        <w:t>3.本文件中有提供格式的，投标</w:t>
      </w:r>
      <w:r>
        <w:rPr>
          <w:rFonts w:hint="eastAsia" w:ascii="仿宋" w:hAnsi="仿宋" w:eastAsia="仿宋" w:cs="仿宋"/>
          <w:sz w:val="24"/>
          <w:lang w:eastAsia="zh-CN"/>
        </w:rPr>
        <w:t>投标人</w:t>
      </w:r>
      <w:r>
        <w:rPr>
          <w:rFonts w:hint="eastAsia" w:ascii="仿宋" w:hAnsi="仿宋" w:eastAsia="仿宋" w:cs="仿宋"/>
          <w:sz w:val="24"/>
        </w:rPr>
        <w:t>须参照格式进行编制（格式中要求提供相关证明材料的还需后附相关证明材料），并按格式要求在指定位置根据要求进行签章，否则视为未提供；本文件未提供格式的，请各投标单位自行拟定格式，并加盖单位公章并由法定代表人或其授权代表签署（签字或盖章），否则视为未提供。</w:t>
      </w:r>
    </w:p>
    <w:p>
      <w:pPr>
        <w:pStyle w:val="11"/>
        <w:spacing w:after="0" w:line="336" w:lineRule="auto"/>
        <w:ind w:firstLine="420"/>
        <w:rPr>
          <w:rFonts w:ascii="仿宋" w:hAnsi="仿宋" w:eastAsia="仿宋" w:cs="仿宋"/>
          <w:sz w:val="24"/>
        </w:rPr>
      </w:pPr>
      <w:r>
        <w:rPr>
          <w:rFonts w:hint="eastAsia" w:ascii="仿宋" w:hAnsi="仿宋" w:eastAsia="仿宋" w:cs="仿宋"/>
          <w:sz w:val="24"/>
        </w:rPr>
        <w:t>4.投标文件内容不完整、编排混乱导致投标文件被误读、漏读或者查找不到相关内容的，是投标</w:t>
      </w:r>
      <w:r>
        <w:rPr>
          <w:rFonts w:hint="eastAsia" w:ascii="仿宋" w:hAnsi="仿宋" w:eastAsia="仿宋" w:cs="仿宋"/>
          <w:sz w:val="24"/>
          <w:lang w:eastAsia="zh-CN"/>
        </w:rPr>
        <w:t>投标人</w:t>
      </w:r>
      <w:r>
        <w:rPr>
          <w:rFonts w:hint="eastAsia" w:ascii="仿宋" w:hAnsi="仿宋" w:eastAsia="仿宋" w:cs="仿宋"/>
          <w:sz w:val="24"/>
        </w:rPr>
        <w:t>的责任。</w:t>
      </w:r>
    </w:p>
    <w:p>
      <w:pPr>
        <w:pStyle w:val="11"/>
        <w:spacing w:after="0" w:line="336" w:lineRule="auto"/>
        <w:ind w:firstLine="420"/>
        <w:rPr>
          <w:rFonts w:ascii="仿宋" w:hAnsi="仿宋" w:eastAsia="仿宋" w:cs="仿宋"/>
          <w:sz w:val="24"/>
        </w:rPr>
      </w:pPr>
      <w:r>
        <w:rPr>
          <w:rFonts w:hint="eastAsia" w:ascii="仿宋" w:hAnsi="仿宋" w:eastAsia="仿宋" w:cs="仿宋"/>
          <w:sz w:val="24"/>
        </w:rPr>
        <w:t>5.投标文件因字迹潦草或表达不清所引起的后果由投标</w:t>
      </w:r>
      <w:r>
        <w:rPr>
          <w:rFonts w:hint="eastAsia" w:ascii="仿宋" w:hAnsi="仿宋" w:eastAsia="仿宋" w:cs="仿宋"/>
          <w:sz w:val="24"/>
          <w:lang w:eastAsia="zh-CN"/>
        </w:rPr>
        <w:t>投标人</w:t>
      </w:r>
      <w:r>
        <w:rPr>
          <w:rFonts w:hint="eastAsia" w:ascii="仿宋" w:hAnsi="仿宋" w:eastAsia="仿宋" w:cs="仿宋"/>
          <w:sz w:val="24"/>
        </w:rPr>
        <w:t>负责。</w:t>
      </w:r>
    </w:p>
    <w:p>
      <w:pPr>
        <w:pStyle w:val="11"/>
        <w:spacing w:after="0" w:line="336" w:lineRule="auto"/>
        <w:ind w:firstLine="420"/>
        <w:rPr>
          <w:rFonts w:ascii="仿宋" w:hAnsi="仿宋" w:eastAsia="仿宋" w:cs="仿宋"/>
          <w:sz w:val="24"/>
        </w:rPr>
      </w:pPr>
      <w:r>
        <w:rPr>
          <w:rFonts w:hint="eastAsia" w:ascii="仿宋" w:hAnsi="仿宋" w:eastAsia="仿宋" w:cs="仿宋"/>
          <w:sz w:val="24"/>
        </w:rPr>
        <w:t>6.投标</w:t>
      </w:r>
      <w:r>
        <w:rPr>
          <w:rFonts w:hint="eastAsia" w:ascii="仿宋" w:hAnsi="仿宋" w:eastAsia="仿宋" w:cs="仿宋"/>
          <w:sz w:val="24"/>
          <w:lang w:eastAsia="zh-CN"/>
        </w:rPr>
        <w:t>投标人</w:t>
      </w:r>
      <w:r>
        <w:rPr>
          <w:rFonts w:hint="eastAsia" w:ascii="仿宋" w:hAnsi="仿宋" w:eastAsia="仿宋" w:cs="仿宋"/>
          <w:sz w:val="24"/>
        </w:rPr>
        <w:t>没有按照要求提供全部资料，或者没有仔细阅读招标文件，或者没有对招标文件在各方面的要求作出实质性响应是投标</w:t>
      </w:r>
      <w:r>
        <w:rPr>
          <w:rFonts w:hint="eastAsia" w:ascii="仿宋" w:hAnsi="仿宋" w:eastAsia="仿宋" w:cs="仿宋"/>
          <w:sz w:val="24"/>
          <w:lang w:eastAsia="zh-CN"/>
        </w:rPr>
        <w:t>投标人</w:t>
      </w:r>
      <w:r>
        <w:rPr>
          <w:rFonts w:hint="eastAsia" w:ascii="仿宋" w:hAnsi="仿宋" w:eastAsia="仿宋" w:cs="仿宋"/>
          <w:sz w:val="24"/>
        </w:rPr>
        <w:t>的风险，由此造成的一切后果由投标</w:t>
      </w:r>
      <w:r>
        <w:rPr>
          <w:rFonts w:hint="eastAsia" w:ascii="仿宋" w:hAnsi="仿宋" w:eastAsia="仿宋" w:cs="仿宋"/>
          <w:sz w:val="24"/>
          <w:lang w:eastAsia="zh-CN"/>
        </w:rPr>
        <w:t>投标人</w:t>
      </w:r>
      <w:r>
        <w:rPr>
          <w:rFonts w:hint="eastAsia" w:ascii="仿宋" w:hAnsi="仿宋" w:eastAsia="仿宋" w:cs="仿宋"/>
          <w:sz w:val="24"/>
        </w:rPr>
        <w:t>自行承担。</w:t>
      </w:r>
    </w:p>
    <w:p>
      <w:pPr>
        <w:pStyle w:val="11"/>
        <w:spacing w:after="0" w:line="336" w:lineRule="auto"/>
        <w:ind w:firstLine="420"/>
        <w:rPr>
          <w:rFonts w:ascii="仿宋" w:hAnsi="仿宋" w:eastAsia="仿宋" w:cs="仿宋"/>
          <w:sz w:val="24"/>
        </w:rPr>
      </w:pPr>
      <w:r>
        <w:rPr>
          <w:rFonts w:hint="eastAsia" w:ascii="仿宋" w:hAnsi="仿宋" w:eastAsia="仿宋" w:cs="仿宋"/>
          <w:sz w:val="24"/>
        </w:rPr>
        <w:t>7.《投标文件》应由投标</w:t>
      </w:r>
      <w:r>
        <w:rPr>
          <w:rFonts w:hint="eastAsia" w:ascii="仿宋" w:hAnsi="仿宋" w:eastAsia="仿宋" w:cs="仿宋"/>
          <w:sz w:val="24"/>
          <w:lang w:eastAsia="zh-CN"/>
        </w:rPr>
        <w:t>投标人</w:t>
      </w:r>
      <w:r>
        <w:rPr>
          <w:rFonts w:hint="eastAsia" w:ascii="仿宋" w:hAnsi="仿宋" w:eastAsia="仿宋" w:cs="仿宋"/>
          <w:sz w:val="24"/>
        </w:rPr>
        <w:t>法定代表人或其授权代表签字（或盖章），并加盖投标</w:t>
      </w:r>
      <w:r>
        <w:rPr>
          <w:rFonts w:hint="eastAsia" w:ascii="仿宋" w:hAnsi="仿宋" w:eastAsia="仿宋" w:cs="仿宋"/>
          <w:sz w:val="24"/>
          <w:lang w:eastAsia="zh-CN"/>
        </w:rPr>
        <w:t>投标人</w:t>
      </w:r>
      <w:r>
        <w:rPr>
          <w:rFonts w:hint="eastAsia" w:ascii="仿宋" w:hAnsi="仿宋" w:eastAsia="仿宋" w:cs="仿宋"/>
          <w:sz w:val="24"/>
        </w:rPr>
        <w:t>公章。</w:t>
      </w:r>
    </w:p>
    <w:p>
      <w:pPr>
        <w:pStyle w:val="11"/>
        <w:spacing w:after="0" w:line="336" w:lineRule="auto"/>
        <w:rPr>
          <w:rFonts w:ascii="仿宋" w:hAnsi="仿宋" w:eastAsia="仿宋" w:cs="仿宋"/>
          <w:b/>
          <w:bCs/>
          <w:sz w:val="24"/>
        </w:rPr>
      </w:pPr>
      <w:r>
        <w:rPr>
          <w:rFonts w:hint="eastAsia" w:ascii="仿宋" w:hAnsi="仿宋" w:eastAsia="仿宋" w:cs="仿宋"/>
          <w:b/>
          <w:bCs/>
          <w:sz w:val="24"/>
        </w:rPr>
        <w:t>（二）投标文件的组成</w:t>
      </w:r>
    </w:p>
    <w:p>
      <w:pPr>
        <w:pStyle w:val="11"/>
        <w:spacing w:after="0" w:line="336" w:lineRule="auto"/>
        <w:ind w:firstLine="420"/>
        <w:rPr>
          <w:rFonts w:ascii="仿宋" w:hAnsi="仿宋" w:eastAsia="仿宋" w:cs="仿宋"/>
          <w:sz w:val="24"/>
        </w:rPr>
      </w:pPr>
      <w:r>
        <w:rPr>
          <w:rFonts w:hint="eastAsia" w:ascii="仿宋" w:hAnsi="仿宋" w:eastAsia="仿宋" w:cs="仿宋"/>
          <w:sz w:val="24"/>
        </w:rPr>
        <w:t>1.投标文件的形式：</w:t>
      </w:r>
    </w:p>
    <w:p>
      <w:pPr>
        <w:pStyle w:val="11"/>
        <w:spacing w:after="0" w:line="336" w:lineRule="auto"/>
        <w:ind w:firstLine="420"/>
        <w:rPr>
          <w:rFonts w:ascii="仿宋" w:hAnsi="仿宋" w:eastAsia="仿宋" w:cs="仿宋"/>
          <w:sz w:val="24"/>
        </w:rPr>
      </w:pPr>
      <w:r>
        <w:rPr>
          <w:rFonts w:hint="eastAsia" w:ascii="仿宋" w:hAnsi="仿宋" w:eastAsia="仿宋" w:cs="仿宋"/>
          <w:sz w:val="24"/>
        </w:rPr>
        <w:t>（1）电子投标文件（包括“电子加密投标文件”和“备份投标文件”，在投标文件编制完成后同时生成）</w:t>
      </w:r>
    </w:p>
    <w:p>
      <w:pPr>
        <w:pStyle w:val="11"/>
        <w:spacing w:after="0" w:line="336" w:lineRule="auto"/>
        <w:ind w:firstLine="420"/>
        <w:rPr>
          <w:rFonts w:ascii="仿宋" w:hAnsi="仿宋" w:eastAsia="仿宋" w:cs="仿宋"/>
          <w:b/>
          <w:bCs/>
          <w:sz w:val="24"/>
        </w:rPr>
      </w:pPr>
      <w:r>
        <w:rPr>
          <w:rFonts w:hint="eastAsia" w:ascii="仿宋" w:hAnsi="仿宋" w:eastAsia="仿宋" w:cs="仿宋"/>
          <w:sz w:val="24"/>
        </w:rPr>
        <w:t>（2）“电子加密投标文件”是指通过“政采云电子交易客户端”完成投标文件编制后生成并加密的数据电文形式的投标文件。</w:t>
      </w:r>
    </w:p>
    <w:p>
      <w:pPr>
        <w:pStyle w:val="11"/>
        <w:spacing w:after="0" w:line="336" w:lineRule="auto"/>
        <w:ind w:firstLine="420"/>
        <w:rPr>
          <w:rFonts w:ascii="仿宋" w:hAnsi="仿宋" w:eastAsia="仿宋" w:cs="仿宋"/>
          <w:sz w:val="24"/>
        </w:rPr>
      </w:pPr>
      <w:r>
        <w:rPr>
          <w:rFonts w:hint="eastAsia" w:ascii="仿宋" w:hAnsi="仿宋" w:eastAsia="仿宋" w:cs="仿宋"/>
          <w:sz w:val="24"/>
        </w:rPr>
        <w:t>（3）“备份投标文件”是指与“电子加密投标文件”同时生成的数据电文形式的电子文件（备份标书），其他方式编制的备份投标文件视为无效备份投标文件。仅在出现解密异常情况下使用。</w:t>
      </w:r>
    </w:p>
    <w:p>
      <w:pPr>
        <w:pStyle w:val="11"/>
        <w:spacing w:after="0" w:line="336" w:lineRule="auto"/>
        <w:ind w:firstLine="420"/>
        <w:rPr>
          <w:rFonts w:ascii="仿宋" w:hAnsi="仿宋" w:eastAsia="仿宋" w:cs="仿宋"/>
          <w:sz w:val="24"/>
        </w:rPr>
      </w:pPr>
      <w:r>
        <w:rPr>
          <w:rFonts w:hint="eastAsia" w:ascii="仿宋" w:hAnsi="仿宋" w:eastAsia="仿宋" w:cs="仿宋"/>
          <w:sz w:val="24"/>
        </w:rPr>
        <w:t>2.投标文件的份数：“电子加密投标文件”：在线上传递交一份。</w:t>
      </w:r>
    </w:p>
    <w:p>
      <w:pPr>
        <w:pStyle w:val="11"/>
        <w:spacing w:after="0" w:line="336" w:lineRule="auto"/>
        <w:ind w:firstLine="420"/>
        <w:rPr>
          <w:rFonts w:ascii="仿宋" w:hAnsi="仿宋" w:eastAsia="仿宋" w:cs="仿宋"/>
          <w:sz w:val="24"/>
        </w:rPr>
      </w:pPr>
      <w:r>
        <w:rPr>
          <w:rFonts w:hint="eastAsia" w:ascii="仿宋" w:hAnsi="仿宋" w:eastAsia="仿宋" w:cs="仿宋"/>
          <w:sz w:val="24"/>
        </w:rPr>
        <w:t>3.投标文件的上传和递交：“备份投标文件”：密封包装后（邮寄形式）投标截止时间前递交、一份数据电子备份投标文件（U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pStyle w:val="11"/>
        <w:spacing w:after="0" w:line="336" w:lineRule="auto"/>
        <w:ind w:firstLine="420"/>
        <w:rPr>
          <w:rFonts w:ascii="仿宋" w:hAnsi="仿宋" w:eastAsia="仿宋" w:cs="仿宋"/>
          <w:sz w:val="24"/>
        </w:rPr>
      </w:pPr>
      <w:r>
        <w:rPr>
          <w:rFonts w:hint="eastAsia" w:ascii="仿宋" w:hAnsi="仿宋" w:eastAsia="仿宋" w:cs="仿宋"/>
          <w:sz w:val="24"/>
        </w:rPr>
        <w:t>（1）因疫情原因，本项目原则上采用不见面的形式开标，投标</w:t>
      </w:r>
      <w:r>
        <w:rPr>
          <w:rFonts w:hint="eastAsia" w:ascii="仿宋" w:hAnsi="仿宋" w:eastAsia="仿宋" w:cs="仿宋"/>
          <w:sz w:val="24"/>
          <w:lang w:eastAsia="zh-CN"/>
        </w:rPr>
        <w:t>投标人</w:t>
      </w:r>
      <w:r>
        <w:rPr>
          <w:rFonts w:hint="eastAsia" w:ascii="仿宋" w:hAnsi="仿宋" w:eastAsia="仿宋" w:cs="仿宋"/>
          <w:sz w:val="24"/>
        </w:rPr>
        <w:t>可以邮寄形式在投标截止时间前递交以介质（U 盘）存储的数据电文形式的“备份投标文件”，</w:t>
      </w:r>
      <w:r>
        <w:rPr>
          <w:rFonts w:hint="eastAsia" w:ascii="仿宋" w:hAnsi="仿宋" w:eastAsia="仿宋" w:cs="仿宋"/>
          <w:sz w:val="24"/>
          <w:lang w:eastAsia="zh-CN"/>
        </w:rPr>
        <w:t>投标人</w:t>
      </w:r>
      <w:r>
        <w:rPr>
          <w:rFonts w:hint="eastAsia" w:ascii="仿宋" w:hAnsi="仿宋" w:eastAsia="仿宋" w:cs="仿宋"/>
          <w:sz w:val="24"/>
        </w:rPr>
        <w:t>应对提供的数据电子备份投标文件（U 盘）进行加密处理，若需要启用数据电子备份投标文件（U 盘）时，再由</w:t>
      </w:r>
      <w:r>
        <w:rPr>
          <w:rFonts w:hint="eastAsia" w:ascii="仿宋" w:hAnsi="仿宋" w:eastAsia="仿宋" w:cs="仿宋"/>
          <w:sz w:val="24"/>
          <w:lang w:eastAsia="zh-CN"/>
        </w:rPr>
        <w:t>投标人</w:t>
      </w:r>
      <w:r>
        <w:rPr>
          <w:rFonts w:hint="eastAsia" w:ascii="仿宋" w:hAnsi="仿宋" w:eastAsia="仿宋" w:cs="仿宋"/>
          <w:sz w:val="24"/>
        </w:rPr>
        <w:t>告知采购人及采购代理机构加密信息进行解密。“备份投标文件”应当密封包装并在包装上标注投标项目名称、投标单位名称、联系电话并加盖公章。邮寄地址为：</w:t>
      </w:r>
      <w:r>
        <w:rPr>
          <w:rFonts w:hint="eastAsia" w:ascii="仿宋" w:hAnsi="仿宋" w:eastAsia="仿宋" w:cs="仿宋"/>
          <w:sz w:val="24"/>
          <w:lang w:eastAsia="zh-CN"/>
        </w:rPr>
        <w:t>浙江新诚信工程咨询有限公司</w:t>
      </w:r>
      <w:r>
        <w:rPr>
          <w:rFonts w:hint="eastAsia" w:ascii="仿宋" w:hAnsi="仿宋" w:eastAsia="仿宋" w:cs="仿宋"/>
          <w:sz w:val="24"/>
        </w:rPr>
        <w:t>（浙江省湖州市吴兴区龙溪街道赵湾仁皇佳苑103-2），邮寄截止时间：</w:t>
      </w:r>
      <w:r>
        <w:rPr>
          <w:rFonts w:hint="eastAsia" w:ascii="仿宋" w:hAnsi="仿宋" w:eastAsia="仿宋" w:cs="仿宋"/>
          <w:sz w:val="24"/>
          <w:lang w:eastAsia="zh-CN"/>
        </w:rPr>
        <w:t>投标人</w:t>
      </w:r>
      <w:r>
        <w:rPr>
          <w:rFonts w:hint="eastAsia" w:ascii="仿宋" w:hAnsi="仿宋" w:eastAsia="仿宋" w:cs="仿宋"/>
          <w:sz w:val="24"/>
        </w:rPr>
        <w:t>应于</w:t>
      </w:r>
      <w:r>
        <w:rPr>
          <w:rFonts w:hint="eastAsia" w:ascii="仿宋" w:hAnsi="仿宋" w:eastAsia="仿宋" w:cs="仿宋"/>
          <w:b/>
          <w:bCs/>
          <w:kern w:val="0"/>
          <w:sz w:val="24"/>
          <w:lang w:bidi="ar"/>
        </w:rPr>
        <w:t>202</w:t>
      </w:r>
      <w:r>
        <w:rPr>
          <w:rFonts w:hint="eastAsia" w:ascii="仿宋" w:hAnsi="仿宋" w:eastAsia="仿宋" w:cs="仿宋"/>
          <w:b/>
          <w:bCs/>
          <w:kern w:val="0"/>
          <w:sz w:val="24"/>
          <w:lang w:val="en-US" w:eastAsia="zh-CN" w:bidi="ar"/>
        </w:rPr>
        <w:t>2</w:t>
      </w:r>
      <w:r>
        <w:rPr>
          <w:rFonts w:hint="eastAsia" w:ascii="仿宋" w:hAnsi="仿宋" w:eastAsia="仿宋" w:cs="仿宋"/>
          <w:b/>
          <w:bCs/>
          <w:kern w:val="0"/>
          <w:sz w:val="24"/>
          <w:lang w:bidi="ar"/>
        </w:rPr>
        <w:t>年</w:t>
      </w:r>
      <w:r>
        <w:rPr>
          <w:rFonts w:hint="eastAsia" w:ascii="仿宋" w:hAnsi="仿宋" w:eastAsia="仿宋" w:cs="仿宋"/>
          <w:b/>
          <w:bCs/>
          <w:kern w:val="0"/>
          <w:sz w:val="24"/>
          <w:lang w:val="en-US" w:eastAsia="zh-CN" w:bidi="ar"/>
        </w:rPr>
        <w:t xml:space="preserve"> 4 </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 xml:space="preserve"> 26 </w:t>
      </w:r>
      <w:r>
        <w:rPr>
          <w:rFonts w:hint="eastAsia" w:ascii="仿宋" w:hAnsi="仿宋" w:eastAsia="仿宋" w:cs="仿宋"/>
          <w:b/>
          <w:bCs/>
          <w:kern w:val="0"/>
          <w:sz w:val="24"/>
          <w:lang w:bidi="ar"/>
        </w:rPr>
        <w:t>日</w:t>
      </w:r>
      <w:r>
        <w:rPr>
          <w:rFonts w:hint="eastAsia" w:ascii="仿宋" w:hAnsi="仿宋" w:eastAsia="仿宋" w:cs="仿宋"/>
          <w:b/>
          <w:bCs/>
          <w:sz w:val="24"/>
          <w:lang w:val="en-US" w:eastAsia="zh-CN"/>
        </w:rPr>
        <w:t xml:space="preserve"> </w:t>
      </w:r>
      <w:r>
        <w:rPr>
          <w:rFonts w:hint="eastAsia" w:ascii="仿宋" w:hAnsi="仿宋" w:eastAsia="仿宋" w:cs="仿宋"/>
          <w:b/>
          <w:bCs/>
          <w:sz w:val="24"/>
        </w:rPr>
        <w:t>下午17:00 时前准时送达</w:t>
      </w:r>
      <w:r>
        <w:rPr>
          <w:rFonts w:hint="eastAsia" w:ascii="仿宋" w:hAnsi="仿宋" w:eastAsia="仿宋" w:cs="仿宋"/>
          <w:sz w:val="24"/>
        </w:rPr>
        <w:t>，拒绝到付。（以收件人实际签收时间为准，收件人签收后将予以回执，回执单采用图片形式发送给投标人确认，该回执单仅作为投标人邮寄的包裹送达时间的依据），逾期送达的将拒绝接收。</w:t>
      </w:r>
    </w:p>
    <w:p>
      <w:pPr>
        <w:pStyle w:val="11"/>
        <w:spacing w:after="0" w:line="336" w:lineRule="auto"/>
        <w:ind w:firstLine="420"/>
        <w:rPr>
          <w:rFonts w:ascii="仿宋" w:hAnsi="仿宋" w:eastAsia="仿宋" w:cs="仿宋"/>
          <w:sz w:val="24"/>
        </w:rPr>
      </w:pPr>
      <w:r>
        <w:rPr>
          <w:rFonts w:hint="eastAsia" w:ascii="仿宋" w:hAnsi="仿宋" w:eastAsia="仿宋" w:cs="仿宋"/>
          <w:sz w:val="24"/>
        </w:rPr>
        <w:t>（2）若</w:t>
      </w:r>
      <w:r>
        <w:rPr>
          <w:rFonts w:hint="eastAsia" w:ascii="仿宋" w:hAnsi="仿宋" w:eastAsia="仿宋" w:cs="仿宋"/>
          <w:sz w:val="24"/>
          <w:lang w:eastAsia="zh-CN"/>
        </w:rPr>
        <w:t>投标人</w:t>
      </w:r>
      <w:r>
        <w:rPr>
          <w:rFonts w:hint="eastAsia" w:ascii="仿宋" w:hAnsi="仿宋" w:eastAsia="仿宋" w:cs="仿宋"/>
          <w:sz w:val="24"/>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pStyle w:val="11"/>
        <w:spacing w:after="0" w:line="336" w:lineRule="auto"/>
        <w:ind w:firstLine="420"/>
        <w:rPr>
          <w:rFonts w:ascii="仿宋" w:hAnsi="仿宋" w:eastAsia="仿宋" w:cs="仿宋"/>
          <w:sz w:val="24"/>
        </w:rPr>
      </w:pPr>
      <w:r>
        <w:rPr>
          <w:rFonts w:hint="eastAsia" w:ascii="仿宋" w:hAnsi="仿宋" w:eastAsia="仿宋" w:cs="仿宋"/>
          <w:sz w:val="24"/>
        </w:rPr>
        <w:t>4.“电子加密投标文件”解密和异常情况处理：</w:t>
      </w:r>
    </w:p>
    <w:p>
      <w:pPr>
        <w:pStyle w:val="11"/>
        <w:spacing w:after="0" w:line="336" w:lineRule="auto"/>
        <w:ind w:firstLine="420"/>
        <w:rPr>
          <w:rFonts w:ascii="仿宋" w:hAnsi="仿宋" w:eastAsia="仿宋" w:cs="仿宋"/>
          <w:sz w:val="24"/>
        </w:rPr>
      </w:pPr>
      <w:r>
        <w:rPr>
          <w:rFonts w:hint="eastAsia" w:ascii="仿宋" w:hAnsi="仿宋" w:eastAsia="仿宋" w:cs="仿宋"/>
          <w:sz w:val="24"/>
        </w:rPr>
        <w:t>（1）开标后，采购组织机构将向各投标</w:t>
      </w:r>
      <w:r>
        <w:rPr>
          <w:rFonts w:hint="eastAsia" w:ascii="仿宋" w:hAnsi="仿宋" w:eastAsia="仿宋" w:cs="仿宋"/>
          <w:sz w:val="24"/>
          <w:lang w:eastAsia="zh-CN"/>
        </w:rPr>
        <w:t>投标人</w:t>
      </w:r>
      <w:r>
        <w:rPr>
          <w:rFonts w:hint="eastAsia" w:ascii="仿宋" w:hAnsi="仿宋" w:eastAsia="仿宋" w:cs="仿宋"/>
          <w:sz w:val="24"/>
        </w:rPr>
        <w:t>发出“电子加密投标文件”的解密通知，各投标</w:t>
      </w:r>
      <w:r>
        <w:rPr>
          <w:rFonts w:hint="eastAsia" w:ascii="仿宋" w:hAnsi="仿宋" w:eastAsia="仿宋" w:cs="仿宋"/>
          <w:sz w:val="24"/>
          <w:lang w:eastAsia="zh-CN"/>
        </w:rPr>
        <w:t>投标人</w:t>
      </w:r>
      <w:r>
        <w:rPr>
          <w:rFonts w:hint="eastAsia" w:ascii="仿宋" w:hAnsi="仿宋" w:eastAsia="仿宋" w:cs="仿宋"/>
          <w:sz w:val="24"/>
        </w:rPr>
        <w:t>代表应当在接到解密通知后 30 分钟内自行完成“电子加密投标文件”的在线解密。</w:t>
      </w:r>
    </w:p>
    <w:p>
      <w:pPr>
        <w:pStyle w:val="11"/>
        <w:spacing w:after="0" w:line="336" w:lineRule="auto"/>
        <w:ind w:firstLine="420"/>
        <w:rPr>
          <w:rFonts w:ascii="仿宋" w:hAnsi="仿宋" w:eastAsia="仿宋" w:cs="仿宋"/>
          <w:sz w:val="24"/>
        </w:rPr>
      </w:pPr>
      <w:r>
        <w:rPr>
          <w:rFonts w:hint="eastAsia" w:ascii="仿宋" w:hAnsi="仿宋" w:eastAsia="仿宋" w:cs="仿宋"/>
          <w:sz w:val="24"/>
        </w:rPr>
        <w:t>（2）通过“政府采购云平台”成功上传递交的“电子加密投标文件”无法按时解密， 投标</w:t>
      </w:r>
      <w:r>
        <w:rPr>
          <w:rFonts w:hint="eastAsia" w:ascii="仿宋" w:hAnsi="仿宋" w:eastAsia="仿宋" w:cs="仿宋"/>
          <w:sz w:val="24"/>
          <w:lang w:eastAsia="zh-CN"/>
        </w:rPr>
        <w:t>投标人</w:t>
      </w:r>
      <w:r>
        <w:rPr>
          <w:rFonts w:hint="eastAsia" w:ascii="仿宋" w:hAnsi="仿宋" w:eastAsia="仿宋" w:cs="仿宋"/>
          <w:sz w:val="24"/>
        </w:rPr>
        <w:t>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1"/>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（3）投标截止时间前，投标</w:t>
      </w:r>
      <w:r>
        <w:rPr>
          <w:rFonts w:hint="eastAsia" w:ascii="仿宋" w:hAnsi="仿宋" w:eastAsia="仿宋" w:cs="仿宋"/>
          <w:sz w:val="24"/>
          <w:lang w:eastAsia="zh-CN"/>
        </w:rPr>
        <w:t>投标人</w:t>
      </w:r>
      <w:r>
        <w:rPr>
          <w:rFonts w:hint="eastAsia" w:ascii="仿宋" w:hAnsi="仿宋" w:eastAsia="仿宋" w:cs="仿宋"/>
          <w:sz w:val="24"/>
        </w:rPr>
        <w:t>仅递交了“备份投标文件”而未将电子加密投标</w:t>
      </w:r>
    </w:p>
    <w:p>
      <w:pPr>
        <w:pStyle w:val="11"/>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文件上传至“政府采购云平台”的，投标无效。</w:t>
      </w:r>
    </w:p>
    <w:p>
      <w:pPr>
        <w:adjustRightInd w:val="0"/>
        <w:snapToGrid w:val="0"/>
        <w:spacing w:line="400" w:lineRule="exact"/>
        <w:jc w:val="left"/>
        <w:rPr>
          <w:rFonts w:ascii="仿宋" w:hAnsi="仿宋" w:eastAsia="仿宋" w:cs="仿宋"/>
          <w:b/>
          <w:color w:val="000000"/>
          <w:sz w:val="24"/>
        </w:rPr>
      </w:pPr>
      <w:bookmarkStart w:id="82" w:name="_Toc177824943"/>
      <w:bookmarkStart w:id="83" w:name="_Toc177824876"/>
      <w:bookmarkStart w:id="84" w:name="_Toc177825124"/>
      <w:bookmarkStart w:id="85" w:name="_Toc177870546"/>
      <w:bookmarkStart w:id="86" w:name="_Toc293916017"/>
      <w:bookmarkStart w:id="87" w:name="_Toc293916368"/>
      <w:r>
        <w:rPr>
          <w:rFonts w:hint="eastAsia" w:ascii="仿宋" w:hAnsi="仿宋" w:eastAsia="仿宋" w:cs="仿宋"/>
          <w:b/>
          <w:color w:val="000000"/>
          <w:sz w:val="24"/>
        </w:rPr>
        <w:t>（</w:t>
      </w:r>
      <w:r>
        <w:rPr>
          <w:rFonts w:hint="eastAsia" w:ascii="仿宋" w:hAnsi="仿宋" w:eastAsia="仿宋" w:cs="仿宋"/>
          <w:color w:val="000000"/>
          <w:sz w:val="24"/>
        </w:rPr>
        <w:t>三</w:t>
      </w:r>
      <w:r>
        <w:rPr>
          <w:rFonts w:hint="eastAsia" w:ascii="仿宋" w:hAnsi="仿宋" w:eastAsia="仿宋" w:cs="仿宋"/>
          <w:b/>
          <w:color w:val="000000"/>
          <w:sz w:val="24"/>
        </w:rPr>
        <w:t>）投标文件的组成</w:t>
      </w:r>
      <w:bookmarkEnd w:id="82"/>
      <w:bookmarkEnd w:id="83"/>
      <w:bookmarkEnd w:id="84"/>
      <w:bookmarkEnd w:id="85"/>
      <w:bookmarkEnd w:id="86"/>
      <w:bookmarkEnd w:id="87"/>
    </w:p>
    <w:p>
      <w:pPr>
        <w:adjustRightInd w:val="0"/>
        <w:snapToGrid w:val="0"/>
        <w:spacing w:line="400" w:lineRule="exact"/>
        <w:ind w:firstLine="480" w:firstLineChars="200"/>
        <w:jc w:val="left"/>
        <w:rPr>
          <w:rFonts w:ascii="仿宋" w:hAnsi="仿宋" w:eastAsia="仿宋" w:cs="仿宋"/>
          <w:b/>
          <w:sz w:val="24"/>
          <w:u w:val="single"/>
        </w:rPr>
      </w:pPr>
      <w:r>
        <w:rPr>
          <w:rFonts w:hint="eastAsia" w:ascii="仿宋" w:hAnsi="仿宋" w:eastAsia="仿宋" w:cs="仿宋"/>
          <w:color w:val="000000"/>
          <w:sz w:val="24"/>
        </w:rPr>
        <w:t>投标文件由</w:t>
      </w:r>
      <w:r>
        <w:rPr>
          <w:rFonts w:hint="eastAsia" w:ascii="仿宋" w:hAnsi="仿宋" w:eastAsia="仿宋" w:cs="仿宋"/>
          <w:b/>
          <w:color w:val="000000"/>
          <w:sz w:val="24"/>
        </w:rPr>
        <w:t>资格证明文件、商务文件、技术文件和报价文件</w:t>
      </w:r>
      <w:r>
        <w:rPr>
          <w:rFonts w:hint="eastAsia" w:ascii="仿宋" w:hAnsi="仿宋" w:eastAsia="仿宋" w:cs="仿宋"/>
          <w:color w:val="000000"/>
          <w:sz w:val="24"/>
        </w:rPr>
        <w:t>四部份组成。《</w:t>
      </w:r>
      <w:r>
        <w:rPr>
          <w:rFonts w:hint="eastAsia" w:ascii="仿宋" w:hAnsi="仿宋" w:eastAsia="仿宋" w:cs="仿宋"/>
          <w:b/>
          <w:color w:val="000000"/>
          <w:sz w:val="24"/>
        </w:rPr>
        <w:t>资格证明文件</w:t>
      </w:r>
      <w:r>
        <w:rPr>
          <w:rFonts w:hint="eastAsia" w:ascii="仿宋" w:hAnsi="仿宋" w:eastAsia="仿宋" w:cs="仿宋"/>
          <w:color w:val="000000"/>
          <w:sz w:val="24"/>
        </w:rPr>
        <w:t>》</w:t>
      </w:r>
      <w:r>
        <w:rPr>
          <w:rFonts w:hint="eastAsia" w:ascii="仿宋" w:hAnsi="仿宋" w:eastAsia="仿宋" w:cs="仿宋"/>
          <w:b/>
          <w:color w:val="000000"/>
          <w:sz w:val="24"/>
          <w:u w:val="single"/>
        </w:rPr>
        <w:t>装订成一册，《商务文件》和《技术文件》两部分装订成一册，《报价文件》装订成一册。</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1、资格证明文件包括：</w:t>
      </w:r>
    </w:p>
    <w:p>
      <w:pPr>
        <w:numPr>
          <w:ilvl w:val="0"/>
          <w:numId w:val="6"/>
        </w:numPr>
        <w:adjustRightInd w:val="0"/>
        <w:snapToGrid w:val="0"/>
        <w:spacing w:line="400" w:lineRule="exact"/>
        <w:ind w:left="845"/>
        <w:jc w:val="left"/>
        <w:rPr>
          <w:rFonts w:ascii="仿宋" w:hAnsi="仿宋" w:eastAsia="仿宋" w:cs="仿宋"/>
          <w:sz w:val="24"/>
        </w:rPr>
      </w:pPr>
      <w:r>
        <w:rPr>
          <w:rFonts w:hint="eastAsia" w:ascii="仿宋" w:hAnsi="仿宋" w:eastAsia="仿宋" w:cs="仿宋"/>
          <w:sz w:val="24"/>
        </w:rPr>
        <w:t>投标声明书（格式见附件）；</w:t>
      </w:r>
    </w:p>
    <w:p>
      <w:pPr>
        <w:numPr>
          <w:ilvl w:val="0"/>
          <w:numId w:val="6"/>
        </w:numPr>
        <w:adjustRightInd w:val="0"/>
        <w:snapToGrid w:val="0"/>
        <w:spacing w:line="400" w:lineRule="exact"/>
        <w:ind w:left="845"/>
        <w:jc w:val="left"/>
        <w:rPr>
          <w:rFonts w:ascii="仿宋" w:hAnsi="仿宋" w:eastAsia="仿宋" w:cs="仿宋"/>
          <w:sz w:val="24"/>
        </w:rPr>
      </w:pP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6"/>
        </w:numPr>
        <w:adjustRightInd w:val="0"/>
        <w:snapToGrid w:val="0"/>
        <w:spacing w:line="400" w:lineRule="exact"/>
        <w:ind w:left="845"/>
        <w:jc w:val="left"/>
        <w:rPr>
          <w:rFonts w:ascii="仿宋" w:hAnsi="仿宋" w:eastAsia="仿宋" w:cs="仿宋"/>
          <w:sz w:val="24"/>
        </w:rPr>
      </w:pPr>
      <w:r>
        <w:rPr>
          <w:rFonts w:hint="eastAsia" w:ascii="仿宋" w:hAnsi="仿宋" w:eastAsia="仿宋" w:cs="仿宋"/>
          <w:sz w:val="24"/>
        </w:rPr>
        <w:t>法定代表人身份证明书和授权委托书（格式见附件）；</w:t>
      </w:r>
    </w:p>
    <w:p>
      <w:pPr>
        <w:numPr>
          <w:ilvl w:val="0"/>
          <w:numId w:val="6"/>
        </w:numPr>
        <w:adjustRightInd w:val="0"/>
        <w:snapToGrid w:val="0"/>
        <w:spacing w:line="400" w:lineRule="exact"/>
        <w:ind w:left="845"/>
        <w:jc w:val="left"/>
        <w:rPr>
          <w:rFonts w:ascii="仿宋" w:hAnsi="仿宋" w:eastAsia="仿宋" w:cs="仿宋"/>
          <w:sz w:val="24"/>
        </w:rPr>
      </w:pPr>
      <w:r>
        <w:rPr>
          <w:rFonts w:hint="eastAsia" w:ascii="仿宋" w:hAnsi="仿宋" w:eastAsia="仿宋" w:cs="仿宋"/>
          <w:sz w:val="24"/>
        </w:rPr>
        <w:t>授权代表社保缴费凭证或花名册复印件；</w:t>
      </w:r>
    </w:p>
    <w:p>
      <w:pPr>
        <w:numPr>
          <w:ilvl w:val="0"/>
          <w:numId w:val="6"/>
        </w:numPr>
        <w:adjustRightInd w:val="0"/>
        <w:snapToGrid w:val="0"/>
        <w:spacing w:line="400" w:lineRule="exact"/>
        <w:ind w:left="845"/>
        <w:jc w:val="left"/>
        <w:rPr>
          <w:rFonts w:ascii="仿宋" w:hAnsi="仿宋" w:eastAsia="仿宋" w:cs="仿宋"/>
          <w:sz w:val="24"/>
        </w:rPr>
      </w:pP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6"/>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信用承诺书（格式见附件）；</w:t>
      </w:r>
    </w:p>
    <w:p>
      <w:pPr>
        <w:numPr>
          <w:ilvl w:val="0"/>
          <w:numId w:val="6"/>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bCs/>
          <w:sz w:val="24"/>
        </w:rPr>
        <w:t>中小企业声明函（本项目行业属于其他未列明行业，格式</w:t>
      </w:r>
      <w:r>
        <w:rPr>
          <w:rFonts w:hint="eastAsia" w:ascii="仿宋" w:hAnsi="仿宋" w:eastAsia="仿宋" w:cs="仿宋"/>
          <w:sz w:val="24"/>
        </w:rPr>
        <w:t>见附件</w:t>
      </w:r>
      <w:r>
        <w:rPr>
          <w:rFonts w:hint="eastAsia" w:ascii="仿宋" w:hAnsi="仿宋" w:eastAsia="仿宋" w:cs="仿宋"/>
          <w:bCs/>
          <w:sz w:val="24"/>
        </w:rPr>
        <w:t>）；</w:t>
      </w:r>
    </w:p>
    <w:p>
      <w:pPr>
        <w:numPr>
          <w:ilvl w:val="0"/>
          <w:numId w:val="6"/>
        </w:numPr>
        <w:adjustRightInd w:val="0"/>
        <w:snapToGrid w:val="0"/>
        <w:spacing w:line="400" w:lineRule="exact"/>
        <w:ind w:left="845"/>
        <w:jc w:val="left"/>
        <w:rPr>
          <w:rFonts w:hint="eastAsia" w:ascii="仿宋" w:hAnsi="仿宋" w:eastAsia="仿宋"/>
          <w:kern w:val="0"/>
          <w:sz w:val="24"/>
        </w:rPr>
      </w:pPr>
      <w:r>
        <w:rPr>
          <w:rFonts w:hint="eastAsia" w:ascii="仿宋" w:hAnsi="仿宋" w:eastAsia="仿宋"/>
          <w:kern w:val="0"/>
          <w:sz w:val="24"/>
        </w:rPr>
        <w:t>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numPr>
          <w:ilvl w:val="0"/>
          <w:numId w:val="6"/>
        </w:numPr>
        <w:adjustRightInd w:val="0"/>
        <w:snapToGrid w:val="0"/>
        <w:spacing w:line="400" w:lineRule="exact"/>
        <w:ind w:left="845"/>
        <w:jc w:val="left"/>
        <w:rPr>
          <w:rFonts w:ascii="仿宋" w:hAnsi="仿宋" w:eastAsia="仿宋" w:cs="仿宋"/>
          <w:sz w:val="24"/>
        </w:rPr>
      </w:pPr>
      <w:r>
        <w:rPr>
          <w:rFonts w:hint="eastAsia" w:ascii="仿宋" w:hAnsi="仿宋" w:eastAsia="仿宋"/>
          <w:kern w:val="0"/>
          <w:sz w:val="24"/>
        </w:rPr>
        <w:t>残疾人福利性单位声明函（如有，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adjustRightInd w:val="0"/>
        <w:snapToGrid w:val="0"/>
        <w:spacing w:line="400" w:lineRule="exact"/>
        <w:jc w:val="left"/>
        <w:rPr>
          <w:rFonts w:ascii="仿宋" w:hAnsi="仿宋" w:eastAsia="仿宋" w:cs="仿宋"/>
          <w:sz w:val="24"/>
        </w:rPr>
      </w:pPr>
      <w:r>
        <w:rPr>
          <w:rFonts w:hint="eastAsia" w:ascii="仿宋" w:hAnsi="仿宋" w:eastAsia="仿宋" w:cs="仿宋"/>
          <w:b/>
          <w:sz w:val="24"/>
        </w:rPr>
        <w:t>2、商务文件包括：</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投标函（格式见附件）；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法定代表人身份证明书、法定代表人授权委托书（格式见附件）；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商务响应表（格式见附件）；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color w:val="000000"/>
          <w:sz w:val="24"/>
          <w:lang w:val="en-US" w:eastAsia="zh-CN"/>
        </w:rPr>
        <w:t>人员配置</w:t>
      </w:r>
      <w:r>
        <w:rPr>
          <w:rFonts w:hint="eastAsia" w:ascii="仿宋" w:hAnsi="仿宋" w:eastAsia="仿宋" w:cs="仿宋"/>
          <w:sz w:val="24"/>
        </w:rPr>
        <w:t>（格式见附件）；</w:t>
      </w:r>
    </w:p>
    <w:p>
      <w:pPr>
        <w:adjustRightInd w:val="0"/>
        <w:snapToGrid w:val="0"/>
        <w:spacing w:line="400" w:lineRule="exact"/>
        <w:ind w:left="420" w:leftChars="200"/>
        <w:jc w:val="left"/>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color w:val="000000"/>
          <w:sz w:val="24"/>
          <w:lang w:val="en-US" w:eastAsia="zh-CN"/>
        </w:rPr>
        <w:t>企业业绩</w:t>
      </w:r>
      <w:r>
        <w:rPr>
          <w:rFonts w:hint="eastAsia" w:ascii="仿宋" w:hAnsi="仿宋" w:eastAsia="仿宋" w:cs="仿宋"/>
          <w:sz w:val="24"/>
        </w:rPr>
        <w:t>（格式见附件）</w:t>
      </w:r>
      <w:r>
        <w:rPr>
          <w:rFonts w:hint="eastAsia" w:ascii="仿宋" w:hAnsi="仿宋" w:eastAsia="仿宋" w:cs="仿宋"/>
          <w:sz w:val="24"/>
          <w:lang w:val="zh-CN"/>
        </w:rPr>
        <w:t>；</w:t>
      </w:r>
    </w:p>
    <w:p>
      <w:pPr>
        <w:adjustRightInd w:val="0"/>
        <w:snapToGrid w:val="0"/>
        <w:spacing w:line="400" w:lineRule="exact"/>
        <w:ind w:left="420" w:leftChars="200"/>
        <w:jc w:val="left"/>
        <w:rPr>
          <w:rFonts w:hint="eastAsia" w:ascii="仿宋" w:hAnsi="仿宋" w:eastAsia="仿宋" w:cs="仿宋"/>
          <w:kern w:val="0"/>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合理化建议</w:t>
      </w:r>
      <w:r>
        <w:rPr>
          <w:rFonts w:hint="eastAsia" w:ascii="仿宋" w:hAnsi="仿宋" w:eastAsia="仿宋" w:cs="仿宋"/>
          <w:kern w:val="0"/>
          <w:sz w:val="24"/>
          <w:lang w:val="en-US" w:eastAsia="zh-CN"/>
        </w:rPr>
        <w:t>；</w:t>
      </w:r>
    </w:p>
    <w:p>
      <w:pPr>
        <w:adjustRightInd w:val="0"/>
        <w:snapToGrid w:val="0"/>
        <w:spacing w:line="400" w:lineRule="exact"/>
        <w:ind w:left="420" w:left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投标人认为可以证明其能力或业绩的其他材料。</w:t>
      </w:r>
    </w:p>
    <w:p>
      <w:pPr>
        <w:adjustRightInd w:val="0"/>
        <w:snapToGrid w:val="0"/>
        <w:spacing w:line="400" w:lineRule="exact"/>
        <w:jc w:val="left"/>
        <w:rPr>
          <w:rFonts w:hint="default" w:ascii="仿宋" w:hAnsi="仿宋" w:eastAsia="仿宋" w:cs="仿宋"/>
          <w:b/>
          <w:sz w:val="24"/>
          <w:lang w:val="en-US" w:eastAsia="zh-CN"/>
        </w:rPr>
      </w:pPr>
      <w:r>
        <w:rPr>
          <w:rFonts w:hint="eastAsia" w:ascii="仿宋" w:hAnsi="仿宋" w:eastAsia="仿宋" w:cs="仿宋"/>
          <w:b/>
          <w:sz w:val="24"/>
          <w:lang w:val="en-US" w:eastAsia="zh-CN"/>
        </w:rPr>
        <w:t>3</w:t>
      </w:r>
      <w:r>
        <w:rPr>
          <w:rFonts w:hint="eastAsia" w:ascii="仿宋" w:hAnsi="仿宋" w:eastAsia="仿宋" w:cs="仿宋"/>
          <w:b/>
          <w:sz w:val="24"/>
        </w:rPr>
        <w:t>、技术文件包括：</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1）技术响应表（如有，格式见附件）；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kern w:val="0"/>
          <w:sz w:val="24"/>
          <w:lang w:val="en-US" w:eastAsia="zh-CN"/>
        </w:rPr>
        <w:t>项目方案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3）投标人情况（格式见附件）；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w:t>
      </w:r>
      <w:r>
        <w:rPr>
          <w:rFonts w:hint="eastAsia" w:ascii="仿宋" w:hAnsi="仿宋" w:eastAsia="仿宋" w:cs="仿宋"/>
          <w:sz w:val="24"/>
        </w:rPr>
        <w:t>售后服务承诺</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项目保障方案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工作进度安排</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7）重难点分</w:t>
      </w:r>
      <w:r>
        <w:rPr>
          <w:rFonts w:hint="eastAsia" w:ascii="仿宋" w:hAnsi="仿宋" w:eastAsia="仿宋" w:cs="仿宋"/>
          <w:sz w:val="24"/>
        </w:rPr>
        <w:t>析与措施</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8）管理规章制度；</w:t>
      </w:r>
    </w:p>
    <w:p>
      <w:pPr>
        <w:adjustRightInd w:val="0"/>
        <w:snapToGrid w:val="0"/>
        <w:spacing w:line="400" w:lineRule="exact"/>
        <w:ind w:left="420" w:leftChars="200"/>
        <w:jc w:val="left"/>
        <w:rPr>
          <w:rFonts w:ascii="仿宋" w:hAnsi="仿宋" w:eastAsia="仿宋" w:cs="仿宋"/>
          <w:b/>
          <w:sz w:val="24"/>
        </w:rPr>
      </w:pPr>
      <w:r>
        <w:rPr>
          <w:rFonts w:hint="eastAsia" w:ascii="仿宋" w:hAnsi="仿宋" w:eastAsia="仿宋" w:cs="仿宋"/>
          <w:sz w:val="24"/>
          <w:lang w:val="en-US" w:eastAsia="zh-CN"/>
        </w:rPr>
        <w:t>9）投标人认为需要提供的其他技术资料。</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4、报价文件：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1）开</w:t>
      </w:r>
      <w:r>
        <w:rPr>
          <w:rFonts w:hint="eastAsia" w:ascii="仿宋" w:hAnsi="仿宋" w:eastAsia="仿宋" w:cs="仿宋"/>
          <w:sz w:val="24"/>
          <w:lang w:eastAsia="zh-CN"/>
        </w:rPr>
        <w:t>标一</w:t>
      </w:r>
      <w:r>
        <w:rPr>
          <w:rFonts w:hint="eastAsia" w:ascii="仿宋" w:hAnsi="仿宋" w:eastAsia="仿宋" w:cs="仿宋"/>
          <w:sz w:val="24"/>
        </w:rPr>
        <w:t>览表（格式见附件）；</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）投标报价明细表（格式见附件）；</w:t>
      </w:r>
    </w:p>
    <w:p>
      <w:pPr>
        <w:numPr>
          <w:ilvl w:val="0"/>
          <w:numId w:val="0"/>
        </w:numPr>
        <w:adjustRightInd w:val="0"/>
        <w:snapToGrid w:val="0"/>
        <w:spacing w:line="400" w:lineRule="exact"/>
        <w:ind w:left="420" w:leftChars="0"/>
        <w:jc w:val="left"/>
        <w:rPr>
          <w:rFonts w:hint="eastAsia" w:ascii="仿宋" w:hAnsi="仿宋" w:eastAsia="仿宋" w:cs="仿宋"/>
          <w:sz w:val="24"/>
          <w:lang w:val="en-US" w:eastAsia="zh-CN"/>
        </w:rPr>
      </w:pPr>
      <w:r>
        <w:rPr>
          <w:rFonts w:hint="eastAsia" w:ascii="仿宋" w:hAnsi="仿宋" w:eastAsia="仿宋" w:cs="仿宋"/>
          <w:sz w:val="24"/>
          <w:lang w:val="en-US" w:eastAsia="zh-CN"/>
        </w:rPr>
        <w:t>3）招标代理费承诺函</w:t>
      </w:r>
      <w:r>
        <w:rPr>
          <w:rFonts w:hint="eastAsia" w:ascii="仿宋" w:hAnsi="仿宋" w:eastAsia="仿宋" w:cs="仿宋"/>
          <w:sz w:val="24"/>
        </w:rPr>
        <w:t>（格式见附件）</w:t>
      </w:r>
      <w:r>
        <w:rPr>
          <w:rFonts w:hint="eastAsia" w:ascii="仿宋" w:hAnsi="仿宋" w:eastAsia="仿宋" w:cs="仿宋"/>
          <w:sz w:val="24"/>
          <w:lang w:val="en-US" w:eastAsia="zh-CN"/>
        </w:rPr>
        <w:t>；</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投标人针对报价需要说明的其他文件和说明（格式自拟）。</w:t>
      </w:r>
    </w:p>
    <w:p>
      <w:pPr>
        <w:spacing w:line="440" w:lineRule="exact"/>
        <w:ind w:left="424"/>
        <w:rPr>
          <w:rFonts w:ascii="仿宋" w:hAnsi="仿宋" w:eastAsia="仿宋" w:cs="仿宋"/>
          <w:b/>
          <w:sz w:val="24"/>
          <w:u w:val="single"/>
        </w:rPr>
      </w:pPr>
      <w:r>
        <w:rPr>
          <w:rFonts w:hint="eastAsia" w:ascii="仿宋" w:hAnsi="仿宋" w:eastAsia="仿宋" w:cs="仿宋"/>
          <w:b/>
          <w:sz w:val="24"/>
          <w:u w:val="single"/>
        </w:rPr>
        <w:t>▲注：法定代表人授权委托书、投标声明书、投标函必须由法定代表人签名并加盖单位公章。</w:t>
      </w:r>
      <w:bookmarkStart w:id="88" w:name="_Toc177825125"/>
      <w:bookmarkStart w:id="89" w:name="_Toc177824944"/>
      <w:bookmarkStart w:id="90" w:name="_Toc177870547"/>
      <w:bookmarkStart w:id="91" w:name="_Toc177824877"/>
      <w:r>
        <w:rPr>
          <w:rFonts w:hint="eastAsia" w:ascii="仿宋" w:hAnsi="仿宋" w:eastAsia="仿宋" w:cs="仿宋"/>
          <w:b/>
          <w:sz w:val="24"/>
          <w:u w:val="single"/>
        </w:rPr>
        <w:t>资格、资质证书复印件应加盖单位公章。</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（四）投标文件的语言及</w:t>
      </w:r>
      <w:bookmarkEnd w:id="88"/>
      <w:bookmarkEnd w:id="89"/>
      <w:bookmarkEnd w:id="90"/>
      <w:bookmarkEnd w:id="91"/>
      <w:r>
        <w:rPr>
          <w:rFonts w:hint="eastAsia" w:ascii="仿宋" w:hAnsi="仿宋" w:eastAsia="仿宋" w:cs="仿宋"/>
          <w:b/>
          <w:sz w:val="24"/>
        </w:rPr>
        <w:t>度量衡单位</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▲1、投标文件以及投标人与招标采购单位就有关投标事宜的所有来往函电，均应以中文书写。</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▲2、投标文件所使用的度量衡单位，均采用我国法定计量单位。</w:t>
      </w:r>
      <w:bookmarkStart w:id="92" w:name="_Toc177824945"/>
      <w:bookmarkStart w:id="93" w:name="_Toc177824878"/>
      <w:bookmarkStart w:id="94" w:name="_Toc177870548"/>
      <w:bookmarkStart w:id="95" w:name="_Toc177825126"/>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（五）投标报价</w:t>
      </w:r>
      <w:bookmarkEnd w:id="92"/>
      <w:bookmarkEnd w:id="93"/>
      <w:bookmarkEnd w:id="94"/>
      <w:bookmarkEnd w:id="95"/>
      <w:bookmarkStart w:id="96" w:name="_Toc293916876"/>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▲1、投标人应按招标文件规定的报价格式进行投标报价。投标文件只允许有一个报价，任何有选择性的报价将不予接受。</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投标报价</w:t>
      </w:r>
      <w:r>
        <w:rPr>
          <w:rFonts w:hint="eastAsia" w:ascii="仿宋" w:hAnsi="仿宋" w:eastAsia="仿宋" w:cs="仿宋"/>
          <w:sz w:val="24"/>
        </w:rPr>
        <w:t>包括实施本项目所需投标报价包括软硬件产品购置、运输、保险、安装、调试、培训、保修等一切费用，是履行合同的最终价格，其市场风险由投标人承担。</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▲3、招标采购单位不接受备选方案。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▲4、投标文件中的单价、合价、总价全部采用人民币表示。</w:t>
      </w:r>
      <w:bookmarkEnd w:id="96"/>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（六）投标文件的有效期</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▲1、自投标截止日起</w:t>
      </w:r>
      <w:r>
        <w:rPr>
          <w:rFonts w:hint="eastAsia" w:ascii="仿宋" w:hAnsi="仿宋" w:eastAsia="仿宋" w:cs="仿宋"/>
          <w:sz w:val="24"/>
          <w:u w:val="single"/>
        </w:rPr>
        <w:t>90</w:t>
      </w:r>
      <w:r>
        <w:rPr>
          <w:rFonts w:hint="eastAsia" w:ascii="仿宋" w:hAnsi="仿宋" w:eastAsia="仿宋" w:cs="仿宋"/>
          <w:sz w:val="24"/>
        </w:rPr>
        <w:t>天投标书应保持有效。有效期短于这个规定期限的投标将被拒绝。</w:t>
      </w:r>
    </w:p>
    <w:p>
      <w:pPr>
        <w:numPr>
          <w:ilvl w:val="0"/>
          <w:numId w:val="7"/>
        </w:num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在特殊情况下，采购人可与投标人协商延长投标书的有效期，这种要求和答复均以书面形式进行。</w:t>
      </w:r>
      <w:bookmarkStart w:id="97" w:name="_Toc177825127"/>
      <w:bookmarkStart w:id="98" w:name="_Toc177870549"/>
      <w:bookmarkStart w:id="99" w:name="_Toc177824946"/>
      <w:bookmarkStart w:id="100" w:name="_Toc177824879"/>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3、投标人可拒绝接受延期要求。同意延长有效期的投标人不能修改投标文件。</w:t>
      </w:r>
      <w:bookmarkEnd w:id="97"/>
      <w:bookmarkEnd w:id="98"/>
      <w:bookmarkEnd w:id="99"/>
      <w:bookmarkEnd w:id="100"/>
      <w:r>
        <w:rPr>
          <w:rFonts w:hint="eastAsia" w:ascii="仿宋" w:hAnsi="仿宋" w:eastAsia="仿宋" w:cs="仿宋"/>
          <w:b/>
          <w:sz w:val="24"/>
        </w:rPr>
        <w:t xml:space="preserve">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4、中标人的投标文件自开标之日起至合同履行完毕止均应保持有效。</w:t>
      </w:r>
    </w:p>
    <w:p>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（七）投标文件的补充、修改或撤回</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投标截止时间后，投标</w:t>
      </w:r>
      <w:r>
        <w:rPr>
          <w:rFonts w:hint="eastAsia" w:ascii="仿宋" w:hAnsi="仿宋" w:eastAsia="仿宋" w:cs="仿宋"/>
          <w:sz w:val="24"/>
          <w:lang w:eastAsia="zh-CN"/>
        </w:rPr>
        <w:t>投标人</w:t>
      </w:r>
      <w:r>
        <w:rPr>
          <w:rFonts w:hint="eastAsia" w:ascii="仿宋" w:hAnsi="仿宋" w:eastAsia="仿宋" w:cs="仿宋"/>
          <w:sz w:val="24"/>
        </w:rPr>
        <w:t>不得撤回、修改投标文件。</w:t>
      </w:r>
    </w:p>
    <w:p>
      <w:pPr>
        <w:adjustRightInd w:val="0"/>
        <w:snapToGrid w:val="0"/>
        <w:spacing w:line="400" w:lineRule="exact"/>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八）投标文件的备选方案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eastAsia="zh-CN"/>
        </w:rPr>
        <w:t>投标人</w:t>
      </w:r>
      <w:r>
        <w:rPr>
          <w:rFonts w:hint="eastAsia" w:ascii="仿宋" w:hAnsi="仿宋" w:eastAsia="仿宋" w:cs="仿宋"/>
          <w:sz w:val="24"/>
        </w:rPr>
        <w:t>不得递交任何的投标备选（替代）方案，否则其投标文件将作无效标处理。与“电子加密投标文件”同时生成的“备份投标文件”不是投标备选（替代）方案。</w:t>
      </w:r>
    </w:p>
    <w:p>
      <w:pPr>
        <w:adjustRightInd w:val="0"/>
        <w:snapToGrid w:val="0"/>
        <w:spacing w:line="400" w:lineRule="exact"/>
        <w:rPr>
          <w:rFonts w:ascii="仿宋" w:hAnsi="仿宋" w:eastAsia="仿宋" w:cs="仿宋"/>
          <w:b/>
          <w:color w:val="000000"/>
          <w:sz w:val="24"/>
        </w:rPr>
      </w:pPr>
      <w:bookmarkStart w:id="101" w:name="_Toc293916879"/>
      <w:bookmarkStart w:id="102" w:name="_Toc170792769"/>
      <w:bookmarkStart w:id="103" w:name="_Toc424544815"/>
      <w:bookmarkStart w:id="104" w:name="_Toc177870553"/>
      <w:bookmarkStart w:id="105" w:name="_Toc107820050"/>
      <w:bookmarkStart w:id="106" w:name="_Toc293916020"/>
      <w:bookmarkStart w:id="107" w:name="_Toc293916371"/>
      <w:bookmarkStart w:id="108" w:name="_Toc424544536"/>
      <w:bookmarkStart w:id="109" w:name="_Toc293917020"/>
      <w:r>
        <w:rPr>
          <w:rFonts w:hint="eastAsia" w:ascii="仿宋" w:hAnsi="仿宋" w:eastAsia="仿宋" w:cs="仿宋"/>
          <w:b/>
          <w:color w:val="000000"/>
          <w:sz w:val="24"/>
        </w:rPr>
        <w:t>（九）投标无效的情形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实质上没有响应招标文件要求的投标将被视为无效投标。在评审时，如发现下列情形之一的，投标文件将被视为无效：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1、在资格审查时，如发现下列情形之一的，投标文件将被视为无效：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（1）资格证明文件不全的，或者不符合招标文件标明的资格要求的；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（2）投标人是采购人不具有独立法人资格的附属机构（单位）；</w:t>
      </w:r>
    </w:p>
    <w:p>
      <w:pPr>
        <w:adjustRightInd w:val="0"/>
        <w:snapToGrid w:val="0"/>
        <w:spacing w:line="360" w:lineRule="exact"/>
        <w:ind w:firstLine="720" w:firstLineChars="300"/>
        <w:jc w:val="left"/>
        <w:rPr>
          <w:rFonts w:ascii="仿宋" w:hAnsi="仿宋" w:eastAsia="仿宋" w:cs="仿宋"/>
          <w:color w:val="333333"/>
          <w:sz w:val="24"/>
          <w:shd w:val="clear" w:color="auto" w:fill="FFFFFF"/>
        </w:rPr>
      </w:pPr>
      <w:r>
        <w:rPr>
          <w:rFonts w:hint="eastAsia" w:ascii="仿宋" w:hAnsi="仿宋" w:eastAsia="仿宋" w:cs="仿宋"/>
          <w:sz w:val="24"/>
        </w:rPr>
        <w:t>（3）</w:t>
      </w:r>
      <w:r>
        <w:rPr>
          <w:rFonts w:hint="eastAsia" w:ascii="仿宋" w:hAnsi="仿宋" w:eastAsia="仿宋" w:cs="仿宋"/>
          <w:color w:val="333333"/>
          <w:sz w:val="24"/>
          <w:shd w:val="clear" w:color="auto" w:fill="FFFFFF"/>
        </w:rPr>
        <w:t>至本项目投标截止时间前，投标人在“信用中国”（www.creditchina.gov.cn ）、中国政府采购（www.ccgp.gov.cn ）、中被列入失信被执行人、重大税收违法案件当事人名单、政府采购严重违法失信行为记录名单的。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2、在符合性审查时，如发现下列情形之一的，投标文件将被视为无效：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（1）授权代理人未经有效授权的；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（2）投标有效期、交货期（服务期）、质保期等不能满足招标文件要求的；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（3）不响应或者擅自改变招标文件要求或者投标文件有采购人不能接受的附加条件的；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（4）未提供或未如实提供服务内容，或者虚假投标的。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3、在技术评审时，如发现下列情形之一的，投标文件将被视为无效：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（1）与招标文件中标“▲”的服务指标、主要服务要求发生实质性偏离的；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（2）投标项目方案不明确，存在一个或一个以上备选（替代）投标方案且未注明哪个有效的；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color w:val="000000"/>
          <w:sz w:val="24"/>
        </w:rPr>
        <w:t>项目方案不符合项目需求或不具有操作性的</w:t>
      </w:r>
      <w:r>
        <w:rPr>
          <w:rFonts w:hint="eastAsia" w:ascii="仿宋" w:hAnsi="仿宋" w:eastAsia="仿宋" w:cs="仿宋"/>
          <w:sz w:val="24"/>
        </w:rPr>
        <w:t>。</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4、在价格评审时，如发现下列情形之一的，投标文件将被视为无效：</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（1）未采用人民币报价或者未按照招标文件标明的币种报价的；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（2）报价超出采购预算金额</w:t>
      </w:r>
      <w:r>
        <w:rPr>
          <w:rFonts w:hint="eastAsia" w:ascii="仿宋" w:hAnsi="仿宋" w:eastAsia="仿宋" w:cs="仿宋"/>
          <w:sz w:val="24"/>
        </w:rPr>
        <w:t>或最高限价</w:t>
      </w:r>
      <w:r>
        <w:rPr>
          <w:rFonts w:hint="eastAsia" w:ascii="仿宋" w:hAnsi="仿宋" w:eastAsia="仿宋" w:cs="仿宋"/>
          <w:color w:val="000000"/>
          <w:sz w:val="24"/>
        </w:rPr>
        <w:t>(自主创新产品除外)的；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（3）投标报价具有选择性，且未注明哪个有效的；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投标报价出现前后不一致且不同意按照招标文件规定的方法进行修正的；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5、投标人串通投标的，投标无效。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投标人有以下情形之一的，视为投标人串通投标：</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（1）不同投标人的投标文件由同一单位或者个人编制；</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（2）不同投标人委托同一单位或者个人办理投标事宜；</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（3）不同投标人的投标文件载明的项目管理成员或者联系人员为同一人；</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（5）不同投标人的投标文件相互混装；</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6、法律、法规和招标文件规定的其他无效标情形。</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7、被拒绝的投标文件为无效。</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8、仅提供备份投标文件的无效。</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（十）废标的情形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在招标采购中，出现下列情形之一的，应予废标：</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（1）符合专业条件的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或者对招标文件作实质性响应的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不足三家的；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（2）出现影响采购公正的违法、违规行为的；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（3）投标人的报价均超过了采购预算，采购人不能支付的；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（4）因重大变故，采购任务取消的。 </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（十一）出现以下情形，导致电子交易平台无法正常运行，或者无法保证电子交易的公平、公正和安全时，中止电子交易活动：</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（4）病毒发作导致不能进行正常操作的；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      续组织电子交易活动，也可以决定某些环节以纸质形式进行；影响或可能影响采购公平、公正      性的，重新采购。</w:t>
      </w:r>
    </w:p>
    <w:p>
      <w:pPr>
        <w:spacing w:line="400" w:lineRule="exact"/>
        <w:outlineLvl w:val="1"/>
        <w:rPr>
          <w:rFonts w:ascii="仿宋" w:hAnsi="仿宋" w:eastAsia="仿宋" w:cs="仿宋"/>
          <w:b/>
          <w:bCs/>
          <w:sz w:val="24"/>
        </w:rPr>
      </w:pPr>
      <w:bookmarkStart w:id="110" w:name="_Toc25665"/>
      <w:r>
        <w:rPr>
          <w:rFonts w:hint="eastAsia" w:ascii="仿宋" w:hAnsi="仿宋" w:eastAsia="仿宋" w:cs="仿宋"/>
          <w:b/>
          <w:bCs/>
          <w:sz w:val="24"/>
        </w:rPr>
        <w:t>三、开标</w:t>
      </w:r>
      <w:bookmarkEnd w:id="101"/>
      <w:bookmarkEnd w:id="102"/>
      <w:bookmarkEnd w:id="103"/>
      <w:bookmarkEnd w:id="104"/>
      <w:bookmarkEnd w:id="105"/>
      <w:bookmarkEnd w:id="106"/>
      <w:bookmarkEnd w:id="107"/>
      <w:bookmarkEnd w:id="108"/>
      <w:bookmarkEnd w:id="109"/>
      <w:bookmarkEnd w:id="110"/>
    </w:p>
    <w:p>
      <w:pPr>
        <w:pStyle w:val="15"/>
        <w:adjustRightInd w:val="0"/>
        <w:snapToGrid w:val="0"/>
        <w:spacing w:before="0" w:beforeLines="0" w:after="0" w:afterLines="0"/>
        <w:ind w:left="0" w:firstLine="0"/>
        <w:rPr>
          <w:rFonts w:ascii="仿宋" w:hAnsi="仿宋" w:eastAsia="仿宋" w:cs="仿宋"/>
          <w:b/>
        </w:rPr>
      </w:pPr>
      <w:bookmarkStart w:id="111" w:name="_Toc293916880"/>
      <w:r>
        <w:rPr>
          <w:rFonts w:hint="eastAsia" w:ascii="仿宋" w:hAnsi="仿宋" w:eastAsia="仿宋" w:cs="仿宋"/>
          <w:b/>
        </w:rPr>
        <w:t>（一）开标准备</w:t>
      </w:r>
      <w:bookmarkEnd w:id="111"/>
    </w:p>
    <w:p>
      <w:pPr>
        <w:pStyle w:val="15"/>
        <w:adjustRightInd w:val="0"/>
        <w:snapToGrid w:val="0"/>
        <w:spacing w:before="0" w:beforeLines="0" w:after="0" w:afterLines="0"/>
        <w:ind w:left="0" w:firstLine="480" w:firstLineChars="200"/>
        <w:rPr>
          <w:rFonts w:ascii="仿宋" w:hAnsi="仿宋" w:eastAsia="仿宋" w:cs="仿宋"/>
        </w:rPr>
      </w:pPr>
      <w:bookmarkStart w:id="112" w:name="_Toc293916881"/>
      <w:r>
        <w:rPr>
          <w:rFonts w:hint="eastAsia" w:ascii="仿宋" w:hAnsi="仿宋" w:eastAsia="仿宋" w:cs="仿宋"/>
        </w:rPr>
        <w:t>招标采购单位将在规定的时间和地点进行开标，投标人的法定代表人或其委托代理人应参加开标会并签到。投标人的法定代表人或其委托代理人</w:t>
      </w:r>
      <w:r>
        <w:rPr>
          <w:rFonts w:hint="eastAsia" w:ascii="仿宋" w:hAnsi="仿宋" w:eastAsia="仿宋" w:cs="仿宋"/>
          <w:bCs/>
        </w:rPr>
        <w:t>未按时签到的，视同放弃开标监督权利、认可开标结果</w:t>
      </w:r>
      <w:r>
        <w:rPr>
          <w:rFonts w:hint="eastAsia" w:ascii="仿宋" w:hAnsi="仿宋" w:eastAsia="仿宋" w:cs="仿宋"/>
        </w:rPr>
        <w:t>。</w:t>
      </w:r>
      <w:bookmarkEnd w:id="112"/>
    </w:p>
    <w:p>
      <w:pPr>
        <w:pStyle w:val="15"/>
        <w:adjustRightInd w:val="0"/>
        <w:snapToGrid w:val="0"/>
        <w:spacing w:before="0" w:beforeLines="0" w:after="0" w:afterLines="0"/>
        <w:ind w:left="0" w:firstLine="0"/>
        <w:rPr>
          <w:rFonts w:ascii="仿宋" w:hAnsi="仿宋" w:eastAsia="仿宋" w:cs="仿宋"/>
          <w:b/>
        </w:rPr>
      </w:pPr>
      <w:bookmarkStart w:id="113" w:name="_Toc293916882"/>
      <w:r>
        <w:rPr>
          <w:rFonts w:hint="eastAsia" w:ascii="仿宋" w:hAnsi="仿宋" w:eastAsia="仿宋" w:cs="仿宋"/>
          <w:b/>
        </w:rPr>
        <w:t>（二） 开标程序：</w:t>
      </w:r>
      <w:bookmarkEnd w:id="113"/>
    </w:p>
    <w:p>
      <w:pPr>
        <w:spacing w:line="400" w:lineRule="exact"/>
        <w:ind w:firstLine="480" w:firstLineChars="200"/>
        <w:rPr>
          <w:rFonts w:ascii="仿宋" w:hAnsi="仿宋" w:eastAsia="仿宋" w:cs="仿宋"/>
          <w:bCs/>
          <w:sz w:val="24"/>
        </w:rPr>
      </w:pPr>
      <w:bookmarkStart w:id="114" w:name="_Toc495915050"/>
      <w:bookmarkStart w:id="115" w:name="_Toc424544537"/>
      <w:bookmarkStart w:id="116" w:name="_Toc293917021"/>
      <w:bookmarkStart w:id="117" w:name="_Toc424544816"/>
      <w:bookmarkStart w:id="118" w:name="_Toc293916883"/>
      <w:bookmarkStart w:id="119" w:name="_Toc293916021"/>
      <w:bookmarkStart w:id="120" w:name="_Toc293916372"/>
      <w:r>
        <w:rPr>
          <w:rFonts w:hint="eastAsia" w:ascii="仿宋" w:hAnsi="仿宋" w:eastAsia="仿宋" w:cs="仿宋"/>
          <w:bCs/>
          <w:sz w:val="24"/>
        </w:rPr>
        <w:t>1、采购组织机构按照规定的时间通过政采云系统组织开标、开启响应文件，所有投标人均应当准时在线参加。</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2、投标截止时间后，投标人登录政采云平台，用“项目采购-开标评标”功能对电子投标文件进行在线解密。在线解密电子投标文件时间为开标时间起半个小时内；</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3、评标委员会对资格和商务技术响应文件进行评审；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4、在系统上公开资格和商务技术评审结果；</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5、在系统上公开报价开标情况；</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6、评标委员会对报价情况进行评审；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7、在系统上公布评审结果。</w:t>
      </w:r>
    </w:p>
    <w:p>
      <w:pPr>
        <w:spacing w:line="400" w:lineRule="exact"/>
        <w:ind w:firstLine="482" w:firstLineChars="200"/>
        <w:rPr>
          <w:rFonts w:ascii="仿宋" w:hAnsi="仿宋" w:eastAsia="仿宋" w:cs="仿宋"/>
          <w:b/>
          <w:sz w:val="24"/>
          <w:u w:val="single"/>
        </w:rPr>
      </w:pPr>
      <w:r>
        <w:rPr>
          <w:rFonts w:hint="eastAsia" w:ascii="仿宋" w:hAnsi="仿宋" w:eastAsia="仿宋" w:cs="仿宋"/>
          <w:b/>
          <w:sz w:val="24"/>
          <w:u w:val="single"/>
        </w:rPr>
        <w:t>特别说明：政采云公司如对电子化开标及评审程序有调整的，按调整后的程序操作。</w:t>
      </w:r>
    </w:p>
    <w:p>
      <w:pPr>
        <w:spacing w:line="400" w:lineRule="exact"/>
        <w:outlineLvl w:val="1"/>
        <w:rPr>
          <w:rFonts w:ascii="仿宋" w:hAnsi="仿宋" w:eastAsia="仿宋" w:cs="仿宋"/>
          <w:b/>
          <w:bCs/>
          <w:sz w:val="24"/>
        </w:rPr>
      </w:pPr>
      <w:bookmarkStart w:id="121" w:name="_Toc21440"/>
      <w:r>
        <w:rPr>
          <w:rFonts w:hint="eastAsia" w:ascii="仿宋" w:hAnsi="仿宋" w:eastAsia="仿宋" w:cs="仿宋"/>
          <w:b/>
          <w:bCs/>
          <w:sz w:val="24"/>
        </w:rPr>
        <w:t>四、资格证明文件审查</w:t>
      </w:r>
      <w:bookmarkEnd w:id="114"/>
      <w:bookmarkEnd w:id="121"/>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（一）审查人员</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采购人及采购代理机构负责审查。</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（二）审查依据</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招标文件、投标人的资格证明文件、“信用中国”网站www.creditchina.gov.cn及“中国政府采购网”www.ccgp.gov.cn查询结果。</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（三）审查方法</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1、审查投标人资格证明文件及相应原件的完整性、符合性。</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2、采购人及采购代理机构登录“信用中国”网站www.creditchina.gov.cn、“中国政府采购网”www.ccgp.gov.cn核实信息真实性。</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3、出具资格审查表并由授权代表签字确认。</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4、采购人、采购代理机构出具资格证明文件审查报告。</w:t>
      </w:r>
    </w:p>
    <w:p>
      <w:pPr>
        <w:spacing w:line="400" w:lineRule="exact"/>
        <w:outlineLvl w:val="1"/>
        <w:rPr>
          <w:rFonts w:ascii="仿宋" w:hAnsi="仿宋" w:eastAsia="仿宋" w:cs="仿宋"/>
          <w:b/>
          <w:bCs/>
          <w:sz w:val="24"/>
        </w:rPr>
      </w:pPr>
      <w:bookmarkStart w:id="122" w:name="_Toc14776"/>
      <w:r>
        <w:rPr>
          <w:rFonts w:hint="eastAsia" w:ascii="仿宋" w:hAnsi="仿宋" w:eastAsia="仿宋" w:cs="仿宋"/>
          <w:b/>
          <w:bCs/>
          <w:sz w:val="24"/>
        </w:rPr>
        <w:t>五、评标</w:t>
      </w:r>
      <w:bookmarkEnd w:id="115"/>
      <w:bookmarkEnd w:id="116"/>
      <w:bookmarkEnd w:id="117"/>
      <w:bookmarkEnd w:id="118"/>
      <w:bookmarkEnd w:id="119"/>
      <w:bookmarkEnd w:id="120"/>
      <w:bookmarkEnd w:id="122"/>
    </w:p>
    <w:p>
      <w:pPr>
        <w:pStyle w:val="15"/>
        <w:adjustRightInd w:val="0"/>
        <w:snapToGrid w:val="0"/>
        <w:spacing w:before="0" w:beforeLines="0" w:after="0" w:afterLines="0"/>
        <w:ind w:left="0" w:firstLine="0"/>
        <w:rPr>
          <w:rFonts w:ascii="仿宋" w:hAnsi="仿宋" w:eastAsia="仿宋" w:cs="仿宋"/>
          <w:b/>
        </w:rPr>
      </w:pPr>
      <w:bookmarkStart w:id="123" w:name="_Toc293916884"/>
      <w:r>
        <w:rPr>
          <w:rFonts w:hint="eastAsia" w:ascii="仿宋" w:hAnsi="仿宋" w:eastAsia="仿宋" w:cs="仿宋"/>
          <w:b/>
        </w:rPr>
        <w:t>（一）组建评标委员会</w:t>
      </w:r>
      <w:bookmarkEnd w:id="123"/>
    </w:p>
    <w:p>
      <w:pPr>
        <w:tabs>
          <w:tab w:val="left" w:pos="1200"/>
          <w:tab w:val="left" w:pos="1211"/>
        </w:tabs>
        <w:adjustRightInd w:val="0"/>
        <w:snapToGrid w:val="0"/>
        <w:spacing w:line="400" w:lineRule="exact"/>
        <w:ind w:firstLine="480" w:firstLineChars="200"/>
        <w:rPr>
          <w:rFonts w:ascii="仿宋" w:hAnsi="仿宋" w:eastAsia="仿宋" w:cs="仿宋"/>
          <w:color w:val="000000"/>
          <w:sz w:val="24"/>
        </w:rPr>
      </w:pPr>
      <w:bookmarkStart w:id="124" w:name="_Toc293916886"/>
      <w:r>
        <w:rPr>
          <w:rFonts w:hint="eastAsia" w:ascii="仿宋" w:hAnsi="仿宋" w:eastAsia="仿宋" w:cs="仿宋"/>
          <w:color w:val="000000"/>
          <w:sz w:val="24"/>
        </w:rPr>
        <w:t>评标委员会由招标代理机构依法组建，负责评标活动。评标委员会遵循公正、公平、科学合理，竞争择优的原则。</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（二）评标的方式</w:t>
      </w:r>
      <w:bookmarkEnd w:id="124"/>
    </w:p>
    <w:p>
      <w:pPr>
        <w:pStyle w:val="15"/>
        <w:adjustRightInd w:val="0"/>
        <w:snapToGrid w:val="0"/>
        <w:spacing w:before="0" w:beforeLines="0" w:after="0" w:afterLines="0"/>
        <w:ind w:left="0" w:firstLine="480" w:firstLineChars="200"/>
        <w:rPr>
          <w:rFonts w:ascii="仿宋" w:hAnsi="仿宋" w:eastAsia="仿宋" w:cs="仿宋"/>
        </w:rPr>
      </w:pPr>
      <w:bookmarkStart w:id="125" w:name="_Toc293916887"/>
      <w:r>
        <w:rPr>
          <w:rFonts w:hint="eastAsia" w:ascii="仿宋" w:hAnsi="仿宋" w:eastAsia="仿宋" w:cs="仿宋"/>
        </w:rPr>
        <w:t>本项目采用不公开方式评标，评标的依据为招标文件和投标文件。</w:t>
      </w:r>
      <w:bookmarkEnd w:id="125"/>
    </w:p>
    <w:p>
      <w:pPr>
        <w:pStyle w:val="15"/>
        <w:adjustRightInd w:val="0"/>
        <w:snapToGrid w:val="0"/>
        <w:spacing w:before="0" w:beforeLines="0" w:after="0" w:afterLines="0"/>
        <w:ind w:left="0" w:firstLine="0"/>
        <w:rPr>
          <w:rFonts w:ascii="仿宋" w:hAnsi="仿宋" w:eastAsia="仿宋" w:cs="仿宋"/>
          <w:b/>
        </w:rPr>
      </w:pPr>
      <w:bookmarkStart w:id="126" w:name="_Toc293916888"/>
      <w:r>
        <w:rPr>
          <w:rFonts w:hint="eastAsia" w:ascii="仿宋" w:hAnsi="仿宋" w:eastAsia="仿宋" w:cs="仿宋"/>
          <w:b/>
        </w:rPr>
        <w:t xml:space="preserve">（三） </w:t>
      </w:r>
      <w:r>
        <w:rPr>
          <w:rFonts w:hint="eastAsia" w:ascii="仿宋" w:hAnsi="仿宋" w:eastAsia="仿宋" w:cs="仿宋"/>
          <w:b/>
          <w:bCs/>
        </w:rPr>
        <w:t>评标程序</w:t>
      </w:r>
      <w:bookmarkEnd w:id="126"/>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1、采购人代表和采购代理机构人员对投标人资格的完整性、合法性等进行审查。</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2、评标委员会审查投标文件的实质性内容是否符合招标文件的实质性要求。</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3、评标委员会将根据投标人的投标文件进行审查、核对,如有疑问,将对投标人进行询标,投标人要向评标委员会澄清有关问题,并最终以书面形式进行答复。</w:t>
      </w:r>
    </w:p>
    <w:p>
      <w:pPr>
        <w:adjustRightInd w:val="0"/>
        <w:snapToGrid w:val="0"/>
        <w:spacing w:line="400" w:lineRule="exact"/>
        <w:ind w:firstLine="480" w:firstLineChars="200"/>
        <w:rPr>
          <w:rFonts w:ascii="仿宋" w:hAnsi="仿宋" w:eastAsia="仿宋" w:cs="仿宋"/>
          <w:b/>
          <w:sz w:val="24"/>
        </w:rPr>
      </w:pPr>
      <w:r>
        <w:rPr>
          <w:rFonts w:hint="eastAsia" w:ascii="仿宋" w:hAnsi="仿宋" w:eastAsia="仿宋" w:cs="仿宋"/>
          <w:bCs/>
          <w:sz w:val="24"/>
        </w:rPr>
        <w:t>4、评标委员会完成评标后，评标委员会按评标原则确定中标候选人同时起草评标报告。</w:t>
      </w:r>
    </w:p>
    <w:p>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    5、全权代表未到场或者拒绝澄清或者澄清的内容改变了投标文件的实质性内容的，评标委员会有权对该投标文件作出不利于投标人的评判。</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（四）澄清问题的形式</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5"/>
        <w:adjustRightInd w:val="0"/>
        <w:snapToGrid w:val="0"/>
        <w:spacing w:before="0" w:beforeLines="0" w:after="0" w:afterLines="0"/>
        <w:ind w:left="0" w:firstLine="0"/>
        <w:rPr>
          <w:rFonts w:ascii="仿宋" w:hAnsi="仿宋" w:eastAsia="仿宋" w:cs="仿宋"/>
          <w:b/>
        </w:rPr>
      </w:pPr>
      <w:bookmarkStart w:id="127" w:name="_Toc293916889"/>
      <w:r>
        <w:rPr>
          <w:rFonts w:hint="eastAsia" w:ascii="仿宋" w:hAnsi="仿宋" w:eastAsia="仿宋" w:cs="仿宋"/>
          <w:b/>
        </w:rPr>
        <w:t>（五） 错误修正</w:t>
      </w:r>
      <w:bookmarkEnd w:id="127"/>
    </w:p>
    <w:p>
      <w:pPr>
        <w:pStyle w:val="15"/>
        <w:adjustRightInd w:val="0"/>
        <w:snapToGrid w:val="0"/>
        <w:spacing w:before="0" w:beforeLines="0" w:after="0" w:afterLines="0"/>
        <w:ind w:left="0" w:firstLine="480" w:firstLineChars="200"/>
        <w:rPr>
          <w:rFonts w:ascii="仿宋" w:hAnsi="仿宋" w:eastAsia="仿宋" w:cs="仿宋"/>
        </w:rPr>
      </w:pPr>
      <w:bookmarkStart w:id="128" w:name="_Toc293916895"/>
      <w:r>
        <w:rPr>
          <w:rFonts w:hint="eastAsia" w:ascii="仿宋" w:hAnsi="仿宋" w:eastAsia="仿宋" w:cs="仿宋"/>
        </w:rPr>
        <w:t>投标文件如果出现计算或表达上的错误，修正错误的原则如下：</w:t>
      </w:r>
    </w:p>
    <w:p>
      <w:pPr>
        <w:pStyle w:val="15"/>
        <w:adjustRightInd w:val="0"/>
        <w:snapToGrid w:val="0"/>
        <w:spacing w:before="0" w:beforeLines="0" w:after="0" w:afterLines="0"/>
        <w:ind w:left="0" w:firstLine="480" w:firstLineChars="200"/>
        <w:rPr>
          <w:rFonts w:ascii="仿宋" w:hAnsi="仿宋" w:eastAsia="仿宋" w:cs="仿宋"/>
          <w:bCs/>
        </w:rPr>
      </w:pPr>
      <w:r>
        <w:rPr>
          <w:rFonts w:hint="eastAsia" w:ascii="仿宋" w:hAnsi="仿宋" w:eastAsia="仿宋" w:cs="仿宋"/>
          <w:bCs/>
        </w:rPr>
        <w:t>1、开</w:t>
      </w:r>
      <w:r>
        <w:rPr>
          <w:rFonts w:hint="eastAsia" w:ascii="仿宋" w:hAnsi="仿宋" w:eastAsia="仿宋" w:cs="仿宋"/>
          <w:bCs/>
          <w:lang w:eastAsia="zh-CN"/>
        </w:rPr>
        <w:t>标一</w:t>
      </w:r>
      <w:r>
        <w:rPr>
          <w:rFonts w:hint="eastAsia" w:ascii="仿宋" w:hAnsi="仿宋" w:eastAsia="仿宋" w:cs="仿宋"/>
          <w:bCs/>
        </w:rPr>
        <w:t>览表总价与投标报价明细表汇总数不一致的，以开</w:t>
      </w:r>
      <w:r>
        <w:rPr>
          <w:rFonts w:hint="eastAsia" w:ascii="仿宋" w:hAnsi="仿宋" w:eastAsia="仿宋" w:cs="仿宋"/>
          <w:bCs/>
          <w:lang w:eastAsia="zh-CN"/>
        </w:rPr>
        <w:t>标一</w:t>
      </w:r>
      <w:r>
        <w:rPr>
          <w:rFonts w:hint="eastAsia" w:ascii="仿宋" w:hAnsi="仿宋" w:eastAsia="仿宋" w:cs="仿宋"/>
          <w:bCs/>
        </w:rPr>
        <w:t>览表为准；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2、大写金额和小写金额不一致的，以大写金额为准；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3、单价金额小数点有明显错位的，应以开</w:t>
      </w:r>
      <w:r>
        <w:rPr>
          <w:rFonts w:hint="eastAsia" w:ascii="仿宋" w:hAnsi="仿宋" w:eastAsia="仿宋" w:cs="仿宋"/>
          <w:lang w:eastAsia="zh-CN"/>
        </w:rPr>
        <w:t>标一</w:t>
      </w:r>
      <w:r>
        <w:rPr>
          <w:rFonts w:hint="eastAsia" w:ascii="仿宋" w:hAnsi="仿宋" w:eastAsia="仿宋" w:cs="仿宋"/>
        </w:rPr>
        <w:t>览表的总价为准，并修改单价；</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4、总价金额与按单价汇总金额不一致的，以单价金额计算结果为准；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5、对不同文字文本投标文件的解释发生异议的，以中文文本为准。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（六） 评标过程的保密</w:t>
      </w:r>
      <w:bookmarkEnd w:id="128"/>
    </w:p>
    <w:p>
      <w:pPr>
        <w:pStyle w:val="15"/>
        <w:adjustRightInd w:val="0"/>
        <w:snapToGrid w:val="0"/>
        <w:spacing w:before="0" w:beforeLines="0" w:after="0" w:afterLines="0"/>
        <w:ind w:left="0" w:firstLine="480" w:firstLineChars="200"/>
        <w:rPr>
          <w:rFonts w:ascii="仿宋" w:hAnsi="仿宋" w:eastAsia="仿宋" w:cs="仿宋"/>
        </w:rPr>
      </w:pPr>
      <w:bookmarkStart w:id="129" w:name="_Toc293916896"/>
      <w:r>
        <w:rPr>
          <w:rFonts w:hint="eastAsia" w:ascii="仿宋" w:hAnsi="仿宋" w:eastAsia="仿宋" w:cs="仿宋"/>
        </w:rPr>
        <w:t>凡是属于审查、澄清、评审和比较的有关资料以及授标建议，任何人均不得向投标人或其他无关的人员透露。投标人在评标过程中所进行的力图影响评标结果的不公正活动，可能导致其投标被拒绝。</w:t>
      </w:r>
      <w:bookmarkEnd w:id="129"/>
    </w:p>
    <w:p>
      <w:pPr>
        <w:pStyle w:val="15"/>
        <w:tabs>
          <w:tab w:val="left" w:pos="630"/>
        </w:tabs>
        <w:adjustRightInd w:val="0"/>
        <w:snapToGrid w:val="0"/>
        <w:spacing w:before="0" w:beforeLines="0" w:after="0" w:afterLines="0"/>
        <w:ind w:left="0" w:firstLine="0"/>
        <w:rPr>
          <w:rFonts w:ascii="仿宋" w:hAnsi="仿宋" w:eastAsia="仿宋" w:cs="仿宋"/>
          <w:b/>
        </w:rPr>
      </w:pPr>
      <w:bookmarkStart w:id="130" w:name="_Toc293916897"/>
      <w:r>
        <w:rPr>
          <w:rFonts w:hint="eastAsia" w:ascii="仿宋" w:hAnsi="仿宋" w:eastAsia="仿宋" w:cs="仿宋"/>
          <w:b/>
        </w:rPr>
        <w:t>（七）评标原则和评标办法</w:t>
      </w:r>
      <w:bookmarkEnd w:id="130"/>
    </w:p>
    <w:p>
      <w:pPr>
        <w:pStyle w:val="15"/>
        <w:adjustRightInd w:val="0"/>
        <w:snapToGrid w:val="0"/>
        <w:spacing w:before="0" w:beforeLines="0" w:after="0" w:afterLines="0"/>
        <w:ind w:left="0" w:firstLine="480" w:firstLineChars="200"/>
        <w:rPr>
          <w:rFonts w:ascii="仿宋" w:hAnsi="仿宋" w:eastAsia="仿宋" w:cs="仿宋"/>
        </w:rPr>
      </w:pPr>
      <w:bookmarkStart w:id="131" w:name="_Toc293916898"/>
      <w:r>
        <w:rPr>
          <w:rFonts w:hint="eastAsia" w:ascii="仿宋" w:hAnsi="仿宋" w:eastAsia="仿宋" w:cs="仿宋"/>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31"/>
    </w:p>
    <w:p>
      <w:pPr>
        <w:pStyle w:val="15"/>
        <w:adjustRightInd w:val="0"/>
        <w:snapToGrid w:val="0"/>
        <w:spacing w:before="0" w:beforeLines="0" w:after="0" w:afterLines="0"/>
        <w:ind w:left="0" w:firstLine="482" w:firstLineChars="200"/>
        <w:rPr>
          <w:rFonts w:ascii="仿宋" w:hAnsi="仿宋" w:eastAsia="仿宋" w:cs="仿宋"/>
          <w:b/>
        </w:rPr>
      </w:pPr>
      <w:bookmarkStart w:id="132" w:name="_Toc293916899"/>
      <w:r>
        <w:rPr>
          <w:rFonts w:hint="eastAsia" w:ascii="仿宋" w:hAnsi="仿宋" w:eastAsia="仿宋" w:cs="仿宋"/>
          <w:b/>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adjustRightInd w:val="0"/>
        <w:snapToGrid w:val="0"/>
        <w:spacing w:before="0" w:beforeLines="0" w:after="0" w:afterLines="0"/>
        <w:ind w:left="0" w:firstLine="482" w:firstLineChars="200"/>
        <w:rPr>
          <w:rFonts w:ascii="仿宋" w:hAnsi="仿宋" w:eastAsia="仿宋" w:cs="仿宋"/>
          <w:b/>
        </w:rPr>
      </w:pPr>
      <w:r>
        <w:rPr>
          <w:rFonts w:hint="eastAsia" w:ascii="仿宋" w:hAnsi="仿宋" w:eastAsia="仿宋" w:cs="仿宋"/>
          <w:b/>
        </w:rPr>
        <w:t>非单一产品采购项目，采购人应当根据采购项目技术构成、产品价格比重等合理确定核心产品，并在招标文件中载明。多家投标人提供的核心产品品牌相同的，按三十一条第二款规定处理。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3、评标办法。本项目采用综合评分法，详见《第四章：评标办法及评分标准》。</w:t>
      </w:r>
      <w:bookmarkEnd w:id="132"/>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（八）评标过程的监控</w:t>
      </w:r>
    </w:p>
    <w:p>
      <w:pPr>
        <w:spacing w:line="400" w:lineRule="exact"/>
        <w:ind w:firstLine="480" w:firstLineChars="200"/>
        <w:rPr>
          <w:rFonts w:ascii="仿宋" w:hAnsi="仿宋" w:eastAsia="仿宋" w:cs="仿宋"/>
          <w:b/>
          <w:bCs/>
          <w:sz w:val="24"/>
        </w:rPr>
      </w:pPr>
      <w:r>
        <w:rPr>
          <w:rFonts w:hint="eastAsia" w:ascii="仿宋" w:hAnsi="仿宋" w:eastAsia="仿宋" w:cs="仿宋"/>
          <w:sz w:val="24"/>
        </w:rPr>
        <w:t>本项目评标过程实行全程录音、录像监控，由湖州市公共资源交易管理办公室进行现场监督。投标人在评标过程中所进行的试图影响评标结果的不公正活动，可能导致其投标被拒绝。</w:t>
      </w:r>
      <w:bookmarkStart w:id="133" w:name="_Toc293917022"/>
      <w:bookmarkStart w:id="134" w:name="_Toc293916022"/>
      <w:bookmarkStart w:id="135" w:name="_Toc293916900"/>
      <w:bookmarkStart w:id="136" w:name="_Toc424544538"/>
      <w:bookmarkStart w:id="137" w:name="_Toc293916373"/>
      <w:bookmarkStart w:id="138" w:name="_Toc424544817"/>
    </w:p>
    <w:p>
      <w:pPr>
        <w:spacing w:line="400" w:lineRule="exact"/>
        <w:outlineLvl w:val="1"/>
        <w:rPr>
          <w:rFonts w:ascii="仿宋" w:hAnsi="仿宋" w:eastAsia="仿宋" w:cs="仿宋"/>
          <w:b/>
          <w:bCs/>
          <w:sz w:val="24"/>
        </w:rPr>
      </w:pPr>
      <w:bookmarkStart w:id="139" w:name="_Toc30369"/>
      <w:r>
        <w:rPr>
          <w:rFonts w:hint="eastAsia" w:ascii="仿宋" w:hAnsi="仿宋" w:eastAsia="仿宋" w:cs="仿宋"/>
          <w:b/>
          <w:bCs/>
          <w:sz w:val="24"/>
        </w:rPr>
        <w:t>六、定标</w:t>
      </w:r>
      <w:bookmarkEnd w:id="133"/>
      <w:bookmarkEnd w:id="134"/>
      <w:bookmarkEnd w:id="135"/>
      <w:bookmarkEnd w:id="136"/>
      <w:bookmarkEnd w:id="137"/>
      <w:bookmarkEnd w:id="138"/>
      <w:bookmarkEnd w:id="139"/>
    </w:p>
    <w:p>
      <w:pPr>
        <w:spacing w:line="400" w:lineRule="exact"/>
        <w:ind w:left="420" w:leftChars="200"/>
        <w:outlineLvl w:val="1"/>
        <w:rPr>
          <w:rFonts w:ascii="仿宋" w:hAnsi="仿宋" w:eastAsia="仿宋" w:cs="仿宋"/>
          <w:sz w:val="24"/>
        </w:rPr>
      </w:pPr>
      <w:bookmarkStart w:id="140" w:name="_Toc3815"/>
      <w:bookmarkStart w:id="141" w:name="_Toc19117"/>
      <w:bookmarkStart w:id="142" w:name="_Toc293916901"/>
      <w:bookmarkStart w:id="143" w:name="_Toc293917023"/>
      <w:bookmarkStart w:id="144" w:name="_Toc424544539"/>
      <w:bookmarkStart w:id="145" w:name="_Toc293916374"/>
      <w:bookmarkStart w:id="146" w:name="_Toc424544818"/>
      <w:bookmarkStart w:id="147" w:name="_Toc293916023"/>
      <w:r>
        <w:rPr>
          <w:rFonts w:hint="eastAsia" w:ascii="仿宋" w:hAnsi="仿宋" w:eastAsia="仿宋" w:cs="仿宋"/>
          <w:sz w:val="24"/>
        </w:rPr>
        <w:t>1、确定中标人。本项目由采购人确定中标人。</w:t>
      </w:r>
      <w:r>
        <w:rPr>
          <w:rFonts w:hint="eastAsia" w:ascii="仿宋" w:hAnsi="仿宋" w:eastAsia="仿宋" w:cs="仿宋"/>
          <w:sz w:val="24"/>
        </w:rPr>
        <w:br w:type="textWrapping"/>
      </w:r>
      <w:r>
        <w:rPr>
          <w:rFonts w:hint="eastAsia" w:ascii="仿宋" w:hAnsi="仿宋" w:eastAsia="仿宋" w:cs="仿宋"/>
          <w:sz w:val="24"/>
        </w:rPr>
        <w:t>2、采购代理机构在评标结束后2个工作日内将评标报告交采购人确认。</w:t>
      </w:r>
      <w:r>
        <w:rPr>
          <w:rFonts w:hint="eastAsia" w:ascii="仿宋" w:hAnsi="仿宋" w:eastAsia="仿宋" w:cs="仿宋"/>
          <w:sz w:val="24"/>
        </w:rPr>
        <w:br w:type="textWrapping"/>
      </w:r>
      <w:r>
        <w:rPr>
          <w:rFonts w:hint="eastAsia" w:ascii="仿宋" w:hAnsi="仿宋" w:eastAsia="仿宋" w:cs="仿宋"/>
          <w:sz w:val="24"/>
        </w:rPr>
        <w:t>3、采购人应当自收到评标报告之日起5个工作日内，在评标报告确定的中标候选人名单</w:t>
      </w:r>
      <w:r>
        <w:rPr>
          <w:rFonts w:hint="eastAsia" w:ascii="仿宋" w:hAnsi="仿宋" w:eastAsia="仿宋" w:cs="仿宋"/>
          <w:sz w:val="24"/>
          <w:lang w:val="en-US" w:eastAsia="zh-CN"/>
        </w:rPr>
        <w:t xml:space="preserve">     </w:t>
      </w:r>
      <w:r>
        <w:rPr>
          <w:rFonts w:hint="eastAsia" w:ascii="仿宋" w:hAnsi="仿宋" w:eastAsia="仿宋" w:cs="仿宋"/>
          <w:sz w:val="24"/>
        </w:rPr>
        <w:t>中按顺序确定中标人。中标候选人并列的，由采购人或者采购人委托评标委员会按照招标</w:t>
      </w:r>
      <w:r>
        <w:rPr>
          <w:rFonts w:hint="eastAsia" w:ascii="仿宋" w:hAnsi="仿宋" w:eastAsia="仿宋" w:cs="仿宋"/>
          <w:sz w:val="24"/>
          <w:lang w:val="en-US" w:eastAsia="zh-CN"/>
        </w:rPr>
        <w:t xml:space="preserve"> </w:t>
      </w:r>
      <w:r>
        <w:rPr>
          <w:rFonts w:hint="eastAsia" w:ascii="仿宋" w:hAnsi="仿宋" w:eastAsia="仿宋" w:cs="仿宋"/>
          <w:sz w:val="24"/>
        </w:rPr>
        <w:t>文件规定的方式确定中标人；招标文件未规定的，采取随机抽取的方式确定。</w:t>
      </w:r>
      <w:r>
        <w:rPr>
          <w:rFonts w:hint="eastAsia" w:ascii="仿宋" w:hAnsi="仿宋" w:eastAsia="仿宋" w:cs="仿宋"/>
          <w:sz w:val="24"/>
        </w:rPr>
        <w:br w:type="textWrapping"/>
      </w:r>
      <w:r>
        <w:rPr>
          <w:rFonts w:hint="eastAsia" w:ascii="仿宋" w:hAnsi="仿宋" w:eastAsia="仿宋" w:cs="仿宋"/>
          <w:sz w:val="24"/>
        </w:rPr>
        <w:t>4、采购人自行组织招标的，应当在评标结束后5个工作日内确定中标人。</w:t>
      </w:r>
      <w:r>
        <w:rPr>
          <w:rFonts w:hint="eastAsia" w:ascii="仿宋" w:hAnsi="仿宋" w:eastAsia="仿宋" w:cs="仿宋"/>
          <w:sz w:val="24"/>
        </w:rPr>
        <w:br w:type="textWrapping"/>
      </w:r>
      <w:r>
        <w:rPr>
          <w:rFonts w:hint="eastAsia" w:ascii="仿宋" w:hAnsi="仿宋" w:eastAsia="仿宋" w:cs="仿宋"/>
          <w:sz w:val="24"/>
        </w:rPr>
        <w:t>5、采购人在收到评标报告5个工作日内未按评标报告推荐的中标候选人顺序确定中标人，又不能说明合法理由的，视同按评标报告推荐的顺序确定排名第一的中标候选人为中标人。 </w:t>
      </w:r>
      <w:r>
        <w:rPr>
          <w:rFonts w:hint="eastAsia" w:ascii="仿宋" w:hAnsi="仿宋" w:eastAsia="仿宋" w:cs="仿宋"/>
          <w:sz w:val="24"/>
        </w:rPr>
        <w:br w:type="textWrapping"/>
      </w:r>
      <w:r>
        <w:rPr>
          <w:rFonts w:hint="eastAsia" w:ascii="仿宋" w:hAnsi="仿宋" w:eastAsia="仿宋" w:cs="仿宋"/>
          <w:sz w:val="24"/>
        </w:rPr>
        <w:t>6、采购人依法确定中标人后2个工作日内，采购代理机构以书面形式发出《中标通知书》，并同时在相关网站发布中标公告。中标公告期限为1个工作日。</w:t>
      </w:r>
      <w:bookmarkEnd w:id="140"/>
      <w:bookmarkEnd w:id="141"/>
    </w:p>
    <w:p>
      <w:pPr>
        <w:spacing w:line="400" w:lineRule="exact"/>
        <w:ind w:left="420" w:leftChars="200"/>
        <w:outlineLvl w:val="1"/>
        <w:rPr>
          <w:rFonts w:ascii="仿宋" w:hAnsi="仿宋" w:eastAsia="仿宋" w:cs="仿宋"/>
          <w:sz w:val="24"/>
        </w:rPr>
      </w:pPr>
      <w:bookmarkStart w:id="148" w:name="_Toc18118"/>
      <w:r>
        <w:rPr>
          <w:rFonts w:hint="eastAsia" w:ascii="仿宋" w:hAnsi="仿宋" w:eastAsia="仿宋" w:cs="仿宋"/>
          <w:sz w:val="24"/>
        </w:rPr>
        <w:t xml:space="preserve">7、 </w:t>
      </w:r>
      <w:r>
        <w:rPr>
          <w:rFonts w:hint="eastAsia" w:ascii="仿宋" w:hAnsi="仿宋" w:eastAsia="仿宋" w:cs="仿宋"/>
          <w:b/>
          <w:bCs/>
          <w:sz w:val="24"/>
        </w:rPr>
        <w:t>根据浙江省财政厅《关于印发浙江省政府采购</w:t>
      </w:r>
      <w:r>
        <w:rPr>
          <w:rFonts w:hint="eastAsia" w:ascii="仿宋" w:hAnsi="仿宋" w:eastAsia="仿宋" w:cs="仿宋"/>
          <w:b/>
          <w:bCs/>
          <w:sz w:val="24"/>
          <w:lang w:eastAsia="zh-CN"/>
        </w:rPr>
        <w:t>投标人</w:t>
      </w:r>
      <w:r>
        <w:rPr>
          <w:rFonts w:hint="eastAsia" w:ascii="仿宋" w:hAnsi="仿宋" w:eastAsia="仿宋" w:cs="仿宋"/>
          <w:b/>
          <w:bCs/>
          <w:sz w:val="24"/>
        </w:rPr>
        <w:t>注册及诚信管理暂行办法的通知》[浙财采监字〔2009〕28 号]精神</w:t>
      </w:r>
      <w:r>
        <w:rPr>
          <w:rFonts w:hint="eastAsia" w:ascii="仿宋" w:hAnsi="仿宋" w:eastAsia="仿宋" w:cs="仿宋"/>
          <w:sz w:val="24"/>
        </w:rPr>
        <w:t>，</w:t>
      </w:r>
      <w:r>
        <w:rPr>
          <w:rFonts w:hint="eastAsia" w:ascii="仿宋" w:hAnsi="仿宋" w:eastAsia="仿宋" w:cs="仿宋"/>
          <w:b/>
          <w:bCs/>
          <w:sz w:val="24"/>
        </w:rPr>
        <w:t>中标</w:t>
      </w:r>
      <w:r>
        <w:rPr>
          <w:rFonts w:hint="eastAsia" w:ascii="仿宋" w:hAnsi="仿宋" w:eastAsia="仿宋" w:cs="仿宋"/>
          <w:b/>
          <w:bCs/>
          <w:sz w:val="24"/>
          <w:lang w:eastAsia="zh-CN"/>
        </w:rPr>
        <w:t>投标人</w:t>
      </w:r>
      <w:r>
        <w:rPr>
          <w:rFonts w:hint="eastAsia" w:ascii="仿宋" w:hAnsi="仿宋" w:eastAsia="仿宋" w:cs="仿宋"/>
          <w:b/>
          <w:bCs/>
          <w:sz w:val="24"/>
        </w:rPr>
        <w:t>在领取中标通知书前，必须在《浙江政府采购网》上完成</w:t>
      </w:r>
      <w:r>
        <w:rPr>
          <w:rFonts w:hint="eastAsia" w:ascii="仿宋" w:hAnsi="仿宋" w:eastAsia="仿宋" w:cs="仿宋"/>
          <w:b/>
          <w:bCs/>
          <w:sz w:val="24"/>
          <w:lang w:eastAsia="zh-CN"/>
        </w:rPr>
        <w:t>投标人</w:t>
      </w:r>
      <w:r>
        <w:rPr>
          <w:rFonts w:hint="eastAsia" w:ascii="仿宋" w:hAnsi="仿宋" w:eastAsia="仿宋" w:cs="仿宋"/>
          <w:b/>
          <w:bCs/>
          <w:sz w:val="24"/>
        </w:rPr>
        <w:t>的注册工作，经初审、终审及公示后方可正式领取中标通知书。</w:t>
      </w:r>
      <w:bookmarkEnd w:id="148"/>
      <w:r>
        <w:rPr>
          <w:rFonts w:hint="eastAsia" w:ascii="仿宋" w:hAnsi="仿宋" w:eastAsia="仿宋" w:cs="仿宋"/>
          <w:sz w:val="24"/>
        </w:rPr>
        <w:t xml:space="preserve">  </w:t>
      </w:r>
    </w:p>
    <w:p>
      <w:pPr>
        <w:spacing w:line="400" w:lineRule="exact"/>
        <w:ind w:left="420" w:leftChars="200"/>
        <w:outlineLvl w:val="1"/>
        <w:rPr>
          <w:rFonts w:ascii="仿宋" w:hAnsi="仿宋" w:eastAsia="仿宋" w:cs="仿宋"/>
          <w:sz w:val="24"/>
        </w:rPr>
      </w:pPr>
      <w:bookmarkStart w:id="149" w:name="_Toc5127"/>
      <w:r>
        <w:rPr>
          <w:rFonts w:hint="eastAsia" w:ascii="仿宋" w:hAnsi="仿宋" w:eastAsia="仿宋" w:cs="仿宋"/>
          <w:sz w:val="24"/>
        </w:rPr>
        <w:t>8、中标通知书发出后，采购人改变中标结果，或者中标</w:t>
      </w:r>
      <w:r>
        <w:rPr>
          <w:rFonts w:hint="eastAsia" w:ascii="仿宋" w:hAnsi="仿宋" w:eastAsia="仿宋" w:cs="仿宋"/>
          <w:sz w:val="24"/>
          <w:lang w:eastAsia="zh-CN"/>
        </w:rPr>
        <w:t>投标人</w:t>
      </w:r>
      <w:r>
        <w:rPr>
          <w:rFonts w:hint="eastAsia" w:ascii="仿宋" w:hAnsi="仿宋" w:eastAsia="仿宋" w:cs="仿宋"/>
          <w:sz w:val="24"/>
        </w:rPr>
        <w:t>放弃中标，应当承担相</w:t>
      </w:r>
      <w:bookmarkEnd w:id="149"/>
    </w:p>
    <w:p>
      <w:pPr>
        <w:spacing w:line="400" w:lineRule="exact"/>
        <w:ind w:left="420" w:leftChars="200"/>
        <w:outlineLvl w:val="1"/>
        <w:rPr>
          <w:rFonts w:ascii="仿宋" w:hAnsi="仿宋" w:eastAsia="仿宋" w:cs="仿宋"/>
          <w:sz w:val="24"/>
        </w:rPr>
      </w:pPr>
      <w:bookmarkStart w:id="150" w:name="_Toc10460"/>
      <w:r>
        <w:rPr>
          <w:rFonts w:hint="eastAsia" w:ascii="仿宋" w:hAnsi="仿宋" w:eastAsia="仿宋" w:cs="仿宋"/>
          <w:sz w:val="24"/>
        </w:rPr>
        <w:t>应的法律责任。</w:t>
      </w:r>
      <w:bookmarkEnd w:id="150"/>
    </w:p>
    <w:p>
      <w:pPr>
        <w:spacing w:line="400" w:lineRule="exact"/>
        <w:outlineLvl w:val="1"/>
        <w:rPr>
          <w:rFonts w:ascii="仿宋" w:hAnsi="仿宋" w:eastAsia="仿宋" w:cs="仿宋"/>
          <w:b/>
          <w:bCs/>
          <w:sz w:val="24"/>
        </w:rPr>
      </w:pPr>
      <w:bookmarkStart w:id="151" w:name="_Toc8962"/>
      <w:r>
        <w:rPr>
          <w:rFonts w:hint="eastAsia" w:ascii="仿宋" w:hAnsi="仿宋" w:eastAsia="仿宋" w:cs="仿宋"/>
          <w:b/>
          <w:bCs/>
          <w:sz w:val="24"/>
        </w:rPr>
        <w:t>七、合同授予</w:t>
      </w:r>
      <w:bookmarkEnd w:id="142"/>
      <w:bookmarkEnd w:id="143"/>
      <w:bookmarkEnd w:id="144"/>
      <w:bookmarkEnd w:id="145"/>
      <w:bookmarkEnd w:id="146"/>
      <w:bookmarkEnd w:id="147"/>
      <w:bookmarkEnd w:id="151"/>
    </w:p>
    <w:p>
      <w:pPr>
        <w:adjustRightInd w:val="0"/>
        <w:snapToGrid w:val="0"/>
        <w:spacing w:line="400" w:lineRule="exact"/>
        <w:rPr>
          <w:rFonts w:ascii="仿宋" w:hAnsi="仿宋" w:eastAsia="仿宋" w:cs="仿宋"/>
          <w:b/>
          <w:sz w:val="24"/>
        </w:rPr>
      </w:pPr>
      <w:r>
        <w:rPr>
          <w:rFonts w:hint="eastAsia" w:ascii="仿宋" w:hAnsi="仿宋" w:eastAsia="仿宋" w:cs="仿宋"/>
          <w:b/>
          <w:sz w:val="24"/>
        </w:rPr>
        <w:t>（一）签订合同</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1、中标人应自接到中标通知书后</w:t>
      </w:r>
      <w:r>
        <w:rPr>
          <w:rFonts w:hint="eastAsia" w:ascii="仿宋" w:hAnsi="仿宋" w:eastAsia="仿宋" w:cs="仿宋"/>
          <w:sz w:val="24"/>
          <w:u w:val="single"/>
        </w:rPr>
        <w:t>30</w:t>
      </w:r>
      <w:r>
        <w:rPr>
          <w:rFonts w:hint="eastAsia" w:ascii="仿宋" w:hAnsi="仿宋" w:eastAsia="仿宋" w:cs="仿宋"/>
          <w:sz w:val="24"/>
        </w:rPr>
        <w:t>天内与采购人签定合同。同时，采购人对合同内容进行审查，如发现与采购结果和投标承诺内容不一致的，应予以纠正。</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2、中标人拖延、拒签合同的，将被取消中标资格。</w:t>
      </w:r>
    </w:p>
    <w:p>
      <w:pPr>
        <w:pStyle w:val="15"/>
        <w:adjustRightInd w:val="0"/>
        <w:snapToGrid w:val="0"/>
        <w:spacing w:before="0" w:beforeLines="0" w:after="0" w:afterLines="0"/>
        <w:ind w:left="0" w:firstLine="0"/>
        <w:rPr>
          <w:rFonts w:ascii="仿宋" w:hAnsi="仿宋" w:eastAsia="仿宋" w:cs="仿宋"/>
          <w:b/>
          <w:bCs/>
        </w:rPr>
      </w:pPr>
      <w:bookmarkStart w:id="152" w:name="_Toc293916902"/>
      <w:r>
        <w:rPr>
          <w:rFonts w:hint="eastAsia" w:ascii="仿宋" w:hAnsi="仿宋" w:eastAsia="仿宋" w:cs="仿宋"/>
          <w:b/>
          <w:bCs/>
        </w:rPr>
        <w:t>（二）招标代理服务费</w:t>
      </w:r>
      <w:bookmarkEnd w:id="152"/>
    </w:p>
    <w:p>
      <w:pPr>
        <w:widowControl/>
        <w:spacing w:before="75" w:after="75" w:line="360" w:lineRule="auto"/>
        <w:ind w:firstLine="480" w:firstLineChars="200"/>
        <w:jc w:val="left"/>
        <w:rPr>
          <w:rFonts w:hint="eastAsia" w:ascii="仿宋" w:hAnsi="仿宋" w:eastAsia="仿宋" w:cs="仿宋"/>
          <w:kern w:val="0"/>
          <w:sz w:val="24"/>
        </w:rPr>
      </w:pPr>
      <w:bookmarkStart w:id="153" w:name="_Toc293916024"/>
      <w:bookmarkStart w:id="154" w:name="_Toc293917024"/>
      <w:bookmarkStart w:id="155" w:name="_Toc293916375"/>
      <w:bookmarkStart w:id="156" w:name="_Toc293916907"/>
      <w:bookmarkStart w:id="157" w:name="_Toc424544540"/>
      <w:bookmarkStart w:id="158" w:name="_Toc424544819"/>
      <w:r>
        <w:rPr>
          <w:rFonts w:hint="eastAsia" w:ascii="仿宋" w:hAnsi="仿宋" w:eastAsia="仿宋" w:cs="仿宋"/>
          <w:kern w:val="0"/>
          <w:sz w:val="24"/>
          <w:lang w:val="en-US" w:eastAsia="zh-CN"/>
        </w:rPr>
        <w:t>本项目</w:t>
      </w:r>
      <w:r>
        <w:rPr>
          <w:rFonts w:hint="eastAsia" w:ascii="仿宋" w:hAnsi="仿宋" w:eastAsia="仿宋" w:cs="仿宋"/>
          <w:kern w:val="0"/>
          <w:sz w:val="24"/>
        </w:rPr>
        <w:t>代理服务费</w:t>
      </w:r>
      <w:r>
        <w:rPr>
          <w:rFonts w:hint="eastAsia" w:ascii="仿宋" w:hAnsi="仿宋" w:eastAsia="仿宋" w:cs="仿宋"/>
          <w:color w:val="FF0000"/>
          <w:kern w:val="0"/>
          <w:sz w:val="24"/>
          <w:highlight w:val="yellow"/>
          <w:lang w:val="en-US" w:eastAsia="zh-CN"/>
        </w:rPr>
        <w:t>52500</w:t>
      </w:r>
      <w:r>
        <w:rPr>
          <w:rFonts w:hint="eastAsia" w:ascii="仿宋" w:hAnsi="仿宋" w:eastAsia="仿宋" w:cs="仿宋"/>
          <w:kern w:val="0"/>
          <w:sz w:val="24"/>
        </w:rPr>
        <w:t>元</w:t>
      </w:r>
      <w:r>
        <w:rPr>
          <w:rFonts w:hint="eastAsia" w:ascii="仿宋" w:hAnsi="仿宋" w:eastAsia="仿宋" w:cs="仿宋"/>
          <w:kern w:val="0"/>
          <w:sz w:val="24"/>
          <w:lang w:eastAsia="zh-CN"/>
        </w:rPr>
        <w:t>，</w:t>
      </w:r>
      <w:r>
        <w:rPr>
          <w:rFonts w:hint="eastAsia" w:ascii="仿宋" w:hAnsi="仿宋" w:eastAsia="仿宋" w:cs="仿宋"/>
          <w:kern w:val="0"/>
          <w:sz w:val="24"/>
        </w:rPr>
        <w:t>由中标单位支付</w:t>
      </w:r>
      <w:r>
        <w:rPr>
          <w:rFonts w:hint="eastAsia" w:ascii="仿宋" w:hAnsi="仿宋" w:eastAsia="仿宋" w:cs="仿宋"/>
          <w:kern w:val="0"/>
          <w:sz w:val="24"/>
          <w:lang w:eastAsia="zh-CN"/>
        </w:rPr>
        <w:t>。</w:t>
      </w:r>
      <w:r>
        <w:rPr>
          <w:rFonts w:hint="eastAsia" w:ascii="仿宋" w:hAnsi="仿宋" w:eastAsia="仿宋" w:cs="仿宋"/>
          <w:kern w:val="0"/>
          <w:sz w:val="24"/>
        </w:rPr>
        <w:t>由中标</w:t>
      </w:r>
      <w:r>
        <w:rPr>
          <w:rFonts w:hint="eastAsia" w:ascii="仿宋" w:hAnsi="仿宋" w:eastAsia="仿宋" w:cs="仿宋"/>
          <w:kern w:val="0"/>
          <w:sz w:val="24"/>
          <w:lang w:eastAsia="zh-CN"/>
        </w:rPr>
        <w:t>投标人</w:t>
      </w:r>
      <w:r>
        <w:rPr>
          <w:rFonts w:hint="eastAsia" w:ascii="仿宋" w:hAnsi="仿宋" w:eastAsia="仿宋" w:cs="仿宋"/>
          <w:kern w:val="0"/>
          <w:sz w:val="24"/>
        </w:rPr>
        <w:t>在中标后、领取中标通知书前支付给采购代理机构，该费用请</w:t>
      </w:r>
      <w:r>
        <w:rPr>
          <w:rFonts w:hint="eastAsia" w:ascii="仿宋" w:hAnsi="仿宋" w:eastAsia="仿宋" w:cs="仿宋"/>
          <w:kern w:val="0"/>
          <w:sz w:val="24"/>
          <w:lang w:eastAsia="zh-CN"/>
        </w:rPr>
        <w:t>投标人</w:t>
      </w:r>
      <w:r>
        <w:rPr>
          <w:rFonts w:hint="eastAsia" w:ascii="仿宋" w:hAnsi="仿宋" w:eastAsia="仿宋" w:cs="仿宋"/>
          <w:kern w:val="0"/>
          <w:sz w:val="24"/>
        </w:rPr>
        <w:t>自行考虑计入投标报价中。</w:t>
      </w:r>
    </w:p>
    <w:p>
      <w:pPr>
        <w:spacing w:before="156" w:beforeLines="50" w:after="156" w:afterLines="50"/>
        <w:jc w:val="center"/>
        <w:outlineLvl w:val="0"/>
        <w:rPr>
          <w:rFonts w:hint="eastAsia" w:ascii="仿宋" w:hAnsi="仿宋" w:eastAsia="仿宋" w:cs="仿宋"/>
          <w:b/>
          <w:bCs/>
          <w:sz w:val="28"/>
          <w:szCs w:val="28"/>
        </w:rPr>
        <w:sectPr>
          <w:pgSz w:w="11906" w:h="16838"/>
          <w:pgMar w:top="1440" w:right="1080" w:bottom="1440" w:left="1080" w:header="851" w:footer="992" w:gutter="0"/>
          <w:pgNumType w:fmt="decimal"/>
          <w:cols w:space="425" w:num="1"/>
          <w:docGrid w:type="lines" w:linePitch="312" w:charSpace="0"/>
        </w:sectPr>
      </w:pPr>
      <w:bookmarkStart w:id="159" w:name="_Toc27670"/>
    </w:p>
    <w:p>
      <w:pPr>
        <w:spacing w:before="156" w:beforeLines="50" w:after="156" w:afterLines="50"/>
        <w:jc w:val="center"/>
        <w:outlineLvl w:val="0"/>
        <w:rPr>
          <w:rFonts w:ascii="仿宋" w:hAnsi="仿宋" w:eastAsia="仿宋" w:cs="仿宋"/>
          <w:b/>
          <w:bCs/>
          <w:sz w:val="28"/>
          <w:szCs w:val="28"/>
        </w:rPr>
      </w:pPr>
      <w:r>
        <w:rPr>
          <w:rFonts w:hint="eastAsia" w:ascii="仿宋" w:hAnsi="仿宋" w:eastAsia="仿宋" w:cs="仿宋"/>
          <w:b/>
          <w:bCs/>
          <w:sz w:val="28"/>
          <w:szCs w:val="28"/>
        </w:rPr>
        <w:t>第四章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评标办法及评分标准</w:t>
      </w:r>
      <w:bookmarkEnd w:id="153"/>
      <w:bookmarkEnd w:id="154"/>
      <w:bookmarkEnd w:id="155"/>
      <w:bookmarkEnd w:id="156"/>
      <w:bookmarkEnd w:id="157"/>
      <w:bookmarkEnd w:id="158"/>
      <w:bookmarkEnd w:id="159"/>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为公正、公平、科学地选择中标人，根据《中华人民共和国政府采购法》等有关法律法规的规定，并结合本项目的实际，制定本办法。</w:t>
      </w:r>
    </w:p>
    <w:p>
      <w:pPr>
        <w:adjustRightInd w:val="0"/>
        <w:snapToGrid w:val="0"/>
        <w:spacing w:line="400" w:lineRule="exact"/>
        <w:ind w:firstLine="480" w:firstLineChars="200"/>
        <w:rPr>
          <w:rFonts w:ascii="仿宋" w:hAnsi="仿宋" w:eastAsia="仿宋" w:cs="仿宋"/>
          <w:bCs/>
          <w:sz w:val="24"/>
        </w:rPr>
      </w:pPr>
      <w:r>
        <w:rPr>
          <w:rFonts w:hint="eastAsia" w:ascii="仿宋" w:hAnsi="仿宋" w:eastAsia="仿宋" w:cs="仿宋"/>
          <w:sz w:val="24"/>
        </w:rPr>
        <w:t>本办法适用于</w:t>
      </w:r>
      <w:r>
        <w:rPr>
          <w:rFonts w:hint="eastAsia" w:ascii="仿宋" w:hAnsi="仿宋" w:eastAsia="仿宋" w:cs="仿宋"/>
          <w:b/>
          <w:sz w:val="24"/>
          <w:lang w:eastAsia="zh-CN"/>
        </w:rPr>
        <w:t>湖州市南浔区菱湖镇人民政府居家养老服务照料中心运营采购项目</w:t>
      </w:r>
      <w:r>
        <w:rPr>
          <w:rFonts w:hint="eastAsia" w:ascii="仿宋" w:hAnsi="仿宋" w:eastAsia="仿宋" w:cs="仿宋"/>
          <w:bCs/>
          <w:sz w:val="24"/>
        </w:rPr>
        <w:t>的评标。</w:t>
      </w:r>
    </w:p>
    <w:p>
      <w:pPr>
        <w:pStyle w:val="4"/>
        <w:keepNext w:val="0"/>
        <w:keepLines w:val="0"/>
        <w:numPr>
          <w:ilvl w:val="0"/>
          <w:numId w:val="0"/>
        </w:numPr>
        <w:spacing w:before="0" w:after="0" w:line="400" w:lineRule="exact"/>
        <w:rPr>
          <w:rFonts w:ascii="仿宋" w:hAnsi="仿宋" w:eastAsia="仿宋" w:cs="仿宋"/>
          <w:sz w:val="24"/>
          <w:szCs w:val="24"/>
        </w:rPr>
      </w:pPr>
      <w:bookmarkStart w:id="160" w:name="_Toc424544820"/>
      <w:bookmarkStart w:id="161" w:name="_Toc15074"/>
      <w:bookmarkStart w:id="162" w:name="_Toc424544541"/>
      <w:r>
        <w:rPr>
          <w:rFonts w:hint="eastAsia" w:ascii="仿宋" w:hAnsi="仿宋" w:eastAsia="仿宋" w:cs="仿宋"/>
          <w:sz w:val="24"/>
          <w:szCs w:val="24"/>
        </w:rPr>
        <w:t>一、总则</w:t>
      </w:r>
      <w:bookmarkEnd w:id="160"/>
      <w:bookmarkEnd w:id="161"/>
      <w:bookmarkEnd w:id="162"/>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10</w:t>
      </w:r>
      <w:r>
        <w:rPr>
          <w:rFonts w:hint="eastAsia" w:ascii="仿宋" w:hAnsi="仿宋" w:eastAsia="仿宋" w:cs="仿宋"/>
          <w:sz w:val="24"/>
        </w:rPr>
        <w:t>分、技术分、商务及资信分</w:t>
      </w:r>
      <w:r>
        <w:rPr>
          <w:rFonts w:hint="eastAsia" w:ascii="仿宋" w:hAnsi="仿宋" w:eastAsia="仿宋" w:cs="仿宋"/>
          <w:sz w:val="24"/>
          <w:lang w:val="en-US" w:eastAsia="zh-CN"/>
        </w:rPr>
        <w:t>90</w:t>
      </w:r>
      <w:r>
        <w:rPr>
          <w:rFonts w:hint="eastAsia" w:ascii="仿宋" w:hAnsi="仿宋" w:eastAsia="仿宋" w:cs="仿宋"/>
          <w:sz w:val="24"/>
        </w:rPr>
        <w:t>分等三部分。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评标综合得分=价格分+(技术分+商务分+资信及其他分)</w:t>
      </w:r>
    </w:p>
    <w:p>
      <w:pPr>
        <w:spacing w:line="400" w:lineRule="exact"/>
        <w:rPr>
          <w:rFonts w:ascii="仿宋" w:hAnsi="仿宋" w:eastAsia="仿宋" w:cs="仿宋"/>
          <w:b/>
          <w:sz w:val="24"/>
        </w:rPr>
      </w:pPr>
      <w:r>
        <w:rPr>
          <w:rFonts w:hint="eastAsia" w:ascii="仿宋" w:hAnsi="仿宋" w:eastAsia="仿宋" w:cs="仿宋"/>
          <w:b/>
          <w:sz w:val="24"/>
        </w:rPr>
        <w:t xml:space="preserve">二、评标内容及标准 </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 xml:space="preserve">（1）价格分 </w:t>
      </w:r>
      <w:r>
        <w:rPr>
          <w:rFonts w:hint="eastAsia" w:ascii="仿宋" w:hAnsi="仿宋" w:eastAsia="仿宋" w:cs="仿宋"/>
          <w:b/>
          <w:bCs/>
          <w:sz w:val="24"/>
          <w:lang w:val="en-US" w:eastAsia="zh-CN"/>
        </w:rPr>
        <w:t>10</w:t>
      </w:r>
      <w:r>
        <w:rPr>
          <w:rFonts w:hint="eastAsia" w:ascii="仿宋" w:hAnsi="仿宋" w:eastAsia="仿宋" w:cs="仿宋"/>
          <w:b/>
          <w:bCs/>
          <w:sz w:val="24"/>
        </w:rPr>
        <w:t xml:space="preserve">分 </w:t>
      </w:r>
    </w:p>
    <w:p>
      <w:pPr>
        <w:spacing w:line="400" w:lineRule="exact"/>
        <w:ind w:firstLine="480" w:firstLineChars="200"/>
        <w:rPr>
          <w:rFonts w:ascii="仿宋" w:hAnsi="仿宋" w:eastAsia="仿宋" w:cs="仿宋"/>
          <w:sz w:val="24"/>
        </w:rPr>
      </w:pPr>
      <w:r>
        <w:rPr>
          <w:rFonts w:hint="eastAsia" w:ascii="仿宋" w:hAnsi="仿宋" w:eastAsia="仿宋" w:cs="仿宋"/>
          <w:sz w:val="24"/>
        </w:rPr>
        <w:t>价格分采用低价优先法计算，即满足招标文件要求且投标报价最低的最终有效投标报价为评标基准价，其价格分为满分。其他</w:t>
      </w:r>
      <w:r>
        <w:rPr>
          <w:rFonts w:hint="eastAsia" w:ascii="仿宋" w:hAnsi="仿宋" w:eastAsia="仿宋" w:cs="仿宋"/>
          <w:sz w:val="24"/>
          <w:lang w:eastAsia="zh-CN"/>
        </w:rPr>
        <w:t>投标人</w:t>
      </w:r>
      <w:r>
        <w:rPr>
          <w:rFonts w:hint="eastAsia" w:ascii="仿宋" w:hAnsi="仿宋" w:eastAsia="仿宋" w:cs="仿宋"/>
          <w:sz w:val="24"/>
        </w:rPr>
        <w:t>的价格分按照下列公式计算，并保留小数 2 位：</w:t>
      </w:r>
    </w:p>
    <w:p>
      <w:pPr>
        <w:spacing w:line="400" w:lineRule="exact"/>
        <w:ind w:firstLine="480" w:firstLineChars="200"/>
        <w:rPr>
          <w:rFonts w:ascii="仿宋" w:hAnsi="仿宋" w:eastAsia="仿宋" w:cs="仿宋"/>
          <w:sz w:val="24"/>
        </w:rPr>
      </w:pPr>
      <w:r>
        <w:rPr>
          <w:rFonts w:hint="eastAsia" w:ascii="仿宋" w:hAnsi="仿宋" w:eastAsia="仿宋" w:cs="仿宋"/>
          <w:sz w:val="24"/>
        </w:rPr>
        <w:t>价格分=（评标基准价/投标报价）×</w:t>
      </w:r>
      <w:r>
        <w:rPr>
          <w:rFonts w:hint="eastAsia" w:ascii="仿宋" w:hAnsi="仿宋" w:eastAsia="仿宋" w:cs="仿宋"/>
          <w:sz w:val="24"/>
          <w:lang w:val="en-US" w:eastAsia="zh-CN"/>
        </w:rPr>
        <w:t>10</w:t>
      </w:r>
      <w:r>
        <w:rPr>
          <w:rFonts w:hint="eastAsia" w:ascii="仿宋" w:hAnsi="仿宋" w:eastAsia="仿宋" w:cs="仿宋"/>
          <w:sz w:val="24"/>
        </w:rPr>
        <w:t xml:space="preserve">%×100 </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评标委员会在评审时发现</w:t>
      </w:r>
      <w:r>
        <w:rPr>
          <w:rFonts w:hint="eastAsia" w:ascii="仿宋" w:hAnsi="仿宋" w:eastAsia="仿宋" w:cs="仿宋"/>
          <w:sz w:val="24"/>
          <w:lang w:eastAsia="zh-CN"/>
        </w:rPr>
        <w:t>投标人</w:t>
      </w:r>
      <w:r>
        <w:rPr>
          <w:rFonts w:hint="eastAsia" w:ascii="仿宋" w:hAnsi="仿宋" w:eastAsia="仿宋" w:cs="仿宋"/>
          <w:sz w:val="24"/>
        </w:rPr>
        <w:t>得</w:t>
      </w:r>
      <w:r>
        <w:rPr>
          <w:rFonts w:hint="eastAsia" w:ascii="仿宋" w:hAnsi="仿宋" w:eastAsia="仿宋" w:cs="仿宋"/>
          <w:b/>
          <w:bCs/>
          <w:color w:val="FF0000"/>
          <w:sz w:val="24"/>
        </w:rPr>
        <w:t>报价明显高于其市场报价或低于成本价的</w:t>
      </w:r>
      <w:r>
        <w:rPr>
          <w:rFonts w:hint="eastAsia" w:ascii="仿宋" w:hAnsi="仿宋" w:eastAsia="仿宋" w:cs="仿宋"/>
          <w:sz w:val="24"/>
        </w:rPr>
        <w:t>，应当要求</w:t>
      </w:r>
      <w:r>
        <w:rPr>
          <w:rFonts w:hint="eastAsia" w:ascii="仿宋" w:hAnsi="仿宋" w:eastAsia="仿宋" w:cs="仿宋"/>
          <w:sz w:val="24"/>
          <w:lang w:eastAsia="zh-CN"/>
        </w:rPr>
        <w:t>投标人</w:t>
      </w:r>
      <w:r>
        <w:rPr>
          <w:rFonts w:hint="eastAsia" w:ascii="仿宋" w:hAnsi="仿宋" w:eastAsia="仿宋" w:cs="仿宋"/>
          <w:sz w:val="24"/>
        </w:rPr>
        <w:t>书面说明并提供相关证明材料。</w:t>
      </w:r>
      <w:r>
        <w:rPr>
          <w:rFonts w:hint="eastAsia" w:ascii="仿宋" w:hAnsi="仿宋" w:eastAsia="仿宋" w:cs="仿宋"/>
          <w:sz w:val="24"/>
          <w:lang w:eastAsia="zh-CN"/>
        </w:rPr>
        <w:t>投标人</w:t>
      </w:r>
      <w:r>
        <w:rPr>
          <w:rFonts w:hint="eastAsia" w:ascii="仿宋" w:hAnsi="仿宋" w:eastAsia="仿宋" w:cs="仿宋"/>
          <w:sz w:val="24"/>
        </w:rPr>
        <w:t>不能当场合理说明原因并提供证明材料的，评标委员会应将该</w:t>
      </w:r>
      <w:r>
        <w:rPr>
          <w:rFonts w:hint="eastAsia" w:ascii="仿宋" w:hAnsi="仿宋" w:eastAsia="仿宋" w:cs="仿宋"/>
          <w:sz w:val="24"/>
          <w:lang w:eastAsia="zh-CN"/>
        </w:rPr>
        <w:t>投标人</w:t>
      </w:r>
      <w:r>
        <w:rPr>
          <w:rFonts w:hint="eastAsia" w:ascii="仿宋" w:hAnsi="仿宋" w:eastAsia="仿宋" w:cs="仿宋"/>
          <w:sz w:val="24"/>
        </w:rPr>
        <w:t>的投标文件作无效处理，并在评审报告中说明。</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落实政府采购政策：</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根据财政部、工业和信息化部制定的《政府采购促进中小企业发展管理办法》的通知（财库【2020】46号），对小型和微型企业的投标报价给予 10%的扣除，并用扣除后的价格计算价格评分。</w:t>
      </w:r>
    </w:p>
    <w:p>
      <w:pPr>
        <w:spacing w:line="40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rPr>
        <w:t>符合以下所有要求的供应商被认定为小型、微型企业：</w:t>
      </w:r>
    </w:p>
    <w:p>
      <w:pPr>
        <w:spacing w:line="40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rPr>
        <w:t>1.供应商按照《关于印发中小企业划型标准规定的通知》（工信部联企业【2011】300号）的所属行业规定为中型、小型、微型企业【注：按《政府采购促进中小企业发展管理办法》的通知（财库【2020】46 号）规定提供《中小企业声明函》，不提供不予认可】。</w:t>
      </w:r>
    </w:p>
    <w:p>
      <w:pPr>
        <w:spacing w:line="40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rPr>
        <w:t>2.监狱企业参加投标【提供《监狱企业声明函》及其相关的证明材料，不提供不予认可】，视为小型、微型企业，享受小微企业政策扶持，监狱企业属于小型、微型企业的，不重复享受政策。</w:t>
      </w:r>
    </w:p>
    <w:p>
      <w:pPr>
        <w:spacing w:line="400" w:lineRule="exact"/>
        <w:ind w:firstLine="480" w:firstLineChars="200"/>
        <w:rPr>
          <w:rFonts w:hint="eastAsia" w:ascii="仿宋" w:hAnsi="仿宋" w:eastAsia="仿宋" w:cs="仿宋"/>
          <w:b w:val="0"/>
          <w:bCs w:val="0"/>
          <w:sz w:val="24"/>
        </w:rPr>
      </w:pPr>
      <w:r>
        <w:rPr>
          <w:rFonts w:hint="eastAsia" w:ascii="仿宋" w:hAnsi="仿宋" w:eastAsia="仿宋" w:cs="仿宋"/>
          <w:b w:val="0"/>
          <w:bCs w:val="0"/>
          <w:sz w:val="24"/>
        </w:rPr>
        <w:t>3.残疾人福利性单位参加投标【提供《残疾人福利性单位声明函》及其相关的证明材料，不提供不予认可】，视为小型、微型企业，享受小微企业政策扶持，残疾人福利性单位属于小型、微型企业的，不重复享受政策。</w:t>
      </w:r>
    </w:p>
    <w:p>
      <w:pPr>
        <w:spacing w:line="400" w:lineRule="exact"/>
        <w:ind w:firstLine="482" w:firstLineChars="200"/>
        <w:rPr>
          <w:rFonts w:hint="eastAsia" w:ascii="仿宋" w:hAnsi="仿宋" w:eastAsia="仿宋" w:cs="仿宋"/>
          <w:b/>
          <w:bCs/>
          <w:sz w:val="24"/>
          <w:u w:val="single"/>
        </w:rPr>
      </w:pPr>
      <w:r>
        <w:rPr>
          <w:rFonts w:hint="eastAsia" w:ascii="仿宋" w:hAnsi="仿宋" w:eastAsia="仿宋" w:cs="仿宋"/>
          <w:b/>
          <w:bCs/>
          <w:sz w:val="24"/>
          <w:u w:val="single"/>
        </w:rPr>
        <w:t>供应商按照规定提供声明函内容不实的，属于提供虚假材料谋取中标，依照《中华人民共和国政府采购法》等国家有关规定追究相应责任</w:t>
      </w:r>
      <w:r>
        <w:rPr>
          <w:rFonts w:hint="eastAsia" w:ascii="仿宋" w:hAnsi="仿宋" w:eastAsia="仿宋" w:cs="仿宋"/>
          <w:b w:val="0"/>
          <w:bCs w:val="0"/>
          <w:sz w:val="24"/>
          <w:u w:val="none"/>
        </w:rPr>
        <w:t>。</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 xml:space="preserve">（2）技术分、商务分及其他分 </w:t>
      </w:r>
      <w:r>
        <w:rPr>
          <w:rFonts w:hint="eastAsia" w:ascii="仿宋" w:hAnsi="仿宋" w:eastAsia="仿宋" w:cs="仿宋"/>
          <w:b/>
          <w:bCs/>
          <w:sz w:val="24"/>
          <w:lang w:val="en-US" w:eastAsia="zh-CN"/>
        </w:rPr>
        <w:t>90</w:t>
      </w:r>
      <w:r>
        <w:rPr>
          <w:rFonts w:hint="eastAsia" w:ascii="仿宋" w:hAnsi="仿宋" w:eastAsia="仿宋" w:cs="仿宋"/>
          <w:b/>
          <w:bCs/>
          <w:sz w:val="24"/>
        </w:rPr>
        <w:t xml:space="preserve"> 分 </w:t>
      </w:r>
    </w:p>
    <w:p>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技术分、商务分及其他分的计算</w:t>
      </w:r>
      <w:r>
        <w:rPr>
          <w:rFonts w:hint="eastAsia" w:ascii="仿宋" w:hAnsi="仿宋" w:eastAsia="仿宋" w:cs="仿宋"/>
          <w:sz w:val="24"/>
          <w:lang w:eastAsia="zh-CN"/>
        </w:rPr>
        <w:t>：</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技术、商务其他分按照评标委员会成员的独立评分结果汇总数的算术平均分计算，计算公式为：</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技术、商务及其他分=评标委员会所有成员评分合计数/评标委员会组成人员数</w:t>
      </w:r>
    </w:p>
    <w:p>
      <w:pPr>
        <w:numPr>
          <w:ilvl w:val="0"/>
          <w:numId w:val="0"/>
        </w:numPr>
        <w:spacing w:line="400" w:lineRule="exact"/>
        <w:rPr>
          <w:rFonts w:hint="default" w:ascii="仿宋" w:hAnsi="仿宋" w:eastAsia="仿宋" w:cs="仿宋"/>
          <w:b/>
          <w:sz w:val="24"/>
          <w:lang w:val="en-US" w:eastAsia="zh-CN"/>
        </w:rPr>
      </w:pPr>
      <w:r>
        <w:rPr>
          <w:rFonts w:hint="eastAsia" w:ascii="仿宋" w:hAnsi="仿宋" w:eastAsia="仿宋" w:cs="仿宋"/>
          <w:b/>
          <w:snapToGrid w:val="0"/>
          <w:kern w:val="0"/>
          <w:sz w:val="24"/>
          <w:lang w:eastAsia="zh-CN"/>
        </w:rPr>
        <w:t>（</w:t>
      </w:r>
      <w:r>
        <w:rPr>
          <w:rFonts w:hint="eastAsia" w:ascii="仿宋" w:hAnsi="仿宋" w:eastAsia="仿宋" w:cs="仿宋"/>
          <w:b/>
          <w:snapToGrid w:val="0"/>
          <w:kern w:val="0"/>
          <w:sz w:val="24"/>
          <w:lang w:val="en-US" w:eastAsia="zh-CN"/>
        </w:rPr>
        <w:t>二</w:t>
      </w:r>
      <w:r>
        <w:rPr>
          <w:rFonts w:hint="eastAsia" w:ascii="仿宋" w:hAnsi="仿宋" w:eastAsia="仿宋" w:cs="仿宋"/>
          <w:b/>
          <w:snapToGrid w:val="0"/>
          <w:kern w:val="0"/>
          <w:sz w:val="24"/>
          <w:lang w:eastAsia="zh-CN"/>
        </w:rPr>
        <w:t>）</w:t>
      </w:r>
      <w:r>
        <w:rPr>
          <w:rFonts w:hint="eastAsia" w:ascii="仿宋" w:hAnsi="仿宋" w:eastAsia="仿宋" w:cs="仿宋"/>
          <w:b/>
          <w:snapToGrid w:val="0"/>
          <w:kern w:val="0"/>
          <w:sz w:val="24"/>
        </w:rPr>
        <w:t>技术、商务及其他分</w:t>
      </w:r>
      <w:r>
        <w:rPr>
          <w:rFonts w:hint="eastAsia" w:ascii="仿宋" w:hAnsi="仿宋" w:eastAsia="仿宋" w:cs="仿宋"/>
          <w:b/>
          <w:sz w:val="24"/>
        </w:rPr>
        <w:t>（</w:t>
      </w:r>
      <w:r>
        <w:rPr>
          <w:rFonts w:hint="eastAsia" w:ascii="仿宋" w:hAnsi="仿宋" w:eastAsia="仿宋" w:cs="仿宋"/>
          <w:b/>
          <w:sz w:val="24"/>
          <w:lang w:val="en-US" w:eastAsia="zh-CN"/>
        </w:rPr>
        <w:t>90</w:t>
      </w:r>
      <w:r>
        <w:rPr>
          <w:rFonts w:hint="eastAsia" w:ascii="仿宋" w:hAnsi="仿宋" w:eastAsia="仿宋" w:cs="仿宋"/>
          <w:b/>
          <w:sz w:val="24"/>
        </w:rPr>
        <w:t>分）</w:t>
      </w:r>
    </w:p>
    <w:tbl>
      <w:tblPr>
        <w:tblStyle w:val="22"/>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29"/>
        <w:gridCol w:w="1238"/>
        <w:gridCol w:w="702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23"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评分因素</w:t>
            </w:r>
          </w:p>
        </w:tc>
        <w:tc>
          <w:tcPr>
            <w:tcW w:w="360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评分标准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06" w:hRule="atLeast"/>
        </w:trPr>
        <w:tc>
          <w:tcPr>
            <w:tcW w:w="323"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35" w:type="pct"/>
            <w:shd w:val="clear" w:color="auto" w:fill="auto"/>
            <w:tcMar>
              <w:top w:w="10" w:type="dxa"/>
              <w:left w:w="10" w:type="dxa"/>
              <w:right w:w="10" w:type="dxa"/>
            </w:tcMar>
            <w:vAlign w:val="center"/>
          </w:tcPr>
          <w:p>
            <w:pPr>
              <w:spacing w:line="400" w:lineRule="exact"/>
              <w:jc w:val="center"/>
              <w:rPr>
                <w:rFonts w:hint="eastAsia" w:ascii="仿宋" w:hAnsi="仿宋" w:eastAsia="仿宋" w:cs="仿宋"/>
                <w:i w:val="0"/>
                <w:color w:val="000000"/>
                <w:sz w:val="24"/>
                <w:szCs w:val="24"/>
                <w:u w:val="none"/>
              </w:rPr>
            </w:pPr>
            <w:r>
              <w:rPr>
                <w:rFonts w:hint="eastAsia" w:ascii="仿宋" w:hAnsi="仿宋" w:eastAsia="仿宋" w:cs="仿宋"/>
                <w:sz w:val="24"/>
              </w:rPr>
              <w:t>项目方案</w:t>
            </w:r>
          </w:p>
        </w:tc>
        <w:tc>
          <w:tcPr>
            <w:tcW w:w="3601" w:type="pct"/>
            <w:shd w:val="clear" w:color="auto" w:fill="auto"/>
            <w:tcMar>
              <w:top w:w="10" w:type="dxa"/>
              <w:left w:w="10" w:type="dxa"/>
              <w:right w:w="10" w:type="dxa"/>
            </w:tcMar>
            <w:vAlign w:val="center"/>
          </w:tcPr>
          <w:p>
            <w:pPr>
              <w:spacing w:line="400" w:lineRule="exact"/>
              <w:ind w:left="241" w:hanging="241" w:hangingChars="100"/>
              <w:jc w:val="left"/>
              <w:rPr>
                <w:rFonts w:hint="eastAsia" w:ascii="仿宋" w:hAnsi="仿宋" w:eastAsia="仿宋" w:cs="仿宋"/>
                <w:b/>
                <w:bCs/>
                <w:sz w:val="24"/>
              </w:rPr>
            </w:pPr>
            <w:r>
              <w:rPr>
                <w:rFonts w:hint="eastAsia" w:ascii="仿宋" w:hAnsi="仿宋" w:eastAsia="仿宋" w:cs="仿宋"/>
                <w:b/>
                <w:bCs/>
                <w:sz w:val="24"/>
              </w:rPr>
              <w:t>1.对项目的理解程度以及服务目标的确定（0-</w:t>
            </w:r>
            <w:r>
              <w:rPr>
                <w:rFonts w:hint="eastAsia" w:ascii="仿宋" w:hAnsi="仿宋" w:eastAsia="仿宋" w:cs="仿宋"/>
                <w:b/>
                <w:bCs/>
                <w:sz w:val="24"/>
                <w:lang w:val="en-US" w:eastAsia="zh-CN"/>
              </w:rPr>
              <w:t>8</w:t>
            </w:r>
            <w:r>
              <w:rPr>
                <w:rFonts w:hint="eastAsia" w:ascii="仿宋" w:hAnsi="仿宋" w:eastAsia="仿宋" w:cs="仿宋"/>
                <w:b/>
                <w:bCs/>
                <w:sz w:val="24"/>
              </w:rPr>
              <w:t>分）：</w:t>
            </w:r>
          </w:p>
          <w:p>
            <w:pPr>
              <w:spacing w:line="400" w:lineRule="exact"/>
              <w:ind w:left="241" w:hanging="240" w:hangingChars="100"/>
              <w:jc w:val="left"/>
              <w:rPr>
                <w:rFonts w:hint="eastAsia" w:ascii="仿宋" w:hAnsi="仿宋" w:eastAsia="仿宋" w:cs="仿宋"/>
                <w:b w:val="0"/>
                <w:bCs w:val="0"/>
                <w:sz w:val="24"/>
              </w:rPr>
            </w:pPr>
            <w:r>
              <w:rPr>
                <w:rFonts w:hint="eastAsia" w:ascii="仿宋" w:hAnsi="仿宋" w:eastAsia="仿宋" w:cs="仿宋"/>
                <w:b w:val="0"/>
                <w:bCs w:val="0"/>
                <w:sz w:val="24"/>
              </w:rPr>
              <w:t>（1）对项目理解到位，有针对本项目的近期、远期服务目标，目标层次非常清晰、具体，可执行、可测量的指标得</w:t>
            </w:r>
            <w:r>
              <w:rPr>
                <w:rFonts w:hint="eastAsia" w:ascii="仿宋" w:hAnsi="仿宋" w:eastAsia="仿宋" w:cs="仿宋"/>
                <w:b w:val="0"/>
                <w:bCs w:val="0"/>
                <w:sz w:val="24"/>
                <w:lang w:val="en-US" w:eastAsia="zh-CN"/>
              </w:rPr>
              <w:t>6</w:t>
            </w:r>
            <w:r>
              <w:rPr>
                <w:rFonts w:hint="eastAsia" w:ascii="仿宋" w:hAnsi="仿宋" w:eastAsia="仿宋" w:cs="仿宋"/>
                <w:b w:val="0"/>
                <w:bCs w:val="0"/>
                <w:sz w:val="24"/>
              </w:rPr>
              <w:t>-</w:t>
            </w:r>
            <w:r>
              <w:rPr>
                <w:rFonts w:hint="eastAsia" w:ascii="仿宋" w:hAnsi="仿宋" w:eastAsia="仿宋" w:cs="仿宋"/>
                <w:b w:val="0"/>
                <w:bCs w:val="0"/>
                <w:sz w:val="24"/>
                <w:lang w:val="en-US" w:eastAsia="zh-CN"/>
              </w:rPr>
              <w:t>8</w:t>
            </w:r>
            <w:r>
              <w:rPr>
                <w:rFonts w:hint="eastAsia" w:ascii="仿宋" w:hAnsi="仿宋" w:eastAsia="仿宋" w:cs="仿宋"/>
                <w:b w:val="0"/>
                <w:bCs w:val="0"/>
                <w:sz w:val="24"/>
              </w:rPr>
              <w:t>分；</w:t>
            </w:r>
          </w:p>
          <w:p>
            <w:pPr>
              <w:spacing w:line="400" w:lineRule="exact"/>
              <w:ind w:left="241" w:hanging="240" w:hangingChars="100"/>
              <w:jc w:val="left"/>
              <w:rPr>
                <w:rFonts w:hint="eastAsia" w:ascii="仿宋" w:hAnsi="仿宋" w:eastAsia="仿宋" w:cs="仿宋"/>
                <w:b w:val="0"/>
                <w:bCs w:val="0"/>
                <w:sz w:val="24"/>
              </w:rPr>
            </w:pPr>
            <w:r>
              <w:rPr>
                <w:rFonts w:hint="eastAsia" w:ascii="仿宋" w:hAnsi="仿宋" w:eastAsia="仿宋" w:cs="仿宋"/>
                <w:b w:val="0"/>
                <w:bCs w:val="0"/>
                <w:sz w:val="24"/>
              </w:rPr>
              <w:t>（2）对于项目有一定的理解，但目标层次有欠缺，指标操作性弱或不可衡量得</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w:t>
            </w:r>
            <w:r>
              <w:rPr>
                <w:rFonts w:hint="eastAsia" w:ascii="仿宋" w:hAnsi="仿宋" w:eastAsia="仿宋" w:cs="仿宋"/>
                <w:b w:val="0"/>
                <w:bCs w:val="0"/>
                <w:sz w:val="24"/>
                <w:lang w:val="en-US" w:eastAsia="zh-CN"/>
              </w:rPr>
              <w:t>5</w:t>
            </w:r>
            <w:r>
              <w:rPr>
                <w:rFonts w:hint="eastAsia" w:ascii="仿宋" w:hAnsi="仿宋" w:eastAsia="仿宋" w:cs="仿宋"/>
                <w:b w:val="0"/>
                <w:bCs w:val="0"/>
                <w:sz w:val="24"/>
              </w:rPr>
              <w:t>分；</w:t>
            </w:r>
          </w:p>
          <w:p>
            <w:pPr>
              <w:spacing w:line="400" w:lineRule="exact"/>
              <w:ind w:left="241" w:hanging="240" w:hangingChars="100"/>
              <w:jc w:val="left"/>
              <w:rPr>
                <w:rFonts w:hint="eastAsia" w:ascii="仿宋" w:hAnsi="仿宋" w:eastAsia="仿宋" w:cs="仿宋"/>
                <w:b w:val="0"/>
                <w:bCs w:val="0"/>
                <w:sz w:val="24"/>
              </w:rPr>
            </w:pPr>
            <w:r>
              <w:rPr>
                <w:rFonts w:hint="eastAsia" w:ascii="仿宋" w:hAnsi="仿宋" w:eastAsia="仿宋" w:cs="仿宋"/>
                <w:b w:val="0"/>
                <w:bCs w:val="0"/>
                <w:sz w:val="24"/>
              </w:rPr>
              <w:t>（3）项目理解有偏差，服务目标层次不明确不具体得0-</w:t>
            </w:r>
            <w:r>
              <w:rPr>
                <w:rFonts w:hint="eastAsia" w:ascii="仿宋" w:hAnsi="仿宋" w:eastAsia="仿宋" w:cs="仿宋"/>
                <w:b w:val="0"/>
                <w:bCs w:val="0"/>
                <w:sz w:val="24"/>
                <w:lang w:val="en-US" w:eastAsia="zh-CN"/>
              </w:rPr>
              <w:t>2</w:t>
            </w:r>
            <w:r>
              <w:rPr>
                <w:rFonts w:hint="eastAsia" w:ascii="仿宋" w:hAnsi="仿宋" w:eastAsia="仿宋" w:cs="仿宋"/>
                <w:b w:val="0"/>
                <w:bCs w:val="0"/>
                <w:sz w:val="24"/>
              </w:rPr>
              <w:t>分。</w:t>
            </w:r>
          </w:p>
          <w:p>
            <w:pPr>
              <w:spacing w:line="400" w:lineRule="exact"/>
              <w:ind w:left="241" w:hanging="241" w:hangingChars="100"/>
              <w:jc w:val="left"/>
              <w:rPr>
                <w:rFonts w:hint="eastAsia" w:ascii="仿宋" w:hAnsi="仿宋" w:eastAsia="仿宋" w:cs="仿宋"/>
                <w:b/>
                <w:bCs/>
                <w:sz w:val="24"/>
              </w:rPr>
            </w:pPr>
            <w:r>
              <w:rPr>
                <w:rFonts w:hint="eastAsia" w:ascii="仿宋" w:hAnsi="仿宋" w:eastAsia="仿宋" w:cs="仿宋"/>
                <w:b/>
                <w:bCs/>
                <w:sz w:val="24"/>
              </w:rPr>
              <w:t>2.运营服务方案（0-</w:t>
            </w:r>
            <w:r>
              <w:rPr>
                <w:rFonts w:hint="eastAsia" w:ascii="仿宋" w:hAnsi="仿宋" w:eastAsia="仿宋" w:cs="仿宋"/>
                <w:b/>
                <w:bCs/>
                <w:sz w:val="24"/>
                <w:lang w:val="en-US" w:eastAsia="zh-CN"/>
              </w:rPr>
              <w:t>10</w:t>
            </w:r>
            <w:r>
              <w:rPr>
                <w:rFonts w:hint="eastAsia" w:ascii="仿宋" w:hAnsi="仿宋" w:eastAsia="仿宋" w:cs="仿宋"/>
                <w:b/>
                <w:bCs/>
                <w:sz w:val="24"/>
              </w:rPr>
              <w:t>分）：</w:t>
            </w:r>
          </w:p>
          <w:p>
            <w:pPr>
              <w:spacing w:line="400" w:lineRule="exact"/>
              <w:ind w:left="241" w:hanging="240" w:hangingChars="100"/>
              <w:jc w:val="left"/>
              <w:rPr>
                <w:rFonts w:hint="eastAsia" w:ascii="仿宋" w:hAnsi="仿宋" w:eastAsia="仿宋" w:cs="仿宋"/>
                <w:b w:val="0"/>
                <w:bCs w:val="0"/>
                <w:sz w:val="24"/>
              </w:rPr>
            </w:pPr>
            <w:r>
              <w:rPr>
                <w:rFonts w:hint="eastAsia" w:ascii="仿宋" w:hAnsi="仿宋" w:eastAsia="仿宋" w:cs="仿宋"/>
                <w:b w:val="0"/>
                <w:bCs w:val="0"/>
                <w:sz w:val="24"/>
              </w:rPr>
              <w:t>（1）服务理念创新，项目经验丰富，具有针对性的技术或服务手册，管理制度完善有效，服务逻辑合理、服务方案完善切合实际，能够体现专业水平和能力得</w:t>
            </w:r>
            <w:r>
              <w:rPr>
                <w:rFonts w:hint="eastAsia" w:ascii="仿宋" w:hAnsi="仿宋" w:eastAsia="仿宋" w:cs="仿宋"/>
                <w:b w:val="0"/>
                <w:bCs w:val="0"/>
                <w:sz w:val="24"/>
                <w:lang w:val="en-US" w:eastAsia="zh-CN"/>
              </w:rPr>
              <w:t>7</w:t>
            </w:r>
            <w:r>
              <w:rPr>
                <w:rFonts w:hint="eastAsia" w:ascii="仿宋" w:hAnsi="仿宋" w:eastAsia="仿宋" w:cs="仿宋"/>
                <w:b w:val="0"/>
                <w:bCs w:val="0"/>
                <w:sz w:val="24"/>
              </w:rPr>
              <w:t>-</w:t>
            </w:r>
            <w:r>
              <w:rPr>
                <w:rFonts w:hint="eastAsia" w:ascii="仿宋" w:hAnsi="仿宋" w:eastAsia="仿宋" w:cs="仿宋"/>
                <w:b w:val="0"/>
                <w:bCs w:val="0"/>
                <w:sz w:val="24"/>
                <w:lang w:val="en-US" w:eastAsia="zh-CN"/>
              </w:rPr>
              <w:t>10</w:t>
            </w:r>
            <w:r>
              <w:rPr>
                <w:rFonts w:hint="eastAsia" w:ascii="仿宋" w:hAnsi="仿宋" w:eastAsia="仿宋" w:cs="仿宋"/>
                <w:b w:val="0"/>
                <w:bCs w:val="0"/>
                <w:sz w:val="24"/>
              </w:rPr>
              <w:t>分；</w:t>
            </w:r>
          </w:p>
          <w:p>
            <w:pPr>
              <w:spacing w:line="400" w:lineRule="exact"/>
              <w:ind w:left="241" w:hanging="240" w:hangingChars="100"/>
              <w:jc w:val="left"/>
              <w:rPr>
                <w:rFonts w:hint="eastAsia" w:ascii="仿宋" w:hAnsi="仿宋" w:eastAsia="仿宋" w:cs="仿宋"/>
                <w:b w:val="0"/>
                <w:bCs w:val="0"/>
                <w:sz w:val="24"/>
              </w:rPr>
            </w:pPr>
            <w:r>
              <w:rPr>
                <w:rFonts w:hint="eastAsia" w:ascii="仿宋" w:hAnsi="仿宋" w:eastAsia="仿宋" w:cs="仿宋"/>
                <w:b w:val="0"/>
                <w:bCs w:val="0"/>
                <w:sz w:val="24"/>
              </w:rPr>
              <w:t>（2）管理理念合理，服务方案的先后、主次安排逻辑合理，管理模式能够切合实际，能够体现一定的服务能力，专业技术有一定的创新得</w:t>
            </w:r>
            <w:r>
              <w:rPr>
                <w:rFonts w:hint="eastAsia" w:ascii="仿宋" w:hAnsi="仿宋" w:eastAsia="仿宋" w:cs="仿宋"/>
                <w:b w:val="0"/>
                <w:bCs w:val="0"/>
                <w:sz w:val="24"/>
                <w:lang w:val="en-US" w:eastAsia="zh-CN"/>
              </w:rPr>
              <w:t>4</w:t>
            </w:r>
            <w:r>
              <w:rPr>
                <w:rFonts w:hint="eastAsia" w:ascii="仿宋" w:hAnsi="仿宋" w:eastAsia="仿宋" w:cs="仿宋"/>
                <w:b w:val="0"/>
                <w:bCs w:val="0"/>
                <w:sz w:val="24"/>
              </w:rPr>
              <w:t>-</w:t>
            </w:r>
            <w:r>
              <w:rPr>
                <w:rFonts w:hint="eastAsia" w:ascii="仿宋" w:hAnsi="仿宋" w:eastAsia="仿宋" w:cs="仿宋"/>
                <w:b w:val="0"/>
                <w:bCs w:val="0"/>
                <w:sz w:val="24"/>
                <w:lang w:val="en-US" w:eastAsia="zh-CN"/>
              </w:rPr>
              <w:t>6</w:t>
            </w:r>
            <w:r>
              <w:rPr>
                <w:rFonts w:hint="eastAsia" w:ascii="仿宋" w:hAnsi="仿宋" w:eastAsia="仿宋" w:cs="仿宋"/>
                <w:b w:val="0"/>
                <w:bCs w:val="0"/>
                <w:sz w:val="24"/>
              </w:rPr>
              <w:t>分；</w:t>
            </w:r>
          </w:p>
          <w:p>
            <w:pPr>
              <w:spacing w:line="400" w:lineRule="exact"/>
              <w:ind w:left="241" w:hanging="240" w:hangingChars="100"/>
              <w:jc w:val="left"/>
              <w:rPr>
                <w:rFonts w:hint="eastAsia" w:ascii="仿宋" w:hAnsi="仿宋" w:eastAsia="仿宋" w:cs="仿宋"/>
                <w:b w:val="0"/>
                <w:bCs w:val="0"/>
                <w:sz w:val="24"/>
              </w:rPr>
            </w:pPr>
            <w:r>
              <w:rPr>
                <w:rFonts w:hint="eastAsia" w:ascii="仿宋" w:hAnsi="仿宋" w:eastAsia="仿宋" w:cs="仿宋"/>
                <w:b w:val="0"/>
                <w:bCs w:val="0"/>
                <w:sz w:val="24"/>
              </w:rPr>
              <w:t>（3）方案合理，层次清晰，能够回应服务要求，具有相关的服务能力和经验，有针对性的相关制度设计得</w:t>
            </w:r>
            <w:r>
              <w:rPr>
                <w:rFonts w:hint="eastAsia" w:ascii="仿宋" w:hAnsi="仿宋" w:eastAsia="仿宋" w:cs="仿宋"/>
                <w:b w:val="0"/>
                <w:bCs w:val="0"/>
                <w:sz w:val="24"/>
                <w:lang w:val="en-US" w:eastAsia="zh-CN"/>
              </w:rPr>
              <w:t>0</w:t>
            </w:r>
            <w:r>
              <w:rPr>
                <w:rFonts w:hint="eastAsia" w:ascii="仿宋" w:hAnsi="仿宋" w:eastAsia="仿宋" w:cs="仿宋"/>
                <w:b w:val="0"/>
                <w:bCs w:val="0"/>
                <w:sz w:val="24"/>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rPr>
              <w:t>分；</w:t>
            </w:r>
          </w:p>
          <w:p>
            <w:pPr>
              <w:pStyle w:val="8"/>
              <w:ind w:firstLine="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3.难点要点现状分析及对应措施（0-6分）：</w:t>
            </w:r>
          </w:p>
          <w:p>
            <w:pPr>
              <w:pStyle w:val="8"/>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（1）供应商针对项目现状、存在的问题和服务的难点、要点等问题进行调查剖析，分析合理科学，提出克服难点和要点的技术措施具体、有效得4-6分；</w:t>
            </w:r>
          </w:p>
          <w:p>
            <w:pPr>
              <w:pStyle w:val="8"/>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（2）对于现状和问题分析清晰，有对应措施得0-3分；</w:t>
            </w:r>
          </w:p>
          <w:p>
            <w:pPr>
              <w:spacing w:line="400" w:lineRule="exact"/>
              <w:ind w:left="241" w:leftChars="0" w:hanging="241" w:hangingChars="100"/>
              <w:jc w:val="left"/>
              <w:rPr>
                <w:rFonts w:hint="eastAsia" w:ascii="仿宋" w:hAnsi="仿宋" w:eastAsia="仿宋" w:cs="仿宋"/>
                <w:b/>
                <w:i w:val="0"/>
                <w:color w:val="000000"/>
                <w:sz w:val="24"/>
                <w:szCs w:val="24"/>
                <w:u w:val="none"/>
              </w:rPr>
            </w:pPr>
            <w:r>
              <w:rPr>
                <w:rFonts w:hint="eastAsia" w:ascii="仿宋" w:hAnsi="仿宋" w:eastAsia="仿宋" w:cs="仿宋"/>
                <w:b/>
                <w:bCs/>
                <w:sz w:val="24"/>
              </w:rPr>
              <w:t>注：以上各项无方案无措施的不得分。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highlight w:val="yellow"/>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323"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635" w:type="pct"/>
            <w:shd w:val="clear" w:color="auto" w:fill="auto"/>
            <w:tcMar>
              <w:top w:w="10" w:type="dxa"/>
              <w:left w:w="10" w:type="dxa"/>
              <w:right w:w="10" w:type="dxa"/>
            </w:tcMar>
            <w:vAlign w:val="center"/>
          </w:tcPr>
          <w:p>
            <w:pPr>
              <w:spacing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sz w:val="24"/>
                <w:highlight w:val="none"/>
              </w:rPr>
              <w:t>项目保障方案</w:t>
            </w:r>
          </w:p>
        </w:tc>
        <w:tc>
          <w:tcPr>
            <w:tcW w:w="3601" w:type="pct"/>
            <w:shd w:val="clear" w:color="auto" w:fill="auto"/>
            <w:tcMar>
              <w:top w:w="10" w:type="dxa"/>
              <w:left w:w="10" w:type="dxa"/>
              <w:right w:w="10" w:type="dxa"/>
            </w:tcMar>
            <w:vAlign w:val="center"/>
          </w:tcPr>
          <w:p>
            <w:pPr>
              <w:ind w:left="241" w:hanging="241" w:hangingChars="1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.保证进度和项目完成的方案和措施（0-</w:t>
            </w:r>
            <w:r>
              <w:rPr>
                <w:rFonts w:hint="eastAsia" w:ascii="仿宋" w:hAnsi="仿宋" w:eastAsia="仿宋" w:cs="仿宋"/>
                <w:b/>
                <w:bCs/>
                <w:sz w:val="24"/>
                <w:szCs w:val="24"/>
                <w:highlight w:val="none"/>
                <w:lang w:val="en-US" w:eastAsia="zh-CN"/>
              </w:rPr>
              <w:t>8分</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有明确的项目进度安排，时间节点明确，任务分解清晰具体，保障措施有效得</w:t>
            </w:r>
            <w:r>
              <w:rPr>
                <w:rFonts w:hint="eastAsia" w:ascii="仿宋" w:hAnsi="仿宋" w:eastAsia="仿宋" w:cs="仿宋"/>
                <w:sz w:val="24"/>
                <w:szCs w:val="24"/>
                <w:highlight w:val="none"/>
                <w:lang w:val="en-US" w:eastAsia="zh-CN"/>
              </w:rPr>
              <w:t>6-8</w:t>
            </w:r>
            <w:r>
              <w:rPr>
                <w:rFonts w:hint="eastAsia" w:ascii="仿宋" w:hAnsi="仿宋" w:eastAsia="仿宋" w:cs="仿宋"/>
                <w:sz w:val="24"/>
                <w:szCs w:val="24"/>
                <w:highlight w:val="none"/>
              </w:rPr>
              <w:t>分；时间进度安排合理，关键节点分解清晰，有一定的保障措施得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分；任务分解清晰，工作计划安排高效合理得2-3分；对于项目进度和时间安排都有一定的规划和设计得1分；内容有欠缺或不符合本项目需求不得分。</w:t>
            </w:r>
          </w:p>
          <w:p>
            <w:pPr>
              <w:ind w:left="241" w:hanging="241" w:hangingChars="1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.质量保证措施（0-</w:t>
            </w:r>
            <w:r>
              <w:rPr>
                <w:rFonts w:hint="eastAsia" w:ascii="仿宋" w:hAnsi="仿宋" w:eastAsia="仿宋" w:cs="仿宋"/>
                <w:b/>
                <w:bCs/>
                <w:sz w:val="24"/>
                <w:szCs w:val="24"/>
                <w:highlight w:val="none"/>
                <w:lang w:val="en-US" w:eastAsia="zh-CN"/>
              </w:rPr>
              <w:t>6分</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有明确的服务质量保证、服务保障措施的，每提供一条得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分，本项最高得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p>
            <w:pPr>
              <w:ind w:left="241" w:hanging="241" w:hangingChars="1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.应急实施方案（0-8</w:t>
            </w:r>
            <w:r>
              <w:rPr>
                <w:rFonts w:hint="eastAsia" w:ascii="仿宋" w:hAnsi="仿宋" w:eastAsia="仿宋" w:cs="仿宋"/>
                <w:b/>
                <w:bCs/>
                <w:sz w:val="24"/>
                <w:szCs w:val="24"/>
                <w:highlight w:val="none"/>
                <w:lang w:val="en-US" w:eastAsia="zh-CN"/>
              </w:rPr>
              <w:t>分</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对于临时、突发性、特殊性、急件等服务项目有科学、合理、务实、完善的风控方案得6-8分；对于临时性、突发性等服务项目考虑全面，有一定的风险管控措施得3-5分；对于可能存在的风险有考虑，有一定的风险管控措施得</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-2分；应急方案内容有欠缺或不符合本项目需求不得分。</w:t>
            </w:r>
          </w:p>
          <w:p>
            <w:pPr>
              <w:ind w:left="241" w:hanging="241" w:hangingChars="10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.与采购单位的配合</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0-5分</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val="en-US" w:eastAsia="zh-CN"/>
              </w:rPr>
              <w:t>针对本项目与采购单位有完整科学的配合方案考虑全面、合理的得4-5分；配合方案存在欠缺的得0-3分。</w:t>
            </w:r>
          </w:p>
          <w:p>
            <w:pPr>
              <w:spacing w:line="400" w:lineRule="exact"/>
              <w:ind w:left="241" w:leftChars="0" w:hanging="241" w:hangingChars="100"/>
              <w:jc w:val="left"/>
              <w:rPr>
                <w:rFonts w:hint="eastAsia" w:ascii="仿宋" w:hAnsi="仿宋" w:eastAsia="仿宋" w:cs="仿宋"/>
                <w:b/>
                <w:i w:val="0"/>
                <w:color w:val="000000"/>
                <w:sz w:val="24"/>
                <w:szCs w:val="24"/>
                <w:highlight w:val="none"/>
                <w:u w:val="single"/>
              </w:rPr>
            </w:pPr>
            <w:r>
              <w:rPr>
                <w:rFonts w:hint="eastAsia" w:ascii="仿宋" w:hAnsi="仿宋" w:eastAsia="仿宋" w:cs="仿宋"/>
                <w:b/>
                <w:bCs/>
                <w:sz w:val="24"/>
                <w:szCs w:val="24"/>
                <w:highlight w:val="none"/>
                <w:lang w:val="en-US" w:eastAsia="zh-CN"/>
              </w:rPr>
              <w:t>注：以上各项无方案无措施的不得分。</w:t>
            </w:r>
          </w:p>
        </w:tc>
        <w:tc>
          <w:tcPr>
            <w:tcW w:w="440"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4"/>
                <w:szCs w:val="24"/>
                <w:highlight w:val="none"/>
                <w:u w:val="none"/>
              </w:rPr>
            </w:pPr>
            <w:r>
              <w:rPr>
                <w:rFonts w:hint="eastAsia" w:ascii="仿宋" w:hAnsi="仿宋" w:eastAsia="仿宋" w:cs="仿宋"/>
                <w:kern w:val="0"/>
                <w:sz w:val="24"/>
                <w:highlight w:val="none"/>
                <w:lang w:val="en-US" w:eastAsia="zh-CN"/>
              </w:rPr>
              <w:t>27</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72" w:hRule="atLeast"/>
        </w:trPr>
        <w:tc>
          <w:tcPr>
            <w:tcW w:w="323"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35" w:type="pct"/>
            <w:shd w:val="clear" w:color="auto" w:fill="auto"/>
            <w:tcMar>
              <w:top w:w="10" w:type="dxa"/>
              <w:left w:w="10" w:type="dxa"/>
              <w:right w:w="10"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lang w:val="en-US" w:eastAsia="zh-CN"/>
              </w:rPr>
              <w:t>管理规章制度</w:t>
            </w:r>
          </w:p>
        </w:tc>
        <w:tc>
          <w:tcPr>
            <w:tcW w:w="3601" w:type="pct"/>
            <w:shd w:val="clear" w:color="auto" w:fill="auto"/>
            <w:tcMar>
              <w:top w:w="10" w:type="dxa"/>
              <w:left w:w="10" w:type="dxa"/>
              <w:right w:w="10" w:type="dxa"/>
            </w:tcMar>
            <w:vAlign w:val="center"/>
          </w:tcPr>
          <w:p>
            <w:pPr>
              <w:widowControl/>
              <w:ind w:firstLine="480" w:firstLineChars="200"/>
              <w:jc w:val="left"/>
              <w:textAlignment w:val="center"/>
              <w:rPr>
                <w:rFonts w:hint="eastAsia" w:ascii="仿宋" w:hAnsi="仿宋" w:eastAsia="仿宋" w:cs="仿宋"/>
                <w:b/>
                <w:i w:val="0"/>
                <w:color w:val="000000"/>
                <w:sz w:val="24"/>
                <w:szCs w:val="24"/>
                <w:u w:val="single"/>
              </w:rPr>
            </w:pPr>
            <w:r>
              <w:rPr>
                <w:rFonts w:hint="eastAsia" w:ascii="仿宋" w:hAnsi="仿宋" w:eastAsia="仿宋" w:cs="仿宋"/>
                <w:sz w:val="24"/>
              </w:rPr>
              <w:t>各项规章制度完善、适用性强、各项要求符合规范，制度设计科学、合理、具有操作性，得</w:t>
            </w:r>
            <w:r>
              <w:rPr>
                <w:rFonts w:hint="eastAsia" w:ascii="仿宋" w:hAnsi="仿宋" w:eastAsia="仿宋" w:cs="仿宋"/>
                <w:sz w:val="24"/>
                <w:lang w:val="en-US" w:eastAsia="zh-CN"/>
              </w:rPr>
              <w:t>7-8</w:t>
            </w:r>
            <w:r>
              <w:rPr>
                <w:rFonts w:hint="eastAsia" w:ascii="仿宋" w:hAnsi="仿宋" w:eastAsia="仿宋" w:cs="仿宋"/>
                <w:sz w:val="24"/>
              </w:rPr>
              <w:t>分；有针对性的管理制度，能够满足项目的服务要求，得</w:t>
            </w:r>
            <w:r>
              <w:rPr>
                <w:rFonts w:hint="eastAsia" w:ascii="仿宋" w:hAnsi="仿宋" w:eastAsia="仿宋" w:cs="仿宋"/>
                <w:sz w:val="24"/>
                <w:lang w:val="en-US" w:eastAsia="zh-CN"/>
              </w:rPr>
              <w:t>5-6</w:t>
            </w:r>
            <w:r>
              <w:rPr>
                <w:rFonts w:hint="eastAsia" w:ascii="仿宋" w:hAnsi="仿宋" w:eastAsia="仿宋" w:cs="仿宋"/>
                <w:sz w:val="24"/>
              </w:rPr>
              <w:t>分；有相关的管理制度，但内容不够完善，对于满足项目的服务要求有一定的挑战，得</w:t>
            </w:r>
            <w:r>
              <w:rPr>
                <w:rFonts w:hint="eastAsia" w:ascii="仿宋" w:hAnsi="仿宋" w:eastAsia="仿宋" w:cs="仿宋"/>
                <w:sz w:val="24"/>
                <w:lang w:val="en-US" w:eastAsia="zh-CN"/>
              </w:rPr>
              <w:t>0</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分；管理制度欠缺，不能适应项目服务要求不得分。</w:t>
            </w:r>
          </w:p>
        </w:tc>
        <w:tc>
          <w:tcPr>
            <w:tcW w:w="440"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6" w:hRule="atLeast"/>
        </w:trPr>
        <w:tc>
          <w:tcPr>
            <w:tcW w:w="323"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35" w:type="pct"/>
            <w:shd w:val="clear" w:color="auto" w:fill="auto"/>
            <w:tcMar>
              <w:top w:w="10" w:type="dxa"/>
              <w:left w:w="10" w:type="dxa"/>
              <w:right w:w="10" w:type="dxa"/>
            </w:tcMar>
            <w:vAlign w:val="center"/>
          </w:tcPr>
          <w:p>
            <w:pPr>
              <w:pStyle w:val="11"/>
              <w:spacing w:after="0" w:line="440" w:lineRule="exact"/>
              <w:jc w:val="center"/>
              <w:rPr>
                <w:rFonts w:hint="eastAsia" w:ascii="仿宋" w:hAnsi="仿宋" w:eastAsia="仿宋" w:cs="仿宋"/>
                <w:i w:val="0"/>
                <w:color w:val="000000"/>
                <w:sz w:val="24"/>
                <w:szCs w:val="24"/>
                <w:u w:val="none"/>
              </w:rPr>
            </w:pPr>
            <w:r>
              <w:rPr>
                <w:rFonts w:hint="eastAsia" w:ascii="仿宋" w:hAnsi="仿宋" w:eastAsia="仿宋" w:cs="仿宋"/>
                <w:sz w:val="24"/>
              </w:rPr>
              <w:t>售后服务承诺</w:t>
            </w:r>
          </w:p>
        </w:tc>
        <w:tc>
          <w:tcPr>
            <w:tcW w:w="3601" w:type="pct"/>
            <w:shd w:val="clear" w:color="auto" w:fill="auto"/>
            <w:tcMar>
              <w:top w:w="10" w:type="dxa"/>
              <w:left w:w="10" w:type="dxa"/>
              <w:right w:w="10" w:type="dxa"/>
            </w:tcMar>
            <w:vAlign w:val="center"/>
          </w:tcPr>
          <w:p>
            <w:pPr>
              <w:pStyle w:val="11"/>
              <w:spacing w:after="0" w:line="440" w:lineRule="exact"/>
              <w:ind w:left="240" w:hanging="240" w:hangingChars="100"/>
              <w:jc w:val="left"/>
              <w:rPr>
                <w:rFonts w:hint="eastAsia" w:ascii="仿宋" w:hAnsi="仿宋" w:eastAsia="仿宋" w:cs="仿宋"/>
                <w:sz w:val="24"/>
              </w:rPr>
            </w:pPr>
            <w:r>
              <w:rPr>
                <w:rFonts w:hint="eastAsia" w:ascii="仿宋" w:hAnsi="仿宋" w:eastAsia="仿宋" w:cs="仿宋"/>
                <w:sz w:val="24"/>
              </w:rPr>
              <w:t>1.供应商具有完善的服务质量保障措施的得0-</w:t>
            </w:r>
            <w:r>
              <w:rPr>
                <w:rFonts w:hint="eastAsia" w:ascii="仿宋" w:hAnsi="仿宋" w:eastAsia="仿宋" w:cs="仿宋"/>
                <w:sz w:val="24"/>
                <w:lang w:val="en-US" w:eastAsia="zh-CN"/>
              </w:rPr>
              <w:t>3</w:t>
            </w:r>
            <w:r>
              <w:rPr>
                <w:rFonts w:hint="eastAsia" w:ascii="仿宋" w:hAnsi="仿宋" w:eastAsia="仿宋" w:cs="仿宋"/>
                <w:sz w:val="24"/>
              </w:rPr>
              <w:t>分，具有完善的内控措施的得0-</w:t>
            </w:r>
            <w:r>
              <w:rPr>
                <w:rFonts w:hint="eastAsia" w:ascii="仿宋" w:hAnsi="仿宋" w:eastAsia="仿宋" w:cs="仿宋"/>
                <w:sz w:val="24"/>
                <w:lang w:val="en-US" w:eastAsia="zh-CN"/>
              </w:rPr>
              <w:t>3</w:t>
            </w:r>
            <w:r>
              <w:rPr>
                <w:rFonts w:hint="eastAsia" w:ascii="仿宋" w:hAnsi="仿宋" w:eastAsia="仿宋" w:cs="仿宋"/>
                <w:sz w:val="24"/>
              </w:rPr>
              <w:t>分；本项满分</w:t>
            </w:r>
            <w:r>
              <w:rPr>
                <w:rFonts w:hint="eastAsia" w:ascii="仿宋" w:hAnsi="仿宋" w:eastAsia="仿宋" w:cs="仿宋"/>
                <w:sz w:val="24"/>
                <w:lang w:val="en-US" w:eastAsia="zh-CN"/>
              </w:rPr>
              <w:t>6</w:t>
            </w:r>
            <w:r>
              <w:rPr>
                <w:rFonts w:hint="eastAsia" w:ascii="仿宋" w:hAnsi="仿宋" w:eastAsia="仿宋" w:cs="仿宋"/>
                <w:sz w:val="24"/>
              </w:rPr>
              <w:t xml:space="preserve">分。 </w:t>
            </w:r>
          </w:p>
          <w:p>
            <w:pPr>
              <w:pStyle w:val="11"/>
              <w:spacing w:after="0" w:line="440" w:lineRule="exact"/>
              <w:ind w:left="240" w:hanging="240" w:hangingChars="100"/>
              <w:jc w:val="left"/>
              <w:rPr>
                <w:rFonts w:hint="eastAsia" w:ascii="仿宋" w:hAnsi="仿宋" w:eastAsia="仿宋" w:cs="仿宋"/>
                <w:sz w:val="24"/>
              </w:rPr>
            </w:pPr>
            <w:r>
              <w:rPr>
                <w:rFonts w:hint="eastAsia" w:ascii="仿宋" w:hAnsi="仿宋" w:eastAsia="仿宋" w:cs="仿宋"/>
                <w:sz w:val="24"/>
              </w:rPr>
              <w:t>2.具有支撑项目实施的相关</w:t>
            </w:r>
            <w:r>
              <w:rPr>
                <w:rFonts w:hint="eastAsia" w:ascii="仿宋" w:hAnsi="仿宋" w:eastAsia="仿宋" w:cs="仿宋"/>
                <w:sz w:val="24"/>
                <w:lang w:val="en-US" w:eastAsia="zh-CN"/>
              </w:rPr>
              <w:t>技术</w:t>
            </w:r>
            <w:r>
              <w:rPr>
                <w:rFonts w:hint="eastAsia" w:ascii="仿宋" w:hAnsi="仿宋" w:eastAsia="仿宋" w:cs="仿宋"/>
                <w:sz w:val="24"/>
              </w:rPr>
              <w:t>条件</w:t>
            </w:r>
            <w:r>
              <w:rPr>
                <w:rFonts w:hint="eastAsia" w:ascii="仿宋" w:hAnsi="仿宋" w:eastAsia="仿宋" w:cs="仿宋"/>
                <w:sz w:val="24"/>
                <w:lang w:eastAsia="zh-CN"/>
              </w:rPr>
              <w:t>（</w:t>
            </w:r>
            <w:r>
              <w:rPr>
                <w:rFonts w:hint="eastAsia" w:ascii="仿宋" w:hAnsi="仿宋" w:eastAsia="仿宋" w:cs="仿宋"/>
                <w:sz w:val="24"/>
                <w:lang w:val="en-US" w:eastAsia="zh-CN"/>
              </w:rPr>
              <w:t>如人员，设备等</w:t>
            </w:r>
            <w:r>
              <w:rPr>
                <w:rFonts w:hint="eastAsia" w:ascii="仿宋" w:hAnsi="仿宋" w:eastAsia="仿宋" w:cs="仿宋"/>
                <w:sz w:val="24"/>
                <w:lang w:eastAsia="zh-CN"/>
              </w:rPr>
              <w:t>）</w:t>
            </w:r>
            <w:r>
              <w:rPr>
                <w:rFonts w:hint="eastAsia" w:ascii="仿宋" w:hAnsi="仿宋" w:eastAsia="仿宋" w:cs="仿宋"/>
                <w:sz w:val="24"/>
              </w:rPr>
              <w:t>的得0-</w:t>
            </w:r>
            <w:r>
              <w:rPr>
                <w:rFonts w:hint="eastAsia" w:ascii="仿宋" w:hAnsi="仿宋" w:eastAsia="仿宋" w:cs="仿宋"/>
                <w:sz w:val="24"/>
                <w:lang w:val="en-US" w:eastAsia="zh-CN"/>
              </w:rPr>
              <w:t>3</w:t>
            </w:r>
            <w:r>
              <w:rPr>
                <w:rFonts w:hint="eastAsia" w:ascii="仿宋" w:hAnsi="仿宋" w:eastAsia="仿宋" w:cs="仿宋"/>
                <w:sz w:val="24"/>
              </w:rPr>
              <w:t xml:space="preserve">分。 </w:t>
            </w:r>
          </w:p>
          <w:p>
            <w:pPr>
              <w:pStyle w:val="11"/>
              <w:spacing w:after="0" w:line="440" w:lineRule="exact"/>
              <w:ind w:left="240" w:leftChars="0" w:hanging="240" w:hangingChars="100"/>
              <w:jc w:val="left"/>
              <w:rPr>
                <w:rFonts w:hint="eastAsia" w:ascii="仿宋" w:hAnsi="仿宋" w:eastAsia="仿宋" w:cs="仿宋"/>
                <w:sz w:val="24"/>
              </w:rPr>
            </w:pPr>
            <w:r>
              <w:rPr>
                <w:rFonts w:hint="eastAsia" w:ascii="仿宋" w:hAnsi="仿宋" w:eastAsia="仿宋" w:cs="仿宋"/>
                <w:sz w:val="24"/>
              </w:rPr>
              <w:t>3.售后服务优惠承诺（</w:t>
            </w:r>
            <w:r>
              <w:rPr>
                <w:rFonts w:hint="eastAsia" w:ascii="仿宋" w:hAnsi="仿宋" w:eastAsia="仿宋" w:cs="仿宋"/>
                <w:sz w:val="24"/>
                <w:lang w:val="en-US" w:eastAsia="zh-CN"/>
              </w:rPr>
              <w:t>6</w:t>
            </w:r>
            <w:r>
              <w:rPr>
                <w:rFonts w:hint="eastAsia" w:ascii="仿宋" w:hAnsi="仿宋" w:eastAsia="仿宋" w:cs="仿宋"/>
                <w:sz w:val="24"/>
              </w:rPr>
              <w:t>分），售后服务方案全面周到且优惠幅度大的得</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分，售后服务不全面或优惠不明显的得0-</w:t>
            </w:r>
            <w:r>
              <w:rPr>
                <w:rFonts w:hint="eastAsia" w:ascii="仿宋" w:hAnsi="仿宋" w:eastAsia="仿宋" w:cs="仿宋"/>
                <w:sz w:val="24"/>
                <w:lang w:val="en-US" w:eastAsia="zh-CN"/>
              </w:rPr>
              <w:t>3</w:t>
            </w:r>
            <w:r>
              <w:rPr>
                <w:rFonts w:hint="eastAsia" w:ascii="仿宋" w:hAnsi="仿宋" w:eastAsia="仿宋" w:cs="仿宋"/>
                <w:sz w:val="24"/>
              </w:rPr>
              <w:t xml:space="preserve">分，除招标文件规定内容外无其他售后服务承诺的该项不得分。 </w:t>
            </w:r>
          </w:p>
          <w:p>
            <w:pPr>
              <w:pStyle w:val="11"/>
              <w:spacing w:after="0" w:line="440" w:lineRule="exact"/>
              <w:ind w:left="240" w:leftChars="0" w:hanging="240" w:hangingChars="100"/>
              <w:jc w:val="left"/>
              <w:rPr>
                <w:rFonts w:hint="eastAsia" w:ascii="仿宋" w:hAnsi="仿宋" w:eastAsia="仿宋" w:cs="仿宋"/>
                <w:i w:val="0"/>
                <w:color w:val="000000"/>
                <w:sz w:val="24"/>
                <w:szCs w:val="24"/>
                <w:u w:val="none"/>
              </w:rPr>
            </w:pPr>
            <w:r>
              <w:rPr>
                <w:rFonts w:hint="eastAsia" w:ascii="仿宋" w:hAnsi="仿宋" w:eastAsia="仿宋" w:cs="仿宋"/>
                <w:sz w:val="24"/>
                <w:lang w:val="en-US" w:eastAsia="zh-CN"/>
              </w:rPr>
              <w:t>4.</w:t>
            </w:r>
            <w:r>
              <w:rPr>
                <w:rFonts w:hint="eastAsia" w:ascii="仿宋" w:hAnsi="仿宋" w:eastAsia="仿宋" w:cs="仿宋"/>
                <w:sz w:val="24"/>
              </w:rPr>
              <w:t>响应时间</w:t>
            </w:r>
            <w:r>
              <w:rPr>
                <w:rFonts w:hint="eastAsia" w:ascii="仿宋" w:hAnsi="仿宋" w:eastAsia="仿宋" w:cs="仿宋"/>
                <w:sz w:val="24"/>
                <w:lang w:eastAsia="zh-CN"/>
              </w:rPr>
              <w:t>：</w:t>
            </w:r>
            <w:r>
              <w:rPr>
                <w:rFonts w:hint="eastAsia" w:ascii="仿宋" w:hAnsi="仿宋" w:eastAsia="仿宋" w:cs="仿宋"/>
                <w:sz w:val="24"/>
              </w:rPr>
              <w:t xml:space="preserve">接到需求方通知（电话、电传等）后现场响应时间在3小时内的得1分，每减少0.5小时加1分，最高加2分。本项满分3分。   </w:t>
            </w:r>
          </w:p>
        </w:tc>
        <w:tc>
          <w:tcPr>
            <w:tcW w:w="440"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sz w:val="24"/>
                <w:lang w:val="en-US" w:eastAsia="zh-CN"/>
              </w:rPr>
              <w:t>18</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49" w:hRule="atLeast"/>
        </w:trPr>
        <w:tc>
          <w:tcPr>
            <w:tcW w:w="323"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35" w:type="pct"/>
            <w:shd w:val="clear" w:color="auto" w:fill="auto"/>
            <w:tcMar>
              <w:top w:w="10" w:type="dxa"/>
              <w:left w:w="10" w:type="dxa"/>
              <w:right w:w="10" w:type="dxa"/>
            </w:tcMar>
            <w:vAlign w:val="center"/>
          </w:tcPr>
          <w:p>
            <w:pPr>
              <w:pStyle w:val="11"/>
              <w:spacing w:after="0" w:line="440" w:lineRule="exact"/>
              <w:jc w:val="center"/>
              <w:rPr>
                <w:rFonts w:hint="eastAsia" w:ascii="仿宋" w:hAnsi="仿宋" w:eastAsia="仿宋" w:cs="仿宋"/>
                <w:i w:val="0"/>
                <w:color w:val="000000"/>
                <w:sz w:val="24"/>
                <w:szCs w:val="24"/>
                <w:u w:val="none"/>
              </w:rPr>
            </w:pPr>
            <w:r>
              <w:rPr>
                <w:rFonts w:hint="eastAsia" w:ascii="仿宋" w:hAnsi="仿宋" w:eastAsia="仿宋" w:cs="仿宋"/>
                <w:sz w:val="24"/>
              </w:rPr>
              <w:t>企业业绩</w:t>
            </w:r>
          </w:p>
        </w:tc>
        <w:tc>
          <w:tcPr>
            <w:tcW w:w="3601" w:type="pct"/>
            <w:shd w:val="clear" w:color="auto" w:fill="auto"/>
            <w:tcMar>
              <w:top w:w="10" w:type="dxa"/>
              <w:left w:w="10" w:type="dxa"/>
              <w:right w:w="10" w:type="dxa"/>
            </w:tcMar>
            <w:vAlign w:val="center"/>
          </w:tcPr>
          <w:p>
            <w:pPr>
              <w:pStyle w:val="11"/>
              <w:spacing w:after="0" w:line="440" w:lineRule="exact"/>
              <w:rPr>
                <w:rFonts w:hint="eastAsia" w:ascii="仿宋" w:hAnsi="仿宋" w:eastAsia="仿宋" w:cs="仿宋"/>
                <w:sz w:val="24"/>
              </w:rPr>
            </w:pPr>
            <w:r>
              <w:rPr>
                <w:rFonts w:hint="eastAsia" w:ascii="仿宋" w:hAnsi="仿宋" w:eastAsia="仿宋" w:cs="仿宋"/>
                <w:sz w:val="24"/>
              </w:rPr>
              <w:t>提供2018年1月1日至今的类似相关业绩每提供一份得1分，最高</w:t>
            </w:r>
            <w:r>
              <w:rPr>
                <w:rFonts w:hint="eastAsia" w:ascii="仿宋" w:hAnsi="仿宋" w:eastAsia="仿宋" w:cs="仿宋"/>
                <w:sz w:val="24"/>
                <w:lang w:val="en-US" w:eastAsia="zh-CN"/>
              </w:rPr>
              <w:t>1</w:t>
            </w:r>
            <w:r>
              <w:rPr>
                <w:rFonts w:hint="eastAsia" w:ascii="仿宋" w:hAnsi="仿宋" w:eastAsia="仿宋" w:cs="仿宋"/>
                <w:sz w:val="24"/>
              </w:rPr>
              <w:t>分。</w:t>
            </w:r>
          </w:p>
          <w:p>
            <w:pPr>
              <w:pStyle w:val="11"/>
              <w:spacing w:after="0" w:line="440" w:lineRule="exact"/>
              <w:rPr>
                <w:rFonts w:hint="eastAsia" w:ascii="仿宋" w:hAnsi="仿宋" w:eastAsia="仿宋" w:cs="仿宋"/>
                <w:b/>
                <w:i w:val="0"/>
                <w:color w:val="000000"/>
                <w:sz w:val="24"/>
                <w:szCs w:val="24"/>
                <w:u w:val="single"/>
              </w:rPr>
            </w:pPr>
            <w:r>
              <w:rPr>
                <w:rFonts w:hint="eastAsia" w:ascii="仿宋" w:hAnsi="仿宋" w:eastAsia="仿宋" w:cs="仿宋"/>
                <w:b/>
                <w:bCs/>
                <w:sz w:val="24"/>
                <w:u w:val="single"/>
              </w:rPr>
              <w:t>注：提供合同或中标（成交）通知书或证明其真实性的证明文件。</w:t>
            </w:r>
          </w:p>
        </w:tc>
        <w:tc>
          <w:tcPr>
            <w:tcW w:w="440"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4"/>
                <w:szCs w:val="24"/>
                <w:u w:val="none"/>
              </w:rPr>
            </w:pPr>
            <w:r>
              <w:rPr>
                <w:rFonts w:hint="eastAsia" w:ascii="仿宋" w:hAnsi="仿宋" w:eastAsia="仿宋" w:cs="仿宋"/>
                <w:sz w:val="24"/>
                <w:lang w:val="en-US" w:eastAsia="zh-CN"/>
              </w:rPr>
              <w:t>1</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6" w:hRule="atLeast"/>
        </w:trPr>
        <w:tc>
          <w:tcPr>
            <w:tcW w:w="323"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35" w:type="pct"/>
            <w:shd w:val="clear" w:color="auto" w:fill="auto"/>
            <w:tcMar>
              <w:top w:w="10" w:type="dxa"/>
              <w:left w:w="10" w:type="dxa"/>
              <w:right w:w="10" w:type="dxa"/>
            </w:tcMar>
            <w:vAlign w:val="center"/>
          </w:tcPr>
          <w:p>
            <w:pPr>
              <w:widowControl/>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sz w:val="24"/>
                <w:szCs w:val="24"/>
                <w:highlight w:val="none"/>
              </w:rPr>
              <w:t>特色和创新</w:t>
            </w:r>
            <w:r>
              <w:rPr>
                <w:rFonts w:hint="eastAsia" w:ascii="仿宋" w:hAnsi="仿宋" w:eastAsia="仿宋" w:cs="仿宋"/>
                <w:sz w:val="24"/>
                <w:szCs w:val="24"/>
                <w:highlight w:val="none"/>
              </w:rPr>
              <w:t xml:space="preserve"> </w:t>
            </w:r>
          </w:p>
        </w:tc>
        <w:tc>
          <w:tcPr>
            <w:tcW w:w="3601" w:type="pct"/>
            <w:shd w:val="clear" w:color="auto" w:fill="auto"/>
            <w:tcMar>
              <w:top w:w="10" w:type="dxa"/>
              <w:left w:w="10" w:type="dxa"/>
              <w:right w:w="10" w:type="dxa"/>
            </w:tcMar>
            <w:vAlign w:val="center"/>
          </w:tcPr>
          <w:p>
            <w:pPr>
              <w:widowControl/>
              <w:jc w:val="left"/>
              <w:textAlignment w:val="center"/>
              <w:rPr>
                <w:rFonts w:hint="eastAsia" w:ascii="仿宋" w:hAnsi="仿宋" w:eastAsia="仿宋" w:cs="仿宋"/>
                <w:b/>
                <w:i w:val="0"/>
                <w:color w:val="000000"/>
                <w:sz w:val="24"/>
                <w:szCs w:val="24"/>
                <w:highlight w:val="none"/>
                <w:u w:val="single"/>
                <w:lang w:eastAsia="zh-CN"/>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val="en-US" w:eastAsia="zh-CN"/>
              </w:rPr>
              <w:t>根据项目特点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能提供</w:t>
            </w:r>
            <w:r>
              <w:rPr>
                <w:rFonts w:hint="eastAsia" w:ascii="仿宋" w:hAnsi="仿宋" w:eastAsia="仿宋" w:cs="仿宋"/>
                <w:sz w:val="24"/>
                <w:szCs w:val="24"/>
                <w:highlight w:val="none"/>
              </w:rPr>
              <w:t>更好的特色和创新</w:t>
            </w:r>
            <w:r>
              <w:rPr>
                <w:rFonts w:hint="eastAsia" w:ascii="仿宋" w:hAnsi="仿宋" w:eastAsia="仿宋" w:cs="仿宋"/>
                <w:sz w:val="24"/>
                <w:szCs w:val="24"/>
                <w:highlight w:val="none"/>
                <w:lang w:val="en-US" w:eastAsia="zh-CN"/>
              </w:rPr>
              <w:t>型服务</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符合实际需求及本项目要求的，</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r>
              <w:rPr>
                <w:rFonts w:hint="eastAsia" w:ascii="仿宋" w:hAnsi="仿宋" w:eastAsia="仿宋" w:cs="仿宋"/>
                <w:sz w:val="24"/>
                <w:szCs w:val="24"/>
                <w:highlight w:val="none"/>
                <w:lang w:val="en-US" w:eastAsia="zh-CN"/>
              </w:rPr>
              <w:t>。</w:t>
            </w:r>
          </w:p>
        </w:tc>
        <w:tc>
          <w:tcPr>
            <w:tcW w:w="440" w:type="pct"/>
            <w:shd w:val="clear" w:color="auto" w:fill="auto"/>
            <w:tcMar>
              <w:top w:w="10" w:type="dxa"/>
              <w:left w:w="10" w:type="dxa"/>
              <w:right w:w="10" w:type="dxa"/>
            </w:tcMar>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5" w:hRule="atLeast"/>
        </w:trPr>
        <w:tc>
          <w:tcPr>
            <w:tcW w:w="323"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635" w:type="pct"/>
            <w:vMerge w:val="restart"/>
            <w:shd w:val="clear" w:color="auto" w:fill="auto"/>
            <w:tcMar>
              <w:top w:w="10" w:type="dxa"/>
              <w:left w:w="10" w:type="dxa"/>
              <w:right w:w="10" w:type="dxa"/>
            </w:tcMar>
            <w:vAlign w:val="center"/>
          </w:tcPr>
          <w:p>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人员配备</w:t>
            </w:r>
          </w:p>
        </w:tc>
        <w:tc>
          <w:tcPr>
            <w:tcW w:w="3601" w:type="pct"/>
            <w:shd w:val="clear" w:color="auto" w:fill="auto"/>
            <w:tcMar>
              <w:top w:w="10" w:type="dxa"/>
              <w:left w:w="10" w:type="dxa"/>
              <w:right w:w="10" w:type="dxa"/>
            </w:tcMar>
            <w:vAlign w:val="center"/>
          </w:tcPr>
          <w:p>
            <w:pPr>
              <w:snapToGrid w:val="0"/>
              <w:spacing w:line="360" w:lineRule="exact"/>
              <w:rPr>
                <w:rFonts w:hint="eastAsia" w:ascii="仿宋" w:hAnsi="仿宋" w:eastAsia="仿宋" w:cs="仿宋"/>
                <w:sz w:val="24"/>
                <w:szCs w:val="24"/>
                <w:highlight w:val="none"/>
                <w:lang w:bidi="ar"/>
              </w:rPr>
            </w:pPr>
            <w:r>
              <w:rPr>
                <w:rFonts w:hint="eastAsia" w:ascii="仿宋" w:hAnsi="仿宋" w:eastAsia="仿宋" w:cs="仿宋"/>
                <w:b/>
                <w:bCs/>
                <w:sz w:val="24"/>
                <w:szCs w:val="24"/>
                <w:highlight w:val="none"/>
                <w:lang w:bidi="ar"/>
              </w:rPr>
              <w:t>项目负责人：</w:t>
            </w:r>
            <w:r>
              <w:rPr>
                <w:rFonts w:hint="eastAsia" w:ascii="仿宋" w:hAnsi="仿宋" w:eastAsia="仿宋" w:cs="仿宋"/>
                <w:sz w:val="24"/>
                <w:szCs w:val="24"/>
                <w:highlight w:val="none"/>
                <w:lang w:bidi="ar"/>
              </w:rPr>
              <w:t>拥有</w:t>
            </w:r>
            <w:r>
              <w:rPr>
                <w:rFonts w:hint="eastAsia" w:ascii="仿宋" w:hAnsi="仿宋" w:eastAsia="仿宋" w:cs="仿宋"/>
                <w:sz w:val="24"/>
                <w:szCs w:val="24"/>
                <w:highlight w:val="none"/>
                <w:lang w:val="en-US" w:eastAsia="zh-CN" w:bidi="ar"/>
              </w:rPr>
              <w:t>社会工作者证</w:t>
            </w:r>
            <w:r>
              <w:rPr>
                <w:rFonts w:hint="eastAsia" w:ascii="仿宋" w:hAnsi="仿宋" w:eastAsia="仿宋" w:cs="仿宋"/>
                <w:sz w:val="24"/>
                <w:szCs w:val="24"/>
                <w:highlight w:val="none"/>
                <w:lang w:bidi="ar"/>
              </w:rPr>
              <w:t>的得2分；</w:t>
            </w:r>
          </w:p>
          <w:p>
            <w:pPr>
              <w:snapToGrid w:val="0"/>
              <w:spacing w:line="360" w:lineRule="exact"/>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lang w:bidi="ar"/>
              </w:rPr>
              <w:t>（提供</w:t>
            </w:r>
            <w:r>
              <w:rPr>
                <w:rFonts w:hint="eastAsia" w:ascii="仿宋" w:hAnsi="仿宋" w:eastAsia="仿宋" w:cs="仿宋"/>
                <w:b/>
                <w:sz w:val="24"/>
                <w:szCs w:val="24"/>
                <w:highlight w:val="none"/>
                <w:lang w:val="en-US" w:eastAsia="zh-CN" w:bidi="ar"/>
              </w:rPr>
              <w:t>近3</w:t>
            </w:r>
            <w:r>
              <w:rPr>
                <w:rFonts w:hint="eastAsia" w:ascii="仿宋" w:hAnsi="仿宋" w:eastAsia="仿宋" w:cs="仿宋"/>
                <w:b/>
                <w:sz w:val="24"/>
                <w:szCs w:val="24"/>
                <w:highlight w:val="none"/>
                <w:lang w:bidi="ar"/>
              </w:rPr>
              <w:t>个月缴纳社保证明材料复印件、资质证书复印件</w:t>
            </w:r>
            <w:r>
              <w:rPr>
                <w:rFonts w:hint="eastAsia" w:ascii="仿宋" w:hAnsi="仿宋" w:eastAsia="仿宋" w:cs="仿宋"/>
                <w:b/>
                <w:sz w:val="24"/>
                <w:szCs w:val="24"/>
                <w:highlight w:val="none"/>
                <w:lang w:eastAsia="zh-CN" w:bidi="ar"/>
              </w:rPr>
              <w:t>，</w:t>
            </w:r>
            <w:r>
              <w:rPr>
                <w:rFonts w:hint="eastAsia" w:ascii="仿宋" w:hAnsi="仿宋" w:eastAsia="仿宋" w:cs="仿宋"/>
                <w:b/>
                <w:sz w:val="24"/>
                <w:szCs w:val="24"/>
                <w:highlight w:val="none"/>
                <w:lang w:bidi="ar"/>
              </w:rPr>
              <w:t>加盖公章，不提供的不得分）。</w:t>
            </w:r>
          </w:p>
        </w:tc>
        <w:tc>
          <w:tcPr>
            <w:tcW w:w="440" w:type="pct"/>
            <w:shd w:val="clear" w:color="auto" w:fill="auto"/>
            <w:tcMar>
              <w:top w:w="10" w:type="dxa"/>
              <w:left w:w="10" w:type="dxa"/>
              <w:right w:w="10" w:type="dxa"/>
            </w:tcMar>
            <w:vAlign w:val="center"/>
          </w:tcPr>
          <w:p>
            <w:pPr>
              <w:snapToGrid w:val="0"/>
              <w:spacing w:before="120" w:beforeLines="50" w:after="120" w:afterLines="50" w:line="360" w:lineRule="exact"/>
              <w:contextualSpacing/>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5" w:hRule="atLeast"/>
        </w:trPr>
        <w:tc>
          <w:tcPr>
            <w:tcW w:w="323" w:type="pct"/>
            <w:vMerge w:val="continue"/>
            <w:shd w:val="clear" w:color="auto" w:fill="auto"/>
            <w:tcMar>
              <w:top w:w="10" w:type="dxa"/>
              <w:left w:w="10" w:type="dxa"/>
              <w:right w:w="10" w:type="dxa"/>
            </w:tcMar>
            <w:vAlign w:val="center"/>
          </w:tcPr>
          <w:p>
            <w:pPr>
              <w:snapToGrid w:val="0"/>
              <w:spacing w:before="120" w:beforeLines="50" w:after="120" w:afterLines="50" w:line="360" w:lineRule="exact"/>
              <w:contextualSpacing/>
              <w:jc w:val="center"/>
              <w:rPr>
                <w:rFonts w:hint="eastAsia" w:ascii="仿宋" w:hAnsi="仿宋" w:eastAsia="仿宋" w:cs="仿宋"/>
                <w:sz w:val="24"/>
                <w:szCs w:val="24"/>
              </w:rPr>
            </w:pPr>
          </w:p>
        </w:tc>
        <w:tc>
          <w:tcPr>
            <w:tcW w:w="635" w:type="pct"/>
            <w:vMerge w:val="continue"/>
            <w:shd w:val="clear" w:color="auto" w:fill="auto"/>
            <w:tcMar>
              <w:top w:w="10" w:type="dxa"/>
              <w:left w:w="10" w:type="dxa"/>
              <w:right w:w="10" w:type="dxa"/>
            </w:tcMar>
            <w:vAlign w:val="center"/>
          </w:tcPr>
          <w:p>
            <w:pPr>
              <w:snapToGrid w:val="0"/>
              <w:spacing w:before="120" w:beforeLines="50" w:after="120" w:afterLines="50" w:line="360" w:lineRule="exact"/>
              <w:contextualSpacing/>
              <w:jc w:val="center"/>
              <w:rPr>
                <w:rFonts w:hint="eastAsia" w:ascii="仿宋" w:hAnsi="仿宋" w:eastAsia="仿宋" w:cs="仿宋"/>
                <w:sz w:val="24"/>
                <w:szCs w:val="24"/>
              </w:rPr>
            </w:pPr>
          </w:p>
        </w:tc>
        <w:tc>
          <w:tcPr>
            <w:tcW w:w="3601" w:type="pct"/>
            <w:shd w:val="clear" w:color="auto" w:fill="auto"/>
            <w:tcMar>
              <w:top w:w="10" w:type="dxa"/>
              <w:left w:w="10" w:type="dxa"/>
              <w:right w:w="10" w:type="dxa"/>
            </w:tcMar>
            <w:vAlign w:val="center"/>
          </w:tcPr>
          <w:p>
            <w:pPr>
              <w:snapToGrid w:val="0"/>
              <w:spacing w:line="360" w:lineRule="exact"/>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项目运营团队人员配备（不包含项目负责人）：</w:t>
            </w:r>
          </w:p>
          <w:p>
            <w:pPr>
              <w:snapToGrid w:val="0"/>
              <w:spacing w:line="360" w:lineRule="exact"/>
              <w:ind w:left="240" w:hanging="240" w:hangingChars="1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（1）团队人员中有5人及以上具有健康证及养老护理员证的的得</w:t>
            </w:r>
            <w:r>
              <w:rPr>
                <w:rFonts w:hint="eastAsia" w:ascii="仿宋" w:hAnsi="仿宋" w:eastAsia="仿宋" w:cs="仿宋"/>
                <w:sz w:val="24"/>
                <w:szCs w:val="24"/>
                <w:highlight w:val="none"/>
                <w:lang w:val="en-US" w:eastAsia="zh-CN" w:bidi="ar"/>
              </w:rPr>
              <w:t>3</w:t>
            </w:r>
            <w:r>
              <w:rPr>
                <w:rFonts w:hint="eastAsia" w:ascii="仿宋" w:hAnsi="仿宋" w:eastAsia="仿宋" w:cs="仿宋"/>
                <w:sz w:val="24"/>
                <w:szCs w:val="24"/>
                <w:highlight w:val="none"/>
                <w:lang w:bidi="ar"/>
              </w:rPr>
              <w:t>分；4人至5人得</w:t>
            </w: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bidi="ar"/>
              </w:rPr>
              <w:t>分；3人及以下得</w:t>
            </w:r>
            <w:r>
              <w:rPr>
                <w:rFonts w:hint="eastAsia" w:ascii="仿宋" w:hAnsi="仿宋" w:eastAsia="仿宋" w:cs="仿宋"/>
                <w:sz w:val="24"/>
                <w:szCs w:val="24"/>
                <w:highlight w:val="none"/>
                <w:lang w:val="en-US" w:eastAsia="zh-CN" w:bidi="ar"/>
              </w:rPr>
              <w:t>1</w:t>
            </w:r>
            <w:r>
              <w:rPr>
                <w:rFonts w:hint="eastAsia" w:ascii="仿宋" w:hAnsi="仿宋" w:eastAsia="仿宋" w:cs="仿宋"/>
                <w:sz w:val="24"/>
                <w:szCs w:val="24"/>
                <w:highlight w:val="none"/>
                <w:lang w:bidi="ar"/>
              </w:rPr>
              <w:t>分。本项最高得</w:t>
            </w:r>
            <w:r>
              <w:rPr>
                <w:rFonts w:hint="eastAsia" w:ascii="仿宋" w:hAnsi="仿宋" w:eastAsia="仿宋" w:cs="仿宋"/>
                <w:sz w:val="24"/>
                <w:szCs w:val="24"/>
                <w:highlight w:val="none"/>
                <w:lang w:val="en-US" w:eastAsia="zh-CN" w:bidi="ar"/>
              </w:rPr>
              <w:t>3</w:t>
            </w:r>
            <w:r>
              <w:rPr>
                <w:rFonts w:hint="eastAsia" w:ascii="仿宋" w:hAnsi="仿宋" w:eastAsia="仿宋" w:cs="仿宋"/>
                <w:sz w:val="24"/>
                <w:szCs w:val="24"/>
                <w:highlight w:val="none"/>
                <w:lang w:bidi="ar"/>
              </w:rPr>
              <w:t>分。</w:t>
            </w:r>
          </w:p>
          <w:p>
            <w:pPr>
              <w:snapToGrid w:val="0"/>
              <w:spacing w:line="360" w:lineRule="exact"/>
              <w:ind w:left="240" w:hanging="240" w:hangingChars="100"/>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w:t>
            </w:r>
            <w:r>
              <w:rPr>
                <w:rFonts w:hint="eastAsia" w:ascii="仿宋" w:hAnsi="仿宋" w:eastAsia="仿宋" w:cs="仿宋"/>
                <w:sz w:val="24"/>
                <w:szCs w:val="24"/>
                <w:highlight w:val="none"/>
                <w:lang w:val="en-US" w:eastAsia="zh-CN" w:bidi="ar"/>
              </w:rPr>
              <w:t>2</w:t>
            </w:r>
            <w:r>
              <w:rPr>
                <w:rFonts w:hint="eastAsia" w:ascii="仿宋" w:hAnsi="仿宋" w:eastAsia="仿宋" w:cs="仿宋"/>
                <w:sz w:val="24"/>
                <w:szCs w:val="24"/>
                <w:highlight w:val="none"/>
                <w:lang w:bidi="ar"/>
              </w:rPr>
              <w:t>）团队人员中具备</w:t>
            </w:r>
            <w:r>
              <w:rPr>
                <w:rFonts w:hint="eastAsia" w:ascii="仿宋" w:hAnsi="仿宋" w:eastAsia="仿宋" w:cs="仿宋"/>
                <w:sz w:val="24"/>
                <w:szCs w:val="24"/>
                <w:highlight w:val="none"/>
                <w:lang w:val="en-US" w:eastAsia="zh-CN" w:bidi="ar"/>
              </w:rPr>
              <w:t>社会工作者证</w:t>
            </w:r>
            <w:r>
              <w:rPr>
                <w:rFonts w:hint="eastAsia" w:ascii="仿宋" w:hAnsi="仿宋" w:eastAsia="仿宋" w:cs="仿宋"/>
                <w:sz w:val="24"/>
                <w:szCs w:val="24"/>
                <w:highlight w:val="none"/>
                <w:lang w:bidi="ar"/>
              </w:rPr>
              <w:t>的，提供1人得1分。最高得2分。</w:t>
            </w:r>
          </w:p>
          <w:p>
            <w:pPr>
              <w:snapToGrid w:val="0"/>
              <w:spacing w:line="360" w:lineRule="exact"/>
              <w:rPr>
                <w:rFonts w:hint="eastAsia" w:ascii="仿宋" w:hAnsi="仿宋" w:eastAsia="仿宋" w:cs="仿宋"/>
                <w:b/>
                <w:kern w:val="2"/>
                <w:sz w:val="24"/>
                <w:szCs w:val="24"/>
                <w:highlight w:val="none"/>
                <w:lang w:val="en-US" w:eastAsia="zh-CN" w:bidi="ar"/>
              </w:rPr>
            </w:pPr>
            <w:r>
              <w:rPr>
                <w:rFonts w:hint="eastAsia" w:ascii="仿宋" w:hAnsi="仿宋" w:eastAsia="仿宋" w:cs="仿宋"/>
                <w:b/>
                <w:sz w:val="24"/>
                <w:szCs w:val="24"/>
                <w:highlight w:val="none"/>
                <w:lang w:bidi="ar"/>
              </w:rPr>
              <w:t>注：以上人员需提供相关证书复印件，不提供不得分。</w:t>
            </w:r>
          </w:p>
        </w:tc>
        <w:tc>
          <w:tcPr>
            <w:tcW w:w="440" w:type="pct"/>
            <w:shd w:val="clear" w:color="auto" w:fill="auto"/>
            <w:tcMar>
              <w:top w:w="10" w:type="dxa"/>
              <w:left w:w="10" w:type="dxa"/>
              <w:right w:w="10" w:type="dxa"/>
            </w:tcMar>
            <w:vAlign w:val="center"/>
          </w:tcPr>
          <w:p>
            <w:pPr>
              <w:snapToGrid w:val="0"/>
              <w:spacing w:before="120" w:beforeLines="50" w:after="120" w:afterLines="50" w:line="360" w:lineRule="exact"/>
              <w:contextualSpacing/>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tc>
      </w:tr>
    </w:tbl>
    <w:p>
      <w:pPr>
        <w:spacing w:line="400" w:lineRule="exact"/>
        <w:ind w:firstLine="0" w:firstLineChars="0"/>
        <w:rPr>
          <w:rFonts w:ascii="仿宋" w:hAnsi="仿宋" w:eastAsia="仿宋" w:cs="仿宋"/>
          <w:b/>
          <w:color w:val="000000"/>
          <w:sz w:val="24"/>
        </w:rPr>
      </w:pPr>
      <w:r>
        <w:rPr>
          <w:rFonts w:hint="eastAsia" w:ascii="仿宋" w:hAnsi="仿宋" w:eastAsia="仿宋" w:cs="仿宋"/>
          <w:b/>
          <w:color w:val="000000"/>
          <w:sz w:val="24"/>
        </w:rPr>
        <w:t>注：合同、验收材料、人员社保等原件（中文版）所有证书须在有效期内，不在有效期内的不得分，无法提供原件的按不得分处理；如出现与事实不符等情况，将根据有关规定以“提供虚假材料谋取中标”予以处理。</w:t>
      </w:r>
    </w:p>
    <w:p>
      <w:pPr>
        <w:spacing w:line="380" w:lineRule="exact"/>
        <w:rPr>
          <w:rFonts w:ascii="仿宋" w:hAnsi="仿宋" w:eastAsia="仿宋" w:cs="仿宋"/>
          <w:b/>
          <w:sz w:val="24"/>
        </w:rPr>
      </w:pPr>
      <w:bookmarkStart w:id="163" w:name="_Toc151"/>
      <w:bookmarkStart w:id="164" w:name="_Toc293916380"/>
      <w:bookmarkStart w:id="165" w:name="_Toc293916029"/>
      <w:bookmarkStart w:id="166" w:name="_Toc293917028"/>
      <w:bookmarkStart w:id="167" w:name="_Toc424544823"/>
      <w:bookmarkStart w:id="168" w:name="_Toc293916978"/>
      <w:bookmarkStart w:id="169" w:name="_Toc424544544"/>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3、技术、商务分的计算</w:t>
      </w:r>
    </w:p>
    <w:p>
      <w:pPr>
        <w:spacing w:line="380" w:lineRule="exact"/>
        <w:rPr>
          <w:rFonts w:ascii="仿宋" w:hAnsi="仿宋" w:eastAsia="仿宋" w:cs="仿宋"/>
          <w:bCs/>
          <w:sz w:val="24"/>
        </w:rPr>
      </w:pPr>
      <w:r>
        <w:rPr>
          <w:rFonts w:hint="eastAsia" w:ascii="仿宋" w:hAnsi="仿宋" w:eastAsia="仿宋" w:cs="仿宋"/>
          <w:bCs/>
          <w:sz w:val="24"/>
        </w:rPr>
        <w:t xml:space="preserve">    技术、商务分按照</w:t>
      </w:r>
      <w:r>
        <w:rPr>
          <w:rFonts w:hint="eastAsia" w:ascii="仿宋" w:hAnsi="仿宋" w:eastAsia="仿宋" w:cs="仿宋"/>
          <w:bCs/>
          <w:sz w:val="24"/>
          <w:lang w:eastAsia="zh-CN"/>
        </w:rPr>
        <w:t>评标委员会</w:t>
      </w:r>
      <w:r>
        <w:rPr>
          <w:rFonts w:hint="eastAsia" w:ascii="仿宋" w:hAnsi="仿宋" w:eastAsia="仿宋" w:cs="仿宋"/>
          <w:bCs/>
          <w:sz w:val="24"/>
        </w:rPr>
        <w:t>成员的独立评分结果汇总数算术平均分计算，计算公式为：</w:t>
      </w:r>
    </w:p>
    <w:p>
      <w:pPr>
        <w:spacing w:line="380" w:lineRule="exact"/>
        <w:rPr>
          <w:rFonts w:ascii="仿宋" w:hAnsi="仿宋" w:eastAsia="仿宋" w:cs="仿宋"/>
          <w:bCs/>
          <w:sz w:val="24"/>
        </w:rPr>
      </w:pPr>
      <w:r>
        <w:rPr>
          <w:rFonts w:hint="eastAsia" w:ascii="仿宋" w:hAnsi="仿宋" w:eastAsia="仿宋" w:cs="仿宋"/>
          <w:bCs/>
          <w:sz w:val="24"/>
        </w:rPr>
        <w:t>技术、商务分=（</w:t>
      </w:r>
      <w:r>
        <w:rPr>
          <w:rFonts w:hint="eastAsia" w:ascii="仿宋" w:hAnsi="仿宋" w:eastAsia="仿宋" w:cs="仿宋"/>
          <w:bCs/>
          <w:sz w:val="24"/>
          <w:lang w:eastAsia="zh-CN"/>
        </w:rPr>
        <w:t>评标委员会</w:t>
      </w:r>
      <w:r>
        <w:rPr>
          <w:rFonts w:hint="eastAsia" w:ascii="仿宋" w:hAnsi="仿宋" w:eastAsia="仿宋" w:cs="仿宋"/>
          <w:bCs/>
          <w:sz w:val="24"/>
        </w:rPr>
        <w:t>成员评分合计数）/（</w:t>
      </w:r>
      <w:r>
        <w:rPr>
          <w:rFonts w:hint="eastAsia" w:ascii="仿宋" w:hAnsi="仿宋" w:eastAsia="仿宋" w:cs="仿宋"/>
          <w:bCs/>
          <w:sz w:val="24"/>
          <w:lang w:eastAsia="zh-CN"/>
        </w:rPr>
        <w:t>评标委员会</w:t>
      </w:r>
      <w:r>
        <w:rPr>
          <w:rFonts w:hint="eastAsia" w:ascii="仿宋" w:hAnsi="仿宋" w:eastAsia="仿宋" w:cs="仿宋"/>
          <w:bCs/>
          <w:sz w:val="24"/>
        </w:rPr>
        <w:t>组成人员数）</w:t>
      </w:r>
    </w:p>
    <w:p>
      <w:pPr>
        <w:widowControl/>
        <w:autoSpaceDE w:val="0"/>
        <w:autoSpaceDN w:val="0"/>
        <w:snapToGrid w:val="0"/>
        <w:spacing w:line="380" w:lineRule="exact"/>
        <w:jc w:val="left"/>
        <w:textAlignment w:val="bottom"/>
        <w:rPr>
          <w:rFonts w:ascii="仿宋" w:hAnsi="仿宋" w:eastAsia="仿宋" w:cs="仿宋"/>
          <w:b/>
          <w:sz w:val="24"/>
        </w:rPr>
      </w:pPr>
      <w:r>
        <w:rPr>
          <w:rFonts w:hint="eastAsia" w:ascii="仿宋" w:hAnsi="仿宋" w:eastAsia="仿宋" w:cs="仿宋"/>
          <w:b/>
          <w:sz w:val="24"/>
        </w:rPr>
        <w:t xml:space="preserve">    4、评审方法</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eastAsia="zh-CN"/>
        </w:rPr>
        <w:t>评标委员会</w:t>
      </w:r>
      <w:r>
        <w:rPr>
          <w:rFonts w:hint="eastAsia" w:ascii="仿宋" w:hAnsi="仿宋" w:eastAsia="仿宋" w:cs="仿宋"/>
          <w:bCs/>
          <w:sz w:val="24"/>
        </w:rPr>
        <w:t>根据</w:t>
      </w:r>
      <w:r>
        <w:rPr>
          <w:rFonts w:hint="eastAsia" w:ascii="仿宋" w:hAnsi="仿宋" w:eastAsia="仿宋" w:cs="仿宋"/>
          <w:bCs/>
          <w:sz w:val="24"/>
          <w:lang w:val="en-US" w:eastAsia="zh-CN"/>
        </w:rPr>
        <w:t>评标</w:t>
      </w:r>
      <w:r>
        <w:rPr>
          <w:rFonts w:hint="eastAsia" w:ascii="仿宋" w:hAnsi="仿宋" w:eastAsia="仿宋" w:cs="仿宋"/>
          <w:bCs/>
          <w:sz w:val="24"/>
        </w:rPr>
        <w:t>情况及各</w:t>
      </w:r>
      <w:r>
        <w:rPr>
          <w:rFonts w:hint="eastAsia" w:ascii="仿宋" w:hAnsi="仿宋" w:eastAsia="仿宋" w:cs="仿宋"/>
          <w:bCs/>
          <w:sz w:val="24"/>
          <w:lang w:eastAsia="zh-CN"/>
        </w:rPr>
        <w:t>投标人</w:t>
      </w:r>
      <w:r>
        <w:rPr>
          <w:rFonts w:hint="eastAsia" w:ascii="仿宋" w:hAnsi="仿宋" w:eastAsia="仿宋" w:cs="仿宋"/>
          <w:bCs/>
          <w:sz w:val="24"/>
        </w:rPr>
        <w:t>完工时间、服务条款响应情况、技术方案、提供服务的质量、付款方式、</w:t>
      </w:r>
      <w:r>
        <w:rPr>
          <w:rFonts w:hint="eastAsia" w:ascii="仿宋" w:hAnsi="仿宋" w:eastAsia="仿宋" w:cs="仿宋"/>
          <w:bCs/>
          <w:sz w:val="24"/>
          <w:lang w:eastAsia="zh-CN"/>
        </w:rPr>
        <w:t>投标人</w:t>
      </w:r>
      <w:r>
        <w:rPr>
          <w:rFonts w:hint="eastAsia" w:ascii="仿宋" w:hAnsi="仿宋" w:eastAsia="仿宋" w:cs="仿宋"/>
          <w:bCs/>
          <w:sz w:val="24"/>
        </w:rPr>
        <w:t>综合实力、资信情况、承诺的售后服务等多方面进行评审。</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确定进入最终报价的</w:t>
      </w:r>
      <w:r>
        <w:rPr>
          <w:rFonts w:hint="eastAsia" w:ascii="仿宋" w:hAnsi="仿宋" w:eastAsia="仿宋" w:cs="仿宋"/>
          <w:bCs/>
          <w:sz w:val="24"/>
          <w:lang w:eastAsia="zh-CN"/>
        </w:rPr>
        <w:t>投标人</w:t>
      </w:r>
      <w:r>
        <w:rPr>
          <w:rFonts w:hint="eastAsia" w:ascii="仿宋" w:hAnsi="仿宋" w:eastAsia="仿宋" w:cs="仿宋"/>
          <w:bCs/>
          <w:sz w:val="24"/>
        </w:rPr>
        <w:t>名单。</w:t>
      </w:r>
    </w:p>
    <w:p>
      <w:pPr>
        <w:widowControl/>
        <w:autoSpaceDE w:val="0"/>
        <w:autoSpaceDN w:val="0"/>
        <w:snapToGrid w:val="0"/>
        <w:spacing w:line="380" w:lineRule="exact"/>
        <w:jc w:val="left"/>
        <w:textAlignment w:val="bottom"/>
        <w:rPr>
          <w:rFonts w:hint="eastAsia" w:ascii="仿宋" w:hAnsi="仿宋" w:eastAsia="仿宋" w:cs="仿宋"/>
          <w:b/>
          <w:sz w:val="24"/>
          <w:lang w:eastAsia="zh-CN"/>
        </w:rPr>
      </w:pPr>
      <w:r>
        <w:rPr>
          <w:rFonts w:hint="eastAsia" w:ascii="仿宋" w:hAnsi="仿宋" w:eastAsia="仿宋" w:cs="仿宋"/>
          <w:b/>
          <w:sz w:val="24"/>
        </w:rPr>
        <w:t xml:space="preserve">    5、推荐</w:t>
      </w:r>
      <w:r>
        <w:rPr>
          <w:rFonts w:hint="eastAsia" w:ascii="仿宋" w:hAnsi="仿宋" w:eastAsia="仿宋" w:cs="仿宋"/>
          <w:b/>
          <w:sz w:val="24"/>
          <w:lang w:eastAsia="zh-CN"/>
        </w:rPr>
        <w:t>中标候选人</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eastAsia="zh-CN"/>
        </w:rPr>
        <w:t>评标委员会</w:t>
      </w:r>
      <w:r>
        <w:rPr>
          <w:rFonts w:hint="eastAsia" w:ascii="仿宋" w:hAnsi="仿宋" w:eastAsia="仿宋" w:cs="仿宋"/>
          <w:bCs/>
          <w:sz w:val="24"/>
        </w:rPr>
        <w:t>推荐综合得分第一名的</w:t>
      </w:r>
      <w:r>
        <w:rPr>
          <w:rFonts w:hint="eastAsia" w:ascii="仿宋" w:hAnsi="仿宋" w:eastAsia="仿宋" w:cs="仿宋"/>
          <w:bCs/>
          <w:sz w:val="24"/>
          <w:lang w:eastAsia="zh-CN"/>
        </w:rPr>
        <w:t>投标人</w:t>
      </w:r>
      <w:r>
        <w:rPr>
          <w:rFonts w:hint="eastAsia" w:ascii="仿宋" w:hAnsi="仿宋" w:eastAsia="仿宋" w:cs="仿宋"/>
          <w:bCs/>
          <w:sz w:val="24"/>
        </w:rPr>
        <w:t>为</w:t>
      </w:r>
      <w:r>
        <w:rPr>
          <w:rFonts w:hint="eastAsia" w:ascii="仿宋" w:hAnsi="仿宋" w:eastAsia="仿宋" w:cs="仿宋"/>
          <w:bCs/>
          <w:sz w:val="24"/>
          <w:lang w:eastAsia="zh-CN"/>
        </w:rPr>
        <w:t>中标候选人</w:t>
      </w:r>
      <w:r>
        <w:rPr>
          <w:rFonts w:hint="eastAsia" w:ascii="仿宋" w:hAnsi="仿宋" w:eastAsia="仿宋" w:cs="仿宋"/>
          <w:bCs/>
          <w:sz w:val="24"/>
        </w:rPr>
        <w:t>，第二名的为候补</w:t>
      </w:r>
      <w:r>
        <w:rPr>
          <w:rFonts w:hint="eastAsia" w:ascii="仿宋" w:hAnsi="仿宋" w:eastAsia="仿宋" w:cs="仿宋"/>
          <w:bCs/>
          <w:sz w:val="24"/>
          <w:lang w:eastAsia="zh-CN"/>
        </w:rPr>
        <w:t>中标候选人</w:t>
      </w:r>
      <w:r>
        <w:rPr>
          <w:rFonts w:hint="eastAsia" w:ascii="仿宋" w:hAnsi="仿宋" w:eastAsia="仿宋" w:cs="仿宋"/>
          <w:bCs/>
          <w:sz w:val="24"/>
        </w:rPr>
        <w:t>……依次类推。成交候选</w:t>
      </w:r>
      <w:r>
        <w:rPr>
          <w:rFonts w:hint="eastAsia" w:ascii="仿宋" w:hAnsi="仿宋" w:eastAsia="仿宋" w:cs="仿宋"/>
          <w:bCs/>
          <w:sz w:val="24"/>
          <w:lang w:eastAsia="zh-CN"/>
        </w:rPr>
        <w:t>人</w:t>
      </w:r>
      <w:r>
        <w:rPr>
          <w:rFonts w:hint="eastAsia" w:ascii="仿宋" w:hAnsi="仿宋" w:eastAsia="仿宋" w:cs="仿宋"/>
          <w:bCs/>
          <w:sz w:val="24"/>
        </w:rPr>
        <w:t>资格按评标总分由高到低顺序排列，评标总分相同的，按照最后报价由低到高的顺序推荐。评审总分且最后报价相同的并列。并编写评审报告。</w:t>
      </w:r>
    </w:p>
    <w:p>
      <w:pPr>
        <w:pStyle w:val="4"/>
        <w:numPr>
          <w:ilvl w:val="0"/>
          <w:numId w:val="0"/>
        </w:numPr>
        <w:spacing w:before="0" w:after="0" w:line="380" w:lineRule="exact"/>
        <w:ind w:leftChars="0"/>
        <w:rPr>
          <w:rFonts w:ascii="仿宋" w:hAnsi="仿宋" w:eastAsia="仿宋" w:cs="仿宋"/>
          <w:sz w:val="24"/>
          <w:szCs w:val="24"/>
        </w:rPr>
      </w:pPr>
      <w:bookmarkStart w:id="170" w:name="_Toc282640736"/>
      <w:bookmarkStart w:id="171" w:name="_Toc16455"/>
      <w:bookmarkStart w:id="172" w:name="_Toc14678"/>
      <w:bookmarkStart w:id="173" w:name="_Toc20634"/>
      <w:bookmarkStart w:id="174" w:name="_Toc402872211"/>
      <w:bookmarkStart w:id="175" w:name="_Toc29138"/>
      <w:r>
        <w:rPr>
          <w:rFonts w:hint="eastAsia" w:ascii="仿宋" w:hAnsi="仿宋" w:eastAsia="仿宋" w:cs="仿宋"/>
          <w:sz w:val="24"/>
          <w:szCs w:val="24"/>
        </w:rPr>
        <w:t>八、资格</w:t>
      </w:r>
      <w:bookmarkEnd w:id="170"/>
      <w:r>
        <w:rPr>
          <w:rFonts w:hint="eastAsia" w:ascii="仿宋" w:hAnsi="仿宋" w:eastAsia="仿宋" w:cs="仿宋"/>
          <w:sz w:val="24"/>
          <w:szCs w:val="24"/>
        </w:rPr>
        <w:t>审查</w:t>
      </w:r>
      <w:bookmarkEnd w:id="171"/>
      <w:bookmarkEnd w:id="172"/>
      <w:bookmarkEnd w:id="173"/>
      <w:bookmarkEnd w:id="174"/>
      <w:bookmarkEnd w:id="175"/>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w:t>
      </w:r>
      <w:r>
        <w:rPr>
          <w:rFonts w:hint="eastAsia" w:ascii="仿宋" w:hAnsi="仿宋" w:eastAsia="仿宋" w:cs="仿宋"/>
          <w:bCs/>
          <w:sz w:val="24"/>
          <w:lang w:eastAsia="zh-CN"/>
        </w:rPr>
        <w:t>评标委员会</w:t>
      </w:r>
      <w:r>
        <w:rPr>
          <w:rFonts w:hint="eastAsia" w:ascii="仿宋" w:hAnsi="仿宋" w:eastAsia="仿宋" w:cs="仿宋"/>
          <w:bCs/>
          <w:sz w:val="24"/>
        </w:rPr>
        <w:t>将对所选择的成交候选人是否有资格或能力圆满地履行合同做出进一步确认。</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2、如果</w:t>
      </w:r>
      <w:r>
        <w:rPr>
          <w:rFonts w:hint="eastAsia" w:ascii="仿宋" w:hAnsi="仿宋" w:eastAsia="仿宋" w:cs="仿宋"/>
          <w:bCs/>
          <w:sz w:val="24"/>
          <w:lang w:eastAsia="zh-CN"/>
        </w:rPr>
        <w:t>投标人</w:t>
      </w:r>
      <w:r>
        <w:rPr>
          <w:rFonts w:hint="eastAsia" w:ascii="仿宋" w:hAnsi="仿宋" w:eastAsia="仿宋" w:cs="仿宋"/>
          <w:bCs/>
          <w:sz w:val="24"/>
        </w:rPr>
        <w:t>被确定为不具备履行合同的能力，</w:t>
      </w:r>
      <w:r>
        <w:rPr>
          <w:rFonts w:hint="eastAsia" w:ascii="仿宋" w:hAnsi="仿宋" w:eastAsia="仿宋" w:cs="仿宋"/>
          <w:bCs/>
          <w:sz w:val="24"/>
          <w:lang w:eastAsia="zh-CN"/>
        </w:rPr>
        <w:t>评标委员会</w:t>
      </w:r>
      <w:r>
        <w:rPr>
          <w:rFonts w:hint="eastAsia" w:ascii="仿宋" w:hAnsi="仿宋" w:eastAsia="仿宋" w:cs="仿宋"/>
          <w:bCs/>
          <w:sz w:val="24"/>
        </w:rPr>
        <w:t>有权拒绝签发成交通知书。在该情况下，</w:t>
      </w:r>
      <w:r>
        <w:rPr>
          <w:rFonts w:hint="eastAsia" w:ascii="仿宋" w:hAnsi="仿宋" w:eastAsia="仿宋" w:cs="仿宋"/>
          <w:bCs/>
          <w:sz w:val="24"/>
          <w:lang w:eastAsia="zh-CN"/>
        </w:rPr>
        <w:t>评标委员会</w:t>
      </w:r>
      <w:r>
        <w:rPr>
          <w:rFonts w:hint="eastAsia" w:ascii="仿宋" w:hAnsi="仿宋" w:eastAsia="仿宋" w:cs="仿宋"/>
          <w:bCs/>
          <w:sz w:val="24"/>
        </w:rPr>
        <w:t>将考虑按同样的程序审查下一位成交候选人。</w:t>
      </w:r>
    </w:p>
    <w:p>
      <w:pPr>
        <w:pStyle w:val="4"/>
        <w:numPr>
          <w:ilvl w:val="0"/>
          <w:numId w:val="0"/>
        </w:numPr>
        <w:spacing w:before="0" w:after="0" w:line="380" w:lineRule="exact"/>
        <w:ind w:leftChars="0"/>
        <w:rPr>
          <w:rFonts w:ascii="仿宋" w:hAnsi="仿宋" w:eastAsia="仿宋" w:cs="仿宋"/>
          <w:sz w:val="24"/>
          <w:szCs w:val="24"/>
        </w:rPr>
      </w:pPr>
      <w:bookmarkStart w:id="176" w:name="_Toc8588"/>
      <w:bookmarkStart w:id="177" w:name="_Toc5918"/>
      <w:bookmarkStart w:id="178" w:name="_Toc7611"/>
      <w:bookmarkStart w:id="179" w:name="_Toc20293"/>
      <w:bookmarkStart w:id="180" w:name="_Toc402872212"/>
      <w:r>
        <w:rPr>
          <w:rFonts w:hint="eastAsia" w:ascii="仿宋" w:hAnsi="仿宋" w:eastAsia="仿宋" w:cs="仿宋"/>
          <w:sz w:val="24"/>
          <w:szCs w:val="24"/>
        </w:rPr>
        <w:t>九、 成交通知、授予合同</w:t>
      </w:r>
      <w:bookmarkEnd w:id="176"/>
      <w:bookmarkEnd w:id="177"/>
      <w:bookmarkEnd w:id="178"/>
      <w:bookmarkEnd w:id="179"/>
      <w:bookmarkEnd w:id="180"/>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1、经</w:t>
      </w:r>
      <w:r>
        <w:rPr>
          <w:rFonts w:hint="eastAsia" w:ascii="仿宋" w:hAnsi="仿宋" w:eastAsia="仿宋" w:cs="仿宋"/>
          <w:bCs/>
          <w:sz w:val="24"/>
          <w:lang w:eastAsia="zh-CN"/>
        </w:rPr>
        <w:t>评标委员会</w:t>
      </w:r>
      <w:r>
        <w:rPr>
          <w:rFonts w:hint="eastAsia" w:ascii="仿宋" w:hAnsi="仿宋" w:eastAsia="仿宋" w:cs="仿宋"/>
          <w:bCs/>
          <w:sz w:val="24"/>
        </w:rPr>
        <w:t>审查，确定成交候选人，发出成交通知书。</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lang w:eastAsia="zh-CN"/>
        </w:rPr>
        <w:t>中标候选人</w:t>
      </w:r>
      <w:r>
        <w:rPr>
          <w:rFonts w:hint="eastAsia" w:ascii="仿宋" w:hAnsi="仿宋" w:eastAsia="仿宋" w:cs="仿宋"/>
          <w:bCs/>
          <w:sz w:val="24"/>
        </w:rPr>
        <w:t>凭成交通知书在30天内签订合同，逾期取消成交资格。</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lang w:eastAsia="zh-CN"/>
        </w:rPr>
        <w:t>中标候选人</w:t>
      </w:r>
      <w:r>
        <w:rPr>
          <w:rFonts w:hint="eastAsia" w:ascii="仿宋" w:hAnsi="仿宋" w:eastAsia="仿宋" w:cs="仿宋"/>
          <w:bCs/>
          <w:sz w:val="24"/>
        </w:rPr>
        <w:t>在规定的时间内不履行合同，按违约处理，并按有关规定承担违约责任。</w:t>
      </w:r>
    </w:p>
    <w:p>
      <w:pPr>
        <w:snapToGrid/>
        <w:spacing w:before="0" w:beforeLines="-2147483648" w:after="0" w:afterLines="-2147483648" w:line="240" w:lineRule="auto"/>
        <w:jc w:val="center"/>
        <w:outlineLvl w:val="9"/>
        <w:rPr>
          <w:rFonts w:hint="eastAsia" w:ascii="仿宋" w:hAnsi="仿宋" w:eastAsia="仿宋" w:cs="仿宋"/>
          <w:b/>
          <w:bCs/>
          <w:sz w:val="28"/>
          <w:szCs w:val="28"/>
        </w:rPr>
        <w:sectPr>
          <w:pgSz w:w="11906" w:h="16838"/>
          <w:pgMar w:top="1440" w:right="1080" w:bottom="1440" w:left="1080" w:header="851" w:footer="992" w:gutter="0"/>
          <w:pgNumType w:fmt="decimal"/>
          <w:cols w:space="425" w:num="1"/>
          <w:docGrid w:type="lines" w:linePitch="312" w:charSpace="0"/>
        </w:sectPr>
      </w:pPr>
    </w:p>
    <w:p>
      <w:pPr>
        <w:snapToGrid/>
        <w:spacing w:before="0" w:beforeLines="-2147483648" w:after="0" w:afterLines="-2147483648" w:line="240" w:lineRule="auto"/>
        <w:jc w:val="center"/>
        <w:outlineLvl w:val="9"/>
        <w:rPr>
          <w:rFonts w:hint="eastAsia" w:ascii="华文仿宋" w:hAnsi="华文仿宋" w:eastAsia="仿宋"/>
          <w:b/>
          <w:bCs/>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合同主要条款</w:t>
      </w:r>
      <w:bookmarkEnd w:id="163"/>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仅供参考</w:t>
      </w:r>
      <w:r>
        <w:rPr>
          <w:rFonts w:hint="eastAsia" w:ascii="仿宋" w:hAnsi="仿宋" w:eastAsia="仿宋" w:cs="仿宋"/>
          <w:b/>
          <w:bCs/>
          <w:sz w:val="24"/>
          <w:szCs w:val="24"/>
          <w:lang w:eastAsia="zh-CN"/>
        </w:rPr>
        <w:t>）</w:t>
      </w:r>
    </w:p>
    <w:p>
      <w:pPr>
        <w:spacing w:line="360" w:lineRule="auto"/>
        <w:rPr>
          <w:rFonts w:ascii="仿宋" w:hAnsi="仿宋" w:eastAsia="仿宋" w:cs="Times New Roman"/>
          <w:b/>
          <w:bCs/>
          <w:sz w:val="28"/>
          <w:szCs w:val="28"/>
        </w:rPr>
      </w:pPr>
      <w:bookmarkStart w:id="181" w:name="_Toc29872"/>
      <w:r>
        <w:rPr>
          <w:rFonts w:hint="eastAsia" w:ascii="仿宋" w:hAnsi="仿宋" w:eastAsia="仿宋" w:cs="Times New Roman"/>
          <w:b/>
          <w:bCs/>
          <w:sz w:val="28"/>
          <w:szCs w:val="28"/>
        </w:rPr>
        <w:t>1.定义</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本合同中的下列术语应解释为：</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1.2“合同价”系指根据合同规定，采购人在</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完全履行合同义务后应付给的价格；</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1.3“货物”系指</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根据合同规定向采购人提供的一切货物、质量保证书和其他技术资料及技术参数；</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1.4“服务”系指根据合同规定</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1.5“采购人”系指</w:t>
      </w:r>
      <w:r>
        <w:rPr>
          <w:rFonts w:hint="eastAsia" w:ascii="仿宋" w:hAnsi="仿宋" w:eastAsia="仿宋" w:cs="Times New Roman"/>
          <w:bCs/>
          <w:sz w:val="28"/>
          <w:szCs w:val="28"/>
        </w:rPr>
        <w:t>具体使用货物和接受服务的使用单位；</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1.6“</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”系指根据合同规定提供采购项目货物和服务的具有法人资格的公司、企业或实体；</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1.7“财政审批编号”系指市财政局审批编号。</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2.合同项目与内容</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u w:val="single"/>
          <w:lang w:val="en-US" w:eastAsia="zh-CN"/>
        </w:rPr>
        <w:t>XXXXXXXXXXXXXXX</w:t>
      </w:r>
      <w:r>
        <w:rPr>
          <w:rFonts w:hint="eastAsia" w:ascii="仿宋" w:hAnsi="仿宋" w:eastAsia="仿宋" w:cs="Times New Roman"/>
          <w:sz w:val="28"/>
          <w:szCs w:val="28"/>
          <w:u w:val="none"/>
        </w:rPr>
        <w:t>采购项目</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3.服务时间与服务地点</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服务时间：详见招标文件要求；</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服务地点：由采购单位指定。</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4.签署合同的要求</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4.1、</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必须按照投标文件和询标过程中承诺的条款以及中标通知书中规定的时间、地点与采购人签订合同；</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2</w:t>
      </w:r>
      <w:r>
        <w:rPr>
          <w:rFonts w:hint="eastAsia" w:ascii="仿宋" w:hAnsi="仿宋" w:eastAsia="仿宋" w:cs="Times New Roman"/>
          <w:bCs/>
          <w:sz w:val="28"/>
          <w:szCs w:val="28"/>
        </w:rPr>
        <w:t>、所签订的合同内容不得对招标文件和</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的投标文件作实质性修改；</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3</w:t>
      </w:r>
      <w:r>
        <w:rPr>
          <w:rFonts w:hint="eastAsia" w:ascii="仿宋" w:hAnsi="仿宋" w:eastAsia="仿宋" w:cs="Times New Roman"/>
          <w:bCs/>
          <w:sz w:val="28"/>
          <w:szCs w:val="28"/>
        </w:rPr>
        <w:t>、采购人不得向</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提出任何不合理的要求，作为签订合同的条件，不得与</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私下订立背离合同实质性内容的协议；</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4</w:t>
      </w:r>
      <w:r>
        <w:rPr>
          <w:rFonts w:hint="eastAsia" w:ascii="仿宋" w:hAnsi="仿宋" w:eastAsia="仿宋" w:cs="Times New Roman"/>
          <w:bCs/>
          <w:sz w:val="28"/>
          <w:szCs w:val="28"/>
        </w:rPr>
        <w:t>、自采购合同签订之日起 7个工作日内，将采购合同副本 2份送本项目招标代理机构、同级人民政府财政部门备案。</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5.技术规范</w:t>
      </w:r>
    </w:p>
    <w:p>
      <w:pPr>
        <w:spacing w:line="440" w:lineRule="exact"/>
        <w:ind w:firstLine="560" w:firstLineChars="200"/>
        <w:rPr>
          <w:rFonts w:ascii="仿宋" w:hAnsi="仿宋" w:eastAsia="仿宋" w:cs="Times New Roman"/>
          <w:sz w:val="28"/>
          <w:szCs w:val="28"/>
          <w:lang w:val="zh-CN" w:eastAsia="zh-CN"/>
        </w:rPr>
      </w:pPr>
      <w:r>
        <w:rPr>
          <w:rFonts w:hint="eastAsia" w:ascii="仿宋" w:hAnsi="仿宋" w:eastAsia="仿宋" w:cs="Times New Roman"/>
          <w:sz w:val="28"/>
          <w:szCs w:val="28"/>
          <w:lang w:val="zh-CN" w:eastAsia="zh-CN"/>
        </w:rPr>
        <w:t>本合同执行国家及本省、市现行</w:t>
      </w:r>
      <w:r>
        <w:rPr>
          <w:rFonts w:hint="eastAsia" w:ascii="仿宋" w:hAnsi="仿宋" w:eastAsia="仿宋" w:cs="Times New Roman"/>
          <w:sz w:val="28"/>
          <w:szCs w:val="28"/>
          <w:lang w:val="zh-CN"/>
        </w:rPr>
        <w:t>项目实施</w:t>
      </w:r>
      <w:r>
        <w:rPr>
          <w:rFonts w:hint="eastAsia" w:ascii="仿宋" w:hAnsi="仿宋" w:eastAsia="仿宋" w:cs="Times New Roman"/>
          <w:sz w:val="28"/>
          <w:szCs w:val="28"/>
          <w:lang w:val="zh-CN" w:eastAsia="zh-CN"/>
        </w:rPr>
        <w:t>及验收规范及有关条例、实施办法等。</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提供和交付的服务技术规范应与招标文件规定的技术规范相一致。</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6.知识产权</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保证所提供的服务及货物均不存在知识产权纠纷。</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应保证采购人在使用时不受第三方提出侵犯其专利权、商标权等知识产权的诉讼。</w:t>
      </w:r>
    </w:p>
    <w:p>
      <w:pPr>
        <w:spacing w:line="440" w:lineRule="exact"/>
        <w:rPr>
          <w:rFonts w:ascii="华文仿宋" w:hAnsi="华文仿宋" w:eastAsia="华文仿宋" w:cs="Times New Roman"/>
          <w:b/>
          <w:bCs/>
          <w:color w:val="FF0000"/>
          <w:sz w:val="28"/>
          <w:szCs w:val="28"/>
        </w:rPr>
      </w:pPr>
      <w:r>
        <w:rPr>
          <w:rFonts w:hint="eastAsia" w:ascii="华文仿宋" w:hAnsi="华文仿宋" w:eastAsia="华文仿宋" w:cs="Times New Roman"/>
          <w:b/>
          <w:bCs/>
          <w:color w:val="FF0000"/>
          <w:sz w:val="28"/>
          <w:szCs w:val="28"/>
        </w:rPr>
        <w:t>7.</w:t>
      </w:r>
      <w:r>
        <w:rPr>
          <w:rFonts w:hint="eastAsia" w:ascii="华文仿宋" w:hAnsi="华文仿宋" w:eastAsia="华文仿宋" w:cs="Times New Roman"/>
          <w:color w:val="FF0000"/>
        </w:rPr>
        <w:t xml:space="preserve"> </w:t>
      </w:r>
      <w:r>
        <w:rPr>
          <w:rFonts w:hint="eastAsia" w:ascii="华文仿宋" w:hAnsi="华文仿宋" w:eastAsia="华文仿宋" w:cs="Times New Roman"/>
          <w:b/>
          <w:bCs/>
          <w:color w:val="FF0000"/>
          <w:sz w:val="28"/>
          <w:szCs w:val="28"/>
        </w:rPr>
        <w:t>工作考核及付款方式</w:t>
      </w:r>
    </w:p>
    <w:p>
      <w:pPr>
        <w:spacing w:line="440" w:lineRule="exact"/>
        <w:ind w:firstLine="561" w:firstLineChars="200"/>
        <w:rPr>
          <w:rFonts w:ascii="华文仿宋" w:hAnsi="华文仿宋" w:eastAsia="华文仿宋" w:cs="Times New Roman"/>
          <w:color w:val="FF0000"/>
          <w:sz w:val="28"/>
          <w:szCs w:val="28"/>
        </w:rPr>
      </w:pPr>
      <w:r>
        <w:rPr>
          <w:rFonts w:hint="eastAsia" w:ascii="华文仿宋" w:hAnsi="华文仿宋" w:eastAsia="华文仿宋" w:cs="Times New Roman"/>
          <w:b/>
          <w:color w:val="FF0000"/>
          <w:sz w:val="28"/>
          <w:szCs w:val="28"/>
        </w:rPr>
        <w:t>在疫情期间，根据省财政厅《关于坚决打赢疫情防控阻击战进一步做好政府采购资金支持企业发展工作的通知》（浙财采监【2020】3号）要求，制定如以下付款方式，由</w:t>
      </w:r>
      <w:r>
        <w:rPr>
          <w:rFonts w:hint="eastAsia" w:ascii="华文仿宋" w:hAnsi="华文仿宋" w:eastAsia="华文仿宋" w:cs="Times New Roman"/>
          <w:b/>
          <w:color w:val="FF0000"/>
          <w:sz w:val="28"/>
          <w:szCs w:val="28"/>
          <w:lang w:eastAsia="zh-CN"/>
        </w:rPr>
        <w:t>投标人</w:t>
      </w:r>
      <w:r>
        <w:rPr>
          <w:rFonts w:hint="eastAsia" w:ascii="华文仿宋" w:hAnsi="华文仿宋" w:eastAsia="华文仿宋" w:cs="Times New Roman"/>
          <w:b/>
          <w:color w:val="FF0000"/>
          <w:sz w:val="28"/>
          <w:szCs w:val="28"/>
        </w:rPr>
        <w:t>自主选择确定：</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7.1</w:t>
      </w:r>
      <w:r>
        <w:rPr>
          <w:rFonts w:hint="eastAsia" w:ascii="仿宋" w:hAnsi="仿宋" w:eastAsia="仿宋" w:cs="Times New Roman"/>
          <w:color w:val="FF0000"/>
          <w:sz w:val="28"/>
          <w:szCs w:val="28"/>
          <w:highlight w:val="yellow"/>
        </w:rPr>
        <w:t>一次性安排预算的采购项目</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.1.1</w:t>
      </w:r>
      <w:r>
        <w:rPr>
          <w:rFonts w:hint="eastAsia" w:ascii="仿宋" w:hAnsi="仿宋" w:eastAsia="仿宋" w:cs="Times New Roman"/>
          <w:color w:val="FF0000"/>
          <w:sz w:val="28"/>
          <w:szCs w:val="28"/>
        </w:rPr>
        <w:t>付款方式一：</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（1）采购人自采购合同生效及具备实施条件后15日内支付预付款，也即合同金额的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%（原则上不低于10%）；</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（2）采购金额剩余款项于采购项目履行完毕并经过采购人书面确认后由采购人向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w:t>
      </w:r>
    </w:p>
    <w:p>
      <w:pPr>
        <w:ind w:firstLine="560" w:firstLineChars="200"/>
        <w:rPr>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.1.2</w:t>
      </w:r>
      <w:r>
        <w:rPr>
          <w:rFonts w:hint="eastAsia" w:ascii="仿宋" w:hAnsi="仿宋" w:eastAsia="仿宋" w:cs="Times New Roman"/>
          <w:color w:val="FF0000"/>
          <w:sz w:val="28"/>
          <w:szCs w:val="28"/>
        </w:rPr>
        <w:t>付款方式二：</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确认，本合同预付款降低至合同金额的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（2）采购人自采购合同生效及具备实施条件后15日内支付预付款，也即合同金额的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（3）采购金额剩余款项于采购项目履行完毕并经过采购人书面确认后由采购人向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支付。（或者也可约定分期付款）</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.1.3</w:t>
      </w:r>
      <w:r>
        <w:rPr>
          <w:rFonts w:hint="eastAsia" w:ascii="仿宋" w:hAnsi="仿宋" w:eastAsia="仿宋" w:cs="Times New Roman"/>
          <w:color w:val="FF0000"/>
          <w:sz w:val="28"/>
          <w:szCs w:val="28"/>
        </w:rPr>
        <w:t>付款方式三：</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确认，不需支付预付款。</w:t>
      </w:r>
    </w:p>
    <w:p>
      <w:pPr>
        <w:spacing w:line="440" w:lineRule="exact"/>
        <w:ind w:firstLine="560" w:firstLineChars="200"/>
        <w:rPr>
          <w:rFonts w:ascii="仿宋" w:hAnsi="仿宋" w:eastAsia="仿宋" w:cs="Times New Roman"/>
          <w:color w:val="FF0000"/>
          <w:sz w:val="28"/>
          <w:szCs w:val="28"/>
          <w:u w:val="single"/>
        </w:rPr>
      </w:pPr>
      <w:r>
        <w:rPr>
          <w:rFonts w:ascii="仿宋" w:hAnsi="仿宋" w:eastAsia="仿宋" w:cs="Times New Roman"/>
          <w:color w:val="FF0000"/>
          <w:sz w:val="28"/>
          <w:szCs w:val="28"/>
          <w:u w:val="single"/>
        </w:rPr>
        <w:t xml:space="preserve">  </w:t>
      </w: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r>
        <w:rPr>
          <w:rFonts w:ascii="仿宋" w:hAnsi="仿宋" w:eastAsia="仿宋" w:cs="Times New Roman"/>
          <w:color w:val="FF0000"/>
          <w:sz w:val="28"/>
          <w:szCs w:val="28"/>
          <w:u w:val="single"/>
        </w:rPr>
        <w:t xml:space="preserve">            </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rPr>
        <w:t>（2）（</w:t>
      </w:r>
      <w:r>
        <w:rPr>
          <w:rFonts w:hint="eastAsia" w:ascii="仿宋" w:hAnsi="仿宋" w:eastAsia="仿宋" w:cs="Times New Roman"/>
          <w:color w:val="FF0000"/>
          <w:sz w:val="28"/>
          <w:szCs w:val="28"/>
          <w:u w:val="single"/>
        </w:rPr>
        <w:t>一次性支付或分期支付均可，根据采购人与</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协商的方式确定）</w:t>
      </w:r>
      <w:r>
        <w:rPr>
          <w:rFonts w:ascii="仿宋" w:hAnsi="仿宋" w:eastAsia="仿宋" w:cs="Times New Roman"/>
          <w:color w:val="FF0000"/>
          <w:sz w:val="28"/>
          <w:szCs w:val="28"/>
          <w:u w:val="single"/>
        </w:rPr>
        <w:t xml:space="preserve">   </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w:t>
      </w:r>
      <w:r>
        <w:rPr>
          <w:rFonts w:hint="eastAsia" w:ascii="仿宋" w:hAnsi="仿宋" w:eastAsia="仿宋" w:cs="Times New Roman"/>
          <w:color w:val="FF0000"/>
          <w:sz w:val="28"/>
          <w:szCs w:val="28"/>
        </w:rPr>
        <w:t>分年安排预算的采购项目</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.2.1</w:t>
      </w:r>
      <w:r>
        <w:rPr>
          <w:rFonts w:hint="eastAsia" w:ascii="仿宋" w:hAnsi="仿宋" w:eastAsia="仿宋" w:cs="Times New Roman"/>
          <w:color w:val="FF0000"/>
          <w:sz w:val="28"/>
          <w:szCs w:val="28"/>
        </w:rPr>
        <w:t>付款方式一：</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（1）采购人分年度支付预付款。</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第一笔预付款：自采购合同生效及具备实施条件后15日内支付第一笔预付款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%（原则上不低于10%）；</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第二笔预付款：在前一笔预付款支付的月份所对应的下一年月份，支付第二笔预付款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%（原则上不低于10%）；</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当年度预付款尚未扣回的，次年不重复安排。</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（2）采购金额剩余款项于采购项目履行完毕并经过采购人书面确认后由采购人向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.2.2</w:t>
      </w:r>
      <w:r>
        <w:rPr>
          <w:rFonts w:hint="eastAsia" w:ascii="仿宋" w:hAnsi="仿宋" w:eastAsia="仿宋" w:cs="Times New Roman"/>
          <w:color w:val="FF0000"/>
          <w:sz w:val="28"/>
          <w:szCs w:val="28"/>
        </w:rPr>
        <w:t>付款方式二：</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确认，本合同预付款降低至项目年度计划支付金额的</w:t>
      </w:r>
      <w:r>
        <w:rPr>
          <w:rFonts w:ascii="仿宋" w:hAnsi="仿宋" w:eastAsia="仿宋" w:cs="Times New Roman"/>
          <w:color w:val="FF0000"/>
          <w:sz w:val="28"/>
          <w:szCs w:val="28"/>
        </w:rPr>
        <w:t>xx</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第一笔预付款：自采购合同生效及具备实施条件后15日内支付第一笔预付款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第二笔预付款：在前一笔预付款支付的月份所对应的下一年月份，支付第二笔预付款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当年度预付款尚未扣回的，次年不重复安排。</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（2）采购金额剩余款项于采购项目履行完毕并经过采购人验收并书面确认后由采购人向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.2.3</w:t>
      </w:r>
      <w:r>
        <w:rPr>
          <w:rFonts w:hint="eastAsia" w:ascii="仿宋" w:hAnsi="仿宋" w:eastAsia="仿宋" w:cs="Times New Roman"/>
          <w:color w:val="FF0000"/>
          <w:sz w:val="28"/>
          <w:szCs w:val="28"/>
        </w:rPr>
        <w:t>付款方式三：</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确认，不需支付预付款。</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u w:val="single"/>
        </w:rPr>
        <w:t xml:space="preserve"> </w:t>
      </w:r>
      <w:r>
        <w:rPr>
          <w:rFonts w:ascii="仿宋" w:hAnsi="仿宋" w:eastAsia="仿宋" w:cs="Times New Roman"/>
          <w:color w:val="FF0000"/>
          <w:sz w:val="28"/>
          <w:szCs w:val="28"/>
          <w:u w:val="single"/>
        </w:rPr>
        <w:t xml:space="preserve"> </w:t>
      </w: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r>
        <w:rPr>
          <w:rFonts w:ascii="仿宋" w:hAnsi="仿宋" w:eastAsia="仿宋" w:cs="Times New Roman"/>
          <w:color w:val="FF0000"/>
          <w:sz w:val="28"/>
          <w:szCs w:val="28"/>
          <w:u w:val="single"/>
        </w:rPr>
        <w:t xml:space="preserve">            </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w:t>
      </w:r>
      <w:r>
        <w:rPr>
          <w:rFonts w:hint="eastAsia" w:ascii="仿宋" w:hAnsi="仿宋" w:eastAsia="仿宋" w:cs="Times New Roman"/>
          <w:color w:val="FF0000"/>
          <w:sz w:val="28"/>
          <w:szCs w:val="28"/>
          <w:u w:val="single"/>
        </w:rPr>
        <w:t>一次性支付或分期支付均可，根据采购人与</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协商的方式确定）</w:t>
      </w:r>
      <w:r>
        <w:rPr>
          <w:rFonts w:ascii="仿宋" w:hAnsi="仿宋" w:eastAsia="仿宋" w:cs="Times New Roman"/>
          <w:color w:val="FF0000"/>
          <w:sz w:val="28"/>
          <w:szCs w:val="28"/>
          <w:u w:val="single"/>
        </w:rPr>
        <w:t xml:space="preserve">   </w:t>
      </w:r>
    </w:p>
    <w:p>
      <w:pPr>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1" w:firstLineChars="200"/>
        <w:rPr>
          <w:rFonts w:hint="eastAsia" w:ascii="华文仿宋" w:hAnsi="华文仿宋" w:eastAsia="华文仿宋" w:cs="Times New Roman"/>
          <w:b/>
          <w:color w:val="FF0000"/>
          <w:sz w:val="28"/>
          <w:szCs w:val="28"/>
        </w:rPr>
      </w:pPr>
      <w:r>
        <w:rPr>
          <w:rFonts w:ascii="华文仿宋" w:hAnsi="华文仿宋" w:eastAsia="华文仿宋" w:cs="Times New Roman"/>
          <w:b/>
          <w:color w:val="FF0000"/>
          <w:sz w:val="28"/>
          <w:szCs w:val="28"/>
        </w:rPr>
        <w:t xml:space="preserve">7.3 </w:t>
      </w:r>
      <w:r>
        <w:rPr>
          <w:rFonts w:hint="eastAsia" w:ascii="华文仿宋" w:hAnsi="华文仿宋" w:eastAsia="华文仿宋" w:cs="Times New Roman"/>
          <w:b/>
          <w:color w:val="FF0000"/>
          <w:sz w:val="28"/>
          <w:szCs w:val="28"/>
        </w:rPr>
        <w:t>采购人在向</w:t>
      </w:r>
      <w:r>
        <w:rPr>
          <w:rFonts w:hint="eastAsia" w:ascii="华文仿宋" w:hAnsi="华文仿宋" w:eastAsia="华文仿宋" w:cs="Times New Roman"/>
          <w:b/>
          <w:color w:val="FF0000"/>
          <w:sz w:val="28"/>
          <w:szCs w:val="28"/>
          <w:lang w:eastAsia="zh-CN"/>
        </w:rPr>
        <w:t>投标人</w:t>
      </w:r>
      <w:r>
        <w:rPr>
          <w:rFonts w:hint="eastAsia" w:ascii="华文仿宋" w:hAnsi="华文仿宋" w:eastAsia="华文仿宋" w:cs="Times New Roman"/>
          <w:b/>
          <w:color w:val="FF0000"/>
          <w:sz w:val="28"/>
          <w:szCs w:val="28"/>
        </w:rPr>
        <w:t>支付预付款之前，有权要求</w:t>
      </w:r>
      <w:r>
        <w:rPr>
          <w:rFonts w:hint="eastAsia" w:ascii="华文仿宋" w:hAnsi="华文仿宋" w:eastAsia="华文仿宋" w:cs="Times New Roman"/>
          <w:b/>
          <w:color w:val="FF0000"/>
          <w:sz w:val="28"/>
          <w:szCs w:val="28"/>
          <w:lang w:eastAsia="zh-CN"/>
        </w:rPr>
        <w:t>投标人</w:t>
      </w:r>
      <w:r>
        <w:rPr>
          <w:rFonts w:hint="eastAsia" w:ascii="华文仿宋" w:hAnsi="华文仿宋" w:eastAsia="华文仿宋" w:cs="Times New Roman"/>
          <w:b/>
          <w:color w:val="FF0000"/>
          <w:sz w:val="28"/>
          <w:szCs w:val="28"/>
        </w:rPr>
        <w:t>向采购人提供与预付款金额相对应的担保措施，担保措施可以是银行、保险公司等金融机构出具的预付款保函或其他担保措施。</w:t>
      </w:r>
    </w:p>
    <w:p>
      <w:pPr>
        <w:spacing w:line="440" w:lineRule="exact"/>
        <w:rPr>
          <w:rFonts w:ascii="仿宋" w:hAnsi="仿宋" w:eastAsia="仿宋" w:cs="Times New Roman"/>
          <w:sz w:val="28"/>
          <w:szCs w:val="28"/>
        </w:rPr>
      </w:pPr>
      <w:r>
        <w:rPr>
          <w:rFonts w:hint="eastAsia" w:ascii="仿宋" w:hAnsi="仿宋" w:eastAsia="仿宋" w:cs="Times New Roman"/>
          <w:b/>
          <w:bCs/>
          <w:sz w:val="28"/>
          <w:szCs w:val="28"/>
        </w:rPr>
        <w:t>8.支付</w:t>
      </w:r>
      <w:r>
        <w:rPr>
          <w:rFonts w:hint="eastAsia" w:ascii="仿宋" w:hAnsi="仿宋" w:eastAsia="仿宋" w:cs="Times New Roman"/>
          <w:sz w:val="28"/>
          <w:szCs w:val="28"/>
        </w:rPr>
        <w:t>：支付应使用人民币；</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9.技术服务</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应负责安排采购人相关人员进行操作、维修的培训。具体时间及培训内容在投标时由</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提出建议；</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10.售后服务及承诺</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10.1</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应明确承诺售后服务各项内容和措施，提供详细的服务地点、联系人、电话等有关资料；</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10.2</w:t>
      </w:r>
      <w:r>
        <w:rPr>
          <w:rFonts w:hint="eastAsia" w:ascii="仿宋" w:hAnsi="仿宋" w:eastAsia="仿宋" w:cs="Times New Roman"/>
          <w:b/>
          <w:bCs/>
          <w:sz w:val="28"/>
          <w:szCs w:val="28"/>
        </w:rPr>
        <w:t>服务期：详见招标文件要求</w:t>
      </w:r>
      <w:r>
        <w:rPr>
          <w:rFonts w:hint="eastAsia" w:ascii="仿宋" w:hAnsi="仿宋" w:eastAsia="仿宋" w:cs="Times New Roman"/>
          <w:bCs/>
          <w:sz w:val="28"/>
          <w:szCs w:val="28"/>
        </w:rPr>
        <w:t>。在服务期内，因服务质量所发生的一切费用均由</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承担；</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11.履约保证及后续服务</w:t>
      </w:r>
    </w:p>
    <w:p>
      <w:pPr>
        <w:spacing w:line="44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1</w:t>
      </w:r>
      <w:r>
        <w:rPr>
          <w:rFonts w:ascii="仿宋" w:hAnsi="仿宋" w:eastAsia="仿宋" w:cs="Times New Roman"/>
          <w:b/>
          <w:bCs/>
          <w:sz w:val="28"/>
          <w:szCs w:val="28"/>
        </w:rPr>
        <w:t xml:space="preserve">1.1 </w:t>
      </w:r>
      <w:r>
        <w:rPr>
          <w:rFonts w:hint="eastAsia" w:ascii="仿宋" w:hAnsi="仿宋" w:eastAsia="仿宋" w:cs="Times New Roman"/>
          <w:b/>
          <w:bCs/>
          <w:sz w:val="28"/>
          <w:szCs w:val="28"/>
          <w:lang w:eastAsia="zh-CN"/>
        </w:rPr>
        <w:t>投标人</w:t>
      </w:r>
      <w:r>
        <w:rPr>
          <w:rFonts w:hint="eastAsia" w:ascii="仿宋" w:hAnsi="仿宋" w:eastAsia="仿宋" w:cs="Times New Roman"/>
          <w:b/>
          <w:bCs/>
          <w:sz w:val="28"/>
          <w:szCs w:val="28"/>
        </w:rPr>
        <w:t>应在签订本合同之日起</w:t>
      </w:r>
      <w:r>
        <w:rPr>
          <w:rFonts w:ascii="仿宋" w:hAnsi="仿宋" w:eastAsia="仿宋" w:cs="Times New Roman"/>
          <w:b/>
          <w:bCs/>
          <w:sz w:val="28"/>
          <w:szCs w:val="28"/>
        </w:rPr>
        <w:t>x</w:t>
      </w:r>
      <w:r>
        <w:rPr>
          <w:rFonts w:hint="eastAsia" w:ascii="仿宋" w:hAnsi="仿宋" w:eastAsia="仿宋" w:cs="Times New Roman"/>
          <w:b/>
          <w:bCs/>
          <w:sz w:val="28"/>
          <w:szCs w:val="28"/>
        </w:rPr>
        <w:t>日内提供履约保证金</w:t>
      </w:r>
      <w:r>
        <w:rPr>
          <w:rFonts w:ascii="仿宋" w:hAnsi="仿宋" w:eastAsia="仿宋" w:cs="Times New Roman"/>
          <w:b/>
          <w:bCs/>
          <w:sz w:val="28"/>
          <w:szCs w:val="28"/>
        </w:rPr>
        <w:t>x</w:t>
      </w:r>
      <w:r>
        <w:rPr>
          <w:rFonts w:hint="eastAsia" w:ascii="仿宋" w:hAnsi="仿宋" w:eastAsia="仿宋" w:cs="Times New Roman"/>
          <w:b/>
          <w:bCs/>
          <w:sz w:val="28"/>
          <w:szCs w:val="28"/>
        </w:rPr>
        <w:t>元，提供由银行、保险公司出具保函形式提交履约保证金。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2</w:t>
      </w:r>
      <w:r>
        <w:rPr>
          <w:rFonts w:hint="eastAsia" w:ascii="仿宋" w:hAnsi="仿宋" w:eastAsia="仿宋" w:cs="Times New Roman"/>
          <w:bCs/>
          <w:sz w:val="28"/>
          <w:szCs w:val="28"/>
        </w:rPr>
        <w:t xml:space="preserve">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应按招标文件规定的服务标准向采购人提供服务。</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3</w:t>
      </w:r>
      <w:r>
        <w:rPr>
          <w:rFonts w:hint="eastAsia" w:ascii="仿宋" w:hAnsi="仿宋" w:eastAsia="仿宋" w:cs="Times New Roman"/>
          <w:bCs/>
          <w:sz w:val="28"/>
          <w:szCs w:val="28"/>
        </w:rPr>
        <w:t xml:space="preserve"> 如采购人检查发现</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提供的服务服务不符合标准要求，</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应立即进行整改，直到符合要求为止。采购人可根据考核标准中扣除</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因检查不合格而应该扣罚的款项（扣罚款项在签订合同时明确）。</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4</w:t>
      </w:r>
      <w:r>
        <w:rPr>
          <w:rFonts w:hint="eastAsia" w:ascii="仿宋" w:hAnsi="仿宋" w:eastAsia="仿宋" w:cs="Times New Roman"/>
          <w:bCs/>
          <w:sz w:val="28"/>
          <w:szCs w:val="28"/>
        </w:rPr>
        <w:t xml:space="preserve">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提供的服务人员不符合本合同约定的数额，</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应当自接到采购人通知之日起2日内予以补足，采购人有权按照缺岗天数及缺岗人数扣除相应的履约保证金。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5</w:t>
      </w:r>
      <w:r>
        <w:rPr>
          <w:rFonts w:hint="eastAsia" w:ascii="仿宋" w:hAnsi="仿宋" w:eastAsia="仿宋" w:cs="Times New Roman"/>
          <w:bCs/>
          <w:sz w:val="28"/>
          <w:szCs w:val="28"/>
        </w:rPr>
        <w:t xml:space="preserve"> 由于</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服务人员原因在服务工作中给采购人的设施、材料造成损失，</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应负责赔偿。</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6</w:t>
      </w:r>
      <w:r>
        <w:rPr>
          <w:rFonts w:hint="eastAsia" w:ascii="仿宋" w:hAnsi="仿宋" w:eastAsia="仿宋" w:cs="Times New Roman"/>
          <w:bCs/>
          <w:sz w:val="28"/>
          <w:szCs w:val="28"/>
        </w:rPr>
        <w:t xml:space="preserve"> 在使用过程中发生问题，</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在接到采购人通知后在    小时内到达采购人现场。</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7</w:t>
      </w:r>
      <w:r>
        <w:rPr>
          <w:rFonts w:hint="eastAsia" w:ascii="仿宋" w:hAnsi="仿宋" w:eastAsia="仿宋" w:cs="Times New Roman"/>
          <w:bCs/>
          <w:sz w:val="28"/>
          <w:szCs w:val="28"/>
        </w:rPr>
        <w:t xml:space="preserve"> 在服务质量保证期内，</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应对出现的服务质量及安全问题负责处理解决并承担一切费用。</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w:t>
      </w:r>
      <w:r>
        <w:rPr>
          <w:rFonts w:ascii="仿宋" w:hAnsi="仿宋" w:eastAsia="仿宋" w:cs="Times New Roman"/>
          <w:bCs/>
          <w:sz w:val="28"/>
          <w:szCs w:val="28"/>
        </w:rPr>
        <w:t xml:space="preserve">1.8 </w:t>
      </w:r>
      <w:r>
        <w:rPr>
          <w:rFonts w:hint="eastAsia" w:ascii="仿宋" w:hAnsi="仿宋" w:eastAsia="仿宋" w:cs="Times New Roman"/>
          <w:bCs/>
          <w:sz w:val="28"/>
          <w:szCs w:val="28"/>
        </w:rPr>
        <w:t>在本合同履行完毕后，采购人扣除</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在履约过程中产生的本合同涉及的相关赔偿金额后，在</w:t>
      </w:r>
      <w:r>
        <w:rPr>
          <w:rFonts w:ascii="仿宋" w:hAnsi="仿宋" w:eastAsia="仿宋" w:cs="Times New Roman"/>
          <w:bCs/>
          <w:sz w:val="28"/>
          <w:szCs w:val="28"/>
        </w:rPr>
        <w:t>x</w:t>
      </w:r>
      <w:r>
        <w:rPr>
          <w:rFonts w:hint="eastAsia" w:ascii="仿宋" w:hAnsi="仿宋" w:eastAsia="仿宋" w:cs="Times New Roman"/>
          <w:bCs/>
          <w:sz w:val="28"/>
          <w:szCs w:val="28"/>
        </w:rPr>
        <w:t>日内将剩余履约保证金退还至</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12.违约责任</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12.1 采购人无正当理由拒收接受服务的，采购人向</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偿付合同款项百分之五作为违约金。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12.2 采购人无故逾期验收和办理款项支付手续的,采购人应按逾期付款总额每日万分之五向</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支付违约金。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12.3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不按约定提供服务的，每日向采购人支付千分之六违约金。逾期提供服务超过约定日期10个工作日的，采购人可解除本合同。</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因逾期提供服务或因其他违约行为导致采购人解除合同的，</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应向采购人支付合同总值5%的违约金，如造成采购人损失超过违约金的，超出部分由</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继续承担赔偿责任。</w:t>
      </w:r>
    </w:p>
    <w:p>
      <w:pPr>
        <w:spacing w:line="44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12.4</w:t>
      </w:r>
      <w:r>
        <w:rPr>
          <w:rFonts w:hint="eastAsia" w:ascii="仿宋" w:hAnsi="仿宋" w:eastAsia="仿宋" w:cs="Times New Roman"/>
          <w:sz w:val="28"/>
          <w:szCs w:val="28"/>
        </w:rPr>
        <w:t>如</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提供的服务或与服务相关的物品存在知识产权纠纷而导致本合同无法继续履行，在采购人发函要求解决相关知识产权问题后</w:t>
      </w:r>
      <w:r>
        <w:rPr>
          <w:rFonts w:ascii="仿宋" w:hAnsi="仿宋" w:eastAsia="仿宋" w:cs="Times New Roman"/>
          <w:sz w:val="28"/>
          <w:szCs w:val="28"/>
        </w:rPr>
        <w:t>x</w:t>
      </w:r>
      <w:r>
        <w:rPr>
          <w:rFonts w:hint="eastAsia" w:ascii="仿宋" w:hAnsi="仿宋" w:eastAsia="仿宋" w:cs="Times New Roman"/>
          <w:sz w:val="28"/>
          <w:szCs w:val="28"/>
        </w:rPr>
        <w:t>日内仍未解决的，则采购人有权单方终止本合同的履行，并要求</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承担相应赔偿责任。</w:t>
      </w:r>
      <w:r>
        <w:rPr>
          <w:rFonts w:hint="eastAsia" w:ascii="仿宋" w:hAnsi="仿宋" w:eastAsia="仿宋" w:cs="Times New Roman"/>
          <w:bCs/>
          <w:sz w:val="28"/>
          <w:szCs w:val="28"/>
        </w:rPr>
        <w:t xml:space="preserve"> </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13.不可抗力事件处理</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13.2 不可抗力事件发生后，应立即通知对方，并寄送有关权威机构出具的证明。</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13.3 不可抗力事件延续120天以上，双方应通过友好协商，确定是否继续履行合同。</w:t>
      </w:r>
    </w:p>
    <w:p>
      <w:pPr>
        <w:spacing w:line="440" w:lineRule="exact"/>
        <w:rPr>
          <w:rFonts w:ascii="仿宋" w:hAnsi="仿宋" w:eastAsia="仿宋" w:cs="Times New Roman"/>
          <w:bCs/>
          <w:sz w:val="28"/>
          <w:szCs w:val="28"/>
        </w:rPr>
      </w:pPr>
      <w:r>
        <w:rPr>
          <w:rFonts w:hint="eastAsia" w:ascii="仿宋" w:hAnsi="仿宋" w:eastAsia="仿宋" w:cs="Times New Roman"/>
          <w:b/>
          <w:bCs/>
          <w:sz w:val="28"/>
          <w:szCs w:val="28"/>
        </w:rPr>
        <w:t>14.</w:t>
      </w:r>
      <w:r>
        <w:rPr>
          <w:rFonts w:hint="eastAsia" w:ascii="仿宋" w:hAnsi="仿宋" w:eastAsia="仿宋" w:cs="Times New Roman"/>
          <w:bCs/>
          <w:sz w:val="28"/>
          <w:szCs w:val="28"/>
        </w:rPr>
        <w:t xml:space="preserve"> </w:t>
      </w:r>
      <w:r>
        <w:rPr>
          <w:rFonts w:hint="eastAsia" w:ascii="仿宋" w:hAnsi="仿宋" w:eastAsia="仿宋" w:cs="Times New Roman"/>
          <w:b/>
          <w:bCs/>
          <w:sz w:val="28"/>
          <w:szCs w:val="28"/>
        </w:rPr>
        <w:t>争议解决</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14.1在执行本合同中所发生的或与本合同有关的一切争端，合同双方应通过友好协商解决，经过协商仍不能解决，双方选择通过下列第</w:t>
      </w:r>
      <w:r>
        <w:rPr>
          <w:rFonts w:ascii="仿宋" w:hAnsi="仿宋" w:eastAsia="仿宋" w:cs="Times New Roman"/>
          <w:sz w:val="28"/>
          <w:szCs w:val="28"/>
        </w:rPr>
        <w:t>x</w:t>
      </w:r>
      <w:r>
        <w:rPr>
          <w:rFonts w:hint="eastAsia" w:ascii="仿宋" w:hAnsi="仿宋" w:eastAsia="仿宋" w:cs="Times New Roman"/>
          <w:sz w:val="28"/>
          <w:szCs w:val="28"/>
        </w:rPr>
        <w:t>种方式解决：</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（1）将争端提交湖州仲裁委员会仲裁</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（2）直接向采购人所在地有管辖权的人民法院起诉。</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w:t>
      </w:r>
      <w:r>
        <w:rPr>
          <w:rFonts w:ascii="仿宋" w:hAnsi="仿宋" w:eastAsia="仿宋" w:cs="Times New Roman"/>
          <w:sz w:val="28"/>
          <w:szCs w:val="28"/>
        </w:rPr>
        <w:t>2</w:t>
      </w:r>
      <w:r>
        <w:rPr>
          <w:rFonts w:hint="eastAsia" w:ascii="仿宋" w:hAnsi="仿宋" w:eastAsia="仿宋" w:cs="Times New Roman"/>
          <w:sz w:val="28"/>
          <w:szCs w:val="28"/>
        </w:rPr>
        <w:t>仲裁费用或诉讼费用应由败诉方负担。</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w:t>
      </w:r>
      <w:r>
        <w:rPr>
          <w:rFonts w:ascii="仿宋" w:hAnsi="仿宋" w:eastAsia="仿宋" w:cs="Times New Roman"/>
          <w:sz w:val="28"/>
          <w:szCs w:val="28"/>
        </w:rPr>
        <w:t>3</w:t>
      </w:r>
      <w:r>
        <w:rPr>
          <w:rFonts w:hint="eastAsia" w:ascii="仿宋" w:hAnsi="仿宋" w:eastAsia="仿宋" w:cs="Times New Roman"/>
          <w:sz w:val="28"/>
          <w:szCs w:val="28"/>
        </w:rPr>
        <w:t>在仲裁或诉讼期间，除进行仲裁或诉讼的部分外，本合同其它部分应继续执行。</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15.转让或分包</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15.1本合同范围的服务，应由</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提供，不得转让他人供应；</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15.2除非得到采购人的书面同意后，</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15.3本合同全部或部分的分包不能减轻</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承担的责任，</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仍须将分包人的任何行动、错误或疏忽当作是自己完成的并负全责；</w:t>
      </w:r>
    </w:p>
    <w:p>
      <w:pPr>
        <w:spacing w:line="440" w:lineRule="exact"/>
        <w:ind w:firstLine="560" w:firstLineChars="200"/>
        <w:rPr>
          <w:rFonts w:ascii="仿宋" w:hAnsi="仿宋" w:eastAsia="仿宋" w:cs="Times New Roman"/>
          <w:sz w:val="28"/>
          <w:szCs w:val="28"/>
        </w:rPr>
      </w:pPr>
      <w:r>
        <w:rPr>
          <w:rFonts w:ascii="仿宋" w:hAnsi="仿宋" w:eastAsia="仿宋" w:cs="Times New Roman"/>
          <w:sz w:val="28"/>
          <w:szCs w:val="28"/>
        </w:rPr>
        <w:t>15</w:t>
      </w:r>
      <w:r>
        <w:rPr>
          <w:rFonts w:hint="eastAsia" w:ascii="仿宋" w:hAnsi="仿宋" w:eastAsia="仿宋" w:cs="Times New Roman"/>
          <w:sz w:val="28"/>
          <w:szCs w:val="28"/>
        </w:rPr>
        <w:t>.4在任何分包合同中，须注明分包人按分包合同的范围履行，在</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按本合同的履行终止时（不论任何原因），亦同时一并终止；</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15.5如有转让和未经采购人同意的分包行为，采购人有权给予终止合同。</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16.适用法律</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sz w:val="28"/>
          <w:szCs w:val="28"/>
        </w:rPr>
        <w:t>合同适用法律有《中华人民共和国政府采购法》、《中华人民共和国合同法》、《中华人民共和国产品质量法》和浙江省有关条例等。</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17.合同生效及其他</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17.1本合同经双方法人及法定代表人签字盖章生效；</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17.2本合同一式</w:t>
      </w:r>
      <w:r>
        <w:rPr>
          <w:rFonts w:hint="eastAsia" w:ascii="仿宋" w:hAnsi="仿宋" w:eastAsia="仿宋" w:cs="Times New Roman"/>
          <w:bCs/>
          <w:sz w:val="28"/>
          <w:szCs w:val="28"/>
          <w:lang w:val="en-US" w:eastAsia="zh-CN"/>
        </w:rPr>
        <w:t>伍</w:t>
      </w:r>
      <w:r>
        <w:rPr>
          <w:rFonts w:hint="eastAsia" w:ascii="仿宋" w:hAnsi="仿宋" w:eastAsia="仿宋" w:cs="Times New Roman"/>
          <w:bCs/>
          <w:sz w:val="28"/>
          <w:szCs w:val="28"/>
        </w:rPr>
        <w:t>份，</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、采购人各执</w:t>
      </w:r>
      <w:r>
        <w:rPr>
          <w:rFonts w:hint="eastAsia" w:ascii="仿宋" w:hAnsi="仿宋" w:eastAsia="仿宋" w:cs="Times New Roman"/>
          <w:bCs/>
          <w:sz w:val="28"/>
          <w:szCs w:val="28"/>
          <w:lang w:val="en-US" w:eastAsia="zh-CN"/>
        </w:rPr>
        <w:t>贰</w:t>
      </w:r>
      <w:r>
        <w:rPr>
          <w:rFonts w:hint="eastAsia" w:ascii="仿宋" w:hAnsi="仿宋" w:eastAsia="仿宋" w:cs="Times New Roman"/>
          <w:bCs/>
          <w:sz w:val="28"/>
          <w:szCs w:val="28"/>
        </w:rPr>
        <w:t>份；采购机构执</w:t>
      </w:r>
      <w:r>
        <w:rPr>
          <w:rFonts w:hint="eastAsia" w:ascii="仿宋" w:hAnsi="仿宋" w:eastAsia="仿宋" w:cs="Times New Roman"/>
          <w:bCs/>
          <w:sz w:val="28"/>
          <w:szCs w:val="28"/>
          <w:lang w:val="en-US" w:eastAsia="zh-CN"/>
        </w:rPr>
        <w:t>壹</w:t>
      </w:r>
      <w:r>
        <w:rPr>
          <w:rFonts w:hint="eastAsia" w:ascii="仿宋" w:hAnsi="仿宋" w:eastAsia="仿宋" w:cs="Times New Roman"/>
          <w:bCs/>
          <w:sz w:val="28"/>
          <w:szCs w:val="28"/>
        </w:rPr>
        <w:t>份。</w:t>
      </w:r>
    </w:p>
    <w:p>
      <w:pPr>
        <w:spacing w:line="440" w:lineRule="exact"/>
        <w:ind w:firstLine="562" w:firstLineChars="200"/>
        <w:rPr>
          <w:rFonts w:ascii="仿宋" w:hAnsi="仿宋" w:eastAsia="仿宋" w:cs="Times New Roman"/>
          <w:b/>
          <w:bCs/>
          <w:sz w:val="28"/>
          <w:szCs w:val="28"/>
        </w:rPr>
      </w:pPr>
    </w:p>
    <w:p>
      <w:pPr>
        <w:spacing w:line="440" w:lineRule="exact"/>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采购人：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 xml:space="preserve">： </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地址：                                   地址： </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法定（或授权）代表人：            法定（或授权）代表人：</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签字日期：   年  月  日          签字日期：   年  月  日</w:t>
      </w:r>
    </w:p>
    <w:p>
      <w:pPr>
        <w:spacing w:line="440" w:lineRule="exact"/>
        <w:jc w:val="center"/>
        <w:rPr>
          <w:rFonts w:hint="eastAsia" w:ascii="仿宋" w:hAnsi="仿宋" w:eastAsia="仿宋" w:cs="仿宋"/>
          <w:b/>
          <w:bCs/>
          <w:sz w:val="32"/>
          <w:szCs w:val="32"/>
        </w:rPr>
        <w:sectPr>
          <w:pgSz w:w="11906" w:h="16838"/>
          <w:pgMar w:top="1440" w:right="1080" w:bottom="1440" w:left="1080" w:header="851" w:footer="992" w:gutter="0"/>
          <w:pgNumType w:fmt="decimal"/>
          <w:cols w:space="425" w:num="1"/>
          <w:docGrid w:type="lines" w:linePitch="312" w:charSpace="0"/>
        </w:sectPr>
      </w:pPr>
    </w:p>
    <w:p>
      <w:pPr>
        <w:spacing w:line="440" w:lineRule="exact"/>
        <w:jc w:val="center"/>
        <w:rPr>
          <w:rFonts w:ascii="仿宋" w:hAnsi="仿宋" w:eastAsia="仿宋" w:cs="仿宋"/>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投标文件格式</w:t>
      </w:r>
      <w:bookmarkEnd w:id="164"/>
      <w:bookmarkEnd w:id="165"/>
      <w:bookmarkEnd w:id="166"/>
      <w:bookmarkEnd w:id="167"/>
      <w:bookmarkEnd w:id="168"/>
      <w:bookmarkEnd w:id="169"/>
      <w:bookmarkEnd w:id="181"/>
    </w:p>
    <w:p>
      <w:pPr>
        <w:jc w:val="center"/>
        <w:rPr>
          <w:rFonts w:ascii="仿宋" w:hAnsi="仿宋" w:eastAsia="仿宋" w:cs="仿宋"/>
          <w:sz w:val="24"/>
        </w:rPr>
      </w:pPr>
      <w:bookmarkStart w:id="182" w:name="_Toc293916381"/>
      <w:bookmarkStart w:id="183" w:name="_Toc293916030"/>
    </w:p>
    <w:p>
      <w:pPr>
        <w:jc w:val="center"/>
        <w:rPr>
          <w:rFonts w:ascii="仿宋" w:hAnsi="仿宋" w:eastAsia="仿宋" w:cs="仿宋"/>
          <w:sz w:val="24"/>
        </w:rPr>
      </w:pPr>
      <w:r>
        <w:rPr>
          <w:rFonts w:hint="eastAsia" w:ascii="仿宋" w:hAnsi="仿宋" w:eastAsia="仿宋" w:cs="仿宋"/>
          <w:sz w:val="24"/>
        </w:rPr>
        <w:t>投标方提交投标文件须知</w:t>
      </w:r>
    </w:p>
    <w:p>
      <w:pPr>
        <w:spacing w:line="520" w:lineRule="exact"/>
        <w:ind w:firstLine="480" w:firstLineChars="200"/>
        <w:rPr>
          <w:rFonts w:ascii="仿宋" w:hAnsi="仿宋" w:eastAsia="仿宋" w:cs="仿宋"/>
          <w:sz w:val="24"/>
        </w:rPr>
      </w:pPr>
    </w:p>
    <w:p>
      <w:pPr>
        <w:spacing w:line="520" w:lineRule="exact"/>
        <w:ind w:firstLine="480" w:firstLineChars="200"/>
        <w:rPr>
          <w:rFonts w:ascii="仿宋" w:hAnsi="仿宋" w:eastAsia="仿宋" w:cs="仿宋"/>
          <w:sz w:val="24"/>
        </w:rPr>
      </w:pPr>
      <w:r>
        <w:rPr>
          <w:rFonts w:hint="eastAsia" w:ascii="仿宋" w:hAnsi="仿宋" w:eastAsia="仿宋" w:cs="仿宋"/>
          <w:sz w:val="24"/>
        </w:rPr>
        <w:t>1、投标方应严格按照以下顺序填写和提交下述规定的全部格式文件以及其他有关资料，混乱的编排导致投标文件被误读或招标方查找不到有效文件是投标方的风险。</w:t>
      </w:r>
    </w:p>
    <w:p>
      <w:pPr>
        <w:spacing w:line="520" w:lineRule="exact"/>
        <w:ind w:firstLine="480" w:firstLineChars="200"/>
        <w:rPr>
          <w:rFonts w:ascii="仿宋" w:hAnsi="仿宋" w:eastAsia="仿宋" w:cs="仿宋"/>
          <w:sz w:val="24"/>
        </w:rPr>
      </w:pPr>
      <w:r>
        <w:rPr>
          <w:rFonts w:hint="eastAsia" w:ascii="仿宋" w:hAnsi="仿宋" w:eastAsia="仿宋" w:cs="仿宋"/>
          <w:sz w:val="24"/>
        </w:rPr>
        <w:t>2、所附表格中要求回答的全部问题、信息都必须正面回答。</w:t>
      </w:r>
    </w:p>
    <w:p>
      <w:pPr>
        <w:spacing w:line="520" w:lineRule="exact"/>
        <w:ind w:firstLine="480" w:firstLineChars="200"/>
        <w:rPr>
          <w:rFonts w:ascii="仿宋" w:hAnsi="仿宋" w:eastAsia="仿宋" w:cs="仿宋"/>
          <w:sz w:val="24"/>
        </w:rPr>
      </w:pPr>
      <w:r>
        <w:rPr>
          <w:rFonts w:hint="eastAsia" w:ascii="仿宋" w:hAnsi="仿宋" w:eastAsia="仿宋" w:cs="仿宋"/>
          <w:sz w:val="24"/>
        </w:rPr>
        <w:t>3、本资格声明的签字人应保证全部声明和问题的回答是真实的和正确的。</w:t>
      </w:r>
    </w:p>
    <w:p>
      <w:pPr>
        <w:spacing w:line="520" w:lineRule="exact"/>
        <w:ind w:firstLine="480" w:firstLineChars="200"/>
        <w:rPr>
          <w:rFonts w:ascii="仿宋" w:hAnsi="仿宋" w:eastAsia="仿宋" w:cs="仿宋"/>
          <w:sz w:val="24"/>
        </w:rPr>
      </w:pPr>
      <w:r>
        <w:rPr>
          <w:rFonts w:hint="eastAsia" w:ascii="仿宋" w:hAnsi="仿宋" w:eastAsia="仿宋" w:cs="仿宋"/>
          <w:sz w:val="24"/>
        </w:rPr>
        <w:t>4、招标方将应用投标方提交的资料判断和考虑决定投标方履行合同的合格性及能力。</w:t>
      </w:r>
    </w:p>
    <w:p>
      <w:pPr>
        <w:spacing w:line="520" w:lineRule="exact"/>
        <w:ind w:firstLine="480" w:firstLineChars="200"/>
        <w:rPr>
          <w:rFonts w:ascii="仿宋" w:hAnsi="仿宋" w:eastAsia="仿宋" w:cs="仿宋"/>
          <w:sz w:val="24"/>
        </w:rPr>
      </w:pPr>
      <w:r>
        <w:rPr>
          <w:rFonts w:hint="eastAsia" w:ascii="仿宋" w:hAnsi="仿宋" w:eastAsia="仿宋" w:cs="仿宋"/>
          <w:sz w:val="24"/>
        </w:rPr>
        <w:t>5、投标方提交的材料将被保密保存，但不退还。</w:t>
      </w:r>
    </w:p>
    <w:p>
      <w:pPr>
        <w:spacing w:line="520" w:lineRule="exact"/>
        <w:ind w:firstLine="480" w:firstLineChars="200"/>
        <w:rPr>
          <w:rFonts w:ascii="仿宋" w:hAnsi="仿宋" w:eastAsia="仿宋" w:cs="仿宋"/>
          <w:sz w:val="24"/>
        </w:rPr>
      </w:pPr>
      <w:r>
        <w:rPr>
          <w:rFonts w:hint="eastAsia" w:ascii="仿宋" w:hAnsi="仿宋" w:eastAsia="仿宋" w:cs="仿宋"/>
          <w:sz w:val="24"/>
        </w:rPr>
        <w:t>6、全部文件应按投标方须知中规定的语言和份数提交。</w:t>
      </w:r>
    </w:p>
    <w:bookmarkEnd w:id="182"/>
    <w:bookmarkEnd w:id="183"/>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一、资格证明文件、商务/技术文件的外包装封面格式：（不可缺）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5"/>
          <w:rFonts w:ascii="仿宋" w:hAnsi="仿宋" w:eastAsia="仿宋" w:cs="仿宋"/>
          <w:sz w:val="24"/>
        </w:rPr>
      </w:pPr>
    </w:p>
    <w:p>
      <w:pPr>
        <w:adjustRightInd w:val="0"/>
        <w:snapToGrid w:val="0"/>
        <w:spacing w:line="600" w:lineRule="exact"/>
        <w:jc w:val="center"/>
        <w:rPr>
          <w:rFonts w:hint="eastAsia" w:ascii="仿宋" w:hAnsi="仿宋" w:eastAsia="仿宋" w:cs="仿宋"/>
          <w:bCs/>
          <w:sz w:val="24"/>
          <w:lang w:eastAsia="zh-CN"/>
        </w:rPr>
      </w:pPr>
      <w:r>
        <w:rPr>
          <w:rFonts w:hint="eastAsia" w:ascii="仿宋" w:hAnsi="仿宋" w:eastAsia="仿宋" w:cs="仿宋"/>
          <w:b/>
          <w:sz w:val="42"/>
          <w:szCs w:val="42"/>
          <w:lang w:eastAsia="zh-CN"/>
        </w:rPr>
        <w:t>湖州市南浔区菱湖镇人民政府居家养老服务照料中心运营采购项目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二、资格证明文件/商务/技术文件封面格式：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6"/>
      </w:pPr>
    </w:p>
    <w:p>
      <w:pPr>
        <w:adjustRightInd w:val="0"/>
        <w:snapToGrid w:val="0"/>
        <w:jc w:val="center"/>
        <w:rPr>
          <w:rStyle w:val="25"/>
          <w:rFonts w:ascii="仿宋" w:hAnsi="仿宋" w:eastAsia="仿宋" w:cs="仿宋"/>
          <w:b/>
          <w:sz w:val="24"/>
        </w:rPr>
      </w:pPr>
    </w:p>
    <w:p>
      <w:pPr>
        <w:adjustRightInd w:val="0"/>
        <w:snapToGrid w:val="0"/>
        <w:jc w:val="center"/>
        <w:rPr>
          <w:rStyle w:val="25"/>
          <w:rFonts w:ascii="仿宋" w:hAnsi="仿宋" w:eastAsia="仿宋" w:cs="仿宋"/>
          <w:sz w:val="24"/>
        </w:rPr>
      </w:pPr>
    </w:p>
    <w:p>
      <w:pPr>
        <w:adjustRightInd w:val="0"/>
        <w:snapToGrid w:val="0"/>
        <w:jc w:val="center"/>
        <w:rPr>
          <w:rFonts w:hint="eastAsia" w:ascii="仿宋" w:hAnsi="仿宋" w:eastAsia="仿宋" w:cs="仿宋"/>
          <w:b/>
          <w:sz w:val="24"/>
          <w:lang w:eastAsia="zh-CN"/>
        </w:rPr>
      </w:pPr>
      <w:r>
        <w:rPr>
          <w:rFonts w:hint="eastAsia" w:ascii="仿宋" w:hAnsi="仿宋" w:eastAsia="仿宋" w:cs="仿宋"/>
          <w:b/>
          <w:sz w:val="42"/>
          <w:szCs w:val="42"/>
          <w:lang w:eastAsia="zh-CN"/>
        </w:rPr>
        <w:t>湖州市南浔区菱湖镇人民政府居家养老服务照料中心运营采购项目</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400" w:lineRule="exact"/>
        <w:jc w:val="lef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三、资格证明文件目录</w:t>
      </w:r>
    </w:p>
    <w:p>
      <w:pPr>
        <w:numPr>
          <w:ilvl w:val="0"/>
          <w:numId w:val="8"/>
        </w:numPr>
        <w:adjustRightInd w:val="0"/>
        <w:snapToGrid w:val="0"/>
        <w:spacing w:line="400" w:lineRule="exact"/>
        <w:jc w:val="left"/>
        <w:rPr>
          <w:rFonts w:ascii="仿宋" w:hAnsi="仿宋" w:eastAsia="仿宋" w:cs="仿宋"/>
          <w:sz w:val="24"/>
        </w:rPr>
      </w:pPr>
      <w:r>
        <w:rPr>
          <w:rFonts w:hint="eastAsia" w:ascii="仿宋" w:hAnsi="仿宋" w:eastAsia="仿宋" w:cs="仿宋"/>
          <w:sz w:val="24"/>
        </w:rPr>
        <w:t>投标声明书（格式见附件）；</w:t>
      </w:r>
    </w:p>
    <w:p>
      <w:pPr>
        <w:numPr>
          <w:ilvl w:val="0"/>
          <w:numId w:val="8"/>
        </w:numPr>
        <w:adjustRightInd w:val="0"/>
        <w:snapToGrid w:val="0"/>
        <w:spacing w:line="400" w:lineRule="exact"/>
        <w:jc w:val="left"/>
        <w:rPr>
          <w:rFonts w:ascii="仿宋" w:hAnsi="仿宋" w:eastAsia="仿宋" w:cs="仿宋"/>
          <w:sz w:val="24"/>
        </w:rPr>
      </w:pP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8"/>
        </w:numPr>
        <w:adjustRightInd w:val="0"/>
        <w:snapToGrid w:val="0"/>
        <w:spacing w:line="400" w:lineRule="exact"/>
        <w:jc w:val="left"/>
        <w:rPr>
          <w:rFonts w:ascii="仿宋" w:hAnsi="仿宋" w:eastAsia="仿宋" w:cs="仿宋"/>
          <w:sz w:val="24"/>
        </w:rPr>
      </w:pPr>
      <w:r>
        <w:rPr>
          <w:rFonts w:hint="eastAsia" w:ascii="仿宋" w:hAnsi="仿宋" w:eastAsia="仿宋" w:cs="仿宋"/>
          <w:sz w:val="24"/>
        </w:rPr>
        <w:t>法定代表人身份证明书和授权委托书（格式见附件）；</w:t>
      </w:r>
    </w:p>
    <w:p>
      <w:pPr>
        <w:numPr>
          <w:ilvl w:val="0"/>
          <w:numId w:val="8"/>
        </w:numPr>
        <w:adjustRightInd w:val="0"/>
        <w:snapToGrid w:val="0"/>
        <w:spacing w:line="400" w:lineRule="exact"/>
        <w:jc w:val="left"/>
        <w:rPr>
          <w:rFonts w:ascii="仿宋" w:hAnsi="仿宋" w:eastAsia="仿宋" w:cs="仿宋"/>
          <w:sz w:val="24"/>
        </w:rPr>
      </w:pPr>
      <w:r>
        <w:rPr>
          <w:rFonts w:hint="eastAsia" w:ascii="仿宋" w:hAnsi="仿宋" w:eastAsia="仿宋" w:cs="仿宋"/>
          <w:sz w:val="24"/>
        </w:rPr>
        <w:t>授权代表社保缴费凭证或花名册复印件；</w:t>
      </w:r>
    </w:p>
    <w:p>
      <w:pPr>
        <w:numPr>
          <w:ilvl w:val="0"/>
          <w:numId w:val="8"/>
        </w:numPr>
        <w:adjustRightInd w:val="0"/>
        <w:snapToGrid w:val="0"/>
        <w:spacing w:line="400" w:lineRule="exact"/>
        <w:jc w:val="left"/>
        <w:rPr>
          <w:rFonts w:ascii="仿宋" w:hAnsi="仿宋" w:eastAsia="仿宋" w:cs="仿宋"/>
          <w:sz w:val="24"/>
        </w:rPr>
      </w:pP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8"/>
        </w:numPr>
        <w:adjustRightInd w:val="0"/>
        <w:snapToGrid w:val="0"/>
        <w:spacing w:line="400" w:lineRule="exact"/>
        <w:jc w:val="left"/>
        <w:rPr>
          <w:rFonts w:hint="eastAsia" w:ascii="仿宋" w:hAnsi="仿宋" w:eastAsia="仿宋" w:cs="仿宋"/>
          <w:sz w:val="24"/>
        </w:rPr>
      </w:pPr>
      <w:r>
        <w:rPr>
          <w:rFonts w:hint="eastAsia" w:ascii="仿宋" w:hAnsi="仿宋" w:eastAsia="仿宋" w:cs="仿宋"/>
          <w:sz w:val="24"/>
        </w:rPr>
        <w:t>信用承诺书；（格式见附件）</w:t>
      </w:r>
    </w:p>
    <w:p>
      <w:pPr>
        <w:numPr>
          <w:ilvl w:val="0"/>
          <w:numId w:val="8"/>
        </w:numPr>
        <w:adjustRightInd w:val="0"/>
        <w:snapToGrid w:val="0"/>
        <w:spacing w:line="400" w:lineRule="exact"/>
        <w:jc w:val="left"/>
        <w:rPr>
          <w:rFonts w:hint="eastAsia" w:ascii="仿宋" w:hAnsi="仿宋" w:eastAsia="仿宋"/>
          <w:kern w:val="0"/>
          <w:sz w:val="24"/>
        </w:rPr>
      </w:pPr>
      <w:r>
        <w:rPr>
          <w:rFonts w:hint="eastAsia" w:ascii="仿宋" w:hAnsi="仿宋" w:eastAsia="仿宋" w:cs="仿宋"/>
          <w:bCs/>
          <w:sz w:val="24"/>
        </w:rPr>
        <w:t>中小企业声明函（本项目行业属于其他未列明行业，格式</w:t>
      </w:r>
      <w:r>
        <w:rPr>
          <w:rFonts w:hint="eastAsia" w:ascii="仿宋" w:hAnsi="仿宋" w:eastAsia="仿宋" w:cs="仿宋"/>
          <w:sz w:val="24"/>
        </w:rPr>
        <w:t>见附件</w:t>
      </w:r>
      <w:r>
        <w:rPr>
          <w:rFonts w:hint="eastAsia" w:ascii="仿宋" w:hAnsi="仿宋" w:eastAsia="仿宋" w:cs="仿宋"/>
          <w:bCs/>
          <w:sz w:val="24"/>
        </w:rPr>
        <w:t>）；</w:t>
      </w:r>
    </w:p>
    <w:p>
      <w:pPr>
        <w:numPr>
          <w:ilvl w:val="0"/>
          <w:numId w:val="8"/>
        </w:numPr>
        <w:adjustRightInd w:val="0"/>
        <w:snapToGrid w:val="0"/>
        <w:spacing w:line="400" w:lineRule="exact"/>
        <w:jc w:val="left"/>
        <w:rPr>
          <w:rFonts w:hint="eastAsia" w:ascii="仿宋" w:hAnsi="仿宋" w:eastAsia="仿宋"/>
          <w:kern w:val="0"/>
          <w:sz w:val="24"/>
        </w:rPr>
      </w:pPr>
      <w:r>
        <w:rPr>
          <w:rFonts w:hint="eastAsia" w:ascii="仿宋" w:hAnsi="仿宋" w:eastAsia="仿宋"/>
          <w:kern w:val="0"/>
          <w:sz w:val="24"/>
        </w:rPr>
        <w:t>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numPr>
          <w:ilvl w:val="0"/>
          <w:numId w:val="8"/>
        </w:numPr>
        <w:adjustRightInd w:val="0"/>
        <w:snapToGrid w:val="0"/>
        <w:spacing w:line="400" w:lineRule="exact"/>
        <w:jc w:val="left"/>
        <w:rPr>
          <w:rFonts w:hint="eastAsia" w:ascii="仿宋" w:hAnsi="仿宋" w:eastAsia="仿宋"/>
          <w:kern w:val="0"/>
          <w:sz w:val="24"/>
        </w:rPr>
      </w:pPr>
      <w:r>
        <w:rPr>
          <w:rFonts w:hint="eastAsia" w:ascii="仿宋" w:hAnsi="仿宋" w:eastAsia="仿宋"/>
          <w:kern w:val="0"/>
          <w:sz w:val="24"/>
        </w:rPr>
        <w:t>残疾人福利性单位声明函（如有，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spacing w:line="550" w:lineRule="exact"/>
        <w:ind w:firstLine="482" w:firstLineChars="200"/>
        <w:rPr>
          <w:rFonts w:hint="eastAsia" w:ascii="仿宋" w:hAnsi="仿宋" w:eastAsia="仿宋"/>
          <w:b/>
          <w:bCs/>
          <w:kern w:val="0"/>
          <w:sz w:val="24"/>
        </w:rPr>
      </w:pPr>
      <w:r>
        <w:rPr>
          <w:rFonts w:hint="eastAsia" w:ascii="仿宋" w:hAnsi="仿宋" w:eastAsia="仿宋"/>
          <w:b/>
          <w:bCs/>
          <w:kern w:val="0"/>
          <w:sz w:val="24"/>
        </w:rPr>
        <w:t>注：关于中型、小型、微型企业的认定：</w:t>
      </w:r>
    </w:p>
    <w:p>
      <w:pPr>
        <w:spacing w:line="550" w:lineRule="exact"/>
        <w:ind w:firstLine="480" w:firstLineChars="200"/>
        <w:rPr>
          <w:rFonts w:ascii="仿宋" w:hAnsi="仿宋" w:eastAsia="仿宋"/>
          <w:kern w:val="0"/>
          <w:sz w:val="24"/>
        </w:rPr>
      </w:pPr>
      <w:r>
        <w:rPr>
          <w:rFonts w:hint="eastAsia" w:ascii="仿宋" w:hAnsi="仿宋" w:eastAsia="仿宋"/>
          <w:kern w:val="0"/>
          <w:sz w:val="24"/>
        </w:rPr>
        <w:t>①</w:t>
      </w:r>
      <w:r>
        <w:rPr>
          <w:rFonts w:hint="eastAsia" w:ascii="仿宋" w:hAnsi="仿宋" w:eastAsia="仿宋"/>
          <w:kern w:val="0"/>
          <w:sz w:val="24"/>
          <w:lang w:eastAsia="zh-CN"/>
        </w:rPr>
        <w:t>投标人</w:t>
      </w:r>
      <w:r>
        <w:rPr>
          <w:rFonts w:hint="eastAsia" w:ascii="仿宋" w:hAnsi="仿宋" w:eastAsia="仿宋"/>
          <w:kern w:val="0"/>
          <w:sz w:val="24"/>
        </w:rPr>
        <w:t>按照《关于印发中小企业划型标准规定的通知》（工信部联企业【2011】300号）的所属行业规定为中型、小型、微型企业【按《关于印发中小企业划型标准规定的通知》规定提供《中小企业声明函》，不提供不予认可】。</w:t>
      </w:r>
    </w:p>
    <w:p>
      <w:pPr>
        <w:spacing w:line="550" w:lineRule="exact"/>
        <w:ind w:firstLine="480" w:firstLineChars="200"/>
        <w:rPr>
          <w:rFonts w:ascii="仿宋" w:hAnsi="仿宋" w:eastAsia="仿宋"/>
          <w:kern w:val="0"/>
          <w:sz w:val="24"/>
        </w:rPr>
      </w:pPr>
      <w:r>
        <w:rPr>
          <w:rFonts w:hint="eastAsia" w:ascii="仿宋" w:hAnsi="仿宋" w:eastAsia="仿宋"/>
          <w:kern w:val="0"/>
          <w:sz w:val="24"/>
        </w:rPr>
        <w:t>②监狱企业参加投标【提供《监狱企业声明函》及其相关的证明材料，不提供不予认可】，视为小型、微型企业，享受小微企业政策扶持，监狱企业属于小型、微型企业的，不重复享受政策。</w:t>
      </w:r>
    </w:p>
    <w:p>
      <w:pPr>
        <w:spacing w:line="550" w:lineRule="exact"/>
        <w:ind w:firstLine="480" w:firstLineChars="200"/>
        <w:rPr>
          <w:rFonts w:ascii="仿宋" w:hAnsi="仿宋" w:eastAsia="仿宋" w:cs="仿宋"/>
          <w:sz w:val="24"/>
        </w:rPr>
      </w:pPr>
      <w:r>
        <w:rPr>
          <w:rFonts w:hint="eastAsia" w:ascii="仿宋" w:hAnsi="仿宋" w:eastAsia="仿宋"/>
          <w:kern w:val="0"/>
          <w:sz w:val="24"/>
        </w:rPr>
        <w:t>③残疾人福利性单位参加投标【提供《残疾人福利性单位声明函》，不提供不予认可】，视为小型、微型企业，享受小微企业政策扶持，残疾人福利性单位属于小型、微型企业的，不重复享受政策。</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四、投标声明书格式：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投标声明书</w:t>
      </w:r>
    </w:p>
    <w:p>
      <w:pPr>
        <w:adjustRightInd w:val="0"/>
        <w:snapToGrid w:val="0"/>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pPr>
        <w:spacing w:line="44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项目的投标，为便于贵方公正、择优地确定中标人及其投标产品和服务，我方就本次投标有关事项郑重声明如下：</w:t>
      </w:r>
    </w:p>
    <w:p>
      <w:pPr>
        <w:spacing w:line="440" w:lineRule="exact"/>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pPr>
        <w:spacing w:line="440" w:lineRule="exact"/>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　　　　　　　　　　　　　　　　　　　　　　　　　</w:t>
      </w:r>
    </w:p>
    <w:p>
      <w:pPr>
        <w:spacing w:line="440" w:lineRule="exact"/>
        <w:ind w:firstLine="480" w:firstLineChars="200"/>
        <w:rPr>
          <w:rFonts w:ascii="仿宋" w:hAnsi="仿宋" w:eastAsia="仿宋" w:cs="仿宋"/>
          <w:sz w:val="24"/>
        </w:rPr>
      </w:pPr>
      <w:r>
        <w:rPr>
          <w:rFonts w:hint="eastAsia" w:ascii="仿宋" w:hAnsi="仿宋" w:eastAsia="仿宋" w:cs="仿宋"/>
          <w:sz w:val="24"/>
        </w:rPr>
        <w:t>3.我方及由本人担任法定代表人的其他机构最近三年内被通报或者被处罚的违法行为有：　　　　　　　　　　　　　　　　　　　　　　　　　　</w:t>
      </w:r>
    </w:p>
    <w:p>
      <w:pPr>
        <w:spacing w:line="440" w:lineRule="exact"/>
        <w:ind w:firstLine="480" w:firstLineChars="200"/>
        <w:rPr>
          <w:rFonts w:ascii="仿宋" w:hAnsi="仿宋" w:eastAsia="仿宋" w:cs="仿宋"/>
          <w:sz w:val="24"/>
        </w:rPr>
      </w:pPr>
      <w:r>
        <w:rPr>
          <w:rFonts w:hint="eastAsia" w:ascii="仿宋" w:hAnsi="仿宋" w:eastAsia="仿宋" w:cs="仿宋"/>
          <w:sz w:val="24"/>
        </w:rPr>
        <w:t>4.以上事项如有虚假或隐瞒，我方愿意承担一切后果，并不再寻求任何旨在减轻或免除法律责任的辩解。</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exact"/>
        <w:ind w:firstLine="480" w:firstLineChars="2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r>
        <w:rPr>
          <w:rFonts w:hint="eastAsia" w:ascii="仿宋" w:hAnsi="仿宋" w:eastAsia="仿宋" w:cs="仿宋"/>
          <w:b/>
          <w:sz w:val="24"/>
        </w:rPr>
        <w:t xml:space="preserve">   </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五、法人代表身份证明书格式：</w:t>
      </w:r>
    </w:p>
    <w:p>
      <w:pPr>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法定代表人身份证明书</w:t>
      </w:r>
    </w:p>
    <w:p>
      <w:pPr>
        <w:jc w:val="center"/>
        <w:rPr>
          <w:rFonts w:ascii="仿宋" w:hAnsi="仿宋" w:eastAsia="仿宋" w:cs="仿宋"/>
          <w:b/>
          <w:sz w:val="24"/>
        </w:rPr>
      </w:pPr>
    </w:p>
    <w:p>
      <w:pPr>
        <w:spacing w:line="480" w:lineRule="exact"/>
        <w:ind w:firstLine="482" w:firstLineChars="200"/>
        <w:rPr>
          <w:rFonts w:ascii="仿宋" w:hAnsi="仿宋" w:eastAsia="仿宋" w:cs="仿宋"/>
          <w:sz w:val="24"/>
          <w:u w:val="single"/>
        </w:rPr>
      </w:pP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（姓名）是</w:t>
      </w:r>
      <w:r>
        <w:rPr>
          <w:rFonts w:hint="eastAsia" w:ascii="仿宋" w:hAnsi="仿宋" w:eastAsia="仿宋" w:cs="仿宋"/>
          <w:sz w:val="24"/>
          <w:u w:val="single"/>
        </w:rPr>
        <w:t xml:space="preserve">                            </w:t>
      </w:r>
      <w:r>
        <w:rPr>
          <w:rFonts w:hint="eastAsia" w:ascii="仿宋" w:hAnsi="仿宋" w:eastAsia="仿宋" w:cs="仿宋"/>
          <w:sz w:val="24"/>
        </w:rPr>
        <w:t>（单位名称）的法定代表人，身份证号码为</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，联系地址：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line="480" w:lineRule="exact"/>
        <w:ind w:firstLine="480" w:firstLineChars="200"/>
        <w:rPr>
          <w:rFonts w:ascii="仿宋" w:hAnsi="仿宋" w:eastAsia="仿宋" w:cs="仿宋"/>
          <w:sz w:val="24"/>
        </w:rPr>
      </w:pPr>
    </w:p>
    <w:p>
      <w:pPr>
        <w:spacing w:line="480" w:lineRule="exact"/>
        <w:ind w:firstLine="720" w:firstLineChars="300"/>
        <w:rPr>
          <w:rFonts w:ascii="仿宋" w:hAnsi="仿宋" w:eastAsia="仿宋" w:cs="仿宋"/>
          <w:sz w:val="24"/>
        </w:rPr>
      </w:pPr>
      <w:r>
        <w:rPr>
          <w:rFonts w:hint="eastAsia" w:ascii="仿宋" w:hAnsi="仿宋" w:eastAsia="仿宋" w:cs="仿宋"/>
          <w:sz w:val="24"/>
        </w:rPr>
        <w:t xml:space="preserve">特此证明。 </w:t>
      </w:r>
    </w:p>
    <w:p>
      <w:pPr>
        <w:spacing w:line="480" w:lineRule="exact"/>
        <w:ind w:firstLine="357" w:firstLineChars="149"/>
        <w:rPr>
          <w:rFonts w:ascii="仿宋" w:hAnsi="仿宋" w:eastAsia="仿宋" w:cs="仿宋"/>
          <w:sz w:val="24"/>
        </w:rPr>
      </w:pPr>
      <w:r>
        <w:rPr>
          <w:rFonts w:hint="eastAsia" w:ascii="仿宋" w:hAnsi="仿宋" w:eastAsia="仿宋" w:cs="仿宋"/>
          <w:sz w:val="24"/>
        </w:rPr>
        <w:t xml:space="preserve">       </w:t>
      </w:r>
    </w:p>
    <w:p>
      <w:pPr>
        <w:spacing w:line="480" w:lineRule="exact"/>
        <w:ind w:firstLine="2232" w:firstLineChars="930"/>
        <w:jc w:val="right"/>
        <w:rPr>
          <w:rFonts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（盖章）</w:t>
      </w:r>
    </w:p>
    <w:p>
      <w:pPr>
        <w:spacing w:line="480" w:lineRule="exact"/>
        <w:ind w:firstLine="2232" w:firstLineChars="930"/>
        <w:jc w:val="righ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（签名、盖章）</w:t>
      </w:r>
    </w:p>
    <w:p>
      <w:pPr>
        <w:spacing w:line="480" w:lineRule="exact"/>
        <w:ind w:firstLine="357" w:firstLineChars="149"/>
        <w:jc w:val="right"/>
        <w:rPr>
          <w:rFonts w:ascii="仿宋" w:hAnsi="仿宋" w:eastAsia="仿宋" w:cs="仿宋"/>
          <w:sz w:val="24"/>
        </w:rPr>
      </w:pPr>
      <w:r>
        <w:rPr>
          <w:rFonts w:hint="eastAsia" w:ascii="仿宋" w:hAnsi="仿宋" w:eastAsia="仿宋" w:cs="仿宋"/>
          <w:sz w:val="24"/>
        </w:rPr>
        <w:t xml:space="preserve">                  日期：        年     月     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pStyle w:val="8"/>
        <w:spacing w:line="440" w:lineRule="exact"/>
        <w:ind w:firstLine="0"/>
        <w:jc w:val="center"/>
        <w:rPr>
          <w:rFonts w:ascii="仿宋" w:hAnsi="仿宋" w:eastAsia="仿宋" w:cs="仿宋"/>
          <w:sz w:val="24"/>
          <w:szCs w:val="24"/>
        </w:rPr>
      </w:pPr>
      <w:r>
        <w:rPr>
          <w:rFonts w:hint="eastAsia" w:ascii="仿宋" w:hAnsi="仿宋" w:eastAsia="仿宋" w:cs="仿宋"/>
          <w:sz w:val="24"/>
          <w:szCs w:val="24"/>
        </w:rPr>
        <w:t>--------------------------------------------------------------------------------</w:t>
      </w:r>
    </w:p>
    <w:p>
      <w:pPr>
        <w:pStyle w:val="8"/>
        <w:spacing w:line="440" w:lineRule="exact"/>
        <w:ind w:firstLine="0"/>
        <w:jc w:val="center"/>
        <w:rPr>
          <w:rFonts w:ascii="仿宋" w:hAnsi="仿宋" w:eastAsia="仿宋" w:cs="仿宋"/>
          <w:sz w:val="24"/>
          <w:szCs w:val="24"/>
        </w:rPr>
      </w:pPr>
    </w:p>
    <w:p>
      <w:pPr>
        <w:pStyle w:val="8"/>
        <w:spacing w:line="440" w:lineRule="exact"/>
        <w:ind w:firstLine="480" w:firstLineChars="200"/>
        <w:rPr>
          <w:rFonts w:ascii="仿宋" w:hAnsi="仿宋" w:eastAsia="仿宋" w:cs="仿宋"/>
          <w:sz w:val="24"/>
          <w:szCs w:val="24"/>
        </w:rPr>
      </w:pPr>
    </w:p>
    <w:p>
      <w:pPr>
        <w:pStyle w:val="8"/>
        <w:spacing w:line="440" w:lineRule="exact"/>
        <w:ind w:firstLine="480" w:firstLineChars="200"/>
        <w:jc w:val="center"/>
        <w:rPr>
          <w:rFonts w:ascii="仿宋" w:hAnsi="仿宋" w:eastAsia="仿宋" w:cs="仿宋"/>
          <w:sz w:val="24"/>
          <w:szCs w:val="24"/>
        </w:rPr>
      </w:pPr>
    </w:p>
    <w:p>
      <w:pPr>
        <w:pStyle w:val="8"/>
        <w:spacing w:line="440" w:lineRule="exact"/>
        <w:ind w:firstLine="480" w:firstLineChars="200"/>
        <w:jc w:val="center"/>
        <w:rPr>
          <w:rFonts w:ascii="仿宋" w:hAnsi="仿宋" w:eastAsia="仿宋" w:cs="仿宋"/>
          <w:sz w:val="24"/>
          <w:szCs w:val="24"/>
        </w:rPr>
      </w:pPr>
    </w:p>
    <w:p>
      <w:pPr>
        <w:pStyle w:val="8"/>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有效身份证明复印件粘贴处</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六、法定代表人授权委托书格式：</w:t>
      </w:r>
    </w:p>
    <w:p>
      <w:pPr>
        <w:adjustRightInd w:val="0"/>
        <w:snapToGrid w:val="0"/>
        <w:spacing w:line="440" w:lineRule="exact"/>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法定代表人授权委托书</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我方对被授权人的签名负全部责任。</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法定代表人签名：</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投标人盖章：</w:t>
      </w:r>
    </w:p>
    <w:p>
      <w:pPr>
        <w:adjustRightInd w:val="0"/>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8"/>
        <w:spacing w:line="440" w:lineRule="exact"/>
        <w:ind w:firstLine="480" w:firstLineChars="200"/>
        <w:rPr>
          <w:rFonts w:ascii="仿宋" w:hAnsi="仿宋" w:eastAsia="仿宋" w:cs="仿宋"/>
          <w:sz w:val="24"/>
          <w:szCs w:val="24"/>
        </w:rPr>
      </w:pPr>
    </w:p>
    <w:p>
      <w:pPr>
        <w:pStyle w:val="8"/>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pPr>
        <w:pStyle w:val="8"/>
        <w:spacing w:line="440" w:lineRule="exact"/>
        <w:ind w:firstLine="480" w:firstLineChars="200"/>
        <w:rPr>
          <w:rFonts w:ascii="仿宋" w:hAnsi="仿宋" w:eastAsia="仿宋" w:cs="仿宋"/>
          <w:sz w:val="24"/>
          <w:szCs w:val="24"/>
        </w:rPr>
      </w:pPr>
    </w:p>
    <w:p>
      <w:pPr>
        <w:pStyle w:val="8"/>
        <w:spacing w:line="440" w:lineRule="exact"/>
        <w:ind w:firstLine="480" w:firstLineChars="200"/>
        <w:jc w:val="center"/>
        <w:rPr>
          <w:rFonts w:ascii="仿宋" w:hAnsi="仿宋" w:eastAsia="仿宋" w:cs="仿宋"/>
          <w:sz w:val="24"/>
          <w:szCs w:val="24"/>
        </w:rPr>
      </w:pPr>
    </w:p>
    <w:p>
      <w:pPr>
        <w:pStyle w:val="8"/>
        <w:spacing w:line="440" w:lineRule="exact"/>
        <w:ind w:firstLine="480" w:firstLineChars="200"/>
        <w:jc w:val="center"/>
        <w:rPr>
          <w:rFonts w:ascii="仿宋" w:hAnsi="仿宋" w:eastAsia="仿宋" w:cs="仿宋"/>
          <w:sz w:val="24"/>
          <w:szCs w:val="24"/>
        </w:rPr>
      </w:pPr>
    </w:p>
    <w:p>
      <w:pPr>
        <w:pStyle w:val="8"/>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pPr>
        <w:adjustRightInd w:val="0"/>
        <w:snapToGrid w:val="0"/>
        <w:spacing w:line="440" w:lineRule="exac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r>
        <w:rPr>
          <w:rFonts w:hint="eastAsia" w:ascii="仿宋" w:hAnsi="仿宋" w:eastAsia="仿宋" w:cs="仿宋"/>
          <w:sz w:val="24"/>
        </w:rPr>
        <w:t>附：被授权人社保缴费证明（加盖社保机构章）</w:t>
      </w:r>
    </w:p>
    <w:p>
      <w:pPr>
        <w:adjustRightInd w:val="0"/>
        <w:snapToGrid w:val="0"/>
        <w:spacing w:line="320" w:lineRule="exact"/>
        <w:rPr>
          <w:rFonts w:ascii="仿宋" w:hAnsi="仿宋" w:eastAsia="仿宋" w:cs="仿宋"/>
          <w:b/>
          <w:sz w:val="24"/>
        </w:rPr>
      </w:pPr>
    </w:p>
    <w:p>
      <w:pPr>
        <w:adjustRightInd w:val="0"/>
        <w:snapToGrid w:val="0"/>
        <w:spacing w:line="320" w:lineRule="exact"/>
        <w:rPr>
          <w:rFonts w:ascii="仿宋" w:hAnsi="仿宋" w:eastAsia="仿宋" w:cs="仿宋"/>
          <w:b/>
          <w:sz w:val="24"/>
        </w:rPr>
      </w:pPr>
    </w:p>
    <w:p>
      <w:pPr>
        <w:tabs>
          <w:tab w:val="left" w:pos="1650"/>
        </w:tabs>
        <w:spacing w:line="560" w:lineRule="exact"/>
        <w:jc w:val="left"/>
        <w:rPr>
          <w:rFonts w:ascii="仿宋" w:hAnsi="仿宋" w:eastAsia="仿宋" w:cs="仿宋"/>
          <w:b/>
          <w:bCs/>
          <w:sz w:val="24"/>
        </w:rPr>
      </w:pPr>
      <w:r>
        <w:rPr>
          <w:rFonts w:hint="eastAsia" w:ascii="仿宋" w:hAnsi="仿宋" w:eastAsia="仿宋" w:cs="仿宋"/>
          <w:b/>
          <w:sz w:val="24"/>
        </w:rPr>
        <w:t>七、信用承诺书</w:t>
      </w:r>
    </w:p>
    <w:p>
      <w:pPr>
        <w:tabs>
          <w:tab w:val="left" w:pos="1650"/>
        </w:tabs>
        <w:spacing w:line="560" w:lineRule="exact"/>
        <w:jc w:val="center"/>
        <w:rPr>
          <w:rFonts w:ascii="仿宋" w:hAnsi="仿宋" w:eastAsia="仿宋" w:cs="仿宋"/>
          <w:b/>
          <w:bCs/>
          <w:sz w:val="24"/>
        </w:rPr>
      </w:pPr>
      <w:r>
        <w:rPr>
          <w:rFonts w:hint="eastAsia" w:ascii="仿宋" w:hAnsi="仿宋" w:eastAsia="仿宋" w:cs="仿宋"/>
          <w:b/>
          <w:bCs/>
          <w:sz w:val="24"/>
        </w:rPr>
        <w:t>信用承诺书</w:t>
      </w:r>
    </w:p>
    <w:p>
      <w:pPr>
        <w:tabs>
          <w:tab w:val="left" w:pos="1650"/>
        </w:tabs>
        <w:spacing w:line="560" w:lineRule="exact"/>
        <w:rPr>
          <w:rFonts w:ascii="仿宋" w:hAnsi="仿宋" w:eastAsia="仿宋" w:cs="仿宋"/>
          <w:sz w:val="24"/>
        </w:rPr>
      </w:pPr>
    </w:p>
    <w:p>
      <w:pPr>
        <w:tabs>
          <w:tab w:val="left" w:pos="1650"/>
        </w:tabs>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（投标单位）现参加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rPr>
          <w:rFonts w:ascii="仿宋" w:hAnsi="仿宋" w:eastAsia="仿宋" w:cs="仿宋"/>
          <w:sz w:val="24"/>
          <w:u w:val="single"/>
        </w:rPr>
      </w:pPr>
    </w:p>
    <w:p>
      <w:pPr>
        <w:tabs>
          <w:tab w:val="left" w:pos="1650"/>
        </w:tabs>
        <w:spacing w:line="560" w:lineRule="exact"/>
        <w:rPr>
          <w:rFonts w:ascii="仿宋" w:hAnsi="仿宋" w:eastAsia="仿宋" w:cs="仿宋"/>
          <w:sz w:val="24"/>
          <w:u w:val="single"/>
        </w:rPr>
      </w:pPr>
    </w:p>
    <w:p>
      <w:pPr>
        <w:widowControl/>
        <w:spacing w:line="560" w:lineRule="exact"/>
        <w:ind w:firstLine="600" w:firstLineChars="250"/>
        <w:jc w:val="left"/>
        <w:rPr>
          <w:rFonts w:ascii="仿宋" w:hAnsi="仿宋" w:eastAsia="仿宋" w:cs="仿宋"/>
          <w:color w:val="000000"/>
          <w:spacing w:val="-7"/>
          <w:kern w:val="0"/>
          <w:sz w:val="24"/>
        </w:rPr>
      </w:pPr>
      <w:r>
        <w:rPr>
          <w:rFonts w:hint="eastAsia" w:ascii="仿宋" w:hAnsi="仿宋" w:eastAsia="仿宋" w:cs="仿宋"/>
          <w:sz w:val="24"/>
        </w:rPr>
        <w:t>统一社会信用代码：</w:t>
      </w:r>
      <w:r>
        <w:rPr>
          <w:rFonts w:hint="eastAsia" w:ascii="仿宋" w:hAnsi="仿宋" w:eastAsia="仿宋" w:cs="仿宋"/>
          <w:color w:val="000000"/>
          <w:spacing w:val="-7"/>
          <w:kern w:val="0"/>
          <w:sz w:val="24"/>
          <w:u w:val="single"/>
        </w:rPr>
        <w:t xml:space="preserve">                      </w:t>
      </w:r>
      <w:r>
        <w:rPr>
          <w:rFonts w:hint="eastAsia" w:ascii="仿宋" w:hAnsi="仿宋" w:eastAsia="仿宋" w:cs="仿宋"/>
          <w:color w:val="000000"/>
          <w:spacing w:val="-7"/>
          <w:kern w:val="0"/>
          <w:sz w:val="24"/>
        </w:rPr>
        <w:t xml:space="preserve"> </w:t>
      </w:r>
    </w:p>
    <w:p>
      <w:pPr>
        <w:widowControl/>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p>
      <w:pPr>
        <w:widowControl/>
        <w:spacing w:line="560" w:lineRule="exact"/>
        <w:ind w:firstLine="6360" w:firstLineChars="2650"/>
        <w:jc w:val="left"/>
        <w:rPr>
          <w:rFonts w:ascii="仿宋" w:hAnsi="仿宋" w:eastAsia="仿宋" w:cs="仿宋"/>
          <w:sz w:val="24"/>
        </w:rPr>
      </w:pPr>
      <w:r>
        <w:rPr>
          <w:rFonts w:hint="eastAsia" w:ascii="仿宋" w:hAnsi="仿宋" w:eastAsia="仿宋" w:cs="仿宋"/>
          <w:sz w:val="24"/>
        </w:rPr>
        <w:t>承诺单位/个人（盖章/签名）</w:t>
      </w:r>
    </w:p>
    <w:p>
      <w:pPr>
        <w:adjustRightInd w:val="0"/>
        <w:snapToGrid w:val="0"/>
        <w:spacing w:line="320" w:lineRule="exact"/>
        <w:rPr>
          <w:rFonts w:ascii="仿宋" w:hAnsi="仿宋" w:eastAsia="仿宋" w:cs="仿宋"/>
          <w:sz w:val="24"/>
        </w:rPr>
      </w:pPr>
      <w:r>
        <w:rPr>
          <w:rFonts w:hint="eastAsia" w:ascii="仿宋" w:hAnsi="仿宋" w:eastAsia="仿宋" w:cs="仿宋"/>
          <w:sz w:val="24"/>
        </w:rPr>
        <w:t xml:space="preserve">                                                       时间：20  年  月  日</w:t>
      </w: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八、商务/技术文件目录：</w:t>
      </w:r>
    </w:p>
    <w:p>
      <w:pPr>
        <w:adjustRightInd w:val="0"/>
        <w:snapToGrid w:val="0"/>
        <w:spacing w:line="400" w:lineRule="exact"/>
        <w:jc w:val="left"/>
        <w:rPr>
          <w:rFonts w:ascii="仿宋" w:hAnsi="仿宋" w:eastAsia="仿宋" w:cs="仿宋"/>
          <w:sz w:val="24"/>
        </w:rPr>
      </w:pPr>
      <w:r>
        <w:rPr>
          <w:rFonts w:hint="eastAsia" w:ascii="仿宋" w:hAnsi="仿宋" w:eastAsia="仿宋" w:cs="仿宋"/>
          <w:b/>
          <w:sz w:val="24"/>
          <w:lang w:val="en-US" w:eastAsia="zh-CN"/>
        </w:rPr>
        <w:t>1</w:t>
      </w:r>
      <w:r>
        <w:rPr>
          <w:rFonts w:hint="eastAsia" w:ascii="仿宋" w:hAnsi="仿宋" w:eastAsia="仿宋" w:cs="仿宋"/>
          <w:b/>
          <w:sz w:val="24"/>
        </w:rPr>
        <w:t>、商务文件包括：</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投标函（格式见附件）；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法定代表人身份证明书、法定代表人授权委托书（格式见附件）；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商务响应表（格式见附件）；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color w:val="000000"/>
          <w:sz w:val="24"/>
          <w:lang w:val="en-US" w:eastAsia="zh-CN"/>
        </w:rPr>
        <w:t>人员配置</w:t>
      </w:r>
      <w:r>
        <w:rPr>
          <w:rFonts w:hint="eastAsia" w:ascii="仿宋" w:hAnsi="仿宋" w:eastAsia="仿宋" w:cs="仿宋"/>
          <w:sz w:val="24"/>
        </w:rPr>
        <w:t>（格式见附件）；</w:t>
      </w:r>
    </w:p>
    <w:p>
      <w:pPr>
        <w:adjustRightInd w:val="0"/>
        <w:snapToGrid w:val="0"/>
        <w:spacing w:line="400" w:lineRule="exact"/>
        <w:ind w:left="420" w:leftChars="200"/>
        <w:jc w:val="left"/>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color w:val="000000"/>
          <w:sz w:val="24"/>
          <w:lang w:val="en-US" w:eastAsia="zh-CN"/>
        </w:rPr>
        <w:t>企业业绩</w:t>
      </w:r>
      <w:r>
        <w:rPr>
          <w:rFonts w:hint="eastAsia" w:ascii="仿宋" w:hAnsi="仿宋" w:eastAsia="仿宋" w:cs="仿宋"/>
          <w:sz w:val="24"/>
        </w:rPr>
        <w:t>（格式见附件）</w:t>
      </w:r>
      <w:r>
        <w:rPr>
          <w:rFonts w:hint="eastAsia" w:ascii="仿宋" w:hAnsi="仿宋" w:eastAsia="仿宋" w:cs="仿宋"/>
          <w:sz w:val="24"/>
          <w:lang w:val="zh-CN"/>
        </w:rPr>
        <w:t>；</w:t>
      </w:r>
    </w:p>
    <w:p>
      <w:pPr>
        <w:adjustRightInd w:val="0"/>
        <w:snapToGrid w:val="0"/>
        <w:spacing w:line="400" w:lineRule="exact"/>
        <w:ind w:left="420" w:leftChars="200"/>
        <w:jc w:val="left"/>
        <w:rPr>
          <w:rFonts w:hint="eastAsia" w:ascii="仿宋" w:hAnsi="仿宋" w:eastAsia="仿宋" w:cs="仿宋"/>
          <w:kern w:val="0"/>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合理化建议</w:t>
      </w:r>
      <w:r>
        <w:rPr>
          <w:rFonts w:hint="eastAsia" w:ascii="仿宋" w:hAnsi="仿宋" w:eastAsia="仿宋" w:cs="仿宋"/>
          <w:kern w:val="0"/>
          <w:sz w:val="24"/>
          <w:lang w:val="en-US" w:eastAsia="zh-CN"/>
        </w:rPr>
        <w:t>；</w:t>
      </w:r>
    </w:p>
    <w:p>
      <w:pPr>
        <w:adjustRightInd w:val="0"/>
        <w:snapToGrid w:val="0"/>
        <w:spacing w:line="400" w:lineRule="exact"/>
        <w:ind w:left="420" w:left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投标人认为可以证明其能力或业绩的其他材料。</w:t>
      </w:r>
    </w:p>
    <w:p>
      <w:pPr>
        <w:adjustRightInd w:val="0"/>
        <w:snapToGrid w:val="0"/>
        <w:spacing w:line="400" w:lineRule="exact"/>
        <w:jc w:val="left"/>
        <w:rPr>
          <w:rFonts w:hint="default" w:ascii="仿宋" w:hAnsi="仿宋" w:eastAsia="仿宋" w:cs="仿宋"/>
          <w:b/>
          <w:sz w:val="24"/>
          <w:lang w:val="en-US" w:eastAsia="zh-CN"/>
        </w:rPr>
      </w:pPr>
      <w:r>
        <w:rPr>
          <w:rFonts w:hint="eastAsia" w:ascii="仿宋" w:hAnsi="仿宋" w:eastAsia="仿宋" w:cs="仿宋"/>
          <w:b/>
          <w:sz w:val="24"/>
          <w:lang w:val="en-US" w:eastAsia="zh-CN"/>
        </w:rPr>
        <w:t>2</w:t>
      </w:r>
      <w:r>
        <w:rPr>
          <w:rFonts w:hint="eastAsia" w:ascii="仿宋" w:hAnsi="仿宋" w:eastAsia="仿宋" w:cs="仿宋"/>
          <w:b/>
          <w:sz w:val="24"/>
        </w:rPr>
        <w:t>、技术文件包括：</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1）技术响应表（如有，格式见附件）；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kern w:val="0"/>
          <w:sz w:val="24"/>
          <w:lang w:val="en-US" w:eastAsia="zh-CN"/>
        </w:rPr>
        <w:t>项目方案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3）投标人情况（格式见附件）；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w:t>
      </w:r>
      <w:r>
        <w:rPr>
          <w:rFonts w:hint="eastAsia" w:ascii="仿宋" w:hAnsi="仿宋" w:eastAsia="仿宋" w:cs="仿宋"/>
          <w:sz w:val="24"/>
        </w:rPr>
        <w:t>售后服务承诺</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项目保障方案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工作进度安排</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7）重难点分</w:t>
      </w:r>
      <w:r>
        <w:rPr>
          <w:rFonts w:hint="eastAsia" w:ascii="仿宋" w:hAnsi="仿宋" w:eastAsia="仿宋" w:cs="仿宋"/>
          <w:sz w:val="24"/>
        </w:rPr>
        <w:t>析与措施</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8）管理规章制度；</w:t>
      </w:r>
    </w:p>
    <w:p>
      <w:pPr>
        <w:adjustRightInd w:val="0"/>
        <w:snapToGrid w:val="0"/>
        <w:spacing w:line="400" w:lineRule="exact"/>
        <w:ind w:left="420" w:leftChars="200"/>
        <w:jc w:val="left"/>
        <w:rPr>
          <w:rFonts w:ascii="仿宋" w:hAnsi="仿宋" w:eastAsia="仿宋" w:cs="仿宋"/>
          <w:b/>
          <w:sz w:val="24"/>
        </w:rPr>
      </w:pPr>
      <w:r>
        <w:rPr>
          <w:rFonts w:hint="eastAsia" w:ascii="仿宋" w:hAnsi="仿宋" w:eastAsia="仿宋" w:cs="仿宋"/>
          <w:sz w:val="24"/>
          <w:lang w:val="en-US" w:eastAsia="zh-CN"/>
        </w:rPr>
        <w:t>9）投标人认为需要提供的其他技术资料。</w:t>
      </w: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400" w:lineRule="exact"/>
        <w:jc w:val="left"/>
        <w:rPr>
          <w:rFonts w:ascii="仿宋" w:hAnsi="仿宋" w:eastAsia="仿宋" w:cs="仿宋"/>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sz w:val="24"/>
        </w:rPr>
      </w:pPr>
      <w:r>
        <w:rPr>
          <w:rFonts w:hint="eastAsia" w:ascii="仿宋" w:hAnsi="仿宋" w:eastAsia="仿宋" w:cs="仿宋"/>
          <w:b/>
          <w:sz w:val="24"/>
        </w:rPr>
        <w:t>以上投标文件组成部分招标文件有格式的</w:t>
      </w:r>
      <w:r>
        <w:rPr>
          <w:rFonts w:hint="eastAsia" w:ascii="仿宋" w:hAnsi="仿宋" w:eastAsia="仿宋" w:cs="仿宋"/>
          <w:b/>
          <w:sz w:val="24"/>
          <w:lang w:val="en-US" w:eastAsia="zh-CN"/>
        </w:rPr>
        <w:t>参考</w:t>
      </w:r>
      <w:r>
        <w:rPr>
          <w:rFonts w:hint="eastAsia" w:ascii="仿宋" w:hAnsi="仿宋" w:eastAsia="仿宋" w:cs="仿宋"/>
          <w:b/>
          <w:sz w:val="24"/>
        </w:rPr>
        <w:t>附件格式，无格式的投标单位自拟。</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九、投标函：</w:t>
      </w:r>
    </w:p>
    <w:p>
      <w:pPr>
        <w:adjustRightInd w:val="0"/>
        <w:snapToGrid w:val="0"/>
        <w:spacing w:before="156" w:beforeLines="50" w:after="156" w:afterLines="50" w:line="500" w:lineRule="exact"/>
        <w:jc w:val="center"/>
        <w:rPr>
          <w:rFonts w:ascii="仿宋" w:hAnsi="仿宋" w:eastAsia="仿宋" w:cs="仿宋"/>
          <w:b/>
          <w:sz w:val="24"/>
        </w:rPr>
      </w:pPr>
      <w:r>
        <w:rPr>
          <w:rFonts w:hint="eastAsia" w:ascii="仿宋" w:hAnsi="仿宋" w:eastAsia="仿宋" w:cs="仿宋"/>
          <w:b/>
          <w:sz w:val="24"/>
        </w:rPr>
        <w:t>投 标 函</w:t>
      </w:r>
    </w:p>
    <w:p>
      <w:pPr>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 xml:space="preserve"> （招标采购单位）：</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b/>
          <w:sz w:val="24"/>
          <w:u w:val="singl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（投标人全称）授权</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（授权代表名称）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（职务、职称）为授权代表，参加贵方组织的</w:t>
      </w:r>
      <w:r>
        <w:rPr>
          <w:rFonts w:hint="eastAsia" w:ascii="仿宋" w:hAnsi="仿宋" w:eastAsia="仿宋" w:cs="仿宋"/>
          <w:sz w:val="24"/>
          <w:u w:val="single"/>
          <w:lang w:val="zh-CN"/>
        </w:rPr>
        <w:t xml:space="preserve">           </w:t>
      </w:r>
      <w:r>
        <w:rPr>
          <w:rFonts w:hint="eastAsia" w:ascii="仿宋" w:hAnsi="仿宋" w:eastAsia="仿宋" w:cs="仿宋"/>
          <w:sz w:val="24"/>
          <w:lang w:val="zh-CN"/>
        </w:rPr>
        <w:t>（采购项目名称）（括号内填采购编号）采购的有关活动，并对</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项目（采购项目名称）进行报价。为此： </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1、提供投标投标人须知规定的全部报价文件。</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2、保证遵守</w:t>
      </w:r>
      <w:r>
        <w:rPr>
          <w:rFonts w:hint="eastAsia" w:ascii="仿宋" w:hAnsi="仿宋" w:eastAsia="仿宋" w:cs="仿宋"/>
          <w:sz w:val="24"/>
        </w:rPr>
        <w:t>公开招标</w:t>
      </w:r>
      <w:r>
        <w:rPr>
          <w:rFonts w:hint="eastAsia" w:ascii="仿宋" w:hAnsi="仿宋" w:eastAsia="仿宋" w:cs="仿宋"/>
          <w:sz w:val="24"/>
          <w:lang w:val="zh-CN"/>
        </w:rPr>
        <w:t>采购文件中的有关规定和收费标准。</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3、保证诚信地执行采购人、中标投标人双方所签的合同， 并承担合同规定的责任义务。</w:t>
      </w:r>
    </w:p>
    <w:p>
      <w:pPr>
        <w:spacing w:line="480" w:lineRule="exact"/>
        <w:ind w:firstLine="480"/>
        <w:rPr>
          <w:rFonts w:hint="eastAsia" w:ascii="仿宋" w:hAnsi="仿宋" w:eastAsia="仿宋" w:cs="仿宋"/>
          <w:sz w:val="24"/>
        </w:rPr>
      </w:pPr>
      <w:r>
        <w:rPr>
          <w:rFonts w:hint="eastAsia" w:ascii="仿宋" w:hAnsi="仿宋" w:eastAsia="仿宋" w:cs="仿宋"/>
          <w:sz w:val="24"/>
          <w:lang w:val="zh-CN"/>
        </w:rPr>
        <w:t>4、我方对交货期承诺如下：中标投标人在</w:t>
      </w:r>
      <w:r>
        <w:rPr>
          <w:rFonts w:hint="eastAsia" w:ascii="仿宋" w:hAnsi="仿宋" w:eastAsia="仿宋" w:cs="仿宋"/>
          <w:sz w:val="24"/>
        </w:rPr>
        <w:t>合同签订后</w:t>
      </w:r>
      <w:r>
        <w:rPr>
          <w:rFonts w:hint="eastAsia" w:ascii="仿宋" w:hAnsi="仿宋" w:eastAsia="仿宋" w:cs="仿宋"/>
          <w:sz w:val="24"/>
          <w:lang w:val="zh-CN"/>
        </w:rPr>
        <w:t>按业主要求</w:t>
      </w:r>
      <w:r>
        <w:rPr>
          <w:rFonts w:hint="eastAsia" w:ascii="仿宋" w:hAnsi="仿宋" w:eastAsia="仿宋" w:cs="仿宋"/>
          <w:sz w:val="24"/>
        </w:rPr>
        <w:t>交货</w:t>
      </w:r>
      <w:r>
        <w:rPr>
          <w:rFonts w:hint="eastAsia" w:ascii="仿宋" w:hAnsi="仿宋" w:eastAsia="仿宋" w:cs="仿宋"/>
          <w:sz w:val="24"/>
          <w:lang w:val="zh-CN"/>
        </w:rPr>
        <w:t>。</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5、投标投标人已详细审查全部</w:t>
      </w:r>
      <w:r>
        <w:rPr>
          <w:rFonts w:hint="eastAsia" w:ascii="仿宋" w:hAnsi="仿宋" w:eastAsia="仿宋" w:cs="仿宋"/>
          <w:sz w:val="24"/>
        </w:rPr>
        <w:t>公开招标</w:t>
      </w:r>
      <w:r>
        <w:rPr>
          <w:rFonts w:hint="eastAsia" w:ascii="仿宋" w:hAnsi="仿宋" w:eastAsia="仿宋" w:cs="仿宋"/>
          <w:sz w:val="24"/>
          <w:lang w:val="zh-CN"/>
        </w:rPr>
        <w:t>采购文件，包括</w:t>
      </w:r>
      <w:r>
        <w:rPr>
          <w:rFonts w:hint="eastAsia" w:ascii="仿宋" w:hAnsi="仿宋" w:eastAsia="仿宋" w:cs="仿宋"/>
          <w:sz w:val="24"/>
        </w:rPr>
        <w:t>公开招标</w:t>
      </w:r>
      <w:r>
        <w:rPr>
          <w:rFonts w:hint="eastAsia" w:ascii="仿宋" w:hAnsi="仿宋" w:eastAsia="仿宋" w:cs="仿宋"/>
          <w:sz w:val="24"/>
          <w:lang w:val="zh-CN"/>
        </w:rPr>
        <w:t>采购文件补充文件（如果有的话）。我方完全理解并同意放弃对这方面有不明及误解的权力。如果</w:t>
      </w:r>
      <w:r>
        <w:rPr>
          <w:rFonts w:hint="eastAsia" w:ascii="仿宋" w:hAnsi="仿宋" w:eastAsia="仿宋" w:cs="仿宋"/>
          <w:sz w:val="24"/>
        </w:rPr>
        <w:t>公开招标</w:t>
      </w:r>
      <w:r>
        <w:rPr>
          <w:rFonts w:hint="eastAsia" w:ascii="仿宋" w:hAnsi="仿宋" w:eastAsia="仿宋" w:cs="仿宋"/>
          <w:sz w:val="24"/>
          <w:lang w:val="zh-CN"/>
        </w:rPr>
        <w:t>采购文件有相互矛盾之处，我方同意按采购人的理解处理。</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6、利益冲突：近三年内直至目前，我公司与本项目的采购人、采购机构没有任何的隶属关系。</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7、我公司没有被本项目所在地的政府采购管理部门限制参加报价。</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8、愿意向贵方提供任何与该项报价有关的数据、情况和技术资料，完全理解贵方不一定接受最低价的报价或收到的任何报价。</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9、本报价文件自报价之日起</w:t>
      </w:r>
      <w:r>
        <w:rPr>
          <w:rFonts w:hint="eastAsia" w:ascii="仿宋" w:hAnsi="仿宋" w:eastAsia="仿宋" w:cs="仿宋"/>
          <w:sz w:val="24"/>
          <w:lang w:val="en-US" w:eastAsia="zh-CN"/>
        </w:rPr>
        <w:t>9</w:t>
      </w:r>
      <w:r>
        <w:rPr>
          <w:rFonts w:hint="eastAsia" w:ascii="仿宋" w:hAnsi="仿宋" w:eastAsia="仿宋" w:cs="仿宋"/>
          <w:sz w:val="24"/>
          <w:lang w:val="zh-CN"/>
        </w:rPr>
        <w:t>0天内有效。</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10、兹证明上述声明是真实的、正确的，并提供了全部能提供的资料和数据，我们同意遵照贵方要求出示有关证明文件。</w:t>
      </w:r>
    </w:p>
    <w:p>
      <w:pPr>
        <w:autoSpaceDE w:val="0"/>
        <w:autoSpaceDN w:val="0"/>
        <w:adjustRightInd w:val="0"/>
        <w:spacing w:line="480" w:lineRule="exact"/>
        <w:ind w:firstLine="588" w:firstLineChars="245"/>
        <w:rPr>
          <w:rFonts w:hint="eastAsia" w:ascii="仿宋" w:hAnsi="仿宋" w:eastAsia="仿宋" w:cs="仿宋"/>
          <w:sz w:val="24"/>
          <w:lang w:val="zh-CN"/>
        </w:rPr>
      </w:pPr>
      <w:r>
        <w:rPr>
          <w:rFonts w:hint="eastAsia" w:ascii="仿宋" w:hAnsi="仿宋" w:eastAsia="仿宋" w:cs="仿宋"/>
          <w:sz w:val="24"/>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投标投标人全称（盖章）：</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授权代表（签字）：</w:t>
      </w:r>
    </w:p>
    <w:p>
      <w:pPr>
        <w:autoSpaceDE w:val="0"/>
        <w:autoSpaceDN w:val="0"/>
        <w:adjustRightInd w:val="0"/>
        <w:spacing w:line="480" w:lineRule="exact"/>
        <w:ind w:firstLine="482" w:firstLineChars="201"/>
        <w:rPr>
          <w:rFonts w:hint="eastAsia" w:ascii="仿宋" w:hAnsi="仿宋" w:eastAsia="仿宋" w:cs="仿宋"/>
          <w:sz w:val="24"/>
          <w:u w:val="single"/>
        </w:rPr>
      </w:pPr>
      <w:r>
        <w:rPr>
          <w:rFonts w:hint="eastAsia" w:ascii="仿宋" w:hAnsi="仿宋" w:eastAsia="仿宋" w:cs="仿宋"/>
          <w:sz w:val="24"/>
          <w:lang w:val="zh-CN"/>
        </w:rPr>
        <w:t>日期：</w:t>
      </w:r>
    </w:p>
    <w:p>
      <w:pPr>
        <w:adjustRightInd w:val="0"/>
        <w:snapToGrid w:val="0"/>
        <w:spacing w:before="156" w:beforeLines="50" w:after="156" w:afterLines="50" w:line="500" w:lineRule="exact"/>
        <w:rPr>
          <w:rFonts w:hint="eastAsia"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十、投标人情况一览表</w:t>
      </w:r>
    </w:p>
    <w:p>
      <w:pPr>
        <w:spacing w:line="440" w:lineRule="exact"/>
        <w:jc w:val="center"/>
        <w:rPr>
          <w:rFonts w:ascii="仿宋" w:hAnsi="仿宋" w:eastAsia="仿宋" w:cs="仿宋"/>
          <w:b/>
          <w:bCs/>
          <w:sz w:val="24"/>
        </w:rPr>
      </w:pPr>
      <w:r>
        <w:rPr>
          <w:rFonts w:hint="eastAsia" w:ascii="仿宋" w:hAnsi="仿宋" w:eastAsia="仿宋" w:cs="仿宋"/>
          <w:b/>
          <w:bCs/>
          <w:sz w:val="24"/>
        </w:rPr>
        <w:t>投标</w:t>
      </w:r>
      <w:r>
        <w:rPr>
          <w:rFonts w:hint="eastAsia" w:ascii="仿宋" w:hAnsi="仿宋" w:eastAsia="仿宋" w:cs="仿宋"/>
          <w:b/>
          <w:sz w:val="24"/>
        </w:rPr>
        <w:t>人</w:t>
      </w:r>
      <w:r>
        <w:rPr>
          <w:rFonts w:hint="eastAsia" w:ascii="仿宋" w:hAnsi="仿宋" w:eastAsia="仿宋" w:cs="仿宋"/>
          <w:b/>
          <w:bCs/>
          <w:sz w:val="24"/>
        </w:rPr>
        <w:t>情况一览表</w:t>
      </w:r>
    </w:p>
    <w:tbl>
      <w:tblPr>
        <w:tblStyle w:val="22"/>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公司名称</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注册资金</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地址、邮编</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主要业务范围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企业性质</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成立时间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生产经营场所规模（平方）</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spacing w:line="240" w:lineRule="atLeast"/>
              <w:rPr>
                <w:rFonts w:ascii="仿宋" w:hAnsi="仿宋" w:eastAsia="仿宋" w:cs="仿宋"/>
                <w:sz w:val="24"/>
              </w:rPr>
            </w:pPr>
            <w:r>
              <w:rPr>
                <w:rFonts w:hint="eastAsia" w:ascii="仿宋" w:hAnsi="仿宋" w:eastAsia="仿宋" w:cs="仿宋"/>
                <w:sz w:val="24"/>
              </w:rPr>
              <w:t>法人代表</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公司经理</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总工程师</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总经济师</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人员总数（人）</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高级职称</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中级职称</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初级职称</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人员构成（%）</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管理人员</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技术人员</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后勤人员</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上年度末资产及负债情况</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总资产</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固定资产净额</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流动资产</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vAlign w:val="center"/>
          </w:tcPr>
          <w:p>
            <w:pPr>
              <w:rPr>
                <w:rFonts w:ascii="仿宋" w:hAnsi="仿宋" w:eastAsia="仿宋" w:cs="仿宋"/>
                <w:sz w:val="24"/>
              </w:rPr>
            </w:pPr>
            <w:r>
              <w:rPr>
                <w:rFonts w:hint="eastAsia" w:ascii="仿宋" w:hAnsi="仿宋" w:eastAsia="仿宋" w:cs="仿宋"/>
                <w:sz w:val="24"/>
              </w:rPr>
              <w:t>企业概况</w:t>
            </w:r>
          </w:p>
        </w:tc>
        <w:tc>
          <w:tcPr>
            <w:tcW w:w="8075" w:type="dxa"/>
            <w:gridSpan w:val="5"/>
            <w:vAlign w:val="center"/>
          </w:tcPr>
          <w:p>
            <w:pPr>
              <w:rPr>
                <w:rFonts w:ascii="仿宋" w:hAnsi="仿宋" w:eastAsia="仿宋" w:cs="仿宋"/>
                <w:sz w:val="24"/>
              </w:rPr>
            </w:pPr>
          </w:p>
        </w:tc>
      </w:tr>
    </w:tbl>
    <w:p>
      <w:pPr>
        <w:spacing w:after="312" w:afterLines="100"/>
        <w:ind w:firstLine="354" w:firstLineChars="147"/>
        <w:rPr>
          <w:rFonts w:ascii="仿宋" w:hAnsi="仿宋" w:eastAsia="仿宋" w:cs="仿宋"/>
          <w:b/>
          <w:sz w:val="24"/>
        </w:rPr>
      </w:pPr>
      <w:r>
        <w:rPr>
          <w:rFonts w:hint="eastAsia" w:ascii="仿宋" w:hAnsi="仿宋" w:eastAsia="仿宋" w:cs="仿宋"/>
          <w:b/>
          <w:sz w:val="24"/>
        </w:rPr>
        <w:t>注：财务数据应按上年度经审计的财务报表数据填写。</w:t>
      </w: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before="156" w:beforeLines="50" w:after="156" w:afterLines="50" w:line="50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十一、投标人的</w:t>
      </w:r>
      <w:r>
        <w:rPr>
          <w:rFonts w:hint="eastAsia" w:ascii="仿宋" w:hAnsi="仿宋" w:eastAsia="仿宋" w:cs="仿宋"/>
          <w:b/>
          <w:sz w:val="24"/>
          <w:lang w:val="en-US" w:eastAsia="zh-CN"/>
        </w:rPr>
        <w:t>企业</w:t>
      </w:r>
      <w:r>
        <w:rPr>
          <w:rFonts w:hint="eastAsia" w:ascii="仿宋" w:hAnsi="仿宋" w:eastAsia="仿宋" w:cs="仿宋"/>
          <w:b/>
          <w:sz w:val="24"/>
        </w:rPr>
        <w:t>业绩证明文件</w:t>
      </w:r>
    </w:p>
    <w:p>
      <w:pPr>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lang w:val="en-US" w:eastAsia="zh-CN"/>
        </w:rPr>
        <w:t>企业业绩</w:t>
      </w:r>
      <w:r>
        <w:rPr>
          <w:rFonts w:hint="eastAsia" w:ascii="仿宋" w:hAnsi="仿宋" w:eastAsia="仿宋" w:cs="仿宋"/>
          <w:b/>
          <w:sz w:val="24"/>
        </w:rPr>
        <w:t>一览表</w:t>
      </w:r>
    </w:p>
    <w:tbl>
      <w:tblPr>
        <w:tblStyle w:val="22"/>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145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项目名称</w:t>
            </w:r>
          </w:p>
        </w:tc>
        <w:tc>
          <w:tcPr>
            <w:tcW w:w="166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项目实施时间</w:t>
            </w:r>
          </w:p>
        </w:tc>
        <w:tc>
          <w:tcPr>
            <w:tcW w:w="1963"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项目单位名称</w:t>
            </w:r>
          </w:p>
          <w:p>
            <w:pPr>
              <w:spacing w:line="360" w:lineRule="exact"/>
              <w:jc w:val="center"/>
              <w:rPr>
                <w:rFonts w:ascii="仿宋" w:hAnsi="仿宋" w:eastAsia="仿宋" w:cs="仿宋"/>
                <w:sz w:val="24"/>
              </w:rPr>
            </w:pPr>
            <w:r>
              <w:rPr>
                <w:rFonts w:hint="eastAsia" w:ascii="仿宋" w:hAnsi="仿宋" w:eastAsia="仿宋" w:cs="仿宋"/>
                <w:sz w:val="24"/>
              </w:rPr>
              <w:t>地址及联系方式</w:t>
            </w:r>
          </w:p>
        </w:tc>
        <w:tc>
          <w:tcPr>
            <w:tcW w:w="184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项目合同金额（单位：万元）</w:t>
            </w:r>
          </w:p>
        </w:tc>
        <w:tc>
          <w:tcPr>
            <w:tcW w:w="127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项目获</w:t>
            </w:r>
          </w:p>
          <w:p>
            <w:pPr>
              <w:spacing w:line="360" w:lineRule="exact"/>
              <w:jc w:val="center"/>
              <w:rPr>
                <w:rFonts w:ascii="仿宋" w:hAnsi="仿宋" w:eastAsia="仿宋" w:cs="仿宋"/>
                <w:sz w:val="24"/>
              </w:rPr>
            </w:pPr>
            <w:r>
              <w:rPr>
                <w:rFonts w:hint="eastAsia" w:ascii="仿宋" w:hAnsi="仿宋" w:eastAsia="仿宋" w:cs="仿宋"/>
                <w:sz w:val="24"/>
              </w:rPr>
              <w:t>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bl>
    <w:p>
      <w:pPr>
        <w:autoSpaceDE w:val="0"/>
        <w:autoSpaceDN w:val="0"/>
        <w:adjustRightInd w:val="0"/>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注：中标</w:t>
      </w:r>
      <w:r>
        <w:rPr>
          <w:rFonts w:hint="eastAsia" w:ascii="仿宋" w:hAnsi="仿宋" w:eastAsia="仿宋" w:cs="仿宋"/>
          <w:b/>
          <w:sz w:val="24"/>
          <w:lang w:eastAsia="zh-CN"/>
        </w:rPr>
        <w:t>（</w:t>
      </w:r>
      <w:r>
        <w:rPr>
          <w:rFonts w:hint="eastAsia" w:ascii="仿宋" w:hAnsi="仿宋" w:eastAsia="仿宋" w:cs="仿宋"/>
          <w:b/>
          <w:sz w:val="24"/>
          <w:lang w:val="en-US" w:eastAsia="zh-CN"/>
        </w:rPr>
        <w:t>成交</w:t>
      </w:r>
      <w:r>
        <w:rPr>
          <w:rFonts w:hint="eastAsia" w:ascii="仿宋" w:hAnsi="仿宋" w:eastAsia="仿宋" w:cs="仿宋"/>
          <w:b/>
          <w:sz w:val="24"/>
          <w:lang w:eastAsia="zh-CN"/>
        </w:rPr>
        <w:t>）</w:t>
      </w:r>
      <w:r>
        <w:rPr>
          <w:rFonts w:hint="eastAsia" w:ascii="仿宋" w:hAnsi="仿宋" w:eastAsia="仿宋" w:cs="仿宋"/>
          <w:b/>
          <w:sz w:val="24"/>
        </w:rPr>
        <w:t>通知书、合同等附后。</w:t>
      </w:r>
    </w:p>
    <w:p>
      <w:pPr>
        <w:snapToGrid w:val="0"/>
        <w:spacing w:line="440" w:lineRule="exact"/>
        <w:rPr>
          <w:rFonts w:ascii="仿宋" w:hAnsi="仿宋" w:eastAsia="仿宋" w:cs="仿宋"/>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十二、设备配置清单</w:t>
      </w:r>
    </w:p>
    <w:p>
      <w:pPr>
        <w:spacing w:line="500" w:lineRule="exact"/>
        <w:jc w:val="center"/>
        <w:rPr>
          <w:rFonts w:ascii="仿宋" w:hAnsi="仿宋" w:eastAsia="仿宋" w:cs="仿宋"/>
          <w:b/>
          <w:sz w:val="24"/>
        </w:rPr>
      </w:pPr>
      <w:r>
        <w:rPr>
          <w:rFonts w:hint="eastAsia" w:ascii="仿宋" w:hAnsi="仿宋" w:eastAsia="仿宋" w:cs="仿宋"/>
          <w:b/>
          <w:sz w:val="24"/>
        </w:rPr>
        <w:t>设备配置清单</w:t>
      </w:r>
    </w:p>
    <w:tbl>
      <w:tblPr>
        <w:tblStyle w:val="22"/>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164"/>
        <w:gridCol w:w="1586"/>
        <w:gridCol w:w="1501"/>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5"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4164" w:type="dxa"/>
            <w:vAlign w:val="center"/>
          </w:tcPr>
          <w:p>
            <w:pPr>
              <w:jc w:val="center"/>
              <w:rPr>
                <w:rFonts w:ascii="仿宋" w:hAnsi="仿宋" w:eastAsia="仿宋" w:cs="仿宋"/>
                <w:sz w:val="24"/>
              </w:rPr>
            </w:pPr>
            <w:r>
              <w:rPr>
                <w:rFonts w:hint="eastAsia" w:ascii="仿宋" w:hAnsi="仿宋" w:eastAsia="仿宋" w:cs="仿宋"/>
                <w:sz w:val="24"/>
              </w:rPr>
              <w:t>名        称</w:t>
            </w:r>
          </w:p>
        </w:tc>
        <w:tc>
          <w:tcPr>
            <w:tcW w:w="1586" w:type="dxa"/>
            <w:vAlign w:val="center"/>
          </w:tcPr>
          <w:p>
            <w:pPr>
              <w:jc w:val="center"/>
              <w:rPr>
                <w:rFonts w:ascii="仿宋" w:hAnsi="仿宋" w:eastAsia="仿宋" w:cs="仿宋"/>
                <w:sz w:val="24"/>
              </w:rPr>
            </w:pPr>
            <w:r>
              <w:rPr>
                <w:rFonts w:hint="eastAsia" w:ascii="仿宋" w:hAnsi="仿宋" w:eastAsia="仿宋" w:cs="仿宋"/>
                <w:sz w:val="24"/>
              </w:rPr>
              <w:t>型号</w:t>
            </w:r>
          </w:p>
        </w:tc>
        <w:tc>
          <w:tcPr>
            <w:tcW w:w="1501"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822"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1</w:t>
            </w:r>
          </w:p>
        </w:tc>
        <w:tc>
          <w:tcPr>
            <w:tcW w:w="4164" w:type="dxa"/>
            <w:vAlign w:val="center"/>
          </w:tcPr>
          <w:p>
            <w:pPr>
              <w:spacing w:line="500" w:lineRule="exact"/>
              <w:ind w:left="85"/>
              <w:jc w:val="center"/>
              <w:rPr>
                <w:rFonts w:ascii="仿宋" w:hAnsi="仿宋" w:eastAsia="仿宋" w:cs="仿宋"/>
                <w:sz w:val="24"/>
              </w:rPr>
            </w:pPr>
            <w:r>
              <w:rPr>
                <w:rFonts w:hint="eastAsia" w:ascii="仿宋" w:hAnsi="仿宋" w:eastAsia="仿宋" w:cs="仿宋"/>
                <w:sz w:val="24"/>
              </w:rPr>
              <w:t>………</w:t>
            </w: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2</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3</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4</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5</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6</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7</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8</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9</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10</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11</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12</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13</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14</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bl>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十三、商务响应表格式：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商务响应表</w:t>
      </w:r>
    </w:p>
    <w:p>
      <w:pPr>
        <w:adjustRightInd w:val="0"/>
        <w:snapToGrid w:val="0"/>
        <w:spacing w:line="440" w:lineRule="exact"/>
        <w:jc w:val="center"/>
        <w:rPr>
          <w:rFonts w:ascii="仿宋" w:hAnsi="仿宋" w:eastAsia="仿宋" w:cs="仿宋"/>
          <w:b/>
          <w:sz w:val="24"/>
        </w:rPr>
      </w:pPr>
    </w:p>
    <w:tbl>
      <w:tblPr>
        <w:tblStyle w:val="22"/>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rPr>
          <w:rFonts w:ascii="仿宋" w:hAnsi="仿宋" w:eastAsia="仿宋" w:cs="仿宋"/>
          <w:sz w:val="24"/>
        </w:rPr>
      </w:pPr>
      <w:r>
        <w:rPr>
          <w:rFonts w:hint="eastAsia" w:ascii="仿宋" w:hAnsi="仿宋" w:eastAsia="仿宋" w:cs="仿宋"/>
          <w:sz w:val="24"/>
        </w:rPr>
        <w:t>注：投标人应对照招标文件要求在“偏离情况”栏注明“正偏离”、“负偏离”或“无偏离”。行数可视情况自行添加。不填写视同完全响应招标文件要求。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十四、技术响应表格式：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技术响应表</w:t>
      </w:r>
    </w:p>
    <w:tbl>
      <w:tblPr>
        <w:tblStyle w:val="22"/>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注：投标人应根据投标设备的性能指标、对照招标文件要求在“偏离情况”栏注明“正偏离”、“负偏离”或“无偏离”。行数可视情况自行添加。不填写视同完全响应招标文件要求。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十五、</w:t>
      </w:r>
      <w:r>
        <w:rPr>
          <w:rFonts w:hint="eastAsia" w:ascii="仿宋" w:hAnsi="仿宋" w:eastAsia="仿宋" w:cs="仿宋"/>
          <w:b/>
          <w:sz w:val="24"/>
          <w:lang w:val="en-US" w:eastAsia="zh-CN"/>
        </w:rPr>
        <w:t>人员配置</w:t>
      </w:r>
      <w:r>
        <w:rPr>
          <w:rFonts w:hint="eastAsia" w:ascii="仿宋" w:hAnsi="仿宋" w:eastAsia="仿宋" w:cs="仿宋"/>
          <w:b/>
          <w:sz w:val="24"/>
        </w:rPr>
        <w:t>表格式</w:t>
      </w:r>
    </w:p>
    <w:p>
      <w:pPr>
        <w:adjustRightInd w:val="0"/>
        <w:snapToGrid w:val="0"/>
        <w:spacing w:line="440" w:lineRule="exact"/>
        <w:jc w:val="center"/>
        <w:textAlignment w:val="baseline"/>
        <w:rPr>
          <w:rFonts w:ascii="仿宋" w:hAnsi="仿宋" w:eastAsia="仿宋" w:cs="仿宋"/>
          <w:b/>
          <w:sz w:val="24"/>
        </w:rPr>
      </w:pPr>
      <w:r>
        <w:rPr>
          <w:rFonts w:hint="eastAsia" w:ascii="仿宋" w:hAnsi="仿宋" w:eastAsia="仿宋" w:cs="仿宋"/>
          <w:b/>
          <w:sz w:val="24"/>
          <w:lang w:val="en-US" w:eastAsia="zh-CN"/>
        </w:rPr>
        <w:t>人员配置</w:t>
      </w:r>
      <w:r>
        <w:rPr>
          <w:rFonts w:hint="eastAsia" w:ascii="仿宋" w:hAnsi="仿宋" w:eastAsia="仿宋" w:cs="仿宋"/>
          <w:b/>
          <w:sz w:val="24"/>
        </w:rPr>
        <w:t>一览表</w:t>
      </w:r>
    </w:p>
    <w:tbl>
      <w:tblPr>
        <w:tblStyle w:val="22"/>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pPr>
              <w:spacing w:line="360" w:lineRule="exact"/>
              <w:jc w:val="center"/>
              <w:rPr>
                <w:rFonts w:ascii="仿宋" w:hAnsi="仿宋" w:eastAsia="仿宋" w:cs="仿宋"/>
                <w:sz w:val="24"/>
              </w:rPr>
            </w:pPr>
            <w:r>
              <w:rPr>
                <w:rFonts w:hint="eastAsia" w:ascii="仿宋" w:hAnsi="仿宋" w:eastAsia="仿宋" w:cs="仿宋"/>
                <w:sz w:val="24"/>
              </w:rPr>
              <w:t>姓名</w:t>
            </w:r>
          </w:p>
        </w:tc>
        <w:tc>
          <w:tcPr>
            <w:tcW w:w="944" w:type="dxa"/>
            <w:vAlign w:val="center"/>
          </w:tcPr>
          <w:p>
            <w:pPr>
              <w:spacing w:line="360" w:lineRule="exact"/>
              <w:jc w:val="center"/>
              <w:rPr>
                <w:rFonts w:ascii="仿宋" w:hAnsi="仿宋" w:eastAsia="仿宋" w:cs="仿宋"/>
                <w:sz w:val="24"/>
              </w:rPr>
            </w:pPr>
            <w:r>
              <w:rPr>
                <w:rFonts w:hint="eastAsia" w:ascii="仿宋" w:hAnsi="仿宋" w:eastAsia="仿宋" w:cs="仿宋"/>
                <w:sz w:val="24"/>
              </w:rPr>
              <w:t>职务</w:t>
            </w:r>
          </w:p>
        </w:tc>
        <w:tc>
          <w:tcPr>
            <w:tcW w:w="1561" w:type="dxa"/>
            <w:vAlign w:val="center"/>
          </w:tcPr>
          <w:p>
            <w:pPr>
              <w:spacing w:line="360" w:lineRule="exact"/>
              <w:jc w:val="center"/>
              <w:rPr>
                <w:rFonts w:ascii="仿宋" w:hAnsi="仿宋" w:eastAsia="仿宋" w:cs="仿宋"/>
                <w:sz w:val="24"/>
              </w:rPr>
            </w:pPr>
            <w:r>
              <w:rPr>
                <w:rFonts w:hint="eastAsia" w:ascii="仿宋" w:hAnsi="仿宋" w:eastAsia="仿宋" w:cs="仿宋"/>
                <w:sz w:val="24"/>
              </w:rPr>
              <w:t>专业技术资格</w:t>
            </w:r>
          </w:p>
        </w:tc>
        <w:tc>
          <w:tcPr>
            <w:tcW w:w="1182" w:type="dxa"/>
            <w:vAlign w:val="center"/>
          </w:tcPr>
          <w:p>
            <w:pPr>
              <w:spacing w:line="360" w:lineRule="exact"/>
              <w:jc w:val="center"/>
              <w:rPr>
                <w:rFonts w:ascii="仿宋" w:hAnsi="仿宋" w:eastAsia="仿宋" w:cs="仿宋"/>
                <w:sz w:val="24"/>
              </w:rPr>
            </w:pPr>
            <w:r>
              <w:rPr>
                <w:rFonts w:hint="eastAsia" w:ascii="仿宋" w:hAnsi="仿宋" w:eastAsia="仿宋" w:cs="仿宋"/>
                <w:sz w:val="24"/>
              </w:rPr>
              <w:t>证书编号</w:t>
            </w:r>
          </w:p>
        </w:tc>
        <w:tc>
          <w:tcPr>
            <w:tcW w:w="2367" w:type="dxa"/>
            <w:vAlign w:val="center"/>
          </w:tcPr>
          <w:p>
            <w:pPr>
              <w:spacing w:line="360" w:lineRule="exact"/>
              <w:jc w:val="center"/>
              <w:rPr>
                <w:rFonts w:ascii="仿宋" w:hAnsi="仿宋" w:eastAsia="仿宋" w:cs="仿宋"/>
                <w:sz w:val="24"/>
              </w:rPr>
            </w:pPr>
            <w:r>
              <w:rPr>
                <w:rFonts w:hint="eastAsia" w:ascii="仿宋" w:hAnsi="仿宋" w:eastAsia="仿宋" w:cs="仿宋"/>
                <w:sz w:val="24"/>
              </w:rPr>
              <w:t>参加本单位工作时间</w:t>
            </w:r>
          </w:p>
        </w:tc>
        <w:tc>
          <w:tcPr>
            <w:tcW w:w="1723" w:type="dxa"/>
            <w:vAlign w:val="center"/>
          </w:tcPr>
          <w:p>
            <w:pPr>
              <w:spacing w:line="360" w:lineRule="exact"/>
              <w:jc w:val="center"/>
              <w:rPr>
                <w:rFonts w:ascii="仿宋" w:hAnsi="仿宋" w:eastAsia="仿宋" w:cs="仿宋"/>
                <w:sz w:val="24"/>
              </w:rPr>
            </w:pPr>
            <w:r>
              <w:rPr>
                <w:rFonts w:hint="eastAsia" w:ascii="仿宋" w:hAnsi="仿宋" w:eastAsia="仿宋" w:cs="仿宋"/>
                <w:sz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bl>
    <w:p>
      <w:pPr>
        <w:snapToGrid w:val="0"/>
        <w:spacing w:line="400" w:lineRule="exact"/>
        <w:ind w:firstLine="360" w:firstLineChars="150"/>
        <w:jc w:val="left"/>
        <w:rPr>
          <w:rFonts w:ascii="仿宋" w:hAnsi="仿宋" w:eastAsia="仿宋" w:cs="仿宋"/>
          <w:sz w:val="24"/>
        </w:rPr>
      </w:pPr>
      <w:r>
        <w:rPr>
          <w:rFonts w:hint="eastAsia" w:ascii="仿宋" w:hAnsi="仿宋" w:eastAsia="仿宋" w:cs="仿宋"/>
          <w:sz w:val="24"/>
        </w:rPr>
        <w:t>注：1、在填写时，如本表格不适合投标单位的实际情况，可根据本表格式自行划表填写。</w:t>
      </w:r>
    </w:p>
    <w:p>
      <w:pPr>
        <w:snapToGrid w:val="0"/>
        <w:spacing w:line="400" w:lineRule="exact"/>
        <w:jc w:val="left"/>
        <w:rPr>
          <w:rFonts w:ascii="仿宋" w:hAnsi="仿宋" w:eastAsia="仿宋" w:cs="仿宋"/>
          <w:sz w:val="24"/>
        </w:rPr>
      </w:pPr>
      <w:r>
        <w:rPr>
          <w:rFonts w:hint="eastAsia" w:ascii="仿宋" w:hAnsi="仿宋" w:eastAsia="仿宋" w:cs="仿宋"/>
          <w:sz w:val="24"/>
        </w:rPr>
        <w:t xml:space="preserve">       2、相关人员证书复印件、近</w:t>
      </w:r>
      <w:r>
        <w:rPr>
          <w:rFonts w:hint="eastAsia" w:ascii="仿宋" w:hAnsi="仿宋" w:eastAsia="仿宋" w:cs="仿宋"/>
          <w:sz w:val="24"/>
          <w:lang w:val="en-US" w:eastAsia="zh-CN"/>
        </w:rPr>
        <w:t>一个季度</w:t>
      </w:r>
      <w:r>
        <w:rPr>
          <w:rFonts w:hint="eastAsia" w:ascii="仿宋" w:hAnsi="仿宋" w:eastAsia="仿宋" w:cs="仿宋"/>
          <w:sz w:val="24"/>
        </w:rPr>
        <w:t>社保缴纳证明复印件附后。</w:t>
      </w:r>
    </w:p>
    <w:p>
      <w:pPr>
        <w:snapToGrid w:val="0"/>
        <w:spacing w:before="50" w:after="156" w:afterLines="50" w:line="360" w:lineRule="auto"/>
        <w:jc w:val="left"/>
        <w:rPr>
          <w:rFonts w:ascii="仿宋" w:hAnsi="仿宋" w:eastAsia="仿宋" w:cs="仿宋"/>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r>
        <w:rPr>
          <w:rFonts w:hint="eastAsia" w:ascii="仿宋" w:hAnsi="仿宋" w:eastAsia="仿宋" w:cs="仿宋"/>
          <w:b/>
          <w:sz w:val="24"/>
        </w:rPr>
        <w:br w:type="textWrapping"/>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十六、报价文件的外包装封面格式：（不可缺）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5"/>
          <w:rFonts w:ascii="仿宋" w:hAnsi="仿宋" w:eastAsia="仿宋" w:cs="仿宋"/>
          <w:sz w:val="24"/>
        </w:rPr>
      </w:pPr>
    </w:p>
    <w:p>
      <w:pPr>
        <w:adjustRightInd w:val="0"/>
        <w:snapToGrid w:val="0"/>
        <w:jc w:val="center"/>
        <w:rPr>
          <w:rStyle w:val="25"/>
          <w:rFonts w:ascii="仿宋" w:hAnsi="仿宋" w:eastAsia="仿宋" w:cs="仿宋"/>
          <w:sz w:val="24"/>
        </w:rPr>
      </w:pPr>
    </w:p>
    <w:p>
      <w:pPr>
        <w:adjustRightInd w:val="0"/>
        <w:snapToGrid w:val="0"/>
        <w:spacing w:line="600" w:lineRule="exact"/>
        <w:jc w:val="center"/>
        <w:rPr>
          <w:rFonts w:hint="eastAsia" w:ascii="仿宋" w:hAnsi="仿宋" w:eastAsia="仿宋" w:cs="仿宋"/>
          <w:bCs/>
          <w:sz w:val="24"/>
          <w:lang w:eastAsia="zh-CN"/>
        </w:rPr>
      </w:pPr>
      <w:r>
        <w:rPr>
          <w:rStyle w:val="25"/>
          <w:rFonts w:hint="eastAsia" w:ascii="仿宋" w:hAnsi="仿宋" w:eastAsia="仿宋" w:cs="仿宋"/>
          <w:sz w:val="42"/>
          <w:szCs w:val="42"/>
          <w:lang w:eastAsia="zh-CN"/>
        </w:rPr>
        <w:t>湖州市南浔区菱湖镇人民政府居家养老服务照料中心运营采购项目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十七、报价文件封面格式：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6"/>
      </w:pPr>
    </w:p>
    <w:p>
      <w:pPr>
        <w:adjustRightInd w:val="0"/>
        <w:snapToGrid w:val="0"/>
        <w:jc w:val="center"/>
        <w:rPr>
          <w:rStyle w:val="25"/>
          <w:rFonts w:ascii="仿宋" w:hAnsi="仿宋" w:eastAsia="仿宋" w:cs="仿宋"/>
          <w:sz w:val="24"/>
        </w:rPr>
      </w:pPr>
    </w:p>
    <w:p>
      <w:pPr>
        <w:adjustRightInd w:val="0"/>
        <w:snapToGrid w:val="0"/>
        <w:jc w:val="center"/>
        <w:rPr>
          <w:rStyle w:val="25"/>
          <w:rFonts w:ascii="仿宋" w:hAnsi="仿宋" w:eastAsia="仿宋" w:cs="仿宋"/>
          <w:sz w:val="24"/>
        </w:rPr>
      </w:pPr>
    </w:p>
    <w:p>
      <w:pPr>
        <w:adjustRightInd w:val="0"/>
        <w:snapToGrid w:val="0"/>
        <w:spacing w:line="600" w:lineRule="exact"/>
        <w:jc w:val="center"/>
        <w:rPr>
          <w:rFonts w:hint="eastAsia" w:ascii="仿宋" w:hAnsi="仿宋" w:eastAsia="仿宋" w:cs="仿宋"/>
          <w:sz w:val="42"/>
          <w:szCs w:val="42"/>
          <w:lang w:eastAsia="zh-CN"/>
        </w:rPr>
      </w:pPr>
      <w:r>
        <w:rPr>
          <w:rStyle w:val="25"/>
          <w:rFonts w:hint="eastAsia" w:ascii="仿宋" w:hAnsi="仿宋" w:eastAsia="仿宋" w:cs="仿宋"/>
          <w:sz w:val="42"/>
          <w:szCs w:val="42"/>
          <w:lang w:eastAsia="zh-CN"/>
        </w:rPr>
        <w:t>湖州市南浔区菱湖镇人民政府居家养老服务照料中心运营采购项目</w:t>
      </w:r>
    </w:p>
    <w:p>
      <w:pPr>
        <w:adjustRightInd w:val="0"/>
        <w:snapToGrid w:val="0"/>
        <w:jc w:val="center"/>
        <w:rPr>
          <w:rFonts w:ascii="仿宋" w:hAnsi="仿宋" w:eastAsia="仿宋" w:cs="仿宋"/>
          <w:b/>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line="400" w:lineRule="exact"/>
        <w:jc w:val="left"/>
        <w:rPr>
          <w:rFonts w:hint="eastAsia" w:ascii="仿宋" w:hAnsi="仿宋" w:eastAsia="仿宋" w:cs="仿宋"/>
          <w:b/>
          <w:sz w:val="24"/>
        </w:rPr>
      </w:pPr>
      <w:r>
        <w:rPr>
          <w:rFonts w:hint="eastAsia" w:ascii="仿宋" w:hAnsi="仿宋" w:eastAsia="仿宋" w:cs="仿宋"/>
          <w:b/>
          <w:sz w:val="24"/>
        </w:rPr>
        <w:t>十八、报价文件目录</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1）开标一览表（格式见附件）；</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2）投标报价明细表（格式见附件）；</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3）招标代理费承诺函</w:t>
      </w:r>
      <w:r>
        <w:rPr>
          <w:rFonts w:hint="eastAsia" w:ascii="仿宋" w:hAnsi="仿宋" w:eastAsia="仿宋" w:cs="仿宋"/>
          <w:sz w:val="24"/>
        </w:rPr>
        <w:t>（格式见附件）</w:t>
      </w:r>
      <w:r>
        <w:rPr>
          <w:rFonts w:hint="eastAsia" w:ascii="仿宋" w:hAnsi="仿宋" w:eastAsia="仿宋" w:cs="仿宋"/>
          <w:sz w:val="24"/>
          <w:szCs w:val="22"/>
          <w:lang w:val="en-US" w:eastAsia="zh-CN"/>
        </w:rPr>
        <w:t>；</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4）投标人针对报价需要说明的其他文件和说明（格式自拟）。</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numPr>
          <w:ilvl w:val="0"/>
          <w:numId w:val="9"/>
        </w:numPr>
        <w:snapToGrid w:val="0"/>
        <w:spacing w:line="44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开</w:t>
      </w:r>
      <w:r>
        <w:rPr>
          <w:rFonts w:hint="eastAsia" w:ascii="仿宋" w:hAnsi="仿宋" w:eastAsia="仿宋" w:cs="仿宋"/>
          <w:b/>
          <w:sz w:val="24"/>
          <w:lang w:eastAsia="zh-CN"/>
        </w:rPr>
        <w:t>标一</w:t>
      </w:r>
      <w:r>
        <w:rPr>
          <w:rFonts w:hint="eastAsia" w:ascii="仿宋" w:hAnsi="仿宋" w:eastAsia="仿宋" w:cs="仿宋"/>
          <w:b/>
          <w:sz w:val="24"/>
        </w:rPr>
        <w:t>览表</w:t>
      </w:r>
    </w:p>
    <w:p>
      <w:pPr>
        <w:snapToGrid w:val="0"/>
        <w:spacing w:line="440" w:lineRule="exact"/>
        <w:rPr>
          <w:rFonts w:ascii="仿宋" w:hAnsi="仿宋" w:eastAsia="仿宋" w:cs="仿宋"/>
          <w:color w:val="000000"/>
          <w:szCs w:val="21"/>
        </w:rPr>
      </w:pPr>
    </w:p>
    <w:p>
      <w:pPr>
        <w:widowControl/>
        <w:snapToGrid w:val="0"/>
        <w:jc w:val="center"/>
        <w:textAlignment w:val="center"/>
        <w:rPr>
          <w:rFonts w:hint="eastAsia" w:ascii="仿宋" w:hAnsi="仿宋" w:eastAsia="仿宋" w:cs="仿宋"/>
          <w:b/>
          <w:sz w:val="24"/>
          <w:lang w:eastAsia="zh-CN"/>
        </w:rPr>
      </w:pPr>
      <w:r>
        <w:rPr>
          <w:rFonts w:hint="eastAsia" w:ascii="仿宋" w:hAnsi="仿宋" w:eastAsia="仿宋" w:cs="仿宋"/>
          <w:b/>
          <w:sz w:val="24"/>
        </w:rPr>
        <w:t>开</w:t>
      </w:r>
      <w:r>
        <w:rPr>
          <w:rFonts w:hint="eastAsia" w:ascii="仿宋" w:hAnsi="仿宋" w:eastAsia="仿宋" w:cs="仿宋"/>
          <w:b/>
          <w:sz w:val="24"/>
          <w:lang w:eastAsia="zh-CN"/>
        </w:rPr>
        <w:t>标一</w:t>
      </w:r>
      <w:r>
        <w:rPr>
          <w:rFonts w:hint="eastAsia" w:ascii="仿宋" w:hAnsi="仿宋" w:eastAsia="仿宋" w:cs="仿宋"/>
          <w:b/>
          <w:sz w:val="24"/>
        </w:rPr>
        <w:t>览表</w:t>
      </w:r>
    </w:p>
    <w:p>
      <w:pPr>
        <w:widowControl/>
        <w:snapToGrid w:val="0"/>
        <w:jc w:val="center"/>
        <w:textAlignment w:val="center"/>
        <w:rPr>
          <w:rFonts w:ascii="仿宋" w:hAnsi="仿宋" w:eastAsia="仿宋" w:cs="仿宋"/>
          <w:b/>
          <w:sz w:val="24"/>
        </w:rPr>
      </w:pPr>
    </w:p>
    <w:p>
      <w:pPr>
        <w:widowControl/>
        <w:snapToGrid w:val="0"/>
        <w:jc w:val="center"/>
        <w:textAlignment w:val="center"/>
        <w:rPr>
          <w:rFonts w:ascii="仿宋" w:hAnsi="仿宋" w:eastAsia="仿宋" w:cs="仿宋"/>
          <w:b/>
          <w:sz w:val="24"/>
        </w:rPr>
      </w:pPr>
    </w:p>
    <w:p>
      <w:pPr>
        <w:snapToGrid w:val="0"/>
        <w:rPr>
          <w:rFonts w:ascii="仿宋" w:hAnsi="仿宋" w:eastAsia="仿宋" w:cs="仿宋"/>
          <w:color w:val="000000"/>
          <w:sz w:val="24"/>
        </w:rPr>
      </w:pPr>
      <w:r>
        <w:rPr>
          <w:rFonts w:hint="eastAsia" w:ascii="仿宋" w:hAnsi="仿宋" w:eastAsia="仿宋" w:cs="仿宋"/>
          <w:color w:val="000000"/>
          <w:sz w:val="24"/>
        </w:rPr>
        <w:t xml:space="preserve">项目名称： </w:t>
      </w:r>
    </w:p>
    <w:p>
      <w:pPr>
        <w:snapToGrid w:val="0"/>
        <w:rPr>
          <w:rFonts w:ascii="仿宋" w:hAnsi="仿宋" w:eastAsia="仿宋" w:cs="仿宋"/>
          <w:color w:val="000000"/>
          <w:sz w:val="24"/>
        </w:rPr>
      </w:pPr>
    </w:p>
    <w:p>
      <w:pPr>
        <w:snapToGrid w:val="0"/>
        <w:rPr>
          <w:rFonts w:ascii="仿宋" w:hAnsi="仿宋" w:eastAsia="仿宋" w:cs="仿宋"/>
          <w:color w:val="000000"/>
          <w:sz w:val="24"/>
          <w:u w:val="single"/>
        </w:rPr>
      </w:pPr>
      <w:r>
        <w:rPr>
          <w:rFonts w:hint="eastAsia" w:ascii="仿宋" w:hAnsi="仿宋" w:eastAsia="仿宋" w:cs="仿宋"/>
          <w:color w:val="000000"/>
          <w:sz w:val="24"/>
        </w:rPr>
        <w:t>项目编号：</w:t>
      </w:r>
    </w:p>
    <w:p>
      <w:pPr>
        <w:snapToGrid w:val="0"/>
        <w:spacing w:after="156" w:afterLines="50"/>
        <w:jc w:val="right"/>
        <w:rPr>
          <w:rFonts w:ascii="仿宋" w:hAnsi="仿宋" w:eastAsia="仿宋" w:cs="仿宋"/>
          <w:color w:val="000000"/>
          <w:sz w:val="24"/>
        </w:rPr>
      </w:pPr>
      <w:r>
        <w:rPr>
          <w:rFonts w:hint="eastAsia" w:ascii="仿宋" w:hAnsi="仿宋" w:eastAsia="仿宋" w:cs="仿宋"/>
          <w:color w:val="000000"/>
          <w:sz w:val="24"/>
        </w:rPr>
        <w:t>单位：元</w:t>
      </w:r>
    </w:p>
    <w:tbl>
      <w:tblPr>
        <w:tblStyle w:val="22"/>
        <w:tblW w:w="8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895"/>
        <w:gridCol w:w="3587"/>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bookmarkStart w:id="184" w:name="_Toc293916984"/>
            <w:r>
              <w:rPr>
                <w:rFonts w:hint="eastAsia" w:ascii="仿宋" w:hAnsi="仿宋" w:eastAsia="仿宋" w:cs="仿宋"/>
                <w:i w:val="0"/>
                <w:iCs w:val="0"/>
                <w:color w:val="000000"/>
                <w:kern w:val="0"/>
                <w:sz w:val="24"/>
                <w:szCs w:val="24"/>
                <w:u w:val="none"/>
                <w:lang w:val="en-US" w:eastAsia="zh-CN" w:bidi="ar"/>
              </w:rPr>
              <w:t>序号</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乡镇（街道）</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居家养老服务机构名称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城市社区居家养老服务照料中心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卢介庄村居家养老服务照料中心(沈介埭村)</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三溪村居家养老服务照料中心2</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陈邑村居家养老服务照料中心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建丰村居家养老服务照料中心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射中村居家养老服务照料中心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菱东村居家养老服务照料中心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永福村居家养老服务照料中心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费家埭村居家养老服务照料中心（村部）</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竹墩村居家养老服务照料中心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勤俭村居家养老服务照料中心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六堡里村居家养老服务照料中心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王家墩村居家养老服务照料中心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南浜村居家养老服务照料中心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勤劳村居家养老服务照料中心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达民村居家养老服务照料中心（南）</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达民村居家养老服务照料中心（北）</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菱水社区居家养老服务照料中心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山塘村居家养老服务照料中心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千丰村居家养老服务照料中心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下昂村居家养老服务照料中心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东河村居家养老服务照料中心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思溪村居家养老服务照料中心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许联村居家养老服务照料中心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25</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卢介庄村居家养老服务照料中心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杨家巷村居家养老服务照料中心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菱湖镇</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三溪村居家养老服务照料中心</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4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合计总价</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r>
        <w:rPr>
          <w:rFonts w:hint="eastAsia" w:ascii="仿宋" w:hAnsi="仿宋" w:eastAsia="仿宋" w:cs="仿宋"/>
          <w:color w:val="000000"/>
          <w:sz w:val="24"/>
        </w:rPr>
        <w:t>注：</w:t>
      </w:r>
      <w:bookmarkEnd w:id="184"/>
    </w:p>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1、报价一经涂改，应在涂改处加盖单位公章或者由法定代表人或授权委托人签字或盖章，否则其投标作无效标处理。</w:t>
      </w:r>
    </w:p>
    <w:p>
      <w:pPr>
        <w:numPr>
          <w:ilvl w:val="0"/>
          <w:numId w:val="10"/>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投标报价</w:t>
      </w:r>
      <w:r>
        <w:rPr>
          <w:rFonts w:hint="eastAsia" w:ascii="仿宋" w:hAnsi="仿宋" w:eastAsia="仿宋" w:cs="仿宋"/>
          <w:bCs/>
          <w:color w:val="000000"/>
          <w:sz w:val="24"/>
        </w:rPr>
        <w:t>包括包括实施本项目所需的所有费用。</w:t>
      </w:r>
    </w:p>
    <w:p>
      <w:pPr>
        <w:numPr>
          <w:ilvl w:val="0"/>
          <w:numId w:val="10"/>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以上投标总报价应与“投标报价明细表”中的“投标总价”相一致。</w:t>
      </w: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jc w:val="right"/>
        <w:rPr>
          <w:rFonts w:ascii="仿宋" w:hAnsi="仿宋" w:eastAsia="仿宋" w:cs="仿宋"/>
          <w:color w:val="000000"/>
          <w:sz w:val="24"/>
        </w:rPr>
      </w:pPr>
      <w:r>
        <w:rPr>
          <w:rFonts w:hint="eastAsia" w:ascii="仿宋" w:hAnsi="仿宋" w:eastAsia="仿宋" w:cs="仿宋"/>
          <w:color w:val="000000"/>
          <w:sz w:val="24"/>
        </w:rPr>
        <w:t>法定代表人或授权代理人：（签字）</w:t>
      </w:r>
    </w:p>
    <w:p>
      <w:pPr>
        <w:snapToGrid w:val="0"/>
        <w:jc w:val="right"/>
        <w:rPr>
          <w:rFonts w:ascii="仿宋" w:hAnsi="仿宋" w:eastAsia="仿宋" w:cs="仿宋"/>
          <w:color w:val="000000"/>
          <w:sz w:val="24"/>
        </w:rPr>
      </w:pPr>
      <w:r>
        <w:rPr>
          <w:rFonts w:hint="eastAsia" w:ascii="仿宋" w:hAnsi="仿宋" w:eastAsia="仿宋" w:cs="仿宋"/>
          <w:color w:val="000000"/>
          <w:sz w:val="24"/>
        </w:rPr>
        <w:t>投标人名称：（盖章）</w:t>
      </w:r>
    </w:p>
    <w:p>
      <w:pPr>
        <w:wordWrap w:val="0"/>
        <w:snapToGrid w:val="0"/>
        <w:jc w:val="right"/>
        <w:rPr>
          <w:rFonts w:ascii="仿宋" w:hAnsi="仿宋" w:eastAsia="仿宋" w:cs="仿宋"/>
          <w:color w:val="000000"/>
          <w:sz w:val="24"/>
        </w:rPr>
      </w:pPr>
      <w:r>
        <w:rPr>
          <w:rFonts w:hint="eastAsia" w:ascii="仿宋" w:hAnsi="仿宋" w:eastAsia="仿宋" w:cs="仿宋"/>
          <w:color w:val="000000"/>
          <w:sz w:val="24"/>
        </w:rPr>
        <w:t>日期：年月日</w:t>
      </w:r>
    </w:p>
    <w:p>
      <w:pPr>
        <w:adjustRightInd w:val="0"/>
        <w:snapToGrid w:val="0"/>
        <w:spacing w:before="156" w:beforeLines="50" w:after="156" w:afterLines="50" w:line="500" w:lineRule="exact"/>
        <w:rPr>
          <w:rFonts w:ascii="仿宋" w:hAnsi="仿宋" w:eastAsia="仿宋" w:cs="仿宋"/>
          <w:b/>
          <w:sz w:val="24"/>
        </w:rPr>
      </w:pPr>
    </w:p>
    <w:p>
      <w:pPr>
        <w:spacing w:line="500" w:lineRule="exact"/>
        <w:ind w:firstLine="4620" w:firstLineChars="2200"/>
        <w:jc w:val="center"/>
        <w:rPr>
          <w:rFonts w:ascii="仿宋" w:hAnsi="仿宋" w:eastAsia="仿宋" w:cs="仿宋"/>
          <w:b/>
          <w:bCs/>
          <w:color w:val="000000"/>
          <w:sz w:val="32"/>
          <w:szCs w:val="30"/>
        </w:rPr>
      </w:pPr>
      <w:r>
        <w:rPr>
          <w:rFonts w:hint="eastAsia" w:ascii="仿宋" w:hAnsi="仿宋" w:eastAsia="仿宋" w:cs="仿宋"/>
          <w:szCs w:val="21"/>
        </w:rPr>
        <w:t xml:space="preserve"> </w:t>
      </w:r>
    </w:p>
    <w:p>
      <w:pPr>
        <w:spacing w:before="156" w:beforeLines="50" w:after="156" w:afterLines="50"/>
        <w:jc w:val="center"/>
        <w:outlineLvl w:val="0"/>
        <w:rPr>
          <w:rFonts w:ascii="仿宋" w:hAnsi="仿宋" w:eastAsia="仿宋" w:cs="仿宋"/>
          <w:b/>
          <w:bCs/>
          <w:color w:val="000000"/>
          <w:sz w:val="32"/>
          <w:szCs w:val="30"/>
        </w:rPr>
      </w:pPr>
    </w:p>
    <w:p>
      <w:pPr>
        <w:pStyle w:val="15"/>
        <w:adjustRightInd w:val="0"/>
        <w:snapToGrid w:val="0"/>
        <w:spacing w:before="0" w:beforeLines="0" w:after="0" w:afterLines="0" w:line="340" w:lineRule="exact"/>
        <w:ind w:left="0" w:firstLine="0"/>
        <w:outlineLvl w:val="0"/>
        <w:rPr>
          <w:rFonts w:ascii="仿宋" w:hAnsi="仿宋" w:eastAsia="仿宋" w:cs="仿宋"/>
          <w:b/>
          <w:bCs/>
        </w:rPr>
      </w:pPr>
    </w:p>
    <w:p>
      <w:pPr>
        <w:widowControl/>
        <w:snapToGrid w:val="0"/>
        <w:jc w:val="center"/>
        <w:textAlignment w:val="center"/>
        <w:rPr>
          <w:rFonts w:hint="eastAsia" w:ascii="仿宋" w:hAnsi="仿宋" w:eastAsia="仿宋" w:cs="仿宋"/>
          <w:b/>
          <w:sz w:val="24"/>
        </w:rPr>
      </w:pPr>
    </w:p>
    <w:p>
      <w:pPr>
        <w:widowControl/>
        <w:snapToGrid w:val="0"/>
        <w:jc w:val="center"/>
        <w:textAlignment w:val="center"/>
        <w:rPr>
          <w:rFonts w:hint="eastAsia" w:ascii="仿宋" w:hAnsi="仿宋" w:eastAsia="仿宋" w:cs="仿宋"/>
          <w:b/>
          <w:sz w:val="24"/>
        </w:rPr>
      </w:pPr>
    </w:p>
    <w:p>
      <w:pPr>
        <w:widowControl/>
        <w:snapToGrid w:val="0"/>
        <w:jc w:val="center"/>
        <w:textAlignment w:val="center"/>
        <w:rPr>
          <w:rFonts w:hint="eastAsia"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lang w:eastAsia="zh-CN"/>
        </w:rPr>
      </w:pPr>
      <w:r>
        <w:rPr>
          <w:rFonts w:hint="eastAsia" w:ascii="仿宋" w:hAnsi="仿宋" w:eastAsia="仿宋" w:cs="仿宋"/>
          <w:b/>
          <w:sz w:val="24"/>
        </w:rPr>
        <w:t>二十、投标报价明细表</w:t>
      </w:r>
    </w:p>
    <w:p>
      <w:pPr>
        <w:snapToGrid w:val="0"/>
        <w:spacing w:line="440" w:lineRule="exact"/>
        <w:rPr>
          <w:rFonts w:ascii="仿宋" w:hAnsi="仿宋" w:eastAsia="仿宋" w:cs="仿宋"/>
          <w:b/>
          <w:sz w:val="24"/>
        </w:rPr>
      </w:pPr>
    </w:p>
    <w:p>
      <w:pPr>
        <w:snapToGrid w:val="0"/>
        <w:spacing w:line="440" w:lineRule="exact"/>
        <w:jc w:val="center"/>
        <w:rPr>
          <w:rFonts w:ascii="仿宋" w:hAnsi="仿宋" w:eastAsia="仿宋" w:cs="仿宋"/>
          <w:b/>
          <w:sz w:val="24"/>
        </w:rPr>
      </w:pPr>
      <w:r>
        <w:rPr>
          <w:rFonts w:hint="eastAsia" w:ascii="仿宋" w:hAnsi="仿宋" w:eastAsia="仿宋" w:cs="仿宋"/>
          <w:b/>
          <w:sz w:val="24"/>
        </w:rPr>
        <w:t>投标报价明细表</w:t>
      </w:r>
    </w:p>
    <w:p>
      <w:pPr>
        <w:snapToGrid w:val="0"/>
        <w:spacing w:line="440" w:lineRule="exact"/>
        <w:ind w:firstLine="480" w:firstLineChars="200"/>
        <w:rPr>
          <w:rFonts w:ascii="仿宋" w:hAnsi="仿宋" w:eastAsia="仿宋" w:cs="仿宋"/>
          <w:sz w:val="24"/>
        </w:rPr>
      </w:pPr>
      <w:bookmarkStart w:id="185" w:name="_Toc293916987"/>
      <w:r>
        <w:rPr>
          <w:rFonts w:hint="eastAsia" w:ascii="仿宋" w:hAnsi="仿宋" w:eastAsia="仿宋" w:cs="仿宋"/>
          <w:sz w:val="24"/>
        </w:rPr>
        <w:t>项目名称：编号：</w:t>
      </w:r>
      <w:bookmarkEnd w:id="185"/>
      <w:bookmarkStart w:id="186" w:name="_Toc293916988"/>
      <w:r>
        <w:rPr>
          <w:rFonts w:hint="eastAsia" w:ascii="仿宋" w:hAnsi="仿宋" w:eastAsia="仿宋" w:cs="仿宋"/>
          <w:sz w:val="24"/>
          <w:lang w:val="en-US" w:eastAsia="zh-CN"/>
        </w:rPr>
        <w:t xml:space="preserve">                                  </w:t>
      </w:r>
      <w:r>
        <w:rPr>
          <w:rFonts w:hint="eastAsia" w:ascii="仿宋" w:hAnsi="仿宋" w:eastAsia="仿宋" w:cs="仿宋"/>
          <w:sz w:val="24"/>
        </w:rPr>
        <w:t>金额单位：人民币（元）</w:t>
      </w:r>
      <w:bookmarkEnd w:id="186"/>
    </w:p>
    <w:p>
      <w:pPr>
        <w:pStyle w:val="33"/>
        <w:tabs>
          <w:tab w:val="left" w:pos="1418"/>
        </w:tabs>
        <w:snapToGrid w:val="0"/>
        <w:ind w:firstLine="560" w:firstLineChars="200"/>
        <w:rPr>
          <w:rFonts w:hint="eastAsia" w:ascii="仿宋" w:hAnsi="仿宋" w:eastAsia="仿宋" w:cs="仿宋"/>
          <w:spacing w:val="20"/>
          <w:szCs w:val="24"/>
          <w:lang w:val="en-US" w:eastAsia="zh-CN"/>
        </w:rPr>
      </w:pPr>
    </w:p>
    <w:p>
      <w:pPr>
        <w:pStyle w:val="33"/>
        <w:tabs>
          <w:tab w:val="left" w:pos="1418"/>
        </w:tabs>
        <w:snapToGrid w:val="0"/>
        <w:ind w:firstLine="560" w:firstLineChars="200"/>
        <w:rPr>
          <w:rFonts w:hint="eastAsia" w:ascii="仿宋" w:hAnsi="仿宋" w:eastAsia="仿宋" w:cs="仿宋"/>
          <w:spacing w:val="20"/>
          <w:szCs w:val="24"/>
          <w:lang w:val="en-US" w:eastAsia="zh-CN"/>
        </w:rPr>
      </w:pPr>
    </w:p>
    <w:p>
      <w:pPr>
        <w:pStyle w:val="33"/>
        <w:tabs>
          <w:tab w:val="left" w:pos="1418"/>
        </w:tabs>
        <w:snapToGrid w:val="0"/>
        <w:ind w:firstLine="560" w:firstLineChars="200"/>
        <w:rPr>
          <w:rFonts w:hint="eastAsia" w:ascii="仿宋" w:hAnsi="仿宋" w:eastAsia="仿宋" w:cs="仿宋"/>
          <w:spacing w:val="20"/>
          <w:szCs w:val="24"/>
          <w:lang w:val="en-US" w:eastAsia="zh-CN"/>
        </w:rPr>
      </w:pPr>
    </w:p>
    <w:p>
      <w:pPr>
        <w:pStyle w:val="33"/>
        <w:tabs>
          <w:tab w:val="left" w:pos="1418"/>
        </w:tabs>
        <w:snapToGrid w:val="0"/>
        <w:ind w:firstLine="560" w:firstLineChars="200"/>
        <w:rPr>
          <w:rFonts w:hint="eastAsia" w:ascii="仿宋" w:hAnsi="仿宋" w:eastAsia="仿宋" w:cs="仿宋"/>
          <w:spacing w:val="20"/>
          <w:szCs w:val="24"/>
          <w:lang w:val="en-US" w:eastAsia="zh-CN"/>
        </w:rPr>
      </w:pPr>
    </w:p>
    <w:p>
      <w:pPr>
        <w:pStyle w:val="33"/>
        <w:tabs>
          <w:tab w:val="left" w:pos="1418"/>
        </w:tabs>
        <w:snapToGrid w:val="0"/>
        <w:ind w:firstLine="560" w:firstLineChars="200"/>
        <w:rPr>
          <w:rFonts w:hint="eastAsia" w:ascii="仿宋" w:hAnsi="仿宋" w:eastAsia="仿宋" w:cs="仿宋"/>
          <w:spacing w:val="20"/>
          <w:szCs w:val="24"/>
          <w:lang w:val="en-US" w:eastAsia="zh-CN"/>
        </w:rPr>
      </w:pPr>
    </w:p>
    <w:p>
      <w:pPr>
        <w:pStyle w:val="33"/>
        <w:tabs>
          <w:tab w:val="left" w:pos="1418"/>
        </w:tabs>
        <w:snapToGrid w:val="0"/>
        <w:jc w:val="center"/>
        <w:rPr>
          <w:rFonts w:hint="eastAsia" w:ascii="仿宋" w:hAnsi="仿宋" w:eastAsia="仿宋" w:cs="仿宋"/>
          <w:b/>
          <w:bCs/>
          <w:spacing w:val="20"/>
          <w:sz w:val="48"/>
          <w:szCs w:val="48"/>
          <w:u w:val="single"/>
          <w:lang w:val="en-US" w:eastAsia="zh-CN"/>
        </w:rPr>
      </w:pPr>
      <w:r>
        <w:rPr>
          <w:rFonts w:hint="eastAsia" w:ascii="仿宋" w:hAnsi="仿宋" w:eastAsia="仿宋" w:cs="仿宋"/>
          <w:b/>
          <w:bCs/>
          <w:spacing w:val="20"/>
          <w:sz w:val="48"/>
          <w:szCs w:val="48"/>
          <w:u w:val="single"/>
          <w:lang w:val="en-US" w:eastAsia="zh-CN"/>
        </w:rPr>
        <w:t>格式自拟</w:t>
      </w:r>
    </w:p>
    <w:p>
      <w:pPr>
        <w:pStyle w:val="33"/>
        <w:tabs>
          <w:tab w:val="left" w:pos="1418"/>
        </w:tabs>
        <w:snapToGrid w:val="0"/>
        <w:rPr>
          <w:rFonts w:hint="eastAsia" w:ascii="仿宋" w:hAnsi="仿宋" w:eastAsia="仿宋" w:cs="仿宋"/>
          <w:szCs w:val="24"/>
        </w:rPr>
      </w:pPr>
    </w:p>
    <w:p>
      <w:pPr>
        <w:pStyle w:val="33"/>
        <w:tabs>
          <w:tab w:val="left" w:pos="1418"/>
        </w:tabs>
        <w:snapToGrid w:val="0"/>
        <w:rPr>
          <w:rFonts w:hint="eastAsia" w:ascii="仿宋" w:hAnsi="仿宋" w:eastAsia="仿宋" w:cs="仿宋"/>
          <w:szCs w:val="24"/>
        </w:rPr>
      </w:pPr>
    </w:p>
    <w:p>
      <w:pPr>
        <w:pStyle w:val="33"/>
        <w:tabs>
          <w:tab w:val="left" w:pos="1418"/>
        </w:tabs>
        <w:snapToGrid w:val="0"/>
        <w:rPr>
          <w:rFonts w:hint="eastAsia" w:ascii="仿宋" w:hAnsi="仿宋" w:eastAsia="仿宋" w:cs="仿宋"/>
          <w:szCs w:val="24"/>
        </w:rPr>
      </w:pPr>
    </w:p>
    <w:p>
      <w:pPr>
        <w:pStyle w:val="33"/>
        <w:tabs>
          <w:tab w:val="left" w:pos="1418"/>
        </w:tabs>
        <w:snapToGrid w:val="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hint="eastAsia" w:ascii="仿宋" w:hAnsi="仿宋" w:eastAsia="仿宋" w:cs="仿宋"/>
          <w:szCs w:val="24"/>
        </w:rPr>
      </w:pPr>
    </w:p>
    <w:p>
      <w:pPr>
        <w:pStyle w:val="33"/>
        <w:tabs>
          <w:tab w:val="left" w:pos="1418"/>
        </w:tabs>
        <w:snapToGrid w:val="0"/>
        <w:spacing w:line="440" w:lineRule="exact"/>
        <w:ind w:firstLine="360" w:firstLineChars="150"/>
        <w:rPr>
          <w:rFonts w:ascii="仿宋" w:hAnsi="仿宋" w:eastAsia="仿宋" w:cs="仿宋"/>
          <w:spacing w:val="20"/>
          <w:szCs w:val="24"/>
        </w:rPr>
      </w:pPr>
      <w:r>
        <w:rPr>
          <w:rFonts w:hint="eastAsia" w:ascii="仿宋" w:hAnsi="仿宋" w:eastAsia="仿宋" w:cs="仿宋"/>
          <w:szCs w:val="24"/>
        </w:rPr>
        <w:t>投标人（盖章）：</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授权代表签名：</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日期：年月日</w:t>
      </w:r>
    </w:p>
    <w:p>
      <w:pPr>
        <w:pStyle w:val="15"/>
        <w:adjustRightInd w:val="0"/>
        <w:snapToGrid w:val="0"/>
        <w:spacing w:before="0" w:beforeLines="0" w:after="0" w:afterLines="0" w:line="340" w:lineRule="exact"/>
        <w:ind w:left="0" w:firstLine="0"/>
        <w:outlineLvl w:val="0"/>
        <w:rPr>
          <w:rFonts w:ascii="仿宋" w:hAnsi="仿宋" w:eastAsia="仿宋" w:cs="仿宋"/>
          <w:b/>
          <w:bCs/>
        </w:rPr>
      </w:pPr>
    </w:p>
    <w:p>
      <w:pPr>
        <w:pStyle w:val="15"/>
        <w:adjustRightInd w:val="0"/>
        <w:snapToGrid w:val="0"/>
        <w:spacing w:before="0" w:beforeLines="0" w:after="0" w:afterLines="0" w:line="340" w:lineRule="exact"/>
        <w:ind w:left="0" w:firstLine="0"/>
        <w:outlineLvl w:val="0"/>
        <w:rPr>
          <w:rFonts w:ascii="仿宋" w:hAnsi="仿宋" w:eastAsia="仿宋" w:cs="仿宋"/>
          <w:b/>
          <w:bCs/>
        </w:rPr>
      </w:pPr>
    </w:p>
    <w:p>
      <w:pPr>
        <w:pStyle w:val="15"/>
        <w:adjustRightInd w:val="0"/>
        <w:snapToGrid w:val="0"/>
        <w:spacing w:before="0" w:beforeLines="0" w:after="0" w:afterLines="0" w:line="340" w:lineRule="exact"/>
        <w:ind w:left="0" w:firstLine="0"/>
        <w:outlineLvl w:val="0"/>
        <w:rPr>
          <w:rFonts w:hint="eastAsia" w:ascii="仿宋" w:hAnsi="仿宋" w:eastAsia="仿宋" w:cs="仿宋"/>
          <w:b/>
          <w:bCs/>
        </w:rPr>
      </w:pPr>
      <w:bookmarkStart w:id="187" w:name="_Toc30820"/>
    </w:p>
    <w:p>
      <w:pPr>
        <w:pStyle w:val="15"/>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outlineLvl w:val="0"/>
        <w:rPr>
          <w:rFonts w:hint="eastAsia" w:ascii="仿宋" w:hAnsi="仿宋" w:eastAsia="仿宋" w:cs="仿宋"/>
          <w:b/>
          <w:bCs/>
        </w:rPr>
      </w:pPr>
      <w:r>
        <w:rPr>
          <w:rFonts w:hint="eastAsia" w:ascii="仿宋" w:hAnsi="仿宋" w:eastAsia="仿宋" w:cs="仿宋"/>
          <w:b/>
          <w:bCs/>
        </w:rPr>
        <w:t>二十一、</w:t>
      </w:r>
      <w:bookmarkEnd w:id="187"/>
      <w:r>
        <w:rPr>
          <w:rFonts w:hint="eastAsia" w:ascii="仿宋" w:hAnsi="仿宋" w:eastAsia="仿宋" w:cs="仿宋"/>
          <w:b/>
          <w:bCs/>
        </w:rPr>
        <w:t>中小企业声明函</w:t>
      </w:r>
    </w:p>
    <w:p>
      <w:pPr>
        <w:pStyle w:val="15"/>
        <w:snapToGrid w:val="0"/>
        <w:spacing w:before="120" w:after="120"/>
        <w:ind w:left="0" w:leftChars="0" w:firstLine="0" w:firstLineChars="0"/>
        <w:jc w:val="center"/>
        <w:rPr>
          <w:rFonts w:ascii="仿宋" w:hAnsi="仿宋" w:eastAsia="仿宋"/>
          <w:b/>
        </w:rPr>
      </w:pPr>
      <w:r>
        <w:rPr>
          <w:rFonts w:hint="eastAsia" w:ascii="仿宋" w:hAnsi="仿宋" w:eastAsia="仿宋"/>
          <w:b/>
        </w:rPr>
        <w:t>中小企业</w:t>
      </w:r>
      <w:r>
        <w:rPr>
          <w:rFonts w:ascii="仿宋" w:hAnsi="仿宋" w:eastAsia="仿宋"/>
          <w:b/>
        </w:rPr>
        <w:t>声明函</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本公司（联合体）郑重声明，根据《政府采购促进中小企业发展管理办法》（财库﹝2020﹞46 号）的规定，本公司（联合体）参加</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（单位名称）</w:t>
      </w:r>
      <w:r>
        <w:rPr>
          <w:rFonts w:hint="eastAsia" w:ascii="仿宋" w:hAnsi="仿宋" w:eastAsia="仿宋" w:cs="宋体"/>
          <w:kern w:val="0"/>
          <w:sz w:val="24"/>
        </w:rPr>
        <w:t>的</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（项目名称）</w:t>
      </w:r>
      <w:r>
        <w:rPr>
          <w:rFonts w:hint="eastAsia" w:ascii="仿宋" w:hAnsi="仿宋" w:eastAsia="仿宋" w:cs="宋体"/>
          <w:kern w:val="0"/>
          <w:sz w:val="24"/>
        </w:rPr>
        <w:t>采购活动，提供的货物全部由符合政策要求的中小企业制造。相关企业（含联合体中的中小企业、签订分包意向协议的中小企业） 的具体情况如下：</w:t>
      </w:r>
    </w:p>
    <w:p>
      <w:pPr>
        <w:numPr>
          <w:ilvl w:val="0"/>
          <w:numId w:val="11"/>
        </w:numPr>
        <w:spacing w:line="440" w:lineRule="atLeast"/>
        <w:rPr>
          <w:rFonts w:hint="eastAsia" w:ascii="仿宋" w:hAnsi="仿宋" w:eastAsia="仿宋" w:cs="宋体"/>
          <w:kern w:val="0"/>
          <w:sz w:val="24"/>
          <w:lang w:val="en-US" w:eastAsia="zh-CN"/>
        </w:rPr>
      </w:pP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（标的名称）</w:t>
      </w:r>
      <w:r>
        <w:rPr>
          <w:rFonts w:hint="eastAsia" w:ascii="仿宋" w:hAnsi="仿宋" w:eastAsia="仿宋" w:cs="宋体"/>
          <w:kern w:val="0"/>
          <w:sz w:val="24"/>
        </w:rPr>
        <w:t>，属于（采购文件中明 确 的 所 属 行 业 ） 行业；制造商为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（企业名称）</w:t>
      </w:r>
      <w:r>
        <w:rPr>
          <w:rFonts w:hint="eastAsia" w:ascii="仿宋" w:hAnsi="仿宋" w:eastAsia="仿宋" w:cs="宋体"/>
          <w:kern w:val="0"/>
          <w:sz w:val="24"/>
        </w:rPr>
        <w:t>，从业人员</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rPr>
        <w:t>万元，属于</w:t>
      </w:r>
      <w:r>
        <w:rPr>
          <w:rFonts w:hint="eastAsia" w:ascii="仿宋" w:hAnsi="仿宋" w:eastAsia="仿宋" w:cs="宋体"/>
          <w:kern w:val="0"/>
          <w:sz w:val="24"/>
          <w:lang w:val="en-US" w:eastAsia="zh-CN"/>
        </w:rPr>
        <w:t xml:space="preserve">     </w:t>
      </w:r>
    </w:p>
    <w:p>
      <w:pPr>
        <w:numPr>
          <w:ilvl w:val="0"/>
          <w:numId w:val="0"/>
        </w:numPr>
        <w:spacing w:line="440" w:lineRule="atLeast"/>
        <w:rPr>
          <w:rFonts w:hint="eastAsia" w:ascii="仿宋" w:hAnsi="仿宋" w:eastAsia="仿宋" w:cs="宋体"/>
          <w:kern w:val="0"/>
          <w:sz w:val="24"/>
        </w:rPr>
      </w:pP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（中型企业、小型企业、微型企业）</w:t>
      </w:r>
      <w:r>
        <w:rPr>
          <w:rFonts w:hint="eastAsia" w:ascii="仿宋" w:hAnsi="仿宋" w:eastAsia="仿宋" w:cs="宋体"/>
          <w:kern w:val="0"/>
          <w:sz w:val="24"/>
        </w:rPr>
        <w:t>；</w:t>
      </w:r>
    </w:p>
    <w:p>
      <w:pPr>
        <w:numPr>
          <w:ilvl w:val="0"/>
          <w:numId w:val="11"/>
        </w:numPr>
        <w:spacing w:line="440" w:lineRule="atLeast"/>
        <w:ind w:left="0" w:leftChars="0" w:firstLine="0" w:firstLineChars="0"/>
        <w:rPr>
          <w:rFonts w:hint="eastAsia" w:ascii="仿宋" w:hAnsi="仿宋" w:eastAsia="仿宋" w:cs="宋体"/>
          <w:kern w:val="0"/>
          <w:sz w:val="24"/>
        </w:rPr>
      </w:pP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（标的名称）</w:t>
      </w:r>
      <w:r>
        <w:rPr>
          <w:rFonts w:hint="eastAsia" w:ascii="仿宋" w:hAnsi="仿宋" w:eastAsia="仿宋" w:cs="宋体"/>
          <w:kern w:val="0"/>
          <w:sz w:val="24"/>
        </w:rPr>
        <w:t>，属于</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（采购文件中明确的所属行业）</w:t>
      </w:r>
      <w:r>
        <w:rPr>
          <w:rFonts w:hint="eastAsia" w:ascii="仿宋" w:hAnsi="仿宋" w:eastAsia="仿宋" w:cs="宋体"/>
          <w:kern w:val="0"/>
          <w:sz w:val="24"/>
        </w:rPr>
        <w:t>行业；制造商为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万元，属于</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（中型企业、小型企业、微型企业）</w:t>
      </w:r>
      <w:r>
        <w:rPr>
          <w:rFonts w:hint="eastAsia" w:ascii="仿宋" w:hAnsi="仿宋" w:eastAsia="仿宋" w:cs="宋体"/>
          <w:kern w:val="0"/>
          <w:sz w:val="24"/>
        </w:rPr>
        <w:t>；</w:t>
      </w:r>
    </w:p>
    <w:p>
      <w:pPr>
        <w:spacing w:line="440" w:lineRule="atLeast"/>
        <w:rPr>
          <w:rFonts w:hint="eastAsia" w:ascii="仿宋" w:hAnsi="仿宋" w:eastAsia="仿宋" w:cs="宋体"/>
          <w:kern w:val="0"/>
          <w:sz w:val="24"/>
        </w:rPr>
      </w:pPr>
      <w:r>
        <w:rPr>
          <w:rFonts w:hint="eastAsia" w:ascii="仿宋" w:hAnsi="仿宋" w:eastAsia="仿宋" w:cs="宋体"/>
          <w:kern w:val="0"/>
          <w:sz w:val="24"/>
        </w:rPr>
        <w:t>……</w:t>
      </w: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r>
        <w:rPr>
          <w:rFonts w:hint="eastAsia" w:ascii="仿宋" w:hAnsi="仿宋" w:eastAsia="仿宋" w:cs="宋体"/>
          <w:kern w:val="0"/>
          <w:sz w:val="24"/>
        </w:rPr>
        <w:t>企业名称（盖章）：</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r>
        <w:rPr>
          <w:rFonts w:hint="eastAsia" w:ascii="仿宋" w:hAnsi="仿宋" w:eastAsia="仿宋" w:cs="宋体"/>
          <w:kern w:val="0"/>
          <w:sz w:val="24"/>
        </w:rPr>
        <w:t>日期：</w:t>
      </w:r>
    </w:p>
    <w:p>
      <w:pPr>
        <w:spacing w:line="440" w:lineRule="atLeast"/>
        <w:rPr>
          <w:rFonts w:ascii="仿宋" w:hAnsi="仿宋" w:eastAsia="仿宋"/>
          <w:sz w:val="24"/>
        </w:rPr>
      </w:pPr>
    </w:p>
    <w:p>
      <w:pPr>
        <w:pStyle w:val="45"/>
        <w:spacing w:line="460" w:lineRule="exact"/>
        <w:ind w:firstLine="480" w:firstLineChars="200"/>
        <w:rPr>
          <w:rFonts w:ascii="仿宋" w:hAnsi="仿宋" w:eastAsia="仿宋" w:cs="Times New Roman"/>
          <w:color w:val="auto"/>
        </w:rPr>
      </w:pPr>
    </w:p>
    <w:p>
      <w:pPr>
        <w:pStyle w:val="45"/>
        <w:pageBreakBefore/>
        <w:spacing w:line="460" w:lineRule="exact"/>
        <w:jc w:val="center"/>
        <w:rPr>
          <w:rFonts w:ascii="仿宋" w:hAnsi="仿宋" w:eastAsia="仿宋" w:cs="Times New Roman"/>
          <w:b/>
          <w:color w:val="auto"/>
        </w:rPr>
      </w:pPr>
      <w:r>
        <w:rPr>
          <w:rFonts w:hint="eastAsia" w:ascii="仿宋" w:hAnsi="仿宋" w:eastAsia="仿宋" w:cs="Times New Roman"/>
          <w:b/>
          <w:color w:val="auto"/>
        </w:rPr>
        <w:t>6、</w:t>
      </w:r>
      <w:r>
        <w:rPr>
          <w:rFonts w:ascii="仿宋" w:hAnsi="仿宋" w:eastAsia="仿宋" w:cs="Times New Roman"/>
          <w:b/>
          <w:color w:val="auto"/>
        </w:rPr>
        <w:t>监狱企业声明函</w:t>
      </w:r>
    </w:p>
    <w:p>
      <w:pPr>
        <w:pStyle w:val="45"/>
        <w:spacing w:line="460" w:lineRule="exact"/>
        <w:jc w:val="center"/>
        <w:rPr>
          <w:rFonts w:ascii="仿宋" w:hAnsi="仿宋" w:eastAsia="仿宋" w:cs="Times New Roman"/>
          <w:color w:val="auto"/>
        </w:rPr>
      </w:pPr>
      <w:r>
        <w:rPr>
          <w:rFonts w:ascii="仿宋" w:hAnsi="仿宋" w:eastAsia="仿宋" w:cs="Times New Roman"/>
          <w:color w:val="auto"/>
        </w:rPr>
        <w:t>【非监狱企业的不用提供】</w:t>
      </w:r>
    </w:p>
    <w:p>
      <w:pPr>
        <w:pStyle w:val="45"/>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本企业郑重声明，根据《关于政府采购支持监狱企业发展有关间想的通知》(财库[2014]68号）的规定，本企业为监狱企业。 </w:t>
      </w:r>
    </w:p>
    <w:p>
      <w:pPr>
        <w:pStyle w:val="45"/>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根据上述标准，我企业属于监狱企业的理由为: </w:t>
      </w:r>
    </w:p>
    <w:p>
      <w:pPr>
        <w:pStyle w:val="45"/>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本企业为参加(项目名称: ) (项目编号: )采购活动提供本企业的产品。 </w:t>
      </w:r>
    </w:p>
    <w:p>
      <w:pPr>
        <w:pStyle w:val="45"/>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本企业对上述声明的真实性负责。如有虚假，将依法承担相应责任。 </w:t>
      </w:r>
    </w:p>
    <w:p>
      <w:pPr>
        <w:pStyle w:val="45"/>
        <w:spacing w:line="460" w:lineRule="exact"/>
        <w:ind w:firstLine="480" w:firstLineChars="200"/>
        <w:rPr>
          <w:rFonts w:ascii="仿宋" w:hAnsi="仿宋" w:eastAsia="仿宋" w:cs="Times New Roman"/>
          <w:color w:val="auto"/>
        </w:rPr>
      </w:pPr>
    </w:p>
    <w:p>
      <w:pPr>
        <w:pStyle w:val="45"/>
        <w:spacing w:line="460" w:lineRule="exact"/>
        <w:ind w:firstLine="480" w:firstLineChars="200"/>
        <w:rPr>
          <w:rFonts w:ascii="仿宋" w:hAnsi="仿宋" w:eastAsia="仿宋" w:cs="Times New Roman"/>
          <w:color w:val="auto"/>
        </w:rPr>
      </w:pPr>
    </w:p>
    <w:p>
      <w:pPr>
        <w:pStyle w:val="45"/>
        <w:spacing w:line="460" w:lineRule="exact"/>
        <w:rPr>
          <w:rFonts w:ascii="仿宋" w:hAnsi="仿宋" w:eastAsia="仿宋" w:cs="Times New Roman"/>
          <w:color w:val="auto"/>
        </w:rPr>
      </w:pPr>
      <w:r>
        <w:rPr>
          <w:rFonts w:hint="eastAsia" w:ascii="仿宋" w:hAnsi="仿宋" w:eastAsia="仿宋" w:cs="Times New Roman"/>
          <w:color w:val="auto"/>
          <w:lang w:eastAsia="zh-CN"/>
        </w:rPr>
        <w:t>投标人</w:t>
      </w:r>
      <w:r>
        <w:rPr>
          <w:rFonts w:ascii="仿宋" w:hAnsi="仿宋" w:eastAsia="仿宋" w:cs="Times New Roman"/>
          <w:color w:val="auto"/>
        </w:rPr>
        <w:t xml:space="preserve">名称(盖章) : </w:t>
      </w:r>
    </w:p>
    <w:p>
      <w:pPr>
        <w:pStyle w:val="45"/>
        <w:spacing w:line="460" w:lineRule="exact"/>
        <w:rPr>
          <w:rFonts w:ascii="仿宋" w:hAnsi="仿宋" w:eastAsia="仿宋" w:cs="Times New Roman"/>
          <w:color w:val="auto"/>
        </w:rPr>
      </w:pPr>
    </w:p>
    <w:p>
      <w:pPr>
        <w:pStyle w:val="45"/>
        <w:spacing w:line="460" w:lineRule="exact"/>
        <w:rPr>
          <w:rFonts w:ascii="仿宋" w:hAnsi="仿宋" w:eastAsia="仿宋" w:cs="Times New Roman"/>
          <w:color w:val="auto"/>
        </w:rPr>
      </w:pPr>
      <w:r>
        <w:rPr>
          <w:rFonts w:ascii="仿宋" w:hAnsi="仿宋" w:eastAsia="仿宋" w:cs="Times New Roman"/>
          <w:color w:val="auto"/>
        </w:rPr>
        <w:t xml:space="preserve">日期: 年 月 日 </w:t>
      </w:r>
    </w:p>
    <w:p>
      <w:pPr>
        <w:pStyle w:val="45"/>
        <w:spacing w:line="460" w:lineRule="exact"/>
        <w:rPr>
          <w:rFonts w:ascii="仿宋" w:hAnsi="仿宋" w:eastAsia="仿宋" w:cs="Times New Roman"/>
          <w:color w:val="auto"/>
        </w:rPr>
      </w:pPr>
    </w:p>
    <w:p>
      <w:pPr>
        <w:snapToGrid w:val="0"/>
        <w:spacing w:before="120" w:beforeLines="50" w:after="50" w:line="460" w:lineRule="exact"/>
        <w:ind w:firstLine="480" w:firstLineChars="200"/>
        <w:jc w:val="left"/>
        <w:rPr>
          <w:rFonts w:ascii="仿宋" w:hAnsi="仿宋" w:eastAsia="仿宋"/>
          <w:sz w:val="24"/>
        </w:rPr>
      </w:pPr>
      <w:r>
        <w:rPr>
          <w:rFonts w:ascii="仿宋" w:hAnsi="仿宋" w:eastAsia="仿宋"/>
          <w:sz w:val="24"/>
        </w:rPr>
        <w:t>监狱企业参加政府采购活动时，应当提供由省级以上监狱管理局、戒毒管理局(含新疆生产建设兵团)出具的属于监狱企业的证明文件</w:t>
      </w:r>
      <w:r>
        <w:rPr>
          <w:rFonts w:hint="eastAsia" w:ascii="仿宋" w:hAnsi="仿宋" w:eastAsia="仿宋"/>
          <w:sz w:val="24"/>
        </w:rPr>
        <w:t>；</w:t>
      </w:r>
    </w:p>
    <w:p>
      <w:pPr>
        <w:snapToGrid w:val="0"/>
        <w:spacing w:before="120" w:beforeLines="50" w:after="50" w:line="460" w:lineRule="exact"/>
        <w:ind w:firstLine="480" w:firstLineChars="200"/>
        <w:jc w:val="left"/>
        <w:rPr>
          <w:rFonts w:ascii="仿宋" w:hAnsi="仿宋" w:eastAsia="仿宋"/>
          <w:sz w:val="24"/>
        </w:rPr>
      </w:pPr>
      <w:r>
        <w:rPr>
          <w:rFonts w:hint="eastAsia" w:ascii="仿宋" w:hAnsi="仿宋" w:eastAsia="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20" w:beforeLines="50" w:after="50" w:line="460" w:lineRule="exact"/>
        <w:ind w:firstLine="480" w:firstLineChars="200"/>
        <w:jc w:val="left"/>
        <w:rPr>
          <w:rFonts w:ascii="仿宋" w:hAnsi="仿宋" w:eastAsia="仿宋"/>
          <w:sz w:val="24"/>
        </w:rPr>
      </w:pPr>
    </w:p>
    <w:p>
      <w:pPr>
        <w:pStyle w:val="45"/>
        <w:spacing w:line="460" w:lineRule="exact"/>
        <w:rPr>
          <w:rFonts w:ascii="仿宋" w:hAnsi="仿宋" w:eastAsia="仿宋"/>
          <w:color w:val="auto"/>
        </w:rPr>
      </w:pPr>
    </w:p>
    <w:p>
      <w:pPr>
        <w:pStyle w:val="45"/>
        <w:pageBreakBefore/>
        <w:spacing w:line="460" w:lineRule="exact"/>
        <w:jc w:val="center"/>
        <w:rPr>
          <w:rFonts w:ascii="仿宋" w:hAnsi="仿宋" w:eastAsia="仿宋" w:cs="Times New Roman"/>
          <w:b/>
          <w:color w:val="auto"/>
        </w:rPr>
      </w:pPr>
      <w:r>
        <w:rPr>
          <w:rFonts w:hint="eastAsia" w:ascii="仿宋" w:hAnsi="仿宋" w:eastAsia="仿宋" w:cs="Times New Roman"/>
          <w:b/>
          <w:color w:val="auto"/>
        </w:rPr>
        <w:t>7、</w:t>
      </w:r>
      <w:r>
        <w:rPr>
          <w:rFonts w:ascii="仿宋" w:hAnsi="仿宋" w:eastAsia="仿宋" w:cs="Times New Roman"/>
          <w:b/>
          <w:color w:val="auto"/>
        </w:rPr>
        <w:t>残疾人福利性单位声明函</w:t>
      </w:r>
    </w:p>
    <w:p>
      <w:pPr>
        <w:pStyle w:val="45"/>
        <w:spacing w:line="460" w:lineRule="exact"/>
        <w:jc w:val="center"/>
        <w:rPr>
          <w:rFonts w:ascii="仿宋" w:hAnsi="仿宋" w:eastAsia="仿宋" w:cs="Times New Roman"/>
          <w:color w:val="auto"/>
        </w:rPr>
      </w:pPr>
      <w:r>
        <w:rPr>
          <w:rFonts w:ascii="仿宋" w:hAnsi="仿宋" w:eastAsia="仿宋" w:cs="Times New Roman"/>
          <w:color w:val="auto"/>
        </w:rPr>
        <w:t>【非残疾人福利性单位不用提供】</w:t>
      </w:r>
    </w:p>
    <w:p>
      <w:pPr>
        <w:pStyle w:val="45"/>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pPr>
        <w:pStyle w:val="45"/>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本单位对上述声明的真实性负责，如有虚假，将依法承但相应责任。 </w:t>
      </w:r>
    </w:p>
    <w:p>
      <w:pPr>
        <w:pStyle w:val="45"/>
        <w:spacing w:line="460" w:lineRule="exact"/>
        <w:ind w:firstLine="480" w:firstLineChars="200"/>
        <w:rPr>
          <w:rFonts w:ascii="仿宋" w:hAnsi="仿宋" w:eastAsia="仿宋" w:cs="Times New Roman"/>
          <w:color w:val="auto"/>
        </w:rPr>
      </w:pPr>
    </w:p>
    <w:p>
      <w:pPr>
        <w:pStyle w:val="45"/>
        <w:spacing w:line="460" w:lineRule="exact"/>
        <w:rPr>
          <w:rFonts w:ascii="仿宋" w:hAnsi="仿宋" w:eastAsia="仿宋" w:cs="Times New Roman"/>
          <w:color w:val="auto"/>
        </w:rPr>
      </w:pPr>
      <w:r>
        <w:rPr>
          <w:rFonts w:hint="eastAsia" w:ascii="仿宋" w:hAnsi="仿宋" w:eastAsia="仿宋" w:cs="Times New Roman"/>
          <w:color w:val="auto"/>
          <w:lang w:eastAsia="zh-CN"/>
        </w:rPr>
        <w:t>投标人</w:t>
      </w:r>
      <w:r>
        <w:rPr>
          <w:rFonts w:ascii="仿宋" w:hAnsi="仿宋" w:eastAsia="仿宋" w:cs="Times New Roman"/>
          <w:color w:val="auto"/>
        </w:rPr>
        <w:t xml:space="preserve">名称(盖章)： </w:t>
      </w:r>
    </w:p>
    <w:p>
      <w:pPr>
        <w:pStyle w:val="45"/>
        <w:spacing w:line="460" w:lineRule="exact"/>
        <w:rPr>
          <w:rFonts w:ascii="仿宋" w:hAnsi="仿宋" w:eastAsia="仿宋" w:cs="Times New Roman"/>
          <w:color w:val="auto"/>
        </w:rPr>
      </w:pPr>
    </w:p>
    <w:p>
      <w:pPr>
        <w:snapToGrid w:val="0"/>
        <w:spacing w:before="120" w:beforeLines="50" w:after="50" w:line="460" w:lineRule="exact"/>
        <w:jc w:val="left"/>
        <w:rPr>
          <w:rFonts w:ascii="仿宋" w:hAnsi="仿宋" w:eastAsia="仿宋"/>
          <w:sz w:val="24"/>
        </w:rPr>
      </w:pPr>
      <w:r>
        <w:rPr>
          <w:rFonts w:ascii="仿宋" w:hAnsi="仿宋" w:eastAsia="仿宋"/>
          <w:sz w:val="24"/>
        </w:rPr>
        <w:t>日期： 年 月 日</w:t>
      </w:r>
    </w:p>
    <w:p>
      <w:pPr>
        <w:spacing w:line="400" w:lineRule="exact"/>
        <w:jc w:val="left"/>
        <w:rPr>
          <w:rFonts w:hint="eastAsia" w:ascii="仿宋" w:hAnsi="仿宋" w:eastAsia="仿宋" w:cs="仿宋"/>
          <w:b/>
          <w:bCs/>
          <w:sz w:val="28"/>
          <w:szCs w:val="28"/>
        </w:rPr>
      </w:pPr>
    </w:p>
    <w:p>
      <w:pPr>
        <w:adjustRightInd w:val="0"/>
        <w:snapToGrid w:val="0"/>
        <w:spacing w:before="120" w:beforeLines="50" w:after="120" w:afterLines="50" w:line="500" w:lineRule="exact"/>
        <w:rPr>
          <w:rFonts w:hint="eastAsia" w:ascii="仿宋" w:hAnsi="仿宋" w:eastAsia="仿宋" w:cs="仿宋"/>
          <w:b/>
          <w:szCs w:val="21"/>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widowControl/>
        <w:jc w:val="center"/>
        <w:rPr>
          <w:rFonts w:hint="eastAsia" w:ascii="宋体" w:hAnsi="宋体" w:cs="宋体"/>
          <w:b/>
          <w:sz w:val="24"/>
          <w:szCs w:val="20"/>
        </w:rPr>
      </w:pPr>
    </w:p>
    <w:p>
      <w:pPr>
        <w:widowControl/>
        <w:jc w:val="center"/>
        <w:rPr>
          <w:rFonts w:hint="eastAsia" w:ascii="宋体" w:hAnsi="宋体" w:cs="宋体"/>
          <w:b/>
          <w:sz w:val="24"/>
          <w:szCs w:val="20"/>
        </w:rPr>
      </w:pPr>
    </w:p>
    <w:p>
      <w:pPr>
        <w:widowControl/>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参加政府采购活动前 3 年内在经营活动中没有重大违法记录的声明函</w:t>
      </w:r>
    </w:p>
    <w:p>
      <w:pPr>
        <w:spacing w:before="9" w:line="360" w:lineRule="auto"/>
        <w:rPr>
          <w:rFonts w:hint="eastAsia" w:ascii="仿宋" w:hAnsi="仿宋" w:eastAsia="仿宋" w:cs="仿宋"/>
          <w:sz w:val="10"/>
          <w:szCs w:val="10"/>
        </w:rPr>
      </w:pPr>
    </w:p>
    <w:p>
      <w:pPr>
        <w:pStyle w:val="44"/>
        <w:rPr>
          <w:rFonts w:hint="eastAsia" w:ascii="仿宋" w:hAnsi="仿宋" w:eastAsia="仿宋" w:cs="仿宋"/>
          <w:sz w:val="10"/>
          <w:szCs w:val="10"/>
        </w:rPr>
      </w:pPr>
    </w:p>
    <w:p>
      <w:pPr>
        <w:pStyle w:val="44"/>
        <w:rPr>
          <w:rFonts w:hint="eastAsia" w:ascii="仿宋" w:hAnsi="仿宋" w:eastAsia="仿宋" w:cs="仿宋"/>
          <w:sz w:val="10"/>
          <w:szCs w:val="10"/>
        </w:rPr>
      </w:pPr>
    </w:p>
    <w:p>
      <w:pPr>
        <w:spacing w:line="360" w:lineRule="auto"/>
        <w:ind w:left="594" w:right="31" w:hanging="480"/>
        <w:rPr>
          <w:rFonts w:hint="eastAsia" w:ascii="仿宋" w:hAnsi="仿宋" w:eastAsia="仿宋" w:cs="仿宋"/>
          <w:sz w:val="24"/>
        </w:rPr>
      </w:pPr>
      <w:r>
        <w:rPr>
          <w:rFonts w:hint="eastAsia" w:ascii="仿宋" w:hAnsi="仿宋" w:eastAsia="仿宋" w:cs="仿宋"/>
          <w:sz w:val="24"/>
          <w:u w:val="single" w:color="000000"/>
        </w:rPr>
        <w:t>（采购人）</w:t>
      </w:r>
      <w:r>
        <w:rPr>
          <w:rFonts w:hint="eastAsia" w:ascii="仿宋" w:hAnsi="仿宋" w:eastAsia="仿宋" w:cs="仿宋"/>
          <w:sz w:val="24"/>
        </w:rPr>
        <w:t xml:space="preserve">： </w:t>
      </w:r>
    </w:p>
    <w:p>
      <w:pPr>
        <w:spacing w:line="360" w:lineRule="auto"/>
        <w:ind w:left="567" w:leftChars="270" w:right="31" w:firstLine="120" w:firstLineChars="5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pacing w:val="-1"/>
          <w:sz w:val="24"/>
        </w:rPr>
        <w:t>方</w:t>
      </w:r>
      <w:r>
        <w:rPr>
          <w:rFonts w:hint="eastAsia" w:ascii="仿宋" w:hAnsi="仿宋" w:eastAsia="仿宋" w:cs="仿宋"/>
          <w:spacing w:val="-9"/>
          <w:w w:val="67"/>
          <w:sz w:val="24"/>
          <w:u w:val="single" w:color="000000"/>
        </w:rPr>
        <w:t xml:space="preserve"> </w:t>
      </w:r>
      <w:r>
        <w:rPr>
          <w:rFonts w:hint="eastAsia" w:ascii="仿宋" w:hAnsi="仿宋" w:eastAsia="仿宋" w:cs="仿宋"/>
          <w:sz w:val="24"/>
          <w:u w:val="single" w:color="000000"/>
        </w:rPr>
        <w:t>（投标</w:t>
      </w:r>
      <w:r>
        <w:rPr>
          <w:rFonts w:hint="eastAsia" w:ascii="仿宋" w:hAnsi="仿宋" w:eastAsia="仿宋" w:cs="仿宋"/>
          <w:sz w:val="24"/>
          <w:u w:val="single" w:color="000000"/>
          <w:lang w:eastAsia="zh-CN"/>
        </w:rPr>
        <w:t>投标人</w:t>
      </w:r>
      <w:r>
        <w:rPr>
          <w:rFonts w:hint="eastAsia" w:ascii="仿宋" w:hAnsi="仿宋" w:eastAsia="仿宋" w:cs="仿宋"/>
          <w:spacing w:val="-12"/>
          <w:sz w:val="24"/>
          <w:u w:val="single" w:color="000000"/>
        </w:rPr>
        <w:t>）</w:t>
      </w:r>
      <w:r>
        <w:rPr>
          <w:rFonts w:hint="eastAsia" w:ascii="仿宋" w:hAnsi="仿宋" w:eastAsia="仿宋" w:cs="仿宋"/>
          <w:sz w:val="24"/>
        </w:rPr>
        <w:t>具有良好的商业信誉</w:t>
      </w:r>
      <w:r>
        <w:rPr>
          <w:rFonts w:hint="eastAsia" w:ascii="仿宋" w:hAnsi="仿宋" w:eastAsia="仿宋" w:cs="仿宋"/>
          <w:spacing w:val="-10"/>
          <w:sz w:val="24"/>
        </w:rPr>
        <w:t>，</w:t>
      </w:r>
      <w:r>
        <w:rPr>
          <w:rFonts w:hint="eastAsia" w:ascii="仿宋" w:hAnsi="仿宋" w:eastAsia="仿宋" w:cs="仿宋"/>
          <w:sz w:val="24"/>
        </w:rPr>
        <w:t>依法缴纳税收和社会保障资金</w:t>
      </w:r>
      <w:r>
        <w:rPr>
          <w:rFonts w:hint="eastAsia" w:ascii="仿宋" w:hAnsi="仿宋" w:eastAsia="仿宋" w:cs="仿宋"/>
          <w:spacing w:val="-10"/>
          <w:sz w:val="24"/>
        </w:rPr>
        <w:t>，</w:t>
      </w:r>
      <w:r>
        <w:rPr>
          <w:rFonts w:hint="eastAsia" w:ascii="仿宋" w:hAnsi="仿宋" w:eastAsia="仿宋" w:cs="仿宋"/>
          <w:sz w:val="24"/>
        </w:rPr>
        <w:t>未被列入</w:t>
      </w:r>
    </w:p>
    <w:p>
      <w:pPr>
        <w:spacing w:before="12" w:line="360" w:lineRule="auto"/>
        <w:ind w:left="114" w:right="110"/>
        <w:rPr>
          <w:rFonts w:hint="eastAsia" w:ascii="仿宋" w:hAnsi="仿宋" w:eastAsia="仿宋" w:cs="仿宋"/>
          <w:sz w:val="24"/>
        </w:rPr>
      </w:pPr>
      <w:r>
        <w:rPr>
          <w:rFonts w:hint="eastAsia" w:ascii="仿宋" w:hAnsi="仿宋" w:eastAsia="仿宋" w:cs="仿宋"/>
          <w:sz w:val="24"/>
        </w:rPr>
        <w:t>失信被执行人名单、重大税收违法案件当事人名单、政府采购严重违法失信行为记录 名单，参加本次政府采购活动前 3</w:t>
      </w:r>
      <w:r>
        <w:rPr>
          <w:rFonts w:hint="eastAsia" w:ascii="仿宋" w:hAnsi="仿宋" w:eastAsia="仿宋" w:cs="仿宋"/>
          <w:spacing w:val="-19"/>
          <w:sz w:val="24"/>
        </w:rPr>
        <w:t xml:space="preserve"> </w:t>
      </w:r>
      <w:r>
        <w:rPr>
          <w:rFonts w:hint="eastAsia" w:ascii="仿宋" w:hAnsi="仿宋" w:eastAsia="仿宋" w:cs="仿宋"/>
          <w:sz w:val="24"/>
        </w:rPr>
        <w:t>年内在经营活动中没有重大违法记录（没有因违法 经营受到刑事处罚，没有被责令停产停业、被吊销许可证或者执照、被处以较大数额 罚款等行政处罚，没有因违法经营被禁止参加政府采购活动的期限未满情形）。如有 虚假，采购人可取消我方任何资格（投标</w:t>
      </w:r>
      <w:r>
        <w:rPr>
          <w:rFonts w:hint="eastAsia" w:ascii="仿宋" w:hAnsi="仿宋" w:eastAsia="仿宋" w:cs="仿宋"/>
          <w:w w:val="119"/>
          <w:sz w:val="24"/>
        </w:rPr>
        <w:t>/</w:t>
      </w:r>
      <w:r>
        <w:rPr>
          <w:rFonts w:hint="eastAsia" w:ascii="仿宋" w:hAnsi="仿宋" w:eastAsia="仿宋" w:cs="仿宋"/>
          <w:sz w:val="24"/>
        </w:rPr>
        <w:t>中标</w:t>
      </w:r>
      <w:r>
        <w:rPr>
          <w:rFonts w:hint="eastAsia" w:ascii="仿宋" w:hAnsi="仿宋" w:eastAsia="仿宋" w:cs="仿宋"/>
          <w:w w:val="119"/>
          <w:sz w:val="24"/>
        </w:rPr>
        <w:t>/</w:t>
      </w:r>
      <w:r>
        <w:rPr>
          <w:rFonts w:hint="eastAsia" w:ascii="仿宋" w:hAnsi="仿宋" w:eastAsia="仿宋" w:cs="仿宋"/>
          <w:sz w:val="24"/>
        </w:rPr>
        <w:t>签订合同），我方对此无任何异议。</w:t>
      </w:r>
    </w:p>
    <w:p>
      <w:pPr>
        <w:spacing w:before="83" w:line="360" w:lineRule="auto"/>
        <w:ind w:left="594" w:right="5990"/>
        <w:rPr>
          <w:rFonts w:hint="eastAsia" w:ascii="仿宋" w:hAnsi="仿宋" w:eastAsia="仿宋" w:cs="仿宋"/>
          <w:sz w:val="24"/>
        </w:rPr>
      </w:pPr>
      <w:r>
        <w:rPr>
          <w:rFonts w:hint="eastAsia" w:ascii="仿宋" w:hAnsi="仿宋" w:eastAsia="仿宋" w:cs="仿宋"/>
          <w:sz w:val="24"/>
        </w:rPr>
        <w:t xml:space="preserve">特此承诺！ </w:t>
      </w:r>
    </w:p>
    <w:p>
      <w:pPr>
        <w:spacing w:line="360" w:lineRule="auto"/>
        <w:ind w:firstLine="600" w:firstLineChars="250"/>
        <w:rPr>
          <w:rFonts w:hint="eastAsia" w:ascii="仿宋" w:hAnsi="仿宋" w:eastAsia="仿宋" w:cs="仿宋"/>
          <w:sz w:val="24"/>
          <w:u w:val="single"/>
        </w:rPr>
      </w:pPr>
      <w:r>
        <w:rPr>
          <w:rFonts w:hint="eastAsia" w:ascii="仿宋" w:hAnsi="仿宋" w:eastAsia="仿宋" w:cs="仿宋"/>
          <w:sz w:val="24"/>
        </w:rPr>
        <w:t>法定代表人或委托代理人签名：</w:t>
      </w:r>
      <w:r>
        <w:rPr>
          <w:rFonts w:hint="eastAsia" w:ascii="仿宋" w:hAnsi="仿宋" w:eastAsia="仿宋" w:cs="仿宋"/>
          <w:sz w:val="24"/>
          <w:u w:val="single"/>
        </w:rPr>
        <w:t xml:space="preserve">           </w:t>
      </w:r>
    </w:p>
    <w:p>
      <w:pPr>
        <w:spacing w:line="360" w:lineRule="auto"/>
        <w:ind w:firstLine="600" w:firstLineChars="250"/>
        <w:rPr>
          <w:rFonts w:hint="eastAsia" w:ascii="仿宋" w:hAnsi="仿宋" w:eastAsia="仿宋" w:cs="仿宋"/>
          <w:sz w:val="24"/>
          <w:u w:val="single"/>
        </w:rPr>
      </w:pPr>
      <w:r>
        <w:rPr>
          <w:rFonts w:hint="eastAsia" w:ascii="仿宋" w:hAnsi="仿宋" w:eastAsia="仿宋" w:cs="仿宋"/>
          <w:sz w:val="24"/>
        </w:rPr>
        <w:t>投标</w:t>
      </w:r>
      <w:r>
        <w:rPr>
          <w:rFonts w:hint="eastAsia" w:ascii="仿宋" w:hAnsi="仿宋" w:eastAsia="仿宋" w:cs="仿宋"/>
          <w:sz w:val="24"/>
          <w:lang w:eastAsia="zh-CN"/>
        </w:rPr>
        <w:t>投标人</w:t>
      </w:r>
      <w:r>
        <w:rPr>
          <w:rFonts w:hint="eastAsia" w:ascii="仿宋" w:hAnsi="仿宋" w:eastAsia="仿宋" w:cs="仿宋"/>
          <w:sz w:val="24"/>
        </w:rPr>
        <w:t>盖章：</w:t>
      </w:r>
      <w:r>
        <w:rPr>
          <w:rFonts w:hint="eastAsia" w:ascii="仿宋" w:hAnsi="仿宋" w:eastAsia="仿宋" w:cs="仿宋"/>
          <w:sz w:val="24"/>
          <w:u w:val="single"/>
        </w:rPr>
        <w:t xml:space="preserve">           </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p>
    <w:p>
      <w:pPr>
        <w:spacing w:line="400" w:lineRule="exact"/>
        <w:jc w:val="left"/>
        <w:rPr>
          <w:rFonts w:ascii="仿宋" w:hAnsi="仿宋" w:eastAsia="仿宋" w:cs="仿宋"/>
          <w:b/>
          <w:bCs/>
          <w:sz w:val="28"/>
          <w:szCs w:val="28"/>
        </w:rPr>
      </w:pPr>
    </w:p>
    <w:p>
      <w:pPr>
        <w:pStyle w:val="44"/>
        <w:rPr>
          <w:rFonts w:ascii="仿宋" w:hAnsi="仿宋" w:eastAsia="仿宋" w:cs="仿宋"/>
          <w:b/>
          <w:bCs/>
          <w:sz w:val="28"/>
          <w:szCs w:val="28"/>
        </w:rPr>
      </w:pPr>
    </w:p>
    <w:p>
      <w:pPr>
        <w:pStyle w:val="44"/>
        <w:rPr>
          <w:rFonts w:ascii="仿宋" w:hAnsi="仿宋" w:eastAsia="仿宋" w:cs="仿宋"/>
          <w:b/>
          <w:bCs/>
          <w:sz w:val="28"/>
          <w:szCs w:val="28"/>
        </w:rPr>
      </w:pPr>
    </w:p>
    <w:p>
      <w:pPr>
        <w:pStyle w:val="44"/>
        <w:rPr>
          <w:rFonts w:ascii="仿宋" w:hAnsi="仿宋" w:eastAsia="仿宋" w:cs="仿宋"/>
          <w:b/>
          <w:bCs/>
          <w:sz w:val="28"/>
          <w:szCs w:val="28"/>
        </w:rPr>
      </w:pPr>
    </w:p>
    <w:p>
      <w:pPr>
        <w:pStyle w:val="44"/>
        <w:rPr>
          <w:rFonts w:ascii="仿宋" w:hAnsi="仿宋" w:eastAsia="仿宋" w:cs="仿宋"/>
          <w:b/>
          <w:bCs/>
          <w:sz w:val="28"/>
          <w:szCs w:val="28"/>
        </w:rPr>
      </w:pPr>
    </w:p>
    <w:p>
      <w:pPr>
        <w:pStyle w:val="44"/>
        <w:rPr>
          <w:rFonts w:ascii="仿宋" w:hAnsi="仿宋" w:eastAsia="仿宋" w:cs="仿宋"/>
          <w:b/>
          <w:bCs/>
          <w:sz w:val="28"/>
          <w:szCs w:val="28"/>
        </w:rPr>
      </w:pPr>
    </w:p>
    <w:p>
      <w:pPr>
        <w:pStyle w:val="44"/>
        <w:rPr>
          <w:rFonts w:ascii="仿宋" w:hAnsi="仿宋" w:eastAsia="仿宋" w:cs="仿宋"/>
          <w:b/>
          <w:bCs/>
          <w:sz w:val="28"/>
          <w:szCs w:val="28"/>
        </w:rPr>
      </w:pPr>
    </w:p>
    <w:p>
      <w:pPr>
        <w:pStyle w:val="44"/>
        <w:ind w:left="0" w:leftChars="0" w:firstLine="0" w:firstLineChars="0"/>
        <w:rPr>
          <w:rFonts w:ascii="仿宋" w:hAnsi="仿宋" w:eastAsia="仿宋" w:cs="仿宋"/>
          <w:b/>
          <w:bCs/>
          <w:sz w:val="28"/>
          <w:szCs w:val="28"/>
        </w:rPr>
      </w:pPr>
    </w:p>
    <w:p>
      <w:pPr>
        <w:spacing w:line="360" w:lineRule="auto"/>
        <w:jc w:val="center"/>
        <w:rPr>
          <w:rFonts w:hint="eastAsia" w:ascii="仿宋" w:hAnsi="仿宋" w:eastAsia="仿宋" w:cs="仿宋"/>
          <w:b/>
          <w:sz w:val="24"/>
          <w:szCs w:val="20"/>
        </w:rPr>
      </w:pPr>
      <w:bookmarkStart w:id="188" w:name="_Toc22621"/>
    </w:p>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招标代理服务费承诺函</w:t>
      </w:r>
    </w:p>
    <w:p>
      <w:pPr>
        <w:spacing w:line="360" w:lineRule="auto"/>
        <w:jc w:val="center"/>
        <w:rPr>
          <w:rFonts w:hint="eastAsia" w:ascii="仿宋" w:hAnsi="仿宋" w:eastAsia="仿宋" w:cs="仿宋"/>
          <w:b/>
          <w:bCs/>
          <w:sz w:val="32"/>
        </w:rPr>
      </w:pPr>
    </w:p>
    <w:p>
      <w:pPr>
        <w:spacing w:line="360" w:lineRule="auto"/>
        <w:rPr>
          <w:rFonts w:hint="eastAsia" w:ascii="仿宋" w:hAnsi="仿宋" w:eastAsia="仿宋" w:cs="仿宋"/>
          <w:sz w:val="24"/>
        </w:rPr>
      </w:pPr>
      <w:r>
        <w:rPr>
          <w:rFonts w:hint="eastAsia" w:ascii="仿宋" w:hAnsi="仿宋" w:eastAsia="仿宋" w:cs="仿宋"/>
          <w:bCs/>
          <w:sz w:val="24"/>
        </w:rPr>
        <w:t>浙江</w:t>
      </w:r>
      <w:r>
        <w:rPr>
          <w:rFonts w:hint="eastAsia" w:ascii="仿宋" w:hAnsi="仿宋" w:eastAsia="仿宋" w:cs="仿宋"/>
          <w:bCs/>
          <w:sz w:val="24"/>
          <w:lang w:val="en-US" w:eastAsia="zh-CN"/>
        </w:rPr>
        <w:t>新诚信工程咨询有限公司</w:t>
      </w:r>
      <w:r>
        <w:rPr>
          <w:rFonts w:hint="eastAsia" w:ascii="仿宋" w:hAnsi="仿宋" w:eastAsia="仿宋" w:cs="仿宋"/>
          <w:bCs/>
          <w:sz w:val="24"/>
        </w:rPr>
        <w:t>：</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bCs/>
          <w:kern w:val="0"/>
          <w:sz w:val="24"/>
        </w:rPr>
      </w:pPr>
      <w:r>
        <w:rPr>
          <w:rFonts w:hint="eastAsia" w:ascii="仿宋" w:hAnsi="仿宋" w:eastAsia="仿宋" w:cs="仿宋"/>
          <w:sz w:val="24"/>
        </w:rPr>
        <w:t>根据</w:t>
      </w:r>
      <w:r>
        <w:rPr>
          <w:rFonts w:hint="eastAsia" w:ascii="仿宋" w:hAnsi="仿宋" w:eastAsia="仿宋" w:cs="仿宋"/>
          <w:sz w:val="24"/>
          <w:u w:val="single"/>
        </w:rPr>
        <w:t xml:space="preserve">                          </w:t>
      </w:r>
      <w:r>
        <w:rPr>
          <w:rFonts w:hint="eastAsia" w:ascii="仿宋" w:hAnsi="仿宋" w:eastAsia="仿宋" w:cs="仿宋"/>
          <w:sz w:val="24"/>
        </w:rPr>
        <w:t>公开招标采购文件中有关招标代理服务费的规定，一旦本项目由我单位中标，我单位同意按公开招标采购文件规定全额支付招标代理服务费。在收到《中标通知书》后的当天一次性向浙江新诚信工程咨询有限公司缴清。</w:t>
      </w:r>
    </w:p>
    <w:p>
      <w:pPr>
        <w:tabs>
          <w:tab w:val="left" w:pos="2996"/>
        </w:tabs>
        <w:spacing w:line="360" w:lineRule="auto"/>
        <w:ind w:firstLine="480" w:firstLineChars="200"/>
        <w:rPr>
          <w:rFonts w:hint="eastAsia" w:ascii="仿宋" w:hAnsi="仿宋" w:eastAsia="仿宋" w:cs="仿宋"/>
          <w:bCs/>
          <w:sz w:val="24"/>
        </w:rPr>
      </w:pPr>
      <w:r>
        <w:rPr>
          <w:rFonts w:hint="eastAsia" w:ascii="仿宋" w:hAnsi="仿宋" w:eastAsia="仿宋" w:cs="仿宋"/>
          <w:sz w:val="24"/>
        </w:rPr>
        <w:t>本承诺函自开标之日起至本次采购期满有效。</w:t>
      </w: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tabs>
          <w:tab w:val="left" w:pos="2996"/>
        </w:tabs>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法人或</w:t>
      </w:r>
      <w:r>
        <w:rPr>
          <w:rFonts w:hint="eastAsia" w:ascii="仿宋" w:hAnsi="仿宋" w:eastAsia="仿宋" w:cs="仿宋"/>
          <w:sz w:val="24"/>
        </w:rPr>
        <w:t>权代表签字：　　　　　</w:t>
      </w:r>
    </w:p>
    <w:p>
      <w:pPr>
        <w:tabs>
          <w:tab w:val="left" w:pos="2996"/>
        </w:tabs>
        <w:spacing w:line="400" w:lineRule="exact"/>
        <w:ind w:firstLine="480" w:firstLineChars="200"/>
        <w:rPr>
          <w:rFonts w:hint="eastAsia" w:ascii="仿宋" w:hAnsi="仿宋" w:eastAsia="仿宋" w:cs="仿宋"/>
          <w:sz w:val="24"/>
        </w:rPr>
      </w:pPr>
    </w:p>
    <w:p>
      <w:pPr>
        <w:tabs>
          <w:tab w:val="left" w:pos="2996"/>
        </w:tabs>
        <w:spacing w:line="400" w:lineRule="exact"/>
        <w:ind w:firstLine="480" w:firstLineChars="2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val="en-US" w:eastAsia="zh-CN"/>
        </w:rPr>
        <w:t>人</w:t>
      </w:r>
      <w:r>
        <w:rPr>
          <w:rFonts w:hint="eastAsia" w:ascii="仿宋" w:hAnsi="仿宋" w:eastAsia="仿宋" w:cs="仿宋"/>
          <w:sz w:val="24"/>
        </w:rPr>
        <w:t>公章：                               　 年    月　 日</w:t>
      </w: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15"/>
        <w:adjustRightInd w:val="0"/>
        <w:snapToGrid w:val="0"/>
        <w:spacing w:before="0" w:beforeLines="0" w:after="0" w:afterLines="0" w:line="340" w:lineRule="exact"/>
        <w:ind w:left="0" w:firstLine="0"/>
        <w:jc w:val="center"/>
        <w:outlineLvl w:val="0"/>
        <w:rPr>
          <w:rFonts w:ascii="仿宋" w:hAnsi="仿宋" w:eastAsia="仿宋" w:cs="仿宋"/>
          <w:b/>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sz w:val="32"/>
          <w:szCs w:val="32"/>
        </w:rPr>
        <w:t>自评表</w:t>
      </w:r>
      <w:bookmarkEnd w:id="188"/>
    </w:p>
    <w:p>
      <w:pPr>
        <w:pStyle w:val="15"/>
        <w:adjustRightInd w:val="0"/>
        <w:snapToGrid w:val="0"/>
        <w:spacing w:before="0" w:beforeLines="0" w:after="0" w:afterLines="0" w:line="340" w:lineRule="exact"/>
        <w:ind w:left="0" w:firstLine="0"/>
        <w:jc w:val="center"/>
        <w:outlineLvl w:val="0"/>
        <w:rPr>
          <w:rFonts w:ascii="仿宋" w:hAnsi="仿宋" w:eastAsia="仿宋" w:cs="仿宋"/>
        </w:rPr>
      </w:pPr>
    </w:p>
    <w:tbl>
      <w:tblPr>
        <w:tblStyle w:val="22"/>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2968" w:type="dxa"/>
            <w:vAlign w:val="center"/>
          </w:tcPr>
          <w:p>
            <w:pPr>
              <w:spacing w:line="360" w:lineRule="exact"/>
              <w:jc w:val="center"/>
              <w:rPr>
                <w:rFonts w:ascii="仿宋" w:hAnsi="仿宋" w:eastAsia="仿宋" w:cs="仿宋"/>
                <w:sz w:val="24"/>
              </w:rPr>
            </w:pPr>
            <w:r>
              <w:rPr>
                <w:rFonts w:hint="eastAsia" w:ascii="仿宋" w:hAnsi="仿宋" w:eastAsia="仿宋" w:cs="仿宋"/>
                <w:sz w:val="24"/>
              </w:rPr>
              <w:t>评分内容</w:t>
            </w:r>
          </w:p>
        </w:tc>
        <w:tc>
          <w:tcPr>
            <w:tcW w:w="1701" w:type="dxa"/>
            <w:vAlign w:val="center"/>
          </w:tcPr>
          <w:p>
            <w:pPr>
              <w:spacing w:line="360" w:lineRule="exact"/>
              <w:jc w:val="center"/>
              <w:rPr>
                <w:rFonts w:ascii="仿宋" w:hAnsi="仿宋" w:eastAsia="仿宋" w:cs="仿宋"/>
                <w:sz w:val="24"/>
              </w:rPr>
            </w:pPr>
            <w:r>
              <w:rPr>
                <w:rFonts w:hint="eastAsia" w:ascii="仿宋" w:hAnsi="仿宋" w:eastAsia="仿宋" w:cs="仿宋"/>
                <w:sz w:val="24"/>
              </w:rPr>
              <w:t>标准分</w:t>
            </w:r>
          </w:p>
        </w:tc>
        <w:tc>
          <w:tcPr>
            <w:tcW w:w="1276"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自评分</w:t>
            </w:r>
          </w:p>
        </w:tc>
        <w:tc>
          <w:tcPr>
            <w:tcW w:w="930"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w:t>
            </w:r>
          </w:p>
          <w:p>
            <w:pPr>
              <w:spacing w:line="360" w:lineRule="exact"/>
              <w:jc w:val="center"/>
              <w:rPr>
                <w:rFonts w:ascii="仿宋" w:hAnsi="仿宋" w:eastAsia="仿宋" w:cs="仿宋"/>
                <w:sz w:val="24"/>
              </w:rPr>
            </w:pPr>
            <w:r>
              <w:rPr>
                <w:rFonts w:hint="eastAsia" w:ascii="仿宋" w:hAnsi="仿宋" w:eastAsia="仿宋" w:cs="仿宋"/>
                <w:sz w:val="24"/>
              </w:rPr>
              <w:t>依据</w:t>
            </w:r>
          </w:p>
        </w:tc>
        <w:tc>
          <w:tcPr>
            <w:tcW w:w="1154" w:type="dxa"/>
            <w:vAlign w:val="center"/>
          </w:tcPr>
          <w:p>
            <w:pPr>
              <w:spacing w:line="360" w:lineRule="exact"/>
              <w:jc w:val="center"/>
              <w:rPr>
                <w:rFonts w:ascii="仿宋" w:hAnsi="仿宋" w:eastAsia="仿宋" w:cs="仿宋"/>
                <w:sz w:val="24"/>
              </w:rPr>
            </w:pPr>
            <w:r>
              <w:rPr>
                <w:rFonts w:hint="eastAsia" w:ascii="仿宋" w:hAnsi="仿宋" w:eastAsia="仿宋" w:cs="仿宋"/>
                <w:sz w:val="24"/>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2</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3</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4</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5</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6</w:t>
            </w:r>
          </w:p>
        </w:tc>
        <w:tc>
          <w:tcPr>
            <w:tcW w:w="2968" w:type="dxa"/>
            <w:vAlign w:val="center"/>
          </w:tcPr>
          <w:p>
            <w:pPr>
              <w:spacing w:line="300" w:lineRule="exact"/>
              <w:jc w:val="center"/>
              <w:rPr>
                <w:rFonts w:ascii="仿宋" w:hAnsi="仿宋" w:eastAsia="仿宋" w:cs="仿宋"/>
                <w:b/>
                <w:kern w:val="0"/>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7</w:t>
            </w:r>
          </w:p>
        </w:tc>
        <w:tc>
          <w:tcPr>
            <w:tcW w:w="2968" w:type="dxa"/>
            <w:vAlign w:val="center"/>
          </w:tcPr>
          <w:p>
            <w:pPr>
              <w:spacing w:line="300" w:lineRule="exact"/>
              <w:jc w:val="center"/>
              <w:rPr>
                <w:rFonts w:ascii="仿宋" w:hAnsi="仿宋" w:eastAsia="仿宋" w:cs="仿宋"/>
                <w:b/>
                <w:snapToGrid w:val="0"/>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8</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9</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10</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ascii="仿宋" w:hAnsi="仿宋" w:eastAsia="仿宋" w:cs="仿宋"/>
                <w:sz w:val="24"/>
              </w:rPr>
            </w:pPr>
          </w:p>
        </w:tc>
        <w:tc>
          <w:tcPr>
            <w:tcW w:w="2968" w:type="dxa"/>
            <w:vAlign w:val="center"/>
          </w:tcPr>
          <w:p>
            <w:pPr>
              <w:spacing w:line="360" w:lineRule="exact"/>
              <w:jc w:val="center"/>
              <w:rPr>
                <w:rFonts w:ascii="仿宋" w:hAnsi="仿宋" w:eastAsia="仿宋" w:cs="仿宋"/>
                <w:sz w:val="24"/>
              </w:rPr>
            </w:pPr>
          </w:p>
        </w:tc>
        <w:tc>
          <w:tcPr>
            <w:tcW w:w="1701" w:type="dxa"/>
            <w:vAlign w:val="center"/>
          </w:tcPr>
          <w:p>
            <w:pPr>
              <w:spacing w:line="36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bl>
    <w:p>
      <w:pPr>
        <w:spacing w:line="400" w:lineRule="exact"/>
        <w:ind w:left="409" w:leftChars="195"/>
        <w:rPr>
          <w:rFonts w:ascii="仿宋" w:hAnsi="仿宋" w:eastAsia="仿宋" w:cs="仿宋"/>
          <w:b/>
          <w:sz w:val="24"/>
        </w:rPr>
      </w:pPr>
      <w:r>
        <w:rPr>
          <w:rFonts w:hint="eastAsia" w:ascii="仿宋" w:hAnsi="仿宋" w:eastAsia="仿宋" w:cs="仿宋"/>
          <w:b/>
          <w:sz w:val="24"/>
        </w:rPr>
        <w:t>注：“自评表”装订在技术商务文件首页。投标</w:t>
      </w:r>
      <w:r>
        <w:rPr>
          <w:rFonts w:hint="eastAsia" w:ascii="仿宋" w:hAnsi="仿宋" w:eastAsia="仿宋" w:cs="仿宋"/>
          <w:b/>
          <w:sz w:val="24"/>
          <w:lang w:eastAsia="zh-CN"/>
        </w:rPr>
        <w:t>投标人</w:t>
      </w:r>
      <w:r>
        <w:rPr>
          <w:rFonts w:hint="eastAsia" w:ascii="仿宋" w:hAnsi="仿宋" w:eastAsia="仿宋" w:cs="仿宋"/>
          <w:b/>
          <w:sz w:val="24"/>
        </w:rPr>
        <w:t>应认真填写相关内容在投标文件中所对应的页码，否则有可能做无效标处理。</w:t>
      </w:r>
    </w:p>
    <w:p>
      <w:pPr>
        <w:spacing w:before="156" w:beforeLines="50" w:after="156" w:afterLines="50"/>
        <w:outlineLvl w:val="0"/>
        <w:rPr>
          <w:rFonts w:ascii="仿宋" w:hAnsi="仿宋" w:eastAsia="仿宋" w:cs="仿宋"/>
          <w:b/>
        </w:rPr>
      </w:pPr>
    </w:p>
    <w:p>
      <w:pPr>
        <w:pStyle w:val="6"/>
      </w:pPr>
    </w:p>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仿宋简">
    <w:altName w:val="仿宋"/>
    <w:panose1 w:val="020B0604020202020204"/>
    <w:charset w:val="86"/>
    <w:family w:val="modern"/>
    <w:pitch w:val="default"/>
    <w:sig w:usb0="00000000" w:usb1="00000000" w:usb2="00000012"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p>
    <w:pPr>
      <w:pStyle w:val="11"/>
      <w:spacing w:line="14" w:lineRule="auto"/>
      <w:rPr>
        <w:sz w:val="20"/>
      </w:rPr>
    </w:pPr>
  </w:p>
  <w:p>
    <w:pPr>
      <w:pStyle w:val="1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p>
    <w:pPr>
      <w:pStyle w:val="11"/>
      <w:spacing w:line="14" w:lineRule="auto"/>
      <w:rPr>
        <w:sz w:val="20"/>
      </w:rPr>
    </w:pPr>
  </w:p>
  <w:p>
    <w:pPr>
      <w:pStyle w:val="1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p>
    <w:pPr>
      <w:pStyle w:val="1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numPr>
                              <w:ilvl w:val="0"/>
                              <w:numId w:val="0"/>
                            </w:numPr>
                            <w:ind w:leftChars="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numPr>
                        <w:ilvl w:val="0"/>
                        <w:numId w:val="0"/>
                      </w:numPr>
                      <w:ind w:leftChars="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pStyle w:val="11"/>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spacing w:line="700" w:lineRule="exact"/>
      <w:jc w:val="center"/>
      <w:rPr>
        <w:rFonts w:hint="default" w:eastAsia="宋体"/>
        <w:lang w:val="en-US" w:eastAsia="zh-CN"/>
      </w:rPr>
    </w:pPr>
    <w:r>
      <w:rPr>
        <w:rFonts w:hint="eastAsia" w:ascii="仿宋" w:hAnsi="仿宋" w:eastAsia="仿宋" w:cs="仿宋"/>
        <w:b/>
        <w:spacing w:val="-4"/>
        <w:sz w:val="18"/>
        <w:szCs w:val="18"/>
        <w:lang w:eastAsia="zh-CN"/>
      </w:rPr>
      <w:t>湖州市南浔区菱湖镇人民政府居家养老服务照料中心运营采购项目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1B586"/>
    <w:multiLevelType w:val="singleLevel"/>
    <w:tmpl w:val="8511B586"/>
    <w:lvl w:ilvl="0" w:tentative="0">
      <w:start w:val="4"/>
      <w:numFmt w:val="chineseCounting"/>
      <w:suff w:val="nothing"/>
      <w:lvlText w:val="%1．"/>
      <w:lvlJc w:val="left"/>
      <w:rPr>
        <w:rFonts w:hint="eastAsia"/>
      </w:rPr>
    </w:lvl>
  </w:abstractNum>
  <w:abstractNum w:abstractNumId="1">
    <w:nsid w:val="A5E4C924"/>
    <w:multiLevelType w:val="singleLevel"/>
    <w:tmpl w:val="A5E4C924"/>
    <w:lvl w:ilvl="0" w:tentative="0">
      <w:start w:val="1"/>
      <w:numFmt w:val="decimal"/>
      <w:pStyle w:val="7"/>
      <w:lvlText w:val="%1."/>
      <w:lvlJc w:val="left"/>
      <w:pPr>
        <w:tabs>
          <w:tab w:val="left" w:pos="360"/>
        </w:tabs>
        <w:ind w:left="360" w:hanging="360"/>
      </w:pPr>
    </w:lvl>
  </w:abstractNum>
  <w:abstractNum w:abstractNumId="2">
    <w:nsid w:val="A680E1B4"/>
    <w:multiLevelType w:val="multilevel"/>
    <w:tmpl w:val="A680E1B4"/>
    <w:lvl w:ilvl="0" w:tentative="0">
      <w:start w:val="1"/>
      <w:numFmt w:val="chineseCounting"/>
      <w:pStyle w:val="3"/>
      <w:suff w:val="space"/>
      <w:lvlText w:val="%1."/>
      <w:lvlJc w:val="left"/>
      <w:pPr>
        <w:tabs>
          <w:tab w:val="left" w:pos="420"/>
        </w:tabs>
        <w:ind w:left="432" w:hanging="432"/>
      </w:pPr>
      <w:rPr>
        <w:rFonts w:hint="eastAsia" w:ascii="宋体" w:hAnsi="宋体" w:eastAsia="宋体" w:cs="宋体"/>
      </w:rPr>
    </w:lvl>
    <w:lvl w:ilvl="1" w:tentative="0">
      <w:start w:val="1"/>
      <w:numFmt w:val="decimal"/>
      <w:isLgl/>
      <w:suff w:val="space"/>
      <w:lvlText w:val="%1.%2."/>
      <w:lvlJc w:val="left"/>
      <w:pPr>
        <w:tabs>
          <w:tab w:val="left" w:pos="420"/>
        </w:tabs>
        <w:ind w:left="575" w:hanging="575"/>
      </w:pPr>
      <w:rPr>
        <w:rFonts w:hint="eastAsia" w:ascii="宋体" w:hAnsi="宋体" w:eastAsia="宋体" w:cs="宋体"/>
      </w:rPr>
    </w:lvl>
    <w:lvl w:ilvl="2" w:tentative="0">
      <w:start w:val="1"/>
      <w:numFmt w:val="decimal"/>
      <w:isLgl/>
      <w:suff w:val="space"/>
      <w:lvlText w:val="%1.%2.%3."/>
      <w:lvlJc w:val="left"/>
      <w:pPr>
        <w:tabs>
          <w:tab w:val="left" w:pos="420"/>
        </w:tabs>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CA08C94E"/>
    <w:multiLevelType w:val="singleLevel"/>
    <w:tmpl w:val="CA08C94E"/>
    <w:lvl w:ilvl="0" w:tentative="0">
      <w:start w:val="1"/>
      <w:numFmt w:val="decimal"/>
      <w:lvlText w:val="%1)"/>
      <w:lvlJc w:val="left"/>
      <w:pPr>
        <w:ind w:left="425" w:hanging="425"/>
      </w:pPr>
      <w:rPr>
        <w:rFonts w:hint="default"/>
      </w:rPr>
    </w:lvl>
  </w:abstractNum>
  <w:abstractNum w:abstractNumId="4">
    <w:nsid w:val="00000019"/>
    <w:multiLevelType w:val="singleLevel"/>
    <w:tmpl w:val="00000019"/>
    <w:lvl w:ilvl="0" w:tentative="0">
      <w:start w:val="2"/>
      <w:numFmt w:val="decimal"/>
      <w:suff w:val="nothing"/>
      <w:lvlText w:val="%1、"/>
      <w:lvlJc w:val="left"/>
    </w:lvl>
  </w:abstractNum>
  <w:abstractNum w:abstractNumId="5">
    <w:nsid w:val="0000001E"/>
    <w:multiLevelType w:val="singleLevel"/>
    <w:tmpl w:val="0000001E"/>
    <w:lvl w:ilvl="0" w:tentative="0">
      <w:start w:val="1"/>
      <w:numFmt w:val="decimal"/>
      <w:pStyle w:val="16"/>
      <w:lvlText w:val="%1."/>
      <w:lvlJc w:val="left"/>
      <w:pPr>
        <w:tabs>
          <w:tab w:val="left" w:pos="1200"/>
        </w:tabs>
        <w:ind w:left="1200" w:hanging="360"/>
      </w:pPr>
    </w:lvl>
  </w:abstractNum>
  <w:abstractNum w:abstractNumId="6">
    <w:nsid w:val="014025EB"/>
    <w:multiLevelType w:val="multilevel"/>
    <w:tmpl w:val="014025EB"/>
    <w:lvl w:ilvl="0" w:tentative="0">
      <w:start w:val="1"/>
      <w:numFmt w:val="bullet"/>
      <w:pStyle w:val="3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E731057"/>
    <w:multiLevelType w:val="multilevel"/>
    <w:tmpl w:val="0E731057"/>
    <w:lvl w:ilvl="0" w:tentative="0">
      <w:start w:val="1"/>
      <w:numFmt w:val="decimal"/>
      <w:lvlText w:val="%1)"/>
      <w:lvlJc w:val="left"/>
      <w:pPr>
        <w:tabs>
          <w:tab w:val="left" w:pos="987"/>
        </w:tabs>
        <w:ind w:left="987" w:hanging="567"/>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91082EC"/>
    <w:multiLevelType w:val="singleLevel"/>
    <w:tmpl w:val="591082EC"/>
    <w:lvl w:ilvl="0" w:tentative="0">
      <w:start w:val="2"/>
      <w:numFmt w:val="decimal"/>
      <w:suff w:val="nothing"/>
      <w:lvlText w:val="%1、"/>
      <w:lvlJc w:val="left"/>
    </w:lvl>
  </w:abstractNum>
  <w:abstractNum w:abstractNumId="9">
    <w:nsid w:val="6C6896F0"/>
    <w:multiLevelType w:val="singleLevel"/>
    <w:tmpl w:val="6C6896F0"/>
    <w:lvl w:ilvl="0" w:tentative="0">
      <w:start w:val="1"/>
      <w:numFmt w:val="decimal"/>
      <w:suff w:val="space"/>
      <w:lvlText w:val="%1."/>
      <w:lvlJc w:val="left"/>
    </w:lvl>
  </w:abstractNum>
  <w:abstractNum w:abstractNumId="10">
    <w:nsid w:val="6E3B5B82"/>
    <w:multiLevelType w:val="singleLevel"/>
    <w:tmpl w:val="6E3B5B82"/>
    <w:lvl w:ilvl="0" w:tentative="0">
      <w:start w:val="19"/>
      <w:numFmt w:val="chineseCounting"/>
      <w:suff w:val="nothing"/>
      <w:lvlText w:val="%1、"/>
      <w:lvlJc w:val="left"/>
      <w:rPr>
        <w:rFonts w:hint="eastAsia"/>
      </w:r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03DB"/>
    <w:rsid w:val="0018131C"/>
    <w:rsid w:val="001945CE"/>
    <w:rsid w:val="005E2385"/>
    <w:rsid w:val="00660EBB"/>
    <w:rsid w:val="00767A63"/>
    <w:rsid w:val="00951FEE"/>
    <w:rsid w:val="010549F2"/>
    <w:rsid w:val="014D721E"/>
    <w:rsid w:val="02E44CD4"/>
    <w:rsid w:val="040E4B6A"/>
    <w:rsid w:val="04647B7F"/>
    <w:rsid w:val="04E51ACF"/>
    <w:rsid w:val="05E669DC"/>
    <w:rsid w:val="06174684"/>
    <w:rsid w:val="07294BDC"/>
    <w:rsid w:val="07314578"/>
    <w:rsid w:val="079829C0"/>
    <w:rsid w:val="07D10A31"/>
    <w:rsid w:val="08A645DD"/>
    <w:rsid w:val="08B14F05"/>
    <w:rsid w:val="094C70C3"/>
    <w:rsid w:val="097F41E0"/>
    <w:rsid w:val="0A086FB7"/>
    <w:rsid w:val="0A903ECC"/>
    <w:rsid w:val="0AD649D2"/>
    <w:rsid w:val="0B314477"/>
    <w:rsid w:val="0BFE4EEC"/>
    <w:rsid w:val="0C156867"/>
    <w:rsid w:val="0C9F00EF"/>
    <w:rsid w:val="0E5367A8"/>
    <w:rsid w:val="0EB32359"/>
    <w:rsid w:val="0EF17964"/>
    <w:rsid w:val="0F2F7C4B"/>
    <w:rsid w:val="0F734D1D"/>
    <w:rsid w:val="0FAC7303"/>
    <w:rsid w:val="105A5CC9"/>
    <w:rsid w:val="10CA7C09"/>
    <w:rsid w:val="1137212D"/>
    <w:rsid w:val="11E06E95"/>
    <w:rsid w:val="126A460A"/>
    <w:rsid w:val="12FB1AF7"/>
    <w:rsid w:val="132C7C2E"/>
    <w:rsid w:val="138532FC"/>
    <w:rsid w:val="13FE484D"/>
    <w:rsid w:val="14154FB6"/>
    <w:rsid w:val="14E03681"/>
    <w:rsid w:val="14EB03AA"/>
    <w:rsid w:val="159D3FD6"/>
    <w:rsid w:val="16A2392C"/>
    <w:rsid w:val="16B32D64"/>
    <w:rsid w:val="16FD2CFF"/>
    <w:rsid w:val="16FE701B"/>
    <w:rsid w:val="172F6F74"/>
    <w:rsid w:val="17444B7E"/>
    <w:rsid w:val="17775E22"/>
    <w:rsid w:val="17990128"/>
    <w:rsid w:val="17CA70D1"/>
    <w:rsid w:val="18072C0A"/>
    <w:rsid w:val="18A92F77"/>
    <w:rsid w:val="18C422AF"/>
    <w:rsid w:val="1A2A70DC"/>
    <w:rsid w:val="1ABD631E"/>
    <w:rsid w:val="1AEA6C18"/>
    <w:rsid w:val="1B7F519F"/>
    <w:rsid w:val="1C0C4E40"/>
    <w:rsid w:val="1C81258A"/>
    <w:rsid w:val="1CBF0AE4"/>
    <w:rsid w:val="1CC1049A"/>
    <w:rsid w:val="1CF07DC9"/>
    <w:rsid w:val="1D7C660E"/>
    <w:rsid w:val="1DBD097F"/>
    <w:rsid w:val="1DD150E4"/>
    <w:rsid w:val="1DDE0BE8"/>
    <w:rsid w:val="1E40309D"/>
    <w:rsid w:val="1E615AE2"/>
    <w:rsid w:val="1EBD074F"/>
    <w:rsid w:val="1F6749DD"/>
    <w:rsid w:val="1F92625F"/>
    <w:rsid w:val="20FC79B3"/>
    <w:rsid w:val="221A2C12"/>
    <w:rsid w:val="226B1591"/>
    <w:rsid w:val="228A4B98"/>
    <w:rsid w:val="22C03DB5"/>
    <w:rsid w:val="23100C9B"/>
    <w:rsid w:val="234715C1"/>
    <w:rsid w:val="23D33EEF"/>
    <w:rsid w:val="249A5342"/>
    <w:rsid w:val="25BD4EBF"/>
    <w:rsid w:val="267E28A5"/>
    <w:rsid w:val="2768066B"/>
    <w:rsid w:val="276D5326"/>
    <w:rsid w:val="27870809"/>
    <w:rsid w:val="279C08F1"/>
    <w:rsid w:val="28380976"/>
    <w:rsid w:val="284B06F0"/>
    <w:rsid w:val="28602855"/>
    <w:rsid w:val="28620D79"/>
    <w:rsid w:val="29063813"/>
    <w:rsid w:val="296A5064"/>
    <w:rsid w:val="2A5B368D"/>
    <w:rsid w:val="2B2004C4"/>
    <w:rsid w:val="2B477AC8"/>
    <w:rsid w:val="2B575025"/>
    <w:rsid w:val="2BEC3D1C"/>
    <w:rsid w:val="2BFA6C7F"/>
    <w:rsid w:val="2C044F9A"/>
    <w:rsid w:val="2C9745AC"/>
    <w:rsid w:val="2CE23234"/>
    <w:rsid w:val="2E4F274B"/>
    <w:rsid w:val="2E6A5CD8"/>
    <w:rsid w:val="2EFB31B7"/>
    <w:rsid w:val="2F501F31"/>
    <w:rsid w:val="302C57DB"/>
    <w:rsid w:val="30583FE6"/>
    <w:rsid w:val="316F1AFC"/>
    <w:rsid w:val="31E06466"/>
    <w:rsid w:val="322A15EF"/>
    <w:rsid w:val="3292546E"/>
    <w:rsid w:val="32A14091"/>
    <w:rsid w:val="32A3630D"/>
    <w:rsid w:val="335A13E1"/>
    <w:rsid w:val="33DE71AC"/>
    <w:rsid w:val="34335BB0"/>
    <w:rsid w:val="34390255"/>
    <w:rsid w:val="34425A0E"/>
    <w:rsid w:val="34C8560B"/>
    <w:rsid w:val="358B1006"/>
    <w:rsid w:val="35971670"/>
    <w:rsid w:val="35B078F9"/>
    <w:rsid w:val="36101698"/>
    <w:rsid w:val="36F05365"/>
    <w:rsid w:val="379A54C3"/>
    <w:rsid w:val="381751DA"/>
    <w:rsid w:val="38C9428C"/>
    <w:rsid w:val="38DB7A72"/>
    <w:rsid w:val="38E401EB"/>
    <w:rsid w:val="3915631B"/>
    <w:rsid w:val="3A70041B"/>
    <w:rsid w:val="3AC91DE9"/>
    <w:rsid w:val="3B1F58BB"/>
    <w:rsid w:val="3B903DB5"/>
    <w:rsid w:val="3C2B3509"/>
    <w:rsid w:val="3C817E7F"/>
    <w:rsid w:val="3C952059"/>
    <w:rsid w:val="3CB803F1"/>
    <w:rsid w:val="3D07135F"/>
    <w:rsid w:val="3D2752BE"/>
    <w:rsid w:val="3DDD7A20"/>
    <w:rsid w:val="3ECD643B"/>
    <w:rsid w:val="3EDA0ABA"/>
    <w:rsid w:val="3F55158F"/>
    <w:rsid w:val="3FB23410"/>
    <w:rsid w:val="3FC367A5"/>
    <w:rsid w:val="3FFF6D74"/>
    <w:rsid w:val="40947E29"/>
    <w:rsid w:val="40D42D3A"/>
    <w:rsid w:val="40DB31FB"/>
    <w:rsid w:val="425B44BB"/>
    <w:rsid w:val="425E325C"/>
    <w:rsid w:val="428C3E6F"/>
    <w:rsid w:val="42EB2E22"/>
    <w:rsid w:val="434F6F8C"/>
    <w:rsid w:val="442B1C8B"/>
    <w:rsid w:val="44C95AED"/>
    <w:rsid w:val="44DA217A"/>
    <w:rsid w:val="44E41231"/>
    <w:rsid w:val="45883D8C"/>
    <w:rsid w:val="458F0BF2"/>
    <w:rsid w:val="45F54FC1"/>
    <w:rsid w:val="46466621"/>
    <w:rsid w:val="4657242D"/>
    <w:rsid w:val="471F3C67"/>
    <w:rsid w:val="476F276D"/>
    <w:rsid w:val="47855B72"/>
    <w:rsid w:val="47867E9E"/>
    <w:rsid w:val="47952351"/>
    <w:rsid w:val="4895318F"/>
    <w:rsid w:val="4A5B324B"/>
    <w:rsid w:val="4A5B6D3A"/>
    <w:rsid w:val="4A81496B"/>
    <w:rsid w:val="4BBA2CCF"/>
    <w:rsid w:val="4BBE7DF3"/>
    <w:rsid w:val="4BE47414"/>
    <w:rsid w:val="4C18770F"/>
    <w:rsid w:val="4C366FEF"/>
    <w:rsid w:val="4C49464F"/>
    <w:rsid w:val="4C64280B"/>
    <w:rsid w:val="4C6B3710"/>
    <w:rsid w:val="4CCC5D3E"/>
    <w:rsid w:val="4CD65C20"/>
    <w:rsid w:val="4CE531D9"/>
    <w:rsid w:val="4DA61850"/>
    <w:rsid w:val="4DB80916"/>
    <w:rsid w:val="4DE652A2"/>
    <w:rsid w:val="4E6B2125"/>
    <w:rsid w:val="4ED53DA9"/>
    <w:rsid w:val="4EF36302"/>
    <w:rsid w:val="4EFF590C"/>
    <w:rsid w:val="4F074B94"/>
    <w:rsid w:val="4F9616E7"/>
    <w:rsid w:val="4FA94D96"/>
    <w:rsid w:val="4FD667AD"/>
    <w:rsid w:val="50194A21"/>
    <w:rsid w:val="51573FFA"/>
    <w:rsid w:val="51E72E4B"/>
    <w:rsid w:val="52835A6A"/>
    <w:rsid w:val="52A07ACA"/>
    <w:rsid w:val="53367F1A"/>
    <w:rsid w:val="53857B9A"/>
    <w:rsid w:val="53BB7EBD"/>
    <w:rsid w:val="53EF544C"/>
    <w:rsid w:val="549E3DEE"/>
    <w:rsid w:val="555810C6"/>
    <w:rsid w:val="55915CFF"/>
    <w:rsid w:val="55AC6FE2"/>
    <w:rsid w:val="55E310E4"/>
    <w:rsid w:val="5669712A"/>
    <w:rsid w:val="567B52C1"/>
    <w:rsid w:val="56D41AF4"/>
    <w:rsid w:val="56F937D5"/>
    <w:rsid w:val="570167AE"/>
    <w:rsid w:val="580155EA"/>
    <w:rsid w:val="58485F41"/>
    <w:rsid w:val="584D4B21"/>
    <w:rsid w:val="591003DB"/>
    <w:rsid w:val="5B0F21F1"/>
    <w:rsid w:val="5B3B3F7B"/>
    <w:rsid w:val="5BA449AC"/>
    <w:rsid w:val="5C380018"/>
    <w:rsid w:val="5D290594"/>
    <w:rsid w:val="5D7D0117"/>
    <w:rsid w:val="5E6A27F2"/>
    <w:rsid w:val="5E7544E8"/>
    <w:rsid w:val="5EA704C2"/>
    <w:rsid w:val="5F29530A"/>
    <w:rsid w:val="5F2E0719"/>
    <w:rsid w:val="610E4646"/>
    <w:rsid w:val="627904AC"/>
    <w:rsid w:val="62A84CBC"/>
    <w:rsid w:val="62C61005"/>
    <w:rsid w:val="62CC1C0A"/>
    <w:rsid w:val="62FE0C7D"/>
    <w:rsid w:val="62FE5ADA"/>
    <w:rsid w:val="63566915"/>
    <w:rsid w:val="6398506A"/>
    <w:rsid w:val="63EC0A85"/>
    <w:rsid w:val="64100DA4"/>
    <w:rsid w:val="641B607D"/>
    <w:rsid w:val="647D3104"/>
    <w:rsid w:val="64AD5C29"/>
    <w:rsid w:val="64AE41EB"/>
    <w:rsid w:val="64DB6CED"/>
    <w:rsid w:val="65050B22"/>
    <w:rsid w:val="652F349B"/>
    <w:rsid w:val="65AA4267"/>
    <w:rsid w:val="65DB2854"/>
    <w:rsid w:val="663B666D"/>
    <w:rsid w:val="66655743"/>
    <w:rsid w:val="66FC5603"/>
    <w:rsid w:val="687378A5"/>
    <w:rsid w:val="68D57C4A"/>
    <w:rsid w:val="690F1725"/>
    <w:rsid w:val="698D7E35"/>
    <w:rsid w:val="69B26543"/>
    <w:rsid w:val="69FD34BB"/>
    <w:rsid w:val="6A242548"/>
    <w:rsid w:val="6A470C82"/>
    <w:rsid w:val="6AC53F35"/>
    <w:rsid w:val="6AC801AA"/>
    <w:rsid w:val="6B097238"/>
    <w:rsid w:val="6B186942"/>
    <w:rsid w:val="6B7F2D03"/>
    <w:rsid w:val="6B847185"/>
    <w:rsid w:val="6C6316EB"/>
    <w:rsid w:val="6CE26D34"/>
    <w:rsid w:val="6D6E490F"/>
    <w:rsid w:val="6D79207F"/>
    <w:rsid w:val="6DE02428"/>
    <w:rsid w:val="6DFB68ED"/>
    <w:rsid w:val="6DFE6BFE"/>
    <w:rsid w:val="6E7B4DFB"/>
    <w:rsid w:val="6EC21282"/>
    <w:rsid w:val="6F217FC1"/>
    <w:rsid w:val="70997792"/>
    <w:rsid w:val="70B60B1A"/>
    <w:rsid w:val="712740B5"/>
    <w:rsid w:val="71F26664"/>
    <w:rsid w:val="73C64CFE"/>
    <w:rsid w:val="740448D3"/>
    <w:rsid w:val="74464CD8"/>
    <w:rsid w:val="748F6C83"/>
    <w:rsid w:val="74F15174"/>
    <w:rsid w:val="75241DAF"/>
    <w:rsid w:val="752D6098"/>
    <w:rsid w:val="754E2830"/>
    <w:rsid w:val="76680E08"/>
    <w:rsid w:val="76C1276B"/>
    <w:rsid w:val="76D73BAA"/>
    <w:rsid w:val="76E918C2"/>
    <w:rsid w:val="774D0B81"/>
    <w:rsid w:val="77A12C52"/>
    <w:rsid w:val="78630C30"/>
    <w:rsid w:val="79176EF7"/>
    <w:rsid w:val="794936F7"/>
    <w:rsid w:val="79A83C5C"/>
    <w:rsid w:val="79C96BD4"/>
    <w:rsid w:val="7A052F8B"/>
    <w:rsid w:val="7A141F1D"/>
    <w:rsid w:val="7A306277"/>
    <w:rsid w:val="7AD75B18"/>
    <w:rsid w:val="7B045120"/>
    <w:rsid w:val="7B5914E7"/>
    <w:rsid w:val="7BB552FA"/>
    <w:rsid w:val="7BC7319B"/>
    <w:rsid w:val="7C5C55F1"/>
    <w:rsid w:val="7C8C4EDF"/>
    <w:rsid w:val="7CE06475"/>
    <w:rsid w:val="7D451414"/>
    <w:rsid w:val="7D850AEE"/>
    <w:rsid w:val="7DD84A7F"/>
    <w:rsid w:val="7E1E06D2"/>
    <w:rsid w:val="7E6D75FC"/>
    <w:rsid w:val="7EEC74E3"/>
    <w:rsid w:val="7F5E23FF"/>
    <w:rsid w:val="7F6E081F"/>
    <w:rsid w:val="7FC1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0"/>
        <w:tab w:val="clear" w:pos="420"/>
      </w:tabs>
      <w:spacing w:before="340" w:beforeLines="0" w:beforeAutospacing="0" w:after="330" w:afterLines="0" w:afterAutospacing="0" w:line="360" w:lineRule="auto"/>
      <w:ind w:left="432" w:hanging="432" w:firstLineChars="0"/>
      <w:outlineLvl w:val="0"/>
    </w:pPr>
    <w:rPr>
      <w:rFonts w:ascii="Times New Roman" w:hAnsi="Times New Roman"/>
      <w:b/>
      <w:kern w:val="44"/>
      <w:sz w:val="32"/>
    </w:rPr>
  </w:style>
  <w:style w:type="paragraph" w:styleId="4">
    <w:name w:val="heading 2"/>
    <w:basedOn w:val="3"/>
    <w:next w:val="1"/>
    <w:qFormat/>
    <w:uiPriority w:val="9"/>
    <w:pPr>
      <w:keepNext/>
      <w:keepLines/>
      <w:tabs>
        <w:tab w:val="left" w:pos="420"/>
        <w:tab w:val="clear" w:pos="0"/>
      </w:tabs>
      <w:spacing w:before="260" w:after="260" w:line="413" w:lineRule="auto"/>
      <w:outlineLvl w:val="1"/>
    </w:pPr>
    <w:rPr>
      <w:rFonts w:ascii="Arial" w:hAnsi="Arial" w:eastAsia="黑体"/>
      <w:bCs/>
      <w:sz w:val="32"/>
      <w:szCs w:val="32"/>
    </w:rPr>
  </w:style>
  <w:style w:type="paragraph" w:styleId="5">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3"/>
    <w:qFormat/>
    <w:uiPriority w:val="0"/>
    <w:rPr>
      <w:rFonts w:ascii="宋体"/>
      <w:sz w:val="18"/>
      <w:szCs w:val="18"/>
    </w:rPr>
  </w:style>
  <w:style w:type="paragraph" w:styleId="7">
    <w:name w:val="List Number"/>
    <w:basedOn w:val="1"/>
    <w:qFormat/>
    <w:uiPriority w:val="0"/>
    <w:pPr>
      <w:numPr>
        <w:ilvl w:val="0"/>
        <w:numId w:val="2"/>
      </w:numPr>
    </w:pPr>
  </w:style>
  <w:style w:type="paragraph" w:styleId="8">
    <w:name w:val="Normal Indent"/>
    <w:basedOn w:val="1"/>
    <w:next w:val="9"/>
    <w:qFormat/>
    <w:uiPriority w:val="0"/>
    <w:pPr>
      <w:ind w:firstLine="420"/>
    </w:pPr>
    <w:rPr>
      <w:szCs w:val="20"/>
    </w:rPr>
  </w:style>
  <w:style w:type="paragraph" w:styleId="9">
    <w:name w:val="toc 2"/>
    <w:basedOn w:val="1"/>
    <w:next w:val="1"/>
    <w:qFormat/>
    <w:uiPriority w:val="99"/>
    <w:pPr>
      <w:ind w:left="210"/>
      <w:jc w:val="left"/>
    </w:pPr>
    <w:rPr>
      <w:smallCaps/>
      <w:sz w:val="20"/>
      <w:szCs w:val="20"/>
    </w:rPr>
  </w:style>
  <w:style w:type="paragraph" w:styleId="10">
    <w:name w:val="annotation text"/>
    <w:basedOn w:val="1"/>
    <w:link w:val="41"/>
    <w:qFormat/>
    <w:uiPriority w:val="0"/>
    <w:pPr>
      <w:jc w:val="left"/>
    </w:pPr>
  </w:style>
  <w:style w:type="paragraph" w:styleId="11">
    <w:name w:val="Body Text"/>
    <w:basedOn w:val="1"/>
    <w:next w:val="12"/>
    <w:qFormat/>
    <w:uiPriority w:val="1"/>
    <w:pPr>
      <w:spacing w:after="120"/>
    </w:pPr>
    <w:rPr>
      <w:sz w:val="28"/>
    </w:rPr>
  </w:style>
  <w:style w:type="paragraph" w:styleId="12">
    <w:name w:val="Body Text First Indent"/>
    <w:basedOn w:val="11"/>
    <w:next w:val="1"/>
    <w:qFormat/>
    <w:uiPriority w:val="0"/>
    <w:pPr>
      <w:spacing w:after="120" w:line="240" w:lineRule="auto"/>
      <w:ind w:firstLine="420" w:firstLineChars="100"/>
    </w:pPr>
    <w:rPr>
      <w:sz w:val="28"/>
    </w:rPr>
  </w:style>
  <w:style w:type="paragraph" w:styleId="13">
    <w:name w:val="Body Text Indent"/>
    <w:basedOn w:val="1"/>
    <w:next w:val="1"/>
    <w:qFormat/>
    <w:uiPriority w:val="0"/>
    <w:pPr>
      <w:spacing w:line="200" w:lineRule="exact"/>
      <w:ind w:firstLine="301"/>
    </w:pPr>
    <w:rPr>
      <w:rFonts w:ascii="宋体" w:hAnsi="Courier New"/>
      <w:spacing w:val="-4"/>
      <w:sz w:val="18"/>
      <w:szCs w:val="20"/>
    </w:rPr>
  </w:style>
  <w:style w:type="paragraph" w:styleId="14">
    <w:name w:val="toc 3"/>
    <w:basedOn w:val="1"/>
    <w:next w:val="1"/>
    <w:qFormat/>
    <w:uiPriority w:val="0"/>
    <w:pPr>
      <w:ind w:left="840" w:leftChars="400"/>
    </w:pPr>
  </w:style>
  <w:style w:type="paragraph" w:styleId="15">
    <w:name w:val="Plain Text"/>
    <w:basedOn w:val="1"/>
    <w:qFormat/>
    <w:uiPriority w:val="0"/>
    <w:pPr>
      <w:tabs>
        <w:tab w:val="left" w:pos="1200"/>
      </w:tabs>
      <w:spacing w:before="156" w:beforeLines="50" w:after="156" w:afterLines="50" w:line="400" w:lineRule="exact"/>
      <w:ind w:left="1200" w:hanging="360"/>
    </w:pPr>
    <w:rPr>
      <w:rFonts w:ascii="宋体" w:hAnsi="Courier New"/>
      <w:sz w:val="24"/>
    </w:rPr>
  </w:style>
  <w:style w:type="paragraph" w:styleId="16">
    <w:name w:val="footer"/>
    <w:basedOn w:val="1"/>
    <w:qFormat/>
    <w:uiPriority w:val="99"/>
    <w:pPr>
      <w:numPr>
        <w:ilvl w:val="0"/>
        <w:numId w:val="3"/>
      </w:numPr>
      <w:tabs>
        <w:tab w:val="center" w:pos="4153"/>
        <w:tab w:val="right" w:pos="8306"/>
        <w:tab w:val="clear" w:pos="1200"/>
      </w:tabs>
      <w:snapToGrid w:val="0"/>
      <w:ind w:left="0" w:firstLine="0"/>
      <w:jc w:val="left"/>
    </w:pPr>
    <w:rPr>
      <w:rFonts w:eastAsia="黑体"/>
      <w:snapToGrid w:val="0"/>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8">
    <w:name w:val="toc 1"/>
    <w:basedOn w:val="1"/>
    <w:next w:val="1"/>
    <w:qFormat/>
    <w:uiPriority w:val="0"/>
  </w:style>
  <w:style w:type="paragraph" w:styleId="1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0">
    <w:name w:val="annotation subject"/>
    <w:basedOn w:val="10"/>
    <w:next w:val="10"/>
    <w:link w:val="42"/>
    <w:qFormat/>
    <w:uiPriority w:val="0"/>
    <w:rPr>
      <w:b/>
      <w:bCs/>
    </w:rPr>
  </w:style>
  <w:style w:type="paragraph" w:styleId="21">
    <w:name w:val="Body Text First Indent 2"/>
    <w:basedOn w:val="13"/>
    <w:next w:val="1"/>
    <w:qFormat/>
    <w:uiPriority w:val="0"/>
    <w:pPr>
      <w:spacing w:after="120" w:line="240" w:lineRule="auto"/>
      <w:ind w:left="420" w:leftChars="200" w:firstLine="42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333333"/>
      <w:u w:val="none"/>
    </w:rPr>
  </w:style>
  <w:style w:type="character" w:styleId="27">
    <w:name w:val="annotation reference"/>
    <w:basedOn w:val="24"/>
    <w:qFormat/>
    <w:uiPriority w:val="0"/>
    <w:rPr>
      <w:sz w:val="21"/>
      <w:szCs w:val="21"/>
    </w:rPr>
  </w:style>
  <w:style w:type="paragraph" w:customStyle="1" w:styleId="28">
    <w:name w:val="表格文字"/>
    <w:basedOn w:val="1"/>
    <w:next w:val="11"/>
    <w:qFormat/>
    <w:uiPriority w:val="0"/>
    <w:pPr>
      <w:adjustRightInd w:val="0"/>
      <w:spacing w:line="420" w:lineRule="atLeast"/>
      <w:jc w:val="left"/>
      <w:textAlignment w:val="baseline"/>
    </w:pPr>
    <w:rPr>
      <w:rFonts w:ascii="Times New Roman" w:hAnsi="Times New Roman"/>
      <w:kern w:val="0"/>
    </w:rPr>
  </w:style>
  <w:style w:type="paragraph" w:customStyle="1" w:styleId="29">
    <w:name w:val="BodyText"/>
    <w:basedOn w:val="1"/>
    <w:qFormat/>
    <w:uiPriority w:val="0"/>
    <w:pPr>
      <w:spacing w:line="360" w:lineRule="exact"/>
    </w:pPr>
    <w:rPr>
      <w:sz w:val="24"/>
    </w:rPr>
  </w:style>
  <w:style w:type="paragraph" w:customStyle="1" w:styleId="30">
    <w:name w:val="表格-1"/>
    <w:basedOn w:val="1"/>
    <w:qFormat/>
    <w:uiPriority w:val="0"/>
    <w:pPr>
      <w:spacing w:line="240" w:lineRule="auto"/>
      <w:ind w:firstLine="0" w:firstLineChars="0"/>
      <w:jc w:val="center"/>
    </w:pPr>
    <w:rPr>
      <w:rFonts w:ascii="Times New Roman" w:hAnsi="Times New Roman"/>
      <w:sz w:val="21"/>
      <w:szCs w:val="21"/>
    </w:rPr>
  </w:style>
  <w:style w:type="paragraph" w:customStyle="1" w:styleId="31">
    <w:name w:val="列表2"/>
    <w:qFormat/>
    <w:uiPriority w:val="0"/>
    <w:pPr>
      <w:numPr>
        <w:ilvl w:val="0"/>
        <w:numId w:val="4"/>
      </w:numPr>
      <w:spacing w:line="360" w:lineRule="auto"/>
      <w:ind w:firstLine="105"/>
    </w:pPr>
    <w:rPr>
      <w:rFonts w:ascii="Times New Roman" w:hAnsi="Times New Roman" w:eastAsia="宋体" w:cs="Times New Roman"/>
      <w:kern w:val="2"/>
      <w:sz w:val="24"/>
      <w:szCs w:val="24"/>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3">
    <w:name w:val="默认段落字体 Para Char Char Char Char Char Char Char Char Char1 Char Char Char Char"/>
    <w:basedOn w:val="1"/>
    <w:qFormat/>
    <w:uiPriority w:val="0"/>
    <w:rPr>
      <w:rFonts w:ascii="Tahoma" w:hAnsi="Tahoma"/>
      <w:sz w:val="24"/>
      <w:szCs w:val="20"/>
    </w:rPr>
  </w:style>
  <w:style w:type="paragraph" w:styleId="34">
    <w:name w:val="List Paragraph"/>
    <w:basedOn w:val="1"/>
    <w:qFormat/>
    <w:uiPriority w:val="34"/>
    <w:pPr>
      <w:ind w:firstLine="420" w:firstLineChars="200"/>
    </w:pPr>
    <w:rPr>
      <w:szCs w:val="22"/>
    </w:rPr>
  </w:style>
  <w:style w:type="paragraph" w:customStyle="1" w:styleId="35">
    <w:name w:val="Other|1"/>
    <w:basedOn w:val="1"/>
    <w:qFormat/>
    <w:uiPriority w:val="0"/>
    <w:pPr>
      <w:jc w:val="left"/>
    </w:pPr>
    <w:rPr>
      <w:rFonts w:ascii="宋体" w:hAnsi="宋体" w:cs="宋体"/>
      <w:color w:val="000000"/>
      <w:kern w:val="0"/>
      <w:sz w:val="15"/>
      <w:szCs w:val="15"/>
      <w:lang w:val="zh-TW" w:eastAsia="zh-TW" w:bidi="zh-TW"/>
    </w:rPr>
  </w:style>
  <w:style w:type="paragraph" w:customStyle="1" w:styleId="36">
    <w:name w:val="Table Paragraph"/>
    <w:basedOn w:val="1"/>
    <w:qFormat/>
    <w:uiPriority w:val="1"/>
    <w:rPr>
      <w:rFonts w:ascii="宋体" w:hAnsi="宋体" w:cs="宋体"/>
      <w:lang w:val="zh-CN" w:bidi="zh-CN"/>
    </w:rPr>
  </w:style>
  <w:style w:type="paragraph" w:customStyle="1" w:styleId="37">
    <w:name w:val="0-正文"/>
    <w:basedOn w:val="1"/>
    <w:qFormat/>
    <w:uiPriority w:val="0"/>
    <w:pPr>
      <w:spacing w:line="360" w:lineRule="auto"/>
      <w:ind w:firstLine="420" w:firstLineChars="200"/>
    </w:pPr>
    <w:rPr>
      <w:rFonts w:ascii="汉仪仿宋简" w:hAnsi="仿宋"/>
      <w:kern w:val="0"/>
      <w:sz w:val="24"/>
      <w:szCs w:val="28"/>
    </w:rPr>
  </w:style>
  <w:style w:type="character" w:customStyle="1" w:styleId="38">
    <w:name w:val="无"/>
    <w:qFormat/>
    <w:uiPriority w:val="0"/>
  </w:style>
  <w:style w:type="paragraph" w:customStyle="1" w:styleId="39">
    <w:name w:val="首行缩进"/>
    <w:basedOn w:val="1"/>
    <w:qFormat/>
    <w:uiPriority w:val="0"/>
    <w:pPr>
      <w:spacing w:line="360" w:lineRule="auto"/>
      <w:ind w:firstLine="200" w:firstLineChars="200"/>
      <w:jc w:val="left"/>
    </w:pPr>
    <w:rPr>
      <w:rFonts w:eastAsia="仿宋" w:asciiTheme="minorHAnsi" w:hAnsiTheme="minorHAnsi" w:cstheme="minorBidi"/>
      <w:sz w:val="24"/>
      <w:szCs w:val="22"/>
    </w:rPr>
  </w:style>
  <w:style w:type="table" w:customStyle="1" w:styleId="4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41">
    <w:name w:val="批注文字 字符"/>
    <w:basedOn w:val="24"/>
    <w:link w:val="10"/>
    <w:qFormat/>
    <w:uiPriority w:val="0"/>
    <w:rPr>
      <w:rFonts w:ascii="Calibri" w:hAnsi="Calibri"/>
      <w:kern w:val="2"/>
      <w:sz w:val="21"/>
      <w:szCs w:val="24"/>
    </w:rPr>
  </w:style>
  <w:style w:type="character" w:customStyle="1" w:styleId="42">
    <w:name w:val="批注主题 字符"/>
    <w:basedOn w:val="41"/>
    <w:link w:val="20"/>
    <w:qFormat/>
    <w:uiPriority w:val="0"/>
    <w:rPr>
      <w:rFonts w:ascii="Calibri" w:hAnsi="Calibri"/>
      <w:b/>
      <w:bCs/>
      <w:kern w:val="2"/>
      <w:sz w:val="21"/>
      <w:szCs w:val="24"/>
    </w:rPr>
  </w:style>
  <w:style w:type="character" w:customStyle="1" w:styleId="43">
    <w:name w:val="批注框文本 字符"/>
    <w:basedOn w:val="24"/>
    <w:link w:val="2"/>
    <w:qFormat/>
    <w:uiPriority w:val="0"/>
    <w:rPr>
      <w:rFonts w:ascii="宋体" w:hAnsi="Calibri"/>
      <w:kern w:val="2"/>
      <w:sz w:val="18"/>
      <w:szCs w:val="18"/>
    </w:rPr>
  </w:style>
  <w:style w:type="paragraph" w:customStyle="1" w:styleId="44">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正文1"/>
    <w:basedOn w:val="1"/>
    <w:qFormat/>
    <w:uiPriority w:val="0"/>
    <w:pPr>
      <w:widowControl/>
      <w:spacing w:line="360" w:lineRule="auto"/>
      <w:ind w:firstLine="200" w:firstLineChars="200"/>
      <w:jc w:val="left"/>
    </w:pPr>
    <w:rPr>
      <w:rFonts w:cs="仿宋_GB2312"/>
      <w:snapToGrid w:val="0"/>
      <w:color w:val="000000"/>
      <w:sz w:val="24"/>
    </w:rPr>
  </w:style>
  <w:style w:type="character" w:customStyle="1" w:styleId="47">
    <w:name w:val="font11"/>
    <w:basedOn w:val="24"/>
    <w:qFormat/>
    <w:uiPriority w:val="0"/>
    <w:rPr>
      <w:rFonts w:hint="eastAsia" w:ascii="等线" w:hAnsi="等线" w:eastAsia="等线" w:cs="等线"/>
      <w:b/>
      <w:bCs/>
      <w:color w:val="000000"/>
      <w:sz w:val="22"/>
      <w:szCs w:val="22"/>
      <w:u w:val="none"/>
    </w:rPr>
  </w:style>
  <w:style w:type="character" w:customStyle="1" w:styleId="48">
    <w:name w:val="font01"/>
    <w:basedOn w:val="24"/>
    <w:qFormat/>
    <w:uiPriority w:val="0"/>
    <w:rPr>
      <w:rFonts w:hint="eastAsia" w:ascii="等线" w:hAnsi="等线" w:eastAsia="等线" w:cs="等线"/>
      <w:color w:val="000000"/>
      <w:sz w:val="22"/>
      <w:szCs w:val="22"/>
      <w:u w:val="none"/>
    </w:rPr>
  </w:style>
  <w:style w:type="character" w:customStyle="1" w:styleId="49">
    <w:name w:val="font41"/>
    <w:basedOn w:val="24"/>
    <w:qFormat/>
    <w:uiPriority w:val="0"/>
    <w:rPr>
      <w:rFonts w:hint="eastAsia" w:ascii="仿宋" w:hAnsi="仿宋" w:eastAsia="仿宋" w:cs="仿宋"/>
      <w:color w:val="000000"/>
      <w:sz w:val="24"/>
      <w:szCs w:val="24"/>
      <w:u w:val="none"/>
    </w:rPr>
  </w:style>
  <w:style w:type="character" w:customStyle="1" w:styleId="50">
    <w:name w:val="font31"/>
    <w:basedOn w:val="24"/>
    <w:qFormat/>
    <w:uiPriority w:val="0"/>
    <w:rPr>
      <w:rFonts w:hint="eastAsia" w:ascii="仿宋" w:hAnsi="仿宋" w:eastAsia="仿宋" w:cs="仿宋"/>
      <w:color w:val="000000"/>
      <w:sz w:val="24"/>
      <w:szCs w:val="24"/>
      <w:u w:val="none"/>
    </w:rPr>
  </w:style>
  <w:style w:type="character" w:customStyle="1" w:styleId="51">
    <w:name w:val="font21"/>
    <w:basedOn w:val="24"/>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40491</Words>
  <Characters>42518</Characters>
  <Lines>371</Lines>
  <Paragraphs>104</Paragraphs>
  <TotalTime>55</TotalTime>
  <ScaleCrop>false</ScaleCrop>
  <LinksUpToDate>false</LinksUpToDate>
  <CharactersWithSpaces>45529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2019-10-18T01:35:00Z</dcterms:created>
  <dc:creator>暖洋洋、</dc:creator>
  <cp:lastModifiedBy>兔子菌</cp:lastModifiedBy>
  <cp:lastPrinted>2020-05-06T08:01:00Z</cp:lastPrinted>
  <dcterms:modified xsi:type="dcterms:W3CDTF">2022-04-06T02:15:08Z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87D6CDC26A5C407C988479ABEBF68B88</vt:lpwstr>
  </property>
</Properties>
</file>