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9287">
      <w:pPr>
        <w:spacing w:line="360" w:lineRule="auto"/>
        <w:jc w:val="center"/>
        <w:rPr>
          <w:rFonts w:ascii="宋体" w:hAnsi="宋体" w:cs="宋体"/>
          <w:b/>
          <w:color w:val="auto"/>
          <w:sz w:val="24"/>
        </w:rPr>
      </w:pPr>
    </w:p>
    <w:p w14:paraId="2A75F740">
      <w:pPr>
        <w:spacing w:line="360" w:lineRule="auto"/>
        <w:jc w:val="center"/>
        <w:rPr>
          <w:rFonts w:ascii="宋体" w:hAnsi="宋体" w:cs="宋体"/>
          <w:b/>
          <w:color w:val="auto"/>
          <w:sz w:val="24"/>
        </w:rPr>
      </w:pPr>
    </w:p>
    <w:p w14:paraId="79A61445">
      <w:pPr>
        <w:adjustRightInd/>
        <w:spacing w:line="360" w:lineRule="auto"/>
        <w:jc w:val="center"/>
        <w:rPr>
          <w:rFonts w:ascii="宋体" w:hAnsi="宋体" w:cs="宋体"/>
          <w:b/>
          <w:color w:val="auto"/>
          <w:sz w:val="44"/>
          <w:szCs w:val="44"/>
        </w:rPr>
      </w:pPr>
    </w:p>
    <w:p w14:paraId="4B3C7109">
      <w:pPr>
        <w:adjustRightInd/>
        <w:spacing w:line="360" w:lineRule="auto"/>
        <w:jc w:val="both"/>
        <w:rPr>
          <w:rFonts w:ascii="宋体" w:hAnsi="宋体" w:cs="宋体"/>
          <w:b/>
          <w:color w:val="auto"/>
          <w:sz w:val="48"/>
          <w:szCs w:val="48"/>
        </w:rPr>
      </w:pPr>
    </w:p>
    <w:p w14:paraId="206E6D23">
      <w:pPr>
        <w:adjustRightInd/>
        <w:spacing w:line="360" w:lineRule="auto"/>
        <w:jc w:val="center"/>
        <w:rPr>
          <w:rFonts w:hint="eastAsia" w:ascii="宋体" w:hAnsi="宋体" w:eastAsia="宋体" w:cs="宋体"/>
          <w:color w:val="auto"/>
          <w:sz w:val="48"/>
          <w:szCs w:val="48"/>
          <w:lang w:eastAsia="zh-CN"/>
        </w:rPr>
      </w:pPr>
      <w:r>
        <w:rPr>
          <w:rFonts w:hint="eastAsia"/>
          <w:b/>
          <w:bCs/>
          <w:sz w:val="52"/>
          <w:szCs w:val="52"/>
          <w:lang w:eastAsia="zh-CN"/>
        </w:rPr>
        <w:t>浙学通应用迭代升级开发服务</w:t>
      </w:r>
    </w:p>
    <w:p w14:paraId="05A9D243">
      <w:pPr>
        <w:pStyle w:val="82"/>
        <w:rPr>
          <w:color w:val="auto"/>
        </w:rPr>
      </w:pPr>
    </w:p>
    <w:p w14:paraId="167C0E8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6B8D413">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2DF8B0B">
      <w:pPr>
        <w:snapToGrid w:val="0"/>
        <w:spacing w:line="360" w:lineRule="auto"/>
        <w:jc w:val="center"/>
        <w:rPr>
          <w:rFonts w:hint="eastAsia" w:ascii="宋体" w:hAnsi="宋体" w:cs="宋体"/>
          <w:color w:val="auto"/>
          <w:sz w:val="30"/>
          <w:szCs w:val="30"/>
        </w:rPr>
      </w:pPr>
    </w:p>
    <w:p w14:paraId="613262EF">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ZJKFDX-OBZB-202505</w:t>
      </w:r>
      <w:r>
        <w:rPr>
          <w:rFonts w:hint="eastAsia" w:ascii="宋体" w:hAnsi="宋体" w:cs="宋体"/>
          <w:color w:val="auto"/>
          <w:sz w:val="30"/>
          <w:szCs w:val="30"/>
        </w:rPr>
        <w:t>）</w:t>
      </w:r>
    </w:p>
    <w:p w14:paraId="5E40DE0D">
      <w:pPr>
        <w:adjustRightInd/>
        <w:spacing w:line="360" w:lineRule="auto"/>
        <w:rPr>
          <w:rFonts w:ascii="宋体" w:hAnsi="宋体" w:cs="宋体"/>
          <w:color w:val="auto"/>
          <w:sz w:val="28"/>
          <w:szCs w:val="20"/>
        </w:rPr>
      </w:pPr>
    </w:p>
    <w:p w14:paraId="0607184B">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456248A">
      <w:pPr>
        <w:spacing w:line="360" w:lineRule="auto"/>
        <w:jc w:val="both"/>
        <w:rPr>
          <w:rFonts w:ascii="宋体" w:hAnsi="宋体" w:cs="宋体"/>
          <w:color w:val="auto"/>
          <w:sz w:val="24"/>
        </w:rPr>
      </w:pPr>
    </w:p>
    <w:tbl>
      <w:tblPr>
        <w:tblStyle w:val="64"/>
        <w:tblW w:w="0" w:type="auto"/>
        <w:jc w:val="center"/>
        <w:tblLayout w:type="fixed"/>
        <w:tblCellMar>
          <w:top w:w="0" w:type="dxa"/>
          <w:left w:w="108" w:type="dxa"/>
          <w:bottom w:w="0" w:type="dxa"/>
          <w:right w:w="108" w:type="dxa"/>
        </w:tblCellMar>
      </w:tblPr>
      <w:tblGrid>
        <w:gridCol w:w="2032"/>
        <w:gridCol w:w="516"/>
        <w:gridCol w:w="4411"/>
      </w:tblGrid>
      <w:tr w14:paraId="6388A4E0">
        <w:tblPrEx>
          <w:tblCellMar>
            <w:top w:w="0" w:type="dxa"/>
            <w:left w:w="108" w:type="dxa"/>
            <w:bottom w:w="0" w:type="dxa"/>
            <w:right w:w="108" w:type="dxa"/>
          </w:tblCellMar>
        </w:tblPrEx>
        <w:trPr>
          <w:trHeight w:val="680" w:hRule="atLeast"/>
          <w:jc w:val="center"/>
        </w:trPr>
        <w:tc>
          <w:tcPr>
            <w:tcW w:w="2032" w:type="dxa"/>
            <w:vAlign w:val="center"/>
          </w:tcPr>
          <w:p w14:paraId="28E4E782">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tc>
        <w:tc>
          <w:tcPr>
            <w:tcW w:w="516" w:type="dxa"/>
            <w:vAlign w:val="center"/>
          </w:tcPr>
          <w:p w14:paraId="1E82F26C">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C14E4C2">
            <w:pPr>
              <w:snapToGrid w:val="0"/>
              <w:spacing w:line="312" w:lineRule="auto"/>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ZJKFDX-OBZB-</w:t>
            </w:r>
            <w:r>
              <w:rPr>
                <w:rFonts w:hint="eastAsia" w:ascii="宋体" w:hAnsi="宋体" w:cs="宋体"/>
                <w:color w:val="auto"/>
                <w:sz w:val="30"/>
                <w:szCs w:val="30"/>
                <w:highlight w:val="none"/>
                <w:lang w:val="en-US" w:eastAsia="zh-CN"/>
              </w:rPr>
              <w:t>202505</w:t>
            </w:r>
          </w:p>
        </w:tc>
      </w:tr>
      <w:tr w14:paraId="6190CEA0">
        <w:tblPrEx>
          <w:tblCellMar>
            <w:top w:w="0" w:type="dxa"/>
            <w:left w:w="108" w:type="dxa"/>
            <w:bottom w:w="0" w:type="dxa"/>
            <w:right w:w="108" w:type="dxa"/>
          </w:tblCellMar>
        </w:tblPrEx>
        <w:trPr>
          <w:trHeight w:val="680" w:hRule="atLeast"/>
          <w:jc w:val="center"/>
        </w:trPr>
        <w:tc>
          <w:tcPr>
            <w:tcW w:w="2032" w:type="dxa"/>
            <w:vAlign w:val="center"/>
          </w:tcPr>
          <w:p w14:paraId="563B63F0">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确认书号</w:t>
            </w:r>
          </w:p>
        </w:tc>
        <w:tc>
          <w:tcPr>
            <w:tcW w:w="516" w:type="dxa"/>
            <w:vAlign w:val="center"/>
          </w:tcPr>
          <w:p w14:paraId="4439EC9F">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6C28E83">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[2025]42934号</w:t>
            </w:r>
          </w:p>
        </w:tc>
      </w:tr>
      <w:tr w14:paraId="1CADFA88">
        <w:tblPrEx>
          <w:tblCellMar>
            <w:top w:w="0" w:type="dxa"/>
            <w:left w:w="108" w:type="dxa"/>
            <w:bottom w:w="0" w:type="dxa"/>
            <w:right w:w="108" w:type="dxa"/>
          </w:tblCellMar>
        </w:tblPrEx>
        <w:trPr>
          <w:trHeight w:val="680" w:hRule="atLeast"/>
          <w:jc w:val="center"/>
        </w:trPr>
        <w:tc>
          <w:tcPr>
            <w:tcW w:w="2032" w:type="dxa"/>
            <w:vAlign w:val="center"/>
          </w:tcPr>
          <w:p w14:paraId="0C17E7A9">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3A672BF7">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738522C8">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浙江开放大学（浙江省社区教育指导中心、浙江老年开放大学）</w:t>
            </w:r>
          </w:p>
        </w:tc>
      </w:tr>
      <w:tr w14:paraId="129A4593">
        <w:tblPrEx>
          <w:tblCellMar>
            <w:top w:w="0" w:type="dxa"/>
            <w:left w:w="108" w:type="dxa"/>
            <w:bottom w:w="0" w:type="dxa"/>
            <w:right w:w="108" w:type="dxa"/>
          </w:tblCellMar>
        </w:tblPrEx>
        <w:trPr>
          <w:trHeight w:val="680" w:hRule="atLeast"/>
          <w:jc w:val="center"/>
        </w:trPr>
        <w:tc>
          <w:tcPr>
            <w:tcW w:w="2032" w:type="dxa"/>
            <w:vAlign w:val="center"/>
          </w:tcPr>
          <w:p w14:paraId="7E8ABA35">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403B3006">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8E7AB5E">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欧邦工程管理集团有限公司</w:t>
            </w:r>
          </w:p>
        </w:tc>
      </w:tr>
      <w:tr w14:paraId="47B1DEC6">
        <w:tblPrEx>
          <w:tblCellMar>
            <w:top w:w="0" w:type="dxa"/>
            <w:left w:w="108" w:type="dxa"/>
            <w:bottom w:w="0" w:type="dxa"/>
            <w:right w:w="108" w:type="dxa"/>
          </w:tblCellMar>
        </w:tblPrEx>
        <w:trPr>
          <w:trHeight w:val="680" w:hRule="atLeast"/>
          <w:jc w:val="center"/>
        </w:trPr>
        <w:tc>
          <w:tcPr>
            <w:tcW w:w="6959" w:type="dxa"/>
            <w:gridSpan w:val="3"/>
            <w:vAlign w:val="bottom"/>
          </w:tcPr>
          <w:p w14:paraId="5E4D9428">
            <w:pPr>
              <w:snapToGrid w:val="0"/>
              <w:spacing w:line="312"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tc>
      </w:tr>
    </w:tbl>
    <w:p w14:paraId="01948366">
      <w:pPr>
        <w:spacing w:line="360" w:lineRule="auto"/>
        <w:rPr>
          <w:rFonts w:ascii="宋体" w:hAnsi="宋体" w:cs="宋体"/>
          <w:color w:val="auto"/>
          <w:sz w:val="32"/>
          <w:szCs w:val="32"/>
        </w:rPr>
      </w:pPr>
    </w:p>
    <w:p w14:paraId="24B472B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37E400D9">
      <w:pPr>
        <w:spacing w:line="360" w:lineRule="auto"/>
        <w:jc w:val="center"/>
        <w:rPr>
          <w:rFonts w:ascii="宋体" w:hAnsi="宋体" w:cs="宋体"/>
          <w:color w:val="auto"/>
          <w:sz w:val="24"/>
        </w:rPr>
      </w:pPr>
    </w:p>
    <w:p w14:paraId="6798CBA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9E4FE3B">
      <w:pPr>
        <w:spacing w:line="360" w:lineRule="auto"/>
        <w:rPr>
          <w:rFonts w:ascii="宋体" w:hAnsi="宋体" w:cs="宋体"/>
          <w:color w:val="auto"/>
          <w:sz w:val="32"/>
          <w:szCs w:val="32"/>
        </w:rPr>
      </w:pPr>
    </w:p>
    <w:p w14:paraId="5BFB5428">
      <w:pPr>
        <w:spacing w:line="360" w:lineRule="auto"/>
        <w:rPr>
          <w:rFonts w:ascii="宋体" w:hAnsi="宋体" w:cs="宋体"/>
          <w:color w:val="auto"/>
          <w:sz w:val="32"/>
          <w:szCs w:val="32"/>
        </w:rPr>
      </w:pPr>
    </w:p>
    <w:p w14:paraId="3B1EE22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DA969F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D2C384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C5B7B7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D19C7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40179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1F2973E">
      <w:pPr>
        <w:spacing w:line="360" w:lineRule="auto"/>
        <w:ind w:firstLine="549" w:firstLineChars="229"/>
        <w:rPr>
          <w:rFonts w:ascii="宋体" w:hAnsi="宋体" w:cs="宋体"/>
          <w:color w:val="auto"/>
          <w:sz w:val="24"/>
        </w:rPr>
      </w:pPr>
      <w:bookmarkStart w:id="1" w:name="_Hlt91233176"/>
      <w:bookmarkEnd w:id="1"/>
      <w:bookmarkStart w:id="2" w:name="_Toc91899869"/>
    </w:p>
    <w:p w14:paraId="788B2E7B">
      <w:pPr>
        <w:spacing w:line="360" w:lineRule="auto"/>
        <w:ind w:firstLine="549" w:firstLineChars="229"/>
        <w:rPr>
          <w:rFonts w:ascii="宋体" w:hAnsi="宋体" w:cs="宋体"/>
          <w:color w:val="auto"/>
          <w:sz w:val="24"/>
        </w:rPr>
      </w:pPr>
    </w:p>
    <w:p w14:paraId="0242B725">
      <w:pPr>
        <w:spacing w:line="360" w:lineRule="auto"/>
        <w:ind w:firstLine="549" w:firstLineChars="229"/>
        <w:rPr>
          <w:rFonts w:ascii="宋体" w:hAnsi="宋体" w:cs="宋体"/>
          <w:color w:val="auto"/>
          <w:sz w:val="24"/>
        </w:rPr>
      </w:pPr>
    </w:p>
    <w:p w14:paraId="09472AE0">
      <w:pPr>
        <w:spacing w:line="360" w:lineRule="auto"/>
        <w:ind w:firstLine="549" w:firstLineChars="229"/>
        <w:rPr>
          <w:rFonts w:ascii="宋体" w:hAnsi="宋体" w:cs="宋体"/>
          <w:color w:val="auto"/>
          <w:sz w:val="24"/>
        </w:rPr>
      </w:pPr>
    </w:p>
    <w:p w14:paraId="39A88701">
      <w:pPr>
        <w:spacing w:line="360" w:lineRule="auto"/>
        <w:ind w:firstLine="549" w:firstLineChars="229"/>
        <w:rPr>
          <w:rFonts w:ascii="宋体" w:hAnsi="宋体" w:cs="宋体"/>
          <w:color w:val="auto"/>
          <w:sz w:val="24"/>
        </w:rPr>
      </w:pPr>
    </w:p>
    <w:p w14:paraId="341A0793">
      <w:pPr>
        <w:spacing w:line="360" w:lineRule="auto"/>
        <w:ind w:firstLine="549" w:firstLineChars="229"/>
        <w:rPr>
          <w:rFonts w:ascii="宋体" w:hAnsi="宋体" w:cs="宋体"/>
          <w:color w:val="auto"/>
          <w:sz w:val="24"/>
        </w:rPr>
      </w:pPr>
    </w:p>
    <w:p w14:paraId="52A43170">
      <w:pPr>
        <w:spacing w:line="360" w:lineRule="auto"/>
        <w:ind w:firstLine="549" w:firstLineChars="229"/>
        <w:rPr>
          <w:rFonts w:ascii="宋体" w:hAnsi="宋体" w:cs="宋体"/>
          <w:color w:val="auto"/>
          <w:sz w:val="24"/>
        </w:rPr>
      </w:pPr>
    </w:p>
    <w:p w14:paraId="7BCC5702">
      <w:pPr>
        <w:spacing w:line="360" w:lineRule="auto"/>
        <w:ind w:firstLine="549" w:firstLineChars="229"/>
        <w:rPr>
          <w:rFonts w:ascii="宋体" w:hAnsi="宋体" w:cs="宋体"/>
          <w:color w:val="auto"/>
          <w:sz w:val="24"/>
        </w:rPr>
      </w:pPr>
    </w:p>
    <w:p w14:paraId="545595FF">
      <w:pPr>
        <w:spacing w:line="360" w:lineRule="auto"/>
        <w:ind w:firstLine="549" w:firstLineChars="229"/>
        <w:rPr>
          <w:rFonts w:ascii="宋体" w:hAnsi="宋体" w:cs="宋体"/>
          <w:color w:val="auto"/>
          <w:sz w:val="24"/>
        </w:rPr>
      </w:pPr>
    </w:p>
    <w:p w14:paraId="74D2EDE1">
      <w:pPr>
        <w:spacing w:line="360" w:lineRule="auto"/>
        <w:ind w:firstLine="549" w:firstLineChars="229"/>
        <w:rPr>
          <w:rFonts w:ascii="宋体" w:hAnsi="宋体" w:cs="宋体"/>
          <w:color w:val="auto"/>
          <w:sz w:val="24"/>
        </w:rPr>
      </w:pPr>
    </w:p>
    <w:p w14:paraId="2370B97C">
      <w:pPr>
        <w:spacing w:line="360" w:lineRule="auto"/>
        <w:ind w:firstLine="549" w:firstLineChars="229"/>
        <w:rPr>
          <w:rFonts w:ascii="宋体" w:hAnsi="宋体" w:cs="宋体"/>
          <w:color w:val="auto"/>
          <w:sz w:val="24"/>
        </w:rPr>
      </w:pPr>
    </w:p>
    <w:p w14:paraId="3308BC93">
      <w:pPr>
        <w:spacing w:line="360" w:lineRule="auto"/>
        <w:ind w:firstLine="549" w:firstLineChars="229"/>
        <w:rPr>
          <w:rFonts w:ascii="宋体" w:hAnsi="宋体" w:cs="宋体"/>
          <w:color w:val="auto"/>
          <w:sz w:val="24"/>
        </w:rPr>
      </w:pPr>
    </w:p>
    <w:p w14:paraId="0881C437">
      <w:pPr>
        <w:spacing w:line="360" w:lineRule="auto"/>
        <w:ind w:firstLine="549" w:firstLineChars="229"/>
        <w:rPr>
          <w:rFonts w:ascii="宋体" w:hAnsi="宋体" w:cs="宋体"/>
          <w:color w:val="auto"/>
          <w:sz w:val="24"/>
        </w:rPr>
      </w:pPr>
    </w:p>
    <w:p w14:paraId="7AE8864C">
      <w:pPr>
        <w:spacing w:line="360" w:lineRule="auto"/>
        <w:rPr>
          <w:rFonts w:ascii="宋体" w:hAnsi="宋体" w:cs="宋体"/>
          <w:color w:val="auto"/>
          <w:sz w:val="24"/>
        </w:rPr>
      </w:pPr>
    </w:p>
    <w:p w14:paraId="2C0D965B">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DF0385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EC6F7D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w:t>
      </w:r>
      <w:r>
        <w:rPr>
          <w:rFonts w:hint="eastAsia" w:cs="仿宋_GB2312" w:asciiTheme="minorEastAsia" w:hAnsiTheme="minorEastAsia" w:eastAsiaTheme="minorEastAsia"/>
          <w:color w:val="auto"/>
          <w:sz w:val="24"/>
          <w:u w:val="single"/>
          <w:lang w:eastAsia="zh-CN"/>
        </w:rPr>
        <w:t>浙学通应用迭代升级开发服务</w:t>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w:t>
      </w:r>
      <w:r>
        <w:rPr>
          <w:rStyle w:val="78"/>
          <w:rFonts w:hint="eastAsia" w:cs="Times New Roman" w:asciiTheme="minorEastAsia" w:hAnsiTheme="minorEastAsia" w:eastAsiaTheme="minorEastAsia"/>
          <w:snapToGrid/>
          <w:color w:val="auto"/>
          <w:kern w:val="2"/>
          <w:sz w:val="24"/>
          <w:szCs w:val="24"/>
          <w:lang w:val="en-US" w:eastAsia="zh-CN"/>
        </w:rPr>
        <w:t>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8</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1</w:t>
      </w:r>
      <w:r>
        <w:rPr>
          <w:rStyle w:val="78"/>
          <w:rFonts w:hint="eastAsia" w:cs="Times New Roman" w:asciiTheme="minorEastAsia" w:hAnsiTheme="minorEastAsia" w:eastAsiaTheme="minorEastAsia"/>
          <w:snapToGrid/>
          <w:color w:val="auto"/>
          <w:kern w:val="2"/>
          <w:sz w:val="24"/>
          <w:szCs w:val="24"/>
        </w:rPr>
        <w:t>日</w:t>
      </w:r>
      <w:r>
        <w:rPr>
          <w:rStyle w:val="78"/>
          <w:rFonts w:hint="eastAsia" w:cs="Times New Roman" w:asciiTheme="minorEastAsia" w:hAnsiTheme="minorEastAsia" w:eastAsiaTheme="minorEastAsia"/>
          <w:snapToGrid/>
          <w:color w:val="auto"/>
          <w:kern w:val="2"/>
          <w:sz w:val="24"/>
          <w:szCs w:val="24"/>
          <w:lang w:val="en-US" w:eastAsia="zh-CN"/>
        </w:rPr>
        <w:t>13</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30</w:t>
      </w:r>
      <w:r>
        <w:rPr>
          <w:rStyle w:val="78"/>
          <w:rFonts w:hint="eastAsia" w:cs="Times New Roman" w:asciiTheme="minorEastAsia" w:hAnsiTheme="minorEastAsia" w:eastAsiaTheme="minorEastAsia"/>
          <w:snapToGrid/>
          <w:color w:val="auto"/>
          <w:kern w:val="2"/>
          <w:sz w:val="24"/>
          <w:szCs w:val="24"/>
        </w:rPr>
        <w:t>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911D4A1">
      <w:pPr>
        <w:spacing w:line="360" w:lineRule="auto"/>
        <w:rPr>
          <w:rFonts w:ascii="宋体" w:hAnsi="宋体" w:cs="宋体"/>
          <w:b/>
          <w:color w:val="auto"/>
          <w:sz w:val="24"/>
        </w:rPr>
      </w:pPr>
      <w:r>
        <w:rPr>
          <w:rFonts w:hint="eastAsia" w:ascii="宋体" w:hAnsi="宋体" w:cs="宋体"/>
          <w:b/>
          <w:color w:val="auto"/>
          <w:sz w:val="24"/>
        </w:rPr>
        <w:t>一、项目基本情况</w:t>
      </w:r>
    </w:p>
    <w:p w14:paraId="1368624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ZJKFDX-OBZB-</w:t>
      </w:r>
      <w:r>
        <w:rPr>
          <w:rFonts w:hint="eastAsia" w:ascii="宋体" w:hAnsi="宋体" w:cs="宋体"/>
          <w:b w:val="0"/>
          <w:bCs/>
          <w:color w:val="auto"/>
          <w:sz w:val="24"/>
          <w:lang w:eastAsia="zh-CN"/>
        </w:rPr>
        <w:t>20250</w:t>
      </w:r>
      <w:r>
        <w:rPr>
          <w:rFonts w:hint="eastAsia" w:ascii="宋体" w:hAnsi="宋体" w:cs="宋体"/>
          <w:b w:val="0"/>
          <w:bCs/>
          <w:color w:val="auto"/>
          <w:sz w:val="24"/>
          <w:lang w:val="en-US" w:eastAsia="zh-CN"/>
        </w:rPr>
        <w:t>5</w:t>
      </w:r>
    </w:p>
    <w:p w14:paraId="1D8CB2D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浙学通应用迭代升级开发服务</w:t>
      </w:r>
    </w:p>
    <w:p w14:paraId="563CD26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380000</w:t>
      </w:r>
    </w:p>
    <w:p w14:paraId="2F5A1086">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380000</w:t>
      </w:r>
    </w:p>
    <w:p w14:paraId="130C5152">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r>
        <w:rPr>
          <w:rFonts w:hint="eastAsia" w:hAnsi="宋体" w:cs="宋体"/>
          <w:bCs/>
          <w:snapToGrid/>
          <w:color w:val="auto"/>
          <w:kern w:val="2"/>
          <w:sz w:val="24"/>
          <w:szCs w:val="24"/>
          <w:lang w:eastAsia="zh-CN"/>
        </w:rPr>
        <w:t>浙学通应用迭代升级开发服务</w:t>
      </w:r>
      <w:r>
        <w:rPr>
          <w:rFonts w:hint="eastAsia" w:hAnsi="宋体" w:cs="宋体"/>
          <w:bCs/>
          <w:snapToGrid/>
          <w:color w:val="auto"/>
          <w:kern w:val="2"/>
          <w:sz w:val="24"/>
          <w:szCs w:val="24"/>
        </w:rPr>
        <w:t>）主要内容：本项目建设分为升级和新建两大部分需求，建设目的是进一步构建服务浙江省全民终身学习和学习型社会建设的数字化运行支撑平台。通过项目建设进一步加强“省、市、县、街镇、社区”五级终身学习网络赋能，提升线上线下学习资源使用灵活性，增强学习资源共享使用；优化数据采集、归集和统计，以数据驱动反馈提升社区教育、老年教育、职业院校职业技能培训、普通高等学校非学历项目等业务高质量发展；以创设县域学习型社会建设指标体系应用为抓手，进一步发挥数据价值，探索建立县域学习型社会建设数据监测应用。</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5A05E2">
      <w:pPr>
        <w:pStyle w:val="134"/>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合同履约期限：一年，具体起止时间以合同约定为准。</w:t>
      </w:r>
    </w:p>
    <w:p w14:paraId="03E47A74">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04C303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7FDC42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BD76D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A999FC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1004CB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3CDF5F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lang w:val="en-US" w:eastAsia="zh-CN"/>
        </w:rPr>
        <w:t>服务</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承接</w:t>
      </w:r>
      <w:r>
        <w:rPr>
          <w:rFonts w:hint="eastAsia" w:ascii="宋体" w:hAnsi="宋体" w:cs="宋体"/>
          <w:color w:val="auto"/>
          <w:sz w:val="24"/>
        </w:rPr>
        <w:t>，提供中小企业声明函；</w:t>
      </w:r>
    </w:p>
    <w:p w14:paraId="206690D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F5D09B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7E1A58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403D14">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639FB0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A7C885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91F15F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F8E951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D731AA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F4115D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566C99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7277B2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313832C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007725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24A370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09B03E3">
      <w:pPr>
        <w:spacing w:line="360" w:lineRule="auto"/>
        <w:rPr>
          <w:rFonts w:ascii="宋体" w:hAnsi="宋体" w:cs="宋体"/>
          <w:b/>
          <w:color w:val="auto"/>
          <w:sz w:val="24"/>
        </w:rPr>
      </w:pPr>
      <w:r>
        <w:rPr>
          <w:rFonts w:hint="eastAsia" w:ascii="宋体" w:hAnsi="宋体" w:cs="宋体"/>
          <w:b/>
          <w:color w:val="auto"/>
          <w:sz w:val="24"/>
        </w:rPr>
        <w:t>六、其他补充事宜</w:t>
      </w:r>
    </w:p>
    <w:p w14:paraId="353DB25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0B7407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4AB9FA">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4D14E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A7928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7F02693">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D4118E3">
      <w:pPr>
        <w:spacing w:line="360" w:lineRule="auto"/>
        <w:rPr>
          <w:rFonts w:ascii="宋体" w:hAnsi="宋体" w:cs="宋体"/>
          <w:color w:val="auto"/>
          <w:sz w:val="24"/>
        </w:rPr>
      </w:pPr>
      <w:r>
        <w:rPr>
          <w:rFonts w:hint="eastAsia" w:ascii="宋体" w:hAnsi="宋体" w:cs="宋体"/>
          <w:color w:val="auto"/>
          <w:sz w:val="24"/>
        </w:rPr>
        <w:t xml:space="preserve">    名    称：浙江开放大学（浙江省社区教育指导中心、浙江老年开放大学）</w:t>
      </w:r>
    </w:p>
    <w:p w14:paraId="6FB730A2">
      <w:pPr>
        <w:spacing w:line="360" w:lineRule="auto"/>
        <w:rPr>
          <w:rFonts w:ascii="宋体" w:hAnsi="宋体" w:cs="宋体"/>
          <w:color w:val="auto"/>
          <w:sz w:val="24"/>
        </w:rPr>
      </w:pPr>
      <w:r>
        <w:rPr>
          <w:rFonts w:hint="eastAsia" w:ascii="宋体" w:hAnsi="宋体" w:cs="宋体"/>
          <w:color w:val="auto"/>
          <w:sz w:val="24"/>
        </w:rPr>
        <w:t xml:space="preserve">    地    址：浙江杭州市西湖区教工路42号</w:t>
      </w:r>
    </w:p>
    <w:p w14:paraId="3F691FBD">
      <w:pPr>
        <w:spacing w:line="360" w:lineRule="auto"/>
        <w:ind w:firstLine="480"/>
        <w:rPr>
          <w:rFonts w:ascii="宋体" w:hAnsi="宋体" w:cs="宋体"/>
          <w:color w:val="auto"/>
          <w:sz w:val="24"/>
        </w:rPr>
      </w:pPr>
      <w:r>
        <w:rPr>
          <w:rFonts w:hint="eastAsia" w:ascii="宋体" w:hAnsi="宋体" w:cs="宋体"/>
          <w:color w:val="auto"/>
          <w:sz w:val="24"/>
        </w:rPr>
        <w:t>传    真： /</w:t>
      </w:r>
    </w:p>
    <w:p w14:paraId="5388EF35">
      <w:pPr>
        <w:spacing w:line="360" w:lineRule="auto"/>
        <w:ind w:firstLine="480"/>
        <w:rPr>
          <w:rFonts w:ascii="宋体" w:hAnsi="宋体" w:cs="宋体"/>
          <w:color w:val="auto"/>
          <w:sz w:val="24"/>
        </w:rPr>
      </w:pPr>
      <w:r>
        <w:rPr>
          <w:rFonts w:hint="eastAsia" w:ascii="宋体" w:hAnsi="宋体" w:cs="宋体"/>
          <w:color w:val="auto"/>
          <w:sz w:val="24"/>
        </w:rPr>
        <w:t>项目联系人（询问）：孙老师</w:t>
      </w:r>
    </w:p>
    <w:p w14:paraId="4FB6D3B2">
      <w:pPr>
        <w:spacing w:line="360" w:lineRule="auto"/>
        <w:rPr>
          <w:rFonts w:ascii="宋体" w:hAnsi="宋体" w:cs="宋体"/>
          <w:color w:val="auto"/>
          <w:sz w:val="24"/>
        </w:rPr>
      </w:pPr>
      <w:r>
        <w:rPr>
          <w:rFonts w:hint="eastAsia" w:ascii="宋体" w:hAnsi="宋体" w:cs="宋体"/>
          <w:color w:val="auto"/>
          <w:sz w:val="24"/>
        </w:rPr>
        <w:t xml:space="preserve">    项目联系方式（询问）：0571-88052557</w:t>
      </w:r>
    </w:p>
    <w:p w14:paraId="28B3FC5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质疑联系人：纪</w:t>
      </w:r>
      <w:r>
        <w:rPr>
          <w:rFonts w:hint="eastAsia" w:ascii="宋体" w:hAnsi="宋体" w:cs="宋体"/>
          <w:color w:val="auto"/>
          <w:sz w:val="24"/>
          <w:lang w:val="en-US" w:eastAsia="zh-CN"/>
        </w:rPr>
        <w:t>老师</w:t>
      </w:r>
    </w:p>
    <w:p w14:paraId="3D63CEE2">
      <w:pPr>
        <w:spacing w:line="360" w:lineRule="auto"/>
        <w:rPr>
          <w:rFonts w:ascii="宋体" w:hAnsi="宋体" w:cs="宋体"/>
          <w:color w:val="auto"/>
          <w:sz w:val="24"/>
        </w:rPr>
      </w:pPr>
      <w:r>
        <w:rPr>
          <w:rFonts w:hint="eastAsia" w:ascii="宋体" w:hAnsi="宋体" w:cs="宋体"/>
          <w:color w:val="auto"/>
          <w:sz w:val="24"/>
        </w:rPr>
        <w:t xml:space="preserve">    质疑联系方式：0571-88052557</w:t>
      </w:r>
      <w:bookmarkStart w:id="514" w:name="_GoBack"/>
      <w:bookmarkEnd w:id="514"/>
    </w:p>
    <w:p w14:paraId="4D15EC6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0DD0507">
      <w:pPr>
        <w:spacing w:line="360" w:lineRule="auto"/>
        <w:ind w:firstLine="480"/>
        <w:rPr>
          <w:rFonts w:ascii="宋体" w:hAnsi="宋体" w:cs="宋体"/>
          <w:color w:val="auto"/>
          <w:sz w:val="24"/>
        </w:rPr>
      </w:pPr>
      <w:r>
        <w:rPr>
          <w:rFonts w:hint="eastAsia" w:ascii="宋体" w:hAnsi="宋体" w:cs="宋体"/>
          <w:color w:val="auto"/>
          <w:sz w:val="24"/>
        </w:rPr>
        <w:t>名    称：欧邦工程管理集团有限公司</w:t>
      </w:r>
    </w:p>
    <w:p w14:paraId="69FD7356">
      <w:pPr>
        <w:spacing w:line="360" w:lineRule="auto"/>
        <w:ind w:firstLine="480"/>
        <w:rPr>
          <w:rFonts w:ascii="宋体" w:hAnsi="宋体" w:cs="宋体"/>
          <w:color w:val="auto"/>
          <w:sz w:val="24"/>
        </w:rPr>
      </w:pPr>
      <w:r>
        <w:rPr>
          <w:rFonts w:hint="eastAsia" w:ascii="宋体" w:hAnsi="宋体" w:cs="宋体"/>
          <w:color w:val="auto"/>
          <w:sz w:val="24"/>
        </w:rPr>
        <w:t>地    址：杭州市文一西路558号绿城西溪诚园诚公馆1号楼9楼</w:t>
      </w:r>
    </w:p>
    <w:p w14:paraId="25EA17F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传    真：</w:t>
      </w:r>
      <w:r>
        <w:rPr>
          <w:rFonts w:hint="eastAsia" w:ascii="宋体" w:hAnsi="宋体" w:cs="宋体"/>
          <w:color w:val="auto"/>
          <w:sz w:val="24"/>
          <w:lang w:val="en-US" w:eastAsia="zh-CN"/>
        </w:rPr>
        <w:t>/</w:t>
      </w:r>
    </w:p>
    <w:p w14:paraId="590782F9">
      <w:pPr>
        <w:spacing w:line="360" w:lineRule="auto"/>
        <w:rPr>
          <w:rFonts w:ascii="宋体" w:hAnsi="宋体" w:cs="宋体"/>
          <w:color w:val="auto"/>
          <w:sz w:val="24"/>
        </w:rPr>
      </w:pPr>
      <w:r>
        <w:rPr>
          <w:rFonts w:hint="eastAsia" w:ascii="宋体" w:hAnsi="宋体" w:cs="宋体"/>
          <w:color w:val="auto"/>
          <w:sz w:val="24"/>
        </w:rPr>
        <w:t xml:space="preserve">    项目联系人（询问）：方工</w:t>
      </w:r>
    </w:p>
    <w:p w14:paraId="76C536DE">
      <w:pPr>
        <w:spacing w:line="360" w:lineRule="auto"/>
        <w:rPr>
          <w:rFonts w:ascii="宋体" w:hAnsi="宋体" w:cs="宋体"/>
          <w:color w:val="auto"/>
          <w:sz w:val="24"/>
        </w:rPr>
      </w:pPr>
      <w:r>
        <w:rPr>
          <w:rFonts w:hint="eastAsia" w:ascii="宋体" w:hAnsi="宋体" w:cs="宋体"/>
          <w:color w:val="auto"/>
          <w:sz w:val="24"/>
        </w:rPr>
        <w:t xml:space="preserve">    项目联系方式（询问）：15394291567</w:t>
      </w:r>
    </w:p>
    <w:p w14:paraId="3D498CAC">
      <w:pPr>
        <w:spacing w:line="360" w:lineRule="auto"/>
        <w:rPr>
          <w:rFonts w:ascii="宋体" w:hAnsi="宋体" w:cs="宋体"/>
          <w:color w:val="auto"/>
          <w:sz w:val="24"/>
        </w:rPr>
      </w:pPr>
      <w:r>
        <w:rPr>
          <w:rFonts w:hint="eastAsia" w:ascii="宋体" w:hAnsi="宋体" w:cs="宋体"/>
          <w:color w:val="auto"/>
          <w:sz w:val="24"/>
        </w:rPr>
        <w:t xml:space="preserve">    质疑联系人：周波</w:t>
      </w:r>
    </w:p>
    <w:p w14:paraId="169116AE">
      <w:pPr>
        <w:spacing w:line="360" w:lineRule="auto"/>
        <w:rPr>
          <w:rFonts w:ascii="宋体" w:hAnsi="宋体" w:cs="宋体"/>
          <w:color w:val="auto"/>
          <w:sz w:val="24"/>
        </w:rPr>
      </w:pPr>
      <w:r>
        <w:rPr>
          <w:rFonts w:hint="eastAsia" w:ascii="宋体" w:hAnsi="宋体" w:cs="宋体"/>
          <w:color w:val="auto"/>
          <w:sz w:val="24"/>
        </w:rPr>
        <w:t xml:space="preserve">    质疑联系方式：0</w:t>
      </w:r>
      <w:r>
        <w:rPr>
          <w:rFonts w:ascii="宋体" w:hAnsi="宋体" w:cs="宋体"/>
          <w:color w:val="auto"/>
          <w:sz w:val="24"/>
        </w:rPr>
        <w:t>571-87209515</w:t>
      </w:r>
      <w:r>
        <w:rPr>
          <w:rFonts w:hint="eastAsia" w:ascii="宋体" w:hAnsi="宋体" w:cs="宋体"/>
          <w:color w:val="auto"/>
          <w:sz w:val="24"/>
        </w:rPr>
        <w:t>（请通过以下路径在线提起质疑：政采云-项目采购-询问质疑投诉-质疑列表）</w:t>
      </w:r>
    </w:p>
    <w:p w14:paraId="498B668D">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同级政府采购监督管理部门</w:t>
      </w:r>
    </w:p>
    <w:p w14:paraId="5149CF3B">
      <w:pPr>
        <w:spacing w:line="360" w:lineRule="auto"/>
        <w:rPr>
          <w:rFonts w:ascii="宋体" w:hAnsi="宋体" w:cs="宋体"/>
          <w:color w:val="auto"/>
          <w:sz w:val="24"/>
        </w:rPr>
      </w:pPr>
      <w:r>
        <w:rPr>
          <w:rFonts w:hint="eastAsia" w:ascii="宋体" w:hAnsi="宋体" w:cs="宋体"/>
          <w:color w:val="auto"/>
          <w:sz w:val="24"/>
        </w:rPr>
        <w:t xml:space="preserve">    名    称：浙江省财政厅政府采购监管处、浙江省政府采购行政裁决服务中心（杭州）</w:t>
      </w:r>
    </w:p>
    <w:p w14:paraId="3B8691A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AD6816C">
      <w:pPr>
        <w:spacing w:line="360" w:lineRule="auto"/>
        <w:ind w:firstLine="480"/>
        <w:rPr>
          <w:rFonts w:ascii="宋体" w:hAnsi="宋体" w:cs="宋体"/>
          <w:color w:val="auto"/>
          <w:sz w:val="24"/>
        </w:rPr>
      </w:pPr>
      <w:r>
        <w:rPr>
          <w:rFonts w:hint="eastAsia" w:ascii="宋体" w:hAnsi="宋体" w:cs="宋体"/>
          <w:color w:val="auto"/>
          <w:sz w:val="24"/>
        </w:rPr>
        <w:t>传    真： /</w:t>
      </w:r>
    </w:p>
    <w:p w14:paraId="75C4C19F">
      <w:pPr>
        <w:spacing w:line="360" w:lineRule="auto"/>
        <w:rPr>
          <w:rFonts w:ascii="宋体" w:hAnsi="宋体" w:cs="宋体"/>
          <w:color w:val="auto"/>
          <w:sz w:val="24"/>
        </w:rPr>
      </w:pPr>
      <w:r>
        <w:rPr>
          <w:rFonts w:hint="eastAsia" w:ascii="宋体" w:hAnsi="宋体" w:cs="宋体"/>
          <w:color w:val="auto"/>
          <w:sz w:val="24"/>
        </w:rPr>
        <w:t xml:space="preserve">    联系人 ：匡老师</w:t>
      </w:r>
    </w:p>
    <w:p w14:paraId="1D4019F8">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监督投诉电话：0571-87807798</w:t>
      </w:r>
    </w:p>
    <w:p w14:paraId="79C5152C">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预算金额未达100万元的采购项目，由采购人处理采购争议。</w:t>
      </w:r>
    </w:p>
    <w:p w14:paraId="0511677A">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60FBC9C5">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611BA83">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3FEB27C">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68C52861">
      <w:pPr>
        <w:pStyle w:val="4"/>
        <w:rPr>
          <w:rFonts w:ascii="宋体"/>
          <w:snapToGrid w:val="0"/>
          <w:color w:val="auto"/>
        </w:rPr>
      </w:pPr>
      <w:r>
        <w:rPr>
          <w:color w:val="auto"/>
        </w:rPr>
        <w:br w:type="page"/>
      </w:r>
    </w:p>
    <w:p w14:paraId="200004EC">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24F9CD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9"/>
        <w:gridCol w:w="1766"/>
        <w:gridCol w:w="6533"/>
      </w:tblGrid>
      <w:tr w14:paraId="6D9E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1DB64E3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766" w:type="dxa"/>
            <w:tcBorders>
              <w:top w:val="single" w:color="000000" w:sz="8" w:space="0"/>
              <w:left w:val="single" w:color="auto" w:sz="4" w:space="0"/>
              <w:bottom w:val="single" w:color="000000" w:sz="8" w:space="0"/>
              <w:right w:val="single" w:color="000000" w:sz="8" w:space="0"/>
            </w:tcBorders>
            <w:vAlign w:val="center"/>
          </w:tcPr>
          <w:p w14:paraId="004F91C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533" w:type="dxa"/>
            <w:tcBorders>
              <w:top w:val="single" w:color="000000" w:sz="8" w:space="0"/>
              <w:left w:val="single" w:color="000000" w:sz="2" w:space="0"/>
              <w:bottom w:val="single" w:color="000000" w:sz="8" w:space="0"/>
              <w:right w:val="single" w:color="000000" w:sz="8" w:space="0"/>
            </w:tcBorders>
            <w:vAlign w:val="center"/>
          </w:tcPr>
          <w:p w14:paraId="64A1477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6AC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6A58304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766" w:type="dxa"/>
            <w:tcBorders>
              <w:top w:val="single" w:color="000000" w:sz="8" w:space="0"/>
              <w:left w:val="single" w:color="auto" w:sz="4" w:space="0"/>
              <w:bottom w:val="single" w:color="000000" w:sz="8" w:space="0"/>
              <w:right w:val="single" w:color="000000" w:sz="8" w:space="0"/>
            </w:tcBorders>
            <w:vAlign w:val="center"/>
          </w:tcPr>
          <w:p w14:paraId="7E4D156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4D7313E2">
            <w:pPr>
              <w:spacing w:line="360" w:lineRule="auto"/>
              <w:jc w:val="both"/>
              <w:rPr>
                <w:rFonts w:ascii="宋体" w:hAnsi="宋体" w:cs="宋体"/>
                <w:color w:val="auto"/>
                <w:sz w:val="24"/>
              </w:rPr>
            </w:pPr>
            <w:r>
              <w:rPr>
                <w:rFonts w:hint="eastAsia" w:ascii="宋体" w:hAnsi="宋体" w:cs="宋体"/>
                <w:color w:val="auto"/>
                <w:sz w:val="24"/>
              </w:rPr>
              <w:t>服务类</w:t>
            </w:r>
          </w:p>
        </w:tc>
      </w:tr>
      <w:tr w14:paraId="15484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08E5BC2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766" w:type="dxa"/>
            <w:tcBorders>
              <w:top w:val="single" w:color="000000" w:sz="8" w:space="0"/>
              <w:left w:val="single" w:color="auto" w:sz="4" w:space="0"/>
              <w:bottom w:val="single" w:color="000000" w:sz="8" w:space="0"/>
              <w:right w:val="single" w:color="000000" w:sz="8" w:space="0"/>
            </w:tcBorders>
            <w:vAlign w:val="center"/>
          </w:tcPr>
          <w:p w14:paraId="1373C40E">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33" w:type="dxa"/>
            <w:tcBorders>
              <w:top w:val="single" w:color="000000" w:sz="8" w:space="0"/>
              <w:left w:val="single" w:color="000000" w:sz="2" w:space="0"/>
              <w:bottom w:val="single" w:color="000000" w:sz="8" w:space="0"/>
              <w:right w:val="single" w:color="000000" w:sz="8" w:space="0"/>
            </w:tcBorders>
            <w:vAlign w:val="center"/>
          </w:tcPr>
          <w:p w14:paraId="4D6553F4">
            <w:pPr>
              <w:snapToGrid w:val="0"/>
              <w:spacing w:line="360" w:lineRule="auto"/>
              <w:jc w:val="both"/>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cs="仿宋_GB2312" w:asciiTheme="minorEastAsia" w:hAnsiTheme="minorEastAsia" w:eastAsiaTheme="minorEastAsia"/>
                <w:color w:val="auto"/>
                <w:sz w:val="24"/>
                <w:u w:val="single"/>
                <w:lang w:eastAsia="zh-CN"/>
              </w:rPr>
              <w:t>浙学通应用迭代升级开发服务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软件和信息技术服务业  </w:t>
            </w:r>
            <w:r>
              <w:rPr>
                <w:rFonts w:hint="eastAsia" w:ascii="宋体" w:hAnsi="宋体" w:cs="宋体"/>
                <w:color w:val="auto"/>
                <w:kern w:val="0"/>
                <w:sz w:val="24"/>
              </w:rPr>
              <w:t>行业；</w:t>
            </w:r>
          </w:p>
          <w:p w14:paraId="308AE593">
            <w:pPr>
              <w:pStyle w:val="4"/>
              <w:ind w:left="438" w:leftChars="88" w:hanging="253" w:hangingChars="105"/>
              <w:jc w:val="both"/>
              <w:rPr>
                <w:rFonts w:ascii="宋体" w:hAnsi="宋体" w:eastAsia="宋体" w:cs="宋体"/>
                <w:color w:val="auto"/>
                <w:lang w:val="en-US"/>
              </w:rPr>
            </w:pPr>
            <w:r>
              <w:rPr>
                <w:rFonts w:hint="eastAsia" w:ascii="宋体" w:hAnsi="宋体" w:cs="宋体"/>
                <w:color w:val="auto"/>
                <w:kern w:val="0"/>
                <w:sz w:val="24"/>
                <w:highlight w:val="none"/>
                <w:lang w:val="en-US" w:eastAsia="zh-CN"/>
              </w:rPr>
              <w:t>根</w:t>
            </w:r>
            <w:r>
              <w:rPr>
                <w:rFonts w:hint="eastAsia" w:ascii="宋体" w:hAnsi="宋体" w:eastAsia="宋体" w:cs="宋体"/>
                <w:b w:val="0"/>
                <w:bCs w:val="0"/>
                <w:color w:val="auto"/>
                <w:kern w:val="0"/>
                <w:sz w:val="24"/>
                <w:szCs w:val="24"/>
                <w:lang w:val="en-US" w:eastAsia="zh-CN" w:bidi="ar-SA"/>
              </w:rPr>
              <w:t>据《关于印发中小企业划型标准规定的通知》（工信部联企业〔2011〕300）第四条第（二）项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11CE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31C4C719">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766" w:type="dxa"/>
            <w:tcBorders>
              <w:top w:val="single" w:color="000000" w:sz="8" w:space="0"/>
              <w:left w:val="single" w:color="auto" w:sz="4" w:space="0"/>
              <w:bottom w:val="single" w:color="000000" w:sz="8" w:space="0"/>
              <w:right w:val="single" w:color="000000" w:sz="8" w:space="0"/>
            </w:tcBorders>
            <w:vAlign w:val="center"/>
          </w:tcPr>
          <w:p w14:paraId="045B51E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03ECEA83">
            <w:pPr>
              <w:spacing w:line="360" w:lineRule="auto"/>
              <w:jc w:val="both"/>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03B3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5AB8E4E1">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766" w:type="dxa"/>
            <w:tcBorders>
              <w:top w:val="single" w:color="000000" w:sz="8" w:space="0"/>
              <w:left w:val="single" w:color="auto" w:sz="4" w:space="0"/>
              <w:bottom w:val="single" w:color="000000" w:sz="8" w:space="0"/>
              <w:right w:val="single" w:color="000000" w:sz="8" w:space="0"/>
            </w:tcBorders>
            <w:vAlign w:val="center"/>
          </w:tcPr>
          <w:p w14:paraId="234D918F">
            <w:pPr>
              <w:snapToGrid w:val="0"/>
              <w:spacing w:line="360" w:lineRule="auto"/>
              <w:ind w:firstLine="482" w:firstLineChars="200"/>
              <w:jc w:val="both"/>
              <w:rPr>
                <w:rFonts w:ascii="宋体" w:hAnsi="宋体" w:cs="宋体"/>
                <w:b/>
                <w:color w:val="auto"/>
                <w:sz w:val="24"/>
              </w:rPr>
            </w:pPr>
            <w:r>
              <w:rPr>
                <w:rFonts w:hint="eastAsia" w:ascii="宋体" w:hAnsi="宋体" w:cs="宋体"/>
                <w:b/>
                <w:color w:val="auto"/>
                <w:sz w:val="24"/>
              </w:rPr>
              <w:t>分包</w:t>
            </w:r>
          </w:p>
        </w:tc>
        <w:tc>
          <w:tcPr>
            <w:tcW w:w="6533" w:type="dxa"/>
            <w:tcBorders>
              <w:top w:val="single" w:color="000000" w:sz="8" w:space="0"/>
              <w:left w:val="single" w:color="000000" w:sz="2" w:space="0"/>
              <w:bottom w:val="single" w:color="000000" w:sz="8" w:space="0"/>
              <w:right w:val="single" w:color="000000" w:sz="8" w:space="0"/>
            </w:tcBorders>
            <w:vAlign w:val="center"/>
          </w:tcPr>
          <w:p w14:paraId="76B3C8B4">
            <w:pPr>
              <w:spacing w:line="360" w:lineRule="auto"/>
              <w:jc w:val="both"/>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012AE308">
            <w:pPr>
              <w:spacing w:line="360" w:lineRule="auto"/>
              <w:jc w:val="both"/>
              <w:rPr>
                <w:rFonts w:hint="eastAsia" w:ascii="宋体" w:hAnsi="宋体" w:cs="宋体"/>
                <w:color w:val="auto"/>
                <w:sz w:val="24"/>
              </w:rPr>
            </w:pPr>
            <w:sdt>
              <w:sdtPr>
                <w:rPr>
                  <w:rFonts w:hint="eastAsia" w:ascii="宋体" w:hAnsi="宋体" w:cs="宋体"/>
                  <w:color w:val="auto"/>
                  <w:kern w:val="0"/>
                  <w:sz w:val="24"/>
                </w:rPr>
                <w:id w:val="1474519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lang w:val="en-US" w:eastAsia="zh-CN"/>
              </w:rPr>
              <w:t xml:space="preserve"> </w:t>
            </w:r>
            <w:r>
              <w:rPr>
                <w:rFonts w:hint="eastAsia" w:ascii="宋体" w:hAnsi="宋体" w:cs="宋体"/>
                <w:color w:val="auto"/>
                <w:sz w:val="24"/>
              </w:rPr>
              <w:t>B同意向小微企业合理分包。</w:t>
            </w:r>
          </w:p>
          <w:p w14:paraId="73465B0A">
            <w:pPr>
              <w:spacing w:line="360" w:lineRule="auto"/>
              <w:jc w:val="both"/>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lang w:val="en-US" w:eastAsia="zh-CN"/>
              </w:rPr>
              <w:t>C</w:t>
            </w:r>
            <w:r>
              <w:rPr>
                <w:rFonts w:hint="eastAsia" w:ascii="宋体" w:hAnsi="宋体" w:cs="宋体"/>
                <w:color w:val="auto"/>
                <w:sz w:val="24"/>
              </w:rPr>
              <w:t>不同意分包。</w:t>
            </w:r>
          </w:p>
          <w:p w14:paraId="6BA80C8A">
            <w:pPr>
              <w:spacing w:line="360" w:lineRule="auto"/>
              <w:jc w:val="both"/>
              <w:rPr>
                <w:rFonts w:ascii="宋体" w:hAnsi="宋体" w:cs="宋体"/>
                <w:color w:val="auto"/>
                <w:sz w:val="24"/>
              </w:rPr>
            </w:pPr>
            <w:r>
              <w:rPr>
                <w:rFonts w:hint="eastAsia" w:ascii="宋体" w:hAnsi="宋体" w:cs="宋体"/>
                <w:color w:val="auto"/>
                <w:sz w:val="24"/>
              </w:rPr>
              <w:t>注：不得限制大中型企业向小微企业合理分包。</w:t>
            </w:r>
          </w:p>
        </w:tc>
      </w:tr>
      <w:tr w14:paraId="21CE1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736ADBC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766" w:type="dxa"/>
            <w:tcBorders>
              <w:top w:val="single" w:color="000000" w:sz="8" w:space="0"/>
              <w:left w:val="single" w:color="auto" w:sz="4" w:space="0"/>
              <w:bottom w:val="single" w:color="000000" w:sz="8" w:space="0"/>
              <w:right w:val="single" w:color="000000" w:sz="8" w:space="0"/>
            </w:tcBorders>
            <w:vAlign w:val="center"/>
          </w:tcPr>
          <w:p w14:paraId="6B90687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533" w:type="dxa"/>
            <w:tcBorders>
              <w:top w:val="single" w:color="000000" w:sz="8" w:space="0"/>
              <w:left w:val="single" w:color="000000" w:sz="2" w:space="0"/>
              <w:bottom w:val="single" w:color="000000" w:sz="8" w:space="0"/>
              <w:right w:val="single" w:color="000000" w:sz="8" w:space="0"/>
            </w:tcBorders>
            <w:vAlign w:val="center"/>
          </w:tcPr>
          <w:p w14:paraId="2D365378">
            <w:pPr>
              <w:spacing w:line="360" w:lineRule="auto"/>
              <w:jc w:val="both"/>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tc>
      </w:tr>
      <w:tr w14:paraId="2DB06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15645E0C">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766" w:type="dxa"/>
            <w:tcBorders>
              <w:top w:val="single" w:color="000000" w:sz="8" w:space="0"/>
              <w:left w:val="single" w:color="auto" w:sz="4" w:space="0"/>
              <w:bottom w:val="single" w:color="000000" w:sz="8" w:space="0"/>
              <w:right w:val="single" w:color="000000" w:sz="8" w:space="0"/>
            </w:tcBorders>
            <w:vAlign w:val="center"/>
          </w:tcPr>
          <w:p w14:paraId="37CD52F6">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533" w:type="dxa"/>
            <w:tcBorders>
              <w:top w:val="single" w:color="000000" w:sz="8" w:space="0"/>
              <w:left w:val="single" w:color="000000" w:sz="2" w:space="0"/>
              <w:bottom w:val="single" w:color="000000" w:sz="8" w:space="0"/>
              <w:right w:val="single" w:color="000000" w:sz="8" w:space="0"/>
            </w:tcBorders>
            <w:vAlign w:val="center"/>
          </w:tcPr>
          <w:p w14:paraId="280B2505">
            <w:pPr>
              <w:spacing w:line="360" w:lineRule="auto"/>
              <w:jc w:val="both"/>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14:paraId="4A01C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719" w:type="dxa"/>
            <w:tcBorders>
              <w:top w:val="single" w:color="auto" w:sz="4" w:space="0"/>
              <w:left w:val="single" w:color="auto" w:sz="4" w:space="0"/>
              <w:bottom w:val="single" w:color="auto" w:sz="4" w:space="0"/>
              <w:right w:val="single" w:color="auto" w:sz="4" w:space="0"/>
            </w:tcBorders>
            <w:vAlign w:val="center"/>
          </w:tcPr>
          <w:p w14:paraId="4351BDC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766" w:type="dxa"/>
            <w:tcBorders>
              <w:top w:val="single" w:color="000000" w:sz="8" w:space="0"/>
              <w:left w:val="single" w:color="auto" w:sz="4" w:space="0"/>
              <w:bottom w:val="single" w:color="000000" w:sz="8" w:space="0"/>
              <w:right w:val="single" w:color="000000" w:sz="8" w:space="0"/>
            </w:tcBorders>
            <w:vAlign w:val="center"/>
          </w:tcPr>
          <w:p w14:paraId="083FD8FB">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533" w:type="dxa"/>
            <w:tcBorders>
              <w:top w:val="single" w:color="000000" w:sz="8" w:space="0"/>
              <w:left w:val="single" w:color="000000" w:sz="2" w:space="0"/>
              <w:bottom w:val="single" w:color="000000" w:sz="8" w:space="0"/>
              <w:right w:val="single" w:color="000000" w:sz="8" w:space="0"/>
            </w:tcBorders>
            <w:vAlign w:val="center"/>
          </w:tcPr>
          <w:p w14:paraId="61779907">
            <w:pPr>
              <w:spacing w:line="360" w:lineRule="auto"/>
              <w:jc w:val="both"/>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1D63E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19" w:type="dxa"/>
            <w:vMerge w:val="restart"/>
            <w:tcBorders>
              <w:top w:val="single" w:color="auto" w:sz="4" w:space="0"/>
              <w:left w:val="single" w:color="auto" w:sz="4" w:space="0"/>
              <w:right w:val="single" w:color="auto" w:sz="4" w:space="0"/>
            </w:tcBorders>
            <w:vAlign w:val="center"/>
          </w:tcPr>
          <w:p w14:paraId="03C5555E">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766" w:type="dxa"/>
            <w:vMerge w:val="restart"/>
            <w:tcBorders>
              <w:top w:val="single" w:color="000000" w:sz="8" w:space="0"/>
              <w:left w:val="single" w:color="auto" w:sz="4" w:space="0"/>
              <w:right w:val="single" w:color="000000" w:sz="8" w:space="0"/>
            </w:tcBorders>
            <w:vAlign w:val="center"/>
          </w:tcPr>
          <w:p w14:paraId="4D006453">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533" w:type="dxa"/>
            <w:tcBorders>
              <w:top w:val="single" w:color="000000" w:sz="8" w:space="0"/>
              <w:left w:val="single" w:color="000000" w:sz="2" w:space="0"/>
              <w:bottom w:val="single" w:color="auto" w:sz="4" w:space="0"/>
              <w:right w:val="single" w:color="000000" w:sz="8" w:space="0"/>
            </w:tcBorders>
            <w:vAlign w:val="center"/>
          </w:tcPr>
          <w:p w14:paraId="739416D9">
            <w:pPr>
              <w:spacing w:line="360" w:lineRule="auto"/>
              <w:jc w:val="both"/>
              <w:rPr>
                <w:rFonts w:ascii="宋体" w:hAnsi="宋体" w:cs="宋体"/>
                <w:color w:val="auto"/>
                <w:sz w:val="24"/>
              </w:rPr>
            </w:pPr>
            <w:r>
              <w:rPr>
                <w:rFonts w:hint="eastAsia" w:ascii="宋体" w:hAnsi="宋体" w:cs="宋体"/>
                <w:color w:val="auto"/>
                <w:sz w:val="24"/>
              </w:rPr>
              <w:t>（1）资格证明文件：见招标文件第二部分11.1。</w:t>
            </w:r>
          </w:p>
          <w:p w14:paraId="405EAE11">
            <w:pPr>
              <w:spacing w:line="360" w:lineRule="auto"/>
              <w:jc w:val="both"/>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1963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19" w:type="dxa"/>
            <w:vMerge w:val="continue"/>
            <w:tcBorders>
              <w:left w:val="single" w:color="auto" w:sz="4" w:space="0"/>
              <w:bottom w:val="single" w:color="auto" w:sz="4" w:space="0"/>
              <w:right w:val="single" w:color="auto" w:sz="4" w:space="0"/>
            </w:tcBorders>
            <w:vAlign w:val="center"/>
          </w:tcPr>
          <w:p w14:paraId="178BD134">
            <w:pPr>
              <w:snapToGrid w:val="0"/>
              <w:spacing w:line="360" w:lineRule="auto"/>
              <w:jc w:val="center"/>
              <w:rPr>
                <w:rFonts w:ascii="宋体" w:hAnsi="宋体" w:cs="宋体"/>
                <w:color w:val="auto"/>
                <w:sz w:val="24"/>
              </w:rPr>
            </w:pPr>
          </w:p>
        </w:tc>
        <w:tc>
          <w:tcPr>
            <w:tcW w:w="1766" w:type="dxa"/>
            <w:vMerge w:val="continue"/>
            <w:tcBorders>
              <w:left w:val="single" w:color="auto" w:sz="4" w:space="0"/>
              <w:bottom w:val="single" w:color="000000" w:sz="8" w:space="0"/>
              <w:right w:val="single" w:color="000000" w:sz="8" w:space="0"/>
            </w:tcBorders>
            <w:vAlign w:val="center"/>
          </w:tcPr>
          <w:p w14:paraId="02E52792">
            <w:pPr>
              <w:snapToGrid w:val="0"/>
              <w:spacing w:line="360" w:lineRule="auto"/>
              <w:jc w:val="center"/>
              <w:rPr>
                <w:rFonts w:ascii="宋体" w:hAnsi="宋体" w:cs="宋体"/>
                <w:b/>
                <w:color w:val="auto"/>
                <w:sz w:val="24"/>
              </w:rPr>
            </w:pPr>
          </w:p>
        </w:tc>
        <w:tc>
          <w:tcPr>
            <w:tcW w:w="6533" w:type="dxa"/>
            <w:tcBorders>
              <w:top w:val="single" w:color="auto" w:sz="4" w:space="0"/>
              <w:left w:val="single" w:color="000000" w:sz="2" w:space="0"/>
              <w:bottom w:val="single" w:color="000000" w:sz="8" w:space="0"/>
              <w:right w:val="single" w:color="000000" w:sz="8" w:space="0"/>
            </w:tcBorders>
            <w:vAlign w:val="center"/>
          </w:tcPr>
          <w:p w14:paraId="7A31661A">
            <w:pPr>
              <w:spacing w:line="360" w:lineRule="auto"/>
              <w:jc w:val="both"/>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CBBE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1114893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766" w:type="dxa"/>
            <w:tcBorders>
              <w:top w:val="single" w:color="000000" w:sz="8" w:space="0"/>
              <w:left w:val="single" w:color="000000" w:sz="2" w:space="0"/>
              <w:bottom w:val="single" w:color="000000" w:sz="8" w:space="0"/>
              <w:right w:val="single" w:color="000000" w:sz="8" w:space="0"/>
            </w:tcBorders>
            <w:vAlign w:val="center"/>
          </w:tcPr>
          <w:p w14:paraId="2FED4DF0">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77FB0398">
            <w:pPr>
              <w:snapToGrid w:val="0"/>
              <w:spacing w:line="360" w:lineRule="auto"/>
              <w:jc w:val="both"/>
              <w:rPr>
                <w:rFonts w:hint="eastAsia"/>
                <w:color w:val="auto"/>
                <w:sz w:val="24"/>
                <w:szCs w:val="24"/>
              </w:rPr>
            </w:pPr>
            <w:r>
              <w:rPr>
                <w:rFonts w:hint="eastAsia"/>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4CCB34B">
            <w:pPr>
              <w:pStyle w:val="82"/>
              <w:jc w:val="both"/>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76AE90D9">
            <w:pPr>
              <w:pStyle w:val="82"/>
              <w:jc w:val="both"/>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39FC92A">
            <w:pPr>
              <w:pStyle w:val="82"/>
              <w:jc w:val="both"/>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2BA680D6">
            <w:pPr>
              <w:pStyle w:val="82"/>
              <w:jc w:val="both"/>
              <w:rPr>
                <w:rFonts w:hint="eastAsia" w:ascii="宋体" w:hAnsi="宋体" w:cs="宋体"/>
                <w:color w:val="auto"/>
                <w:kern w:val="0"/>
                <w:sz w:val="24"/>
                <w:lang w:eastAsia="zh-CN"/>
              </w:rPr>
            </w:pPr>
            <w:r>
              <w:rPr>
                <w:rFonts w:hint="eastAsia" w:ascii="宋体" w:hAnsi="宋体" w:cs="宋体"/>
                <w:color w:val="auto"/>
                <w:kern w:val="0"/>
                <w:sz w:val="24"/>
                <w:lang w:eastAsia="zh-CN"/>
              </w:rPr>
              <w:t>☑无</w:t>
            </w:r>
          </w:p>
        </w:tc>
      </w:tr>
      <w:tr w14:paraId="78EA1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3FF4A1E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766" w:type="dxa"/>
            <w:tcBorders>
              <w:top w:val="single" w:color="000000" w:sz="8" w:space="0"/>
              <w:left w:val="single" w:color="000000" w:sz="2" w:space="0"/>
              <w:bottom w:val="single" w:color="000000" w:sz="8" w:space="0"/>
              <w:right w:val="single" w:color="000000" w:sz="8" w:space="0"/>
            </w:tcBorders>
            <w:vAlign w:val="center"/>
          </w:tcPr>
          <w:p w14:paraId="3DAB224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533" w:type="dxa"/>
            <w:tcBorders>
              <w:top w:val="single" w:color="000000" w:sz="8" w:space="0"/>
              <w:left w:val="single" w:color="000000" w:sz="2" w:space="0"/>
              <w:bottom w:val="single" w:color="000000" w:sz="8" w:space="0"/>
              <w:right w:val="single" w:color="000000" w:sz="8" w:space="0"/>
            </w:tcBorders>
            <w:vAlign w:val="center"/>
          </w:tcPr>
          <w:p w14:paraId="37C2886C">
            <w:pPr>
              <w:snapToGrid w:val="0"/>
              <w:spacing w:line="360" w:lineRule="auto"/>
              <w:jc w:val="both"/>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E5E1E5E">
            <w:pPr>
              <w:snapToGrid w:val="0"/>
              <w:spacing w:line="360" w:lineRule="auto"/>
              <w:jc w:val="both"/>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D67636D">
            <w:pPr>
              <w:snapToGrid w:val="0"/>
              <w:spacing w:line="360" w:lineRule="auto"/>
              <w:ind w:firstLine="241" w:firstLineChars="100"/>
              <w:jc w:val="both"/>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BD6F5A7">
            <w:pPr>
              <w:snapToGrid w:val="0"/>
              <w:spacing w:line="360" w:lineRule="auto"/>
              <w:ind w:firstLine="241" w:firstLineChars="100"/>
              <w:jc w:val="both"/>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2BFDBB7">
            <w:pPr>
              <w:spacing w:line="360" w:lineRule="auto"/>
              <w:ind w:firstLine="241" w:firstLineChars="100"/>
              <w:jc w:val="both"/>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D2684C9">
            <w:pPr>
              <w:spacing w:line="360" w:lineRule="auto"/>
              <w:ind w:firstLine="241" w:firstLineChars="100"/>
              <w:jc w:val="both"/>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DD5A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719" w:type="dxa"/>
            <w:tcBorders>
              <w:top w:val="single" w:color="auto" w:sz="4" w:space="0"/>
              <w:left w:val="single" w:color="000000" w:sz="8" w:space="0"/>
              <w:right w:val="single" w:color="000000" w:sz="2" w:space="0"/>
            </w:tcBorders>
            <w:vAlign w:val="center"/>
          </w:tcPr>
          <w:p w14:paraId="16C8A38B">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766" w:type="dxa"/>
            <w:tcBorders>
              <w:top w:val="single" w:color="000000" w:sz="8" w:space="0"/>
              <w:left w:val="single" w:color="000000" w:sz="2" w:space="0"/>
              <w:right w:val="single" w:color="000000" w:sz="8" w:space="0"/>
            </w:tcBorders>
            <w:vAlign w:val="center"/>
          </w:tcPr>
          <w:p w14:paraId="1546F6B3">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533" w:type="dxa"/>
            <w:tcBorders>
              <w:top w:val="single" w:color="000000" w:sz="8" w:space="0"/>
              <w:left w:val="single" w:color="000000" w:sz="2" w:space="0"/>
              <w:right w:val="single" w:color="000000" w:sz="8" w:space="0"/>
            </w:tcBorders>
            <w:vAlign w:val="center"/>
          </w:tcPr>
          <w:p w14:paraId="605EE932">
            <w:pPr>
              <w:spacing w:line="360" w:lineRule="auto"/>
              <w:ind w:firstLine="480" w:firstLineChars="200"/>
              <w:jc w:val="both"/>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3CC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191CC97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766" w:type="dxa"/>
            <w:tcBorders>
              <w:top w:val="single" w:color="000000" w:sz="8" w:space="0"/>
              <w:left w:val="single" w:color="000000" w:sz="2" w:space="0"/>
              <w:bottom w:val="single" w:color="000000" w:sz="8" w:space="0"/>
              <w:right w:val="single" w:color="000000" w:sz="8" w:space="0"/>
            </w:tcBorders>
            <w:vAlign w:val="center"/>
          </w:tcPr>
          <w:p w14:paraId="1DE8351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533" w:type="dxa"/>
            <w:tcBorders>
              <w:top w:val="single" w:color="000000" w:sz="8" w:space="0"/>
              <w:left w:val="single" w:color="000000" w:sz="2" w:space="0"/>
              <w:bottom w:val="single" w:color="000000" w:sz="8" w:space="0"/>
              <w:right w:val="single" w:color="000000" w:sz="8" w:space="0"/>
            </w:tcBorders>
            <w:vAlign w:val="center"/>
          </w:tcPr>
          <w:p w14:paraId="7ECF6B73">
            <w:pPr>
              <w:pStyle w:val="34"/>
              <w:spacing w:line="360" w:lineRule="auto"/>
              <w:jc w:val="both"/>
              <w:rPr>
                <w:rFonts w:hAnsi="宋体" w:cs="宋体"/>
                <w:color w:val="auto"/>
                <w:kern w:val="28"/>
                <w:sz w:val="24"/>
              </w:rPr>
            </w:pPr>
            <w:r>
              <w:rPr>
                <w:rFonts w:hint="eastAsia" w:hAnsi="宋体" w:cs="宋体"/>
                <w:color w:val="auto"/>
                <w:kern w:val="28"/>
                <w:sz w:val="24"/>
                <w:szCs w:val="24"/>
              </w:rPr>
              <w:t>备份投标文件送达地点：杭州市西湖区文一西路558号绿城西溪诚园诚公馆1号楼9楼；备份投标文件签收人员联系</w:t>
            </w:r>
            <w:r>
              <w:rPr>
                <w:rFonts w:hint="eastAsia" w:hAnsi="宋体" w:cs="宋体"/>
                <w:color w:val="auto"/>
                <w:kern w:val="28"/>
                <w:sz w:val="24"/>
                <w:szCs w:val="24"/>
                <w:lang w:val="en-US" w:eastAsia="zh-CN"/>
              </w:rPr>
              <w:t>人</w:t>
            </w:r>
            <w:r>
              <w:rPr>
                <w:rFonts w:hint="eastAsia" w:hAnsi="宋体" w:cs="宋体"/>
                <w:color w:val="auto"/>
                <w:kern w:val="28"/>
                <w:sz w:val="24"/>
                <w:szCs w:val="24"/>
              </w:rPr>
              <w:t>：方工；联系电话： 15394291567</w:t>
            </w:r>
            <w:r>
              <w:rPr>
                <w:rFonts w:hint="eastAsia" w:hAnsi="宋体" w:cs="宋体"/>
                <w:color w:val="auto"/>
                <w:kern w:val="28"/>
                <w:sz w:val="24"/>
                <w:szCs w:val="24"/>
                <w:lang w:eastAsia="zh-CN"/>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7D4E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9" w:type="dxa"/>
            <w:tcBorders>
              <w:top w:val="single" w:color="auto" w:sz="4" w:space="0"/>
              <w:left w:val="single" w:color="000000" w:sz="8" w:space="0"/>
              <w:bottom w:val="single" w:color="auto" w:sz="4" w:space="0"/>
              <w:right w:val="single" w:color="000000" w:sz="2" w:space="0"/>
            </w:tcBorders>
            <w:vAlign w:val="center"/>
          </w:tcPr>
          <w:p w14:paraId="5498C9B1">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766" w:type="dxa"/>
            <w:tcBorders>
              <w:top w:val="single" w:color="000000" w:sz="8" w:space="0"/>
              <w:left w:val="single" w:color="000000" w:sz="2" w:space="0"/>
              <w:bottom w:val="single" w:color="000000" w:sz="8" w:space="0"/>
              <w:right w:val="single" w:color="000000" w:sz="8" w:space="0"/>
            </w:tcBorders>
            <w:vAlign w:val="center"/>
          </w:tcPr>
          <w:p w14:paraId="556F90EC">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采购代理服务费</w:t>
            </w:r>
          </w:p>
        </w:tc>
        <w:tc>
          <w:tcPr>
            <w:tcW w:w="6533" w:type="dxa"/>
            <w:tcBorders>
              <w:top w:val="single" w:color="000000" w:sz="8" w:space="0"/>
              <w:left w:val="single" w:color="000000" w:sz="2" w:space="0"/>
              <w:bottom w:val="single" w:color="000000" w:sz="8" w:space="0"/>
              <w:right w:val="single" w:color="000000" w:sz="8" w:space="0"/>
            </w:tcBorders>
            <w:vAlign w:val="center"/>
          </w:tcPr>
          <w:p w14:paraId="7E254421">
            <w:pPr>
              <w:pStyle w:val="34"/>
              <w:spacing w:line="360" w:lineRule="auto"/>
              <w:jc w:val="both"/>
              <w:rPr>
                <w:rFonts w:hint="eastAsia" w:hAnsi="宋体" w:cs="宋体"/>
                <w:color w:val="auto"/>
                <w:kern w:val="28"/>
                <w:sz w:val="24"/>
                <w:szCs w:val="24"/>
              </w:rPr>
            </w:pPr>
            <w:r>
              <w:rPr>
                <w:rFonts w:hint="eastAsia" w:hAnsi="宋体" w:cs="宋体"/>
                <w:color w:val="auto"/>
                <w:kern w:val="28"/>
                <w:sz w:val="24"/>
                <w:szCs w:val="24"/>
              </w:rPr>
              <w:t>本项目代理服务费参照《国家发展改革委办公厅关于招标代理服务收费有关问题的通知》（发改价格[2011]534号）的收费标准的70%向中标供应商收取。不到</w:t>
            </w:r>
            <w:r>
              <w:rPr>
                <w:rFonts w:hint="eastAsia" w:hAnsi="宋体" w:cs="宋体"/>
                <w:color w:val="auto"/>
                <w:kern w:val="28"/>
                <w:sz w:val="24"/>
                <w:szCs w:val="24"/>
                <w:lang w:val="en-US" w:eastAsia="zh-CN"/>
              </w:rPr>
              <w:t>3000</w:t>
            </w:r>
            <w:r>
              <w:rPr>
                <w:rFonts w:hint="eastAsia" w:hAnsi="宋体" w:cs="宋体"/>
                <w:color w:val="auto"/>
                <w:kern w:val="28"/>
                <w:sz w:val="24"/>
                <w:szCs w:val="24"/>
              </w:rPr>
              <w:t>按</w:t>
            </w:r>
            <w:r>
              <w:rPr>
                <w:rFonts w:hint="eastAsia" w:hAnsi="宋体" w:cs="宋体"/>
                <w:color w:val="auto"/>
                <w:kern w:val="28"/>
                <w:sz w:val="24"/>
                <w:szCs w:val="24"/>
                <w:lang w:val="en-US" w:eastAsia="zh-CN"/>
              </w:rPr>
              <w:t>3000</w:t>
            </w:r>
            <w:r>
              <w:rPr>
                <w:rFonts w:hint="eastAsia" w:hAnsi="宋体" w:cs="宋体"/>
                <w:color w:val="auto"/>
                <w:kern w:val="28"/>
                <w:sz w:val="24"/>
                <w:szCs w:val="24"/>
              </w:rPr>
              <w:t>收取。计费基数为本项目</w:t>
            </w:r>
            <w:r>
              <w:rPr>
                <w:rFonts w:hint="eastAsia" w:hAnsi="宋体" w:cs="宋体"/>
                <w:color w:val="auto"/>
                <w:kern w:val="28"/>
                <w:sz w:val="24"/>
                <w:szCs w:val="24"/>
                <w:lang w:val="en-US" w:eastAsia="zh-CN"/>
              </w:rPr>
              <w:t>中标</w:t>
            </w:r>
            <w:r>
              <w:rPr>
                <w:rFonts w:hint="eastAsia" w:hAnsi="宋体" w:cs="宋体"/>
                <w:color w:val="auto"/>
                <w:kern w:val="28"/>
                <w:sz w:val="24"/>
                <w:szCs w:val="24"/>
              </w:rPr>
              <w:t>金额。各标项成交供应商应当在领取中标通知书时由一次性向采购代理机构付清。账户信息如下：</w:t>
            </w:r>
          </w:p>
          <w:p w14:paraId="5E29452F">
            <w:pPr>
              <w:pStyle w:val="34"/>
              <w:spacing w:line="360" w:lineRule="auto"/>
              <w:jc w:val="both"/>
              <w:rPr>
                <w:rFonts w:hint="eastAsia" w:hAnsi="宋体" w:cs="宋体"/>
                <w:color w:val="auto"/>
                <w:kern w:val="28"/>
                <w:sz w:val="24"/>
                <w:szCs w:val="24"/>
              </w:rPr>
            </w:pPr>
            <w:r>
              <w:rPr>
                <w:rFonts w:hint="eastAsia" w:hAnsi="宋体" w:cs="宋体"/>
                <w:color w:val="auto"/>
                <w:kern w:val="28"/>
                <w:sz w:val="24"/>
                <w:szCs w:val="24"/>
              </w:rPr>
              <w:t>账户名称：欧邦工程管理集团有限公司</w:t>
            </w:r>
          </w:p>
          <w:p w14:paraId="481E4398">
            <w:pPr>
              <w:pStyle w:val="34"/>
              <w:spacing w:line="360" w:lineRule="auto"/>
              <w:jc w:val="both"/>
              <w:rPr>
                <w:rFonts w:hint="eastAsia" w:hAnsi="宋体" w:cs="宋体"/>
                <w:color w:val="auto"/>
                <w:kern w:val="28"/>
                <w:sz w:val="24"/>
                <w:szCs w:val="24"/>
              </w:rPr>
            </w:pPr>
            <w:r>
              <w:rPr>
                <w:rFonts w:hint="eastAsia" w:hAnsi="宋体" w:cs="宋体"/>
                <w:color w:val="auto"/>
                <w:kern w:val="28"/>
                <w:sz w:val="24"/>
                <w:szCs w:val="24"/>
              </w:rPr>
              <w:t>开户银行：杭州联合农村商业银行股份有限公司城西支行</w:t>
            </w:r>
          </w:p>
          <w:p w14:paraId="2EA5FA1B">
            <w:pPr>
              <w:pStyle w:val="34"/>
              <w:spacing w:line="360" w:lineRule="auto"/>
              <w:jc w:val="both"/>
              <w:rPr>
                <w:rFonts w:hint="eastAsia" w:hAnsi="宋体" w:cs="宋体"/>
                <w:color w:val="auto"/>
                <w:kern w:val="28"/>
                <w:sz w:val="24"/>
                <w:szCs w:val="24"/>
              </w:rPr>
            </w:pPr>
            <w:r>
              <w:rPr>
                <w:rFonts w:hint="eastAsia" w:hAnsi="宋体" w:cs="宋体"/>
                <w:color w:val="auto"/>
                <w:kern w:val="28"/>
                <w:sz w:val="24"/>
                <w:szCs w:val="24"/>
              </w:rPr>
              <w:t>银行账号：201000345676674</w:t>
            </w:r>
          </w:p>
        </w:tc>
      </w:tr>
      <w:tr w14:paraId="27433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restart"/>
            <w:tcBorders>
              <w:top w:val="single" w:color="auto" w:sz="4" w:space="0"/>
              <w:left w:val="single" w:color="000000" w:sz="8" w:space="0"/>
              <w:right w:val="single" w:color="000000" w:sz="2" w:space="0"/>
            </w:tcBorders>
            <w:vAlign w:val="center"/>
          </w:tcPr>
          <w:p w14:paraId="694686E1">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1766" w:type="dxa"/>
            <w:vMerge w:val="restart"/>
            <w:tcBorders>
              <w:top w:val="single" w:color="000000" w:sz="8" w:space="0"/>
              <w:left w:val="single" w:color="000000" w:sz="2" w:space="0"/>
              <w:right w:val="single" w:color="000000" w:sz="8" w:space="0"/>
            </w:tcBorders>
            <w:vAlign w:val="center"/>
          </w:tcPr>
          <w:p w14:paraId="5C61E6F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533" w:type="dxa"/>
            <w:tcBorders>
              <w:top w:val="single" w:color="000000" w:sz="8" w:space="0"/>
              <w:left w:val="single" w:color="000000" w:sz="2" w:space="0"/>
              <w:bottom w:val="single" w:color="000000" w:sz="8" w:space="0"/>
              <w:right w:val="single" w:color="000000" w:sz="8" w:space="0"/>
            </w:tcBorders>
            <w:vAlign w:val="center"/>
          </w:tcPr>
          <w:p w14:paraId="2A28061C">
            <w:pPr>
              <w:spacing w:line="360" w:lineRule="auto"/>
              <w:jc w:val="both"/>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DC3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right w:val="single" w:color="000000" w:sz="2" w:space="0"/>
            </w:tcBorders>
            <w:vAlign w:val="center"/>
          </w:tcPr>
          <w:p w14:paraId="0C3F2FBF">
            <w:pPr>
              <w:snapToGrid w:val="0"/>
              <w:spacing w:line="360" w:lineRule="auto"/>
              <w:jc w:val="center"/>
              <w:rPr>
                <w:rFonts w:ascii="宋体" w:hAnsi="宋体" w:cs="宋体"/>
                <w:color w:val="auto"/>
                <w:sz w:val="24"/>
              </w:rPr>
            </w:pPr>
          </w:p>
        </w:tc>
        <w:tc>
          <w:tcPr>
            <w:tcW w:w="1766" w:type="dxa"/>
            <w:vMerge w:val="continue"/>
            <w:tcBorders>
              <w:left w:val="single" w:color="000000" w:sz="2" w:space="0"/>
              <w:right w:val="single" w:color="000000" w:sz="8" w:space="0"/>
            </w:tcBorders>
            <w:vAlign w:val="center"/>
          </w:tcPr>
          <w:p w14:paraId="11778DAC">
            <w:pPr>
              <w:snapToGrid w:val="0"/>
              <w:spacing w:line="360" w:lineRule="auto"/>
              <w:jc w:val="center"/>
              <w:rPr>
                <w:rFonts w:ascii="宋体" w:hAnsi="宋体" w:cs="宋体"/>
                <w:b/>
                <w:color w:val="auto"/>
                <w:sz w:val="24"/>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4057384B">
            <w:pPr>
              <w:spacing w:line="360" w:lineRule="auto"/>
              <w:jc w:val="both"/>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313FBC8">
            <w:pPr>
              <w:spacing w:line="360" w:lineRule="auto"/>
              <w:jc w:val="both"/>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E7FD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right w:val="single" w:color="000000" w:sz="2" w:space="0"/>
            </w:tcBorders>
            <w:vAlign w:val="center"/>
          </w:tcPr>
          <w:p w14:paraId="4EBAAC6D">
            <w:pPr>
              <w:snapToGrid w:val="0"/>
              <w:spacing w:line="360" w:lineRule="auto"/>
              <w:jc w:val="center"/>
              <w:rPr>
                <w:rFonts w:ascii="宋体" w:hAnsi="宋体" w:cs="宋体"/>
                <w:color w:val="auto"/>
                <w:sz w:val="24"/>
              </w:rPr>
            </w:pPr>
          </w:p>
        </w:tc>
        <w:tc>
          <w:tcPr>
            <w:tcW w:w="1766" w:type="dxa"/>
            <w:vMerge w:val="continue"/>
            <w:tcBorders>
              <w:left w:val="single" w:color="000000" w:sz="2" w:space="0"/>
              <w:right w:val="single" w:color="000000" w:sz="8" w:space="0"/>
            </w:tcBorders>
            <w:vAlign w:val="center"/>
          </w:tcPr>
          <w:p w14:paraId="1EE50E6B">
            <w:pPr>
              <w:snapToGrid w:val="0"/>
              <w:spacing w:line="360" w:lineRule="auto"/>
              <w:jc w:val="center"/>
              <w:rPr>
                <w:rFonts w:hint="eastAsia" w:ascii="宋体" w:hAnsi="宋体" w:eastAsia="宋体" w:cs="宋体"/>
                <w:b/>
                <w:color w:val="auto"/>
                <w:sz w:val="24"/>
                <w:lang w:eastAsia="zh-CN"/>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446085F0">
            <w:pPr>
              <w:spacing w:line="360" w:lineRule="auto"/>
              <w:jc w:val="both"/>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0C242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9" w:type="dxa"/>
            <w:vMerge w:val="continue"/>
            <w:tcBorders>
              <w:left w:val="single" w:color="000000" w:sz="8" w:space="0"/>
              <w:bottom w:val="single" w:color="000000" w:sz="8" w:space="0"/>
              <w:right w:val="single" w:color="000000" w:sz="2" w:space="0"/>
            </w:tcBorders>
            <w:vAlign w:val="center"/>
          </w:tcPr>
          <w:p w14:paraId="54364A2A">
            <w:pPr>
              <w:snapToGrid w:val="0"/>
              <w:spacing w:line="360" w:lineRule="auto"/>
              <w:jc w:val="both"/>
              <w:rPr>
                <w:rFonts w:hint="default" w:ascii="宋体" w:hAnsi="宋体" w:eastAsia="宋体" w:cs="宋体"/>
                <w:color w:val="auto"/>
                <w:sz w:val="24"/>
                <w:lang w:val="en-US" w:eastAsia="zh-CN"/>
              </w:rPr>
            </w:pPr>
          </w:p>
        </w:tc>
        <w:tc>
          <w:tcPr>
            <w:tcW w:w="1766" w:type="dxa"/>
            <w:vMerge w:val="continue"/>
            <w:tcBorders>
              <w:left w:val="single" w:color="000000" w:sz="2" w:space="0"/>
              <w:bottom w:val="single" w:color="000000" w:sz="8" w:space="0"/>
              <w:right w:val="single" w:color="000000" w:sz="8" w:space="0"/>
            </w:tcBorders>
            <w:vAlign w:val="center"/>
          </w:tcPr>
          <w:p w14:paraId="5E898F20">
            <w:pPr>
              <w:snapToGrid w:val="0"/>
              <w:spacing w:line="360" w:lineRule="auto"/>
              <w:jc w:val="center"/>
              <w:rPr>
                <w:rFonts w:hint="eastAsia" w:ascii="宋体" w:hAnsi="宋体" w:eastAsia="宋体" w:cs="宋体"/>
                <w:b/>
                <w:color w:val="auto"/>
                <w:sz w:val="24"/>
                <w:lang w:eastAsia="zh-CN"/>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0118D974">
            <w:pPr>
              <w:spacing w:line="360" w:lineRule="auto"/>
              <w:jc w:val="both"/>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中标供应商放弃中标资格导致重新采购的，应当承担支付代理费和专家评审费等费用在内的赔偿责任。</w:t>
            </w:r>
          </w:p>
        </w:tc>
      </w:tr>
      <w:bookmarkEnd w:id="10"/>
    </w:tbl>
    <w:p w14:paraId="63B021A6">
      <w:pPr>
        <w:adjustRightInd/>
        <w:spacing w:line="360" w:lineRule="auto"/>
        <w:ind w:firstLine="3845" w:firstLineChars="1197"/>
        <w:outlineLvl w:val="0"/>
        <w:rPr>
          <w:rFonts w:hint="eastAsia" w:ascii="宋体" w:hAnsi="宋体" w:cs="宋体"/>
          <w:b/>
          <w:color w:val="auto"/>
          <w:sz w:val="32"/>
          <w:szCs w:val="20"/>
        </w:rPr>
      </w:pPr>
      <w:bookmarkStart w:id="12" w:name="_Toc164416483"/>
      <w:bookmarkStart w:id="13" w:name="第三部分"/>
    </w:p>
    <w:p w14:paraId="3FC96AD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5FBAA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5E89CB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06BCBC4">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79F39B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AEEAE7C">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FCD98F9">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C3F429F">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810250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14046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764B12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A9BFBE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8B6D0C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7C673B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49429F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12E634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8B5B0E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CBFDC4E">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5A3FA4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EE734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0E1DA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DA7932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E6CE0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5187953">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3F5739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2FF695B">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2FDE0">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A2EF9C">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EBB8D20">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F4393F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2D730E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38FE22F">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0FAECE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DAAD1C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061ECA8A">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53B335E0">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259A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4420C3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8E176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37204CA">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0AA701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41AABB7">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1E6EBB5">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411450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00B069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CE9FF7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2EADC0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0F32338">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E22B48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30E9B49">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74E2F84">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C83EA29">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5AC585">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08C7A05">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p>
    <w:p w14:paraId="5A96FFBC">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DDE7623">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3988D3C">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EA99D82">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BD893C3">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870BA80">
      <w:pPr>
        <w:pStyle w:val="891"/>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1015EE17">
      <w:pPr>
        <w:pStyle w:val="891"/>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0E6940A">
      <w:pPr>
        <w:pStyle w:val="891"/>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color w:val="auto"/>
        </w:rPr>
        <w:t>投诉书范本及制作说明详见附件3。</w:t>
      </w:r>
    </w:p>
    <w:p w14:paraId="03ECDD1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6302DE9">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6951B473">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95AE98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00FDE6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EDB8F6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4B34AB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1F2C2E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87CC26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E709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25881CF">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7A53425F">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E6806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F06C64">
      <w:pPr>
        <w:pStyle w:val="24"/>
        <w:rPr>
          <w:rFonts w:hAnsi="宋体" w:cs="宋体"/>
          <w:color w:val="auto"/>
          <w:sz w:val="18"/>
          <w:szCs w:val="18"/>
          <w:lang w:val="en-US"/>
        </w:rPr>
      </w:pPr>
      <w:r>
        <w:rPr>
          <w:rFonts w:hint="eastAsia" w:hAnsi="宋体" w:cs="宋体"/>
          <w:color w:val="auto"/>
          <w:szCs w:val="24"/>
          <w:lang w:val="en-US"/>
        </w:rPr>
        <w:t xml:space="preserve">    </w:t>
      </w:r>
    </w:p>
    <w:p w14:paraId="7CE6B1F6">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3669E93">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A48022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863F2E2">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E0C088A">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F62D673">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2DD91E62">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7772B5">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4535FE6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4A1D9AC">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424420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91D8E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352DA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039080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9A69F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C33980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21F33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2C47F8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6FFFC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26785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F8F89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7757C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D9A23B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053D29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9E112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32797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116201B2">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4923D2F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5798883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D12E1F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43004DC">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2D9B37B4">
      <w:pPr>
        <w:pStyle w:val="83"/>
        <w:rPr>
          <w:color w:val="auto"/>
        </w:rPr>
      </w:pPr>
    </w:p>
    <w:p w14:paraId="04823BD4">
      <w:pPr>
        <w:pStyle w:val="13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6132702">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6356C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2BC39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E59ECA3">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96F5945">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6895AEB">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A69BA2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EB48B8F">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221F66D">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14998B">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EE0BEB4">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BAF5E5">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226623AE">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53F38BD">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2C54583">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B0EF5D6">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656D990">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33E8B7A">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DDC3243">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D1F5716">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FEC30E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920734D">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B34EA34">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1B15A558">
      <w:pPr>
        <w:pStyle w:val="134"/>
        <w:spacing w:before="0"/>
        <w:ind w:firstLine="643"/>
        <w:rPr>
          <w:rFonts w:ascii="宋体" w:hAnsi="宋体" w:cs="宋体"/>
          <w:b/>
          <w:color w:val="auto"/>
          <w:sz w:val="32"/>
        </w:rPr>
      </w:pPr>
    </w:p>
    <w:p w14:paraId="4608B1E2">
      <w:pPr>
        <w:pStyle w:val="134"/>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5679ED7">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4796A5D">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1F6F6BD">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BFBB2FE">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F58002B">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B07830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69F6C75">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6F03F4B">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9213E2C">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9447EF4">
      <w:pPr>
        <w:pStyle w:val="134"/>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BC74DA3">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EDCD98B">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E5D40B2">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1113A6C">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47D45DD">
      <w:pPr>
        <w:pStyle w:val="134"/>
        <w:spacing w:before="0"/>
        <w:ind w:firstLine="0" w:firstLineChars="0"/>
        <w:rPr>
          <w:rFonts w:ascii="宋体" w:hAnsi="宋体" w:cs="宋体"/>
          <w:color w:val="auto"/>
          <w:kern w:val="0"/>
          <w:szCs w:val="24"/>
        </w:rPr>
      </w:pPr>
    </w:p>
    <w:p w14:paraId="0FA96A7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6A9CCA3">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8EFD90A">
      <w:pPr>
        <w:spacing w:line="360" w:lineRule="auto"/>
        <w:rPr>
          <w:rFonts w:ascii="宋体" w:hAnsi="宋体" w:cs="宋体"/>
          <w:b/>
          <w:color w:val="auto"/>
          <w:sz w:val="24"/>
        </w:rPr>
      </w:pPr>
    </w:p>
    <w:p w14:paraId="2190772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54C387D">
      <w:pPr>
        <w:pStyle w:val="26"/>
        <w:spacing w:line="360" w:lineRule="auto"/>
        <w:ind w:left="479" w:hanging="479" w:hangingChars="199"/>
        <w:rPr>
          <w:rFonts w:cs="宋体"/>
          <w:b/>
          <w:color w:val="auto"/>
        </w:rPr>
      </w:pPr>
      <w:r>
        <w:rPr>
          <w:rFonts w:hint="eastAsia" w:cs="宋体"/>
          <w:b/>
          <w:color w:val="auto"/>
        </w:rPr>
        <w:t>22. 确定中标供应商</w:t>
      </w:r>
    </w:p>
    <w:p w14:paraId="1B1C27D7">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E17CCDA">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99C28E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7C58DB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02AF6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C22D19C">
      <w:pPr>
        <w:pStyle w:val="134"/>
        <w:adjustRightInd w:val="0"/>
        <w:snapToGrid w:val="0"/>
        <w:spacing w:before="0"/>
        <w:ind w:firstLine="482" w:firstLineChars="200"/>
        <w:rPr>
          <w:rStyle w:val="80"/>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EA248B3">
      <w:pPr>
        <w:pStyle w:val="83"/>
        <w:rPr>
          <w:color w:val="auto"/>
        </w:rPr>
      </w:pPr>
    </w:p>
    <w:p w14:paraId="26E923A9">
      <w:pPr>
        <w:snapToGrid w:val="0"/>
        <w:spacing w:line="360" w:lineRule="auto"/>
        <w:ind w:left="120" w:leftChars="57" w:firstLine="482" w:firstLineChars="150"/>
        <w:jc w:val="center"/>
        <w:rPr>
          <w:rFonts w:ascii="宋体" w:hAnsi="宋体" w:cs="宋体"/>
          <w:b/>
          <w:color w:val="auto"/>
          <w:sz w:val="32"/>
        </w:rPr>
      </w:pPr>
    </w:p>
    <w:p w14:paraId="7EF7423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C856768">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AD53E47">
      <w:pPr>
        <w:pStyle w:val="26"/>
        <w:spacing w:line="360" w:lineRule="auto"/>
        <w:ind w:left="479" w:hanging="479" w:hangingChars="199"/>
        <w:rPr>
          <w:rFonts w:cs="宋体"/>
          <w:b/>
          <w:color w:val="auto"/>
        </w:rPr>
      </w:pPr>
      <w:r>
        <w:rPr>
          <w:rFonts w:hint="eastAsia" w:cs="宋体"/>
          <w:b/>
          <w:color w:val="auto"/>
        </w:rPr>
        <w:t>25. 合同的签订</w:t>
      </w:r>
    </w:p>
    <w:p w14:paraId="5B2DAC3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6EC4904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9219E8">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B3C8978">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35B8477">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35B7D04">
      <w:pPr>
        <w:pStyle w:val="26"/>
        <w:spacing w:line="360" w:lineRule="auto"/>
        <w:ind w:left="479" w:hanging="479" w:hangingChars="199"/>
        <w:rPr>
          <w:rFonts w:cs="宋体"/>
          <w:b/>
          <w:color w:val="auto"/>
        </w:rPr>
      </w:pPr>
      <w:r>
        <w:rPr>
          <w:rFonts w:hint="eastAsia" w:cs="宋体"/>
          <w:b/>
          <w:color w:val="auto"/>
        </w:rPr>
        <w:t>26. 履约保证金</w:t>
      </w:r>
    </w:p>
    <w:p w14:paraId="6A7CB0D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4ED0938">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0885275A">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6C9059F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61DCA43">
      <w:pPr>
        <w:rPr>
          <w:color w:val="auto"/>
        </w:rPr>
      </w:pPr>
    </w:p>
    <w:p w14:paraId="28404E09">
      <w:pPr>
        <w:snapToGrid w:val="0"/>
        <w:spacing w:line="360" w:lineRule="auto"/>
        <w:ind w:firstLine="3357" w:firstLineChars="1045"/>
        <w:rPr>
          <w:rFonts w:ascii="宋体" w:hAnsi="宋体" w:cs="宋体"/>
          <w:b/>
          <w:color w:val="auto"/>
          <w:sz w:val="32"/>
        </w:rPr>
      </w:pPr>
    </w:p>
    <w:p w14:paraId="5B77C0CD">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CBDAE8">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472706">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B85E9BD">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0E23A56">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7BF7790">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8D0E702">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30ECF8E">
      <w:pPr>
        <w:pStyle w:val="13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A54707">
      <w:pPr>
        <w:tabs>
          <w:tab w:val="left" w:pos="0"/>
        </w:tabs>
        <w:spacing w:line="360" w:lineRule="auto"/>
        <w:ind w:firstLine="480"/>
        <w:rPr>
          <w:rFonts w:ascii="宋体" w:hAnsi="宋体" w:cs="宋体"/>
          <w:color w:val="auto"/>
          <w:sz w:val="24"/>
        </w:rPr>
      </w:pPr>
    </w:p>
    <w:p w14:paraId="334F3852">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25CB80E">
      <w:pPr>
        <w:pStyle w:val="26"/>
        <w:spacing w:line="360" w:lineRule="auto"/>
        <w:ind w:firstLine="0" w:firstLineChars="0"/>
        <w:rPr>
          <w:rFonts w:cs="宋体"/>
          <w:b/>
          <w:color w:val="auto"/>
        </w:rPr>
      </w:pPr>
      <w:r>
        <w:rPr>
          <w:rFonts w:hint="eastAsia" w:cs="宋体"/>
          <w:b/>
          <w:color w:val="auto"/>
        </w:rPr>
        <w:t>30.验收</w:t>
      </w:r>
    </w:p>
    <w:p w14:paraId="71CBD8B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FFE38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B2A576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DD65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14665"/>
      <w:bookmarkEnd w:id="18"/>
      <w:bookmarkStart w:id="19" w:name="_Hlt74729768"/>
      <w:bookmarkEnd w:id="19"/>
      <w:bookmarkStart w:id="20" w:name="_Hlt68072998"/>
      <w:bookmarkEnd w:id="20"/>
      <w:bookmarkStart w:id="21" w:name="_Hlt74707468"/>
      <w:bookmarkEnd w:id="21"/>
      <w:bookmarkStart w:id="22" w:name="_Hlt68403820"/>
      <w:bookmarkEnd w:id="22"/>
      <w:bookmarkStart w:id="23" w:name="_Hlt68057669"/>
      <w:bookmarkEnd w:id="23"/>
      <w:bookmarkStart w:id="24" w:name="_Hlt68073093"/>
      <w:bookmarkEnd w:id="24"/>
      <w:bookmarkStart w:id="25" w:name="_Hlt75236101"/>
      <w:bookmarkEnd w:id="25"/>
      <w:bookmarkStart w:id="26" w:name="_Hlt75236011"/>
      <w:bookmarkEnd w:id="26"/>
      <w:bookmarkStart w:id="27" w:name="_Hlt74730295"/>
      <w:bookmarkEnd w:id="27"/>
      <w:bookmarkStart w:id="28" w:name="_Hlt68072990"/>
      <w:bookmarkEnd w:id="28"/>
      <w:bookmarkStart w:id="29" w:name="_Hlt75236290"/>
      <w:bookmarkEnd w:id="29"/>
    </w:p>
    <w:p w14:paraId="2F73BC77">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805ACD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2"/>
    <w:bookmarkEnd w:id="13"/>
    <w:p w14:paraId="09BF83B9">
      <w:pPr>
        <w:spacing w:line="360" w:lineRule="auto"/>
        <w:jc w:val="center"/>
        <w:outlineLvl w:val="0"/>
        <w:rPr>
          <w:rFonts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015E19CB">
      <w:pPr>
        <w:spacing w:line="360" w:lineRule="auto"/>
        <w:ind w:firstLine="120" w:firstLineChars="50"/>
        <w:rPr>
          <w:rFonts w:hint="default" w:ascii="宋体" w:hAnsi="宋体" w:eastAsia="宋体" w:cs="宋体"/>
          <w:b/>
          <w:color w:val="auto"/>
          <w:sz w:val="24"/>
          <w:szCs w:val="24"/>
          <w:lang w:val="en-US" w:eastAsia="zh-CN"/>
        </w:rPr>
      </w:pPr>
      <w:r>
        <w:rPr>
          <w:rFonts w:hint="eastAsia" w:ascii="宋体" w:hAnsi="宋体" w:cs="宋体"/>
          <w:b/>
          <w:color w:val="auto"/>
          <w:sz w:val="24"/>
          <w:szCs w:val="24"/>
        </w:rPr>
        <w:t>一、</w:t>
      </w:r>
      <w:r>
        <w:rPr>
          <w:rFonts w:hint="eastAsia" w:ascii="宋体" w:hAnsi="宋体" w:cs="宋体"/>
          <w:b/>
          <w:color w:val="auto"/>
          <w:sz w:val="24"/>
          <w:szCs w:val="24"/>
          <w:lang w:val="en-US" w:eastAsia="zh-CN"/>
        </w:rPr>
        <w:t>建设背景</w:t>
      </w:r>
    </w:p>
    <w:p w14:paraId="791F0AE3">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ascii="宋体" w:hAnsi="宋体" w:cs="宋体"/>
          <w:color w:val="auto"/>
          <w:sz w:val="24"/>
        </w:rPr>
      </w:pPr>
      <w:r>
        <w:rPr>
          <w:rFonts w:hint="eastAsia" w:ascii="宋体" w:hAnsi="宋体" w:cs="宋体"/>
          <w:color w:val="auto"/>
          <w:sz w:val="24"/>
        </w:rPr>
        <w:t>“浙学通”自2021年11月建成并正式上线运行，推进全省一体化应用，有效支撑了“省-市-县-镇（街）-村（社）”五级网络办学，以其高效的数据采集服务和流程规范管理，在数字化赋能我省终身学习领域发挥了积极作用。截至2024年12月底，平台注册用户1016万余人，入驻机构1万余个，登记场地2.5万余所，累计开展培训活动33万余场次；平台注册用户中，60周岁及以上老年用户508万余人，占全体用户的50%；通过“浙学通”开展线上线下混合式教学培训，累计已完成1.3亿学习学时；“浙学通”访问使用，每日日活超4万；24年全年总计产生超2000万人次学习采集记录数据。</w:t>
      </w:r>
    </w:p>
    <w:p w14:paraId="63D2D054">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default" w:ascii="宋体" w:hAnsi="宋体" w:cs="宋体"/>
          <w:b/>
          <w:bCs w:val="0"/>
          <w:color w:val="auto"/>
          <w:sz w:val="24"/>
          <w:lang w:val="en-US" w:eastAsia="zh-CN"/>
        </w:rPr>
      </w:pPr>
      <w:r>
        <w:rPr>
          <w:rFonts w:hint="eastAsia" w:ascii="宋体" w:hAnsi="宋体" w:cs="宋体"/>
          <w:b/>
          <w:bCs w:val="0"/>
          <w:color w:val="auto"/>
          <w:sz w:val="24"/>
          <w:lang w:val="en-US" w:eastAsia="zh-CN"/>
        </w:rPr>
        <w:t>二、建设目标</w:t>
      </w:r>
    </w:p>
    <w:p w14:paraId="6BE8C766">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720" w:firstLineChars="300"/>
        <w:jc w:val="left"/>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本项目建设分为升级和新建两大部分需求，建设目的是进一步构建服务浙江省全民终身学习和学习型社会建设的数字化运行支撑平台。通过项目建设进一步加强“省、市、县、街镇、社区”五级终身学习网络赋能，提升线上线下学习资源使用灵活性，增强学习资源共享使用；优化数据采集、归集和统计，以数据驱动反馈提升社区教育、老年教育、职业院校职业技能培训、普通高等学校非学历项目等业务高质量发展；以创设县域学习型社会建设指标体系应用为抓手，进一步发挥数据价值，探索建立县域学习型社会建设数据监测应用。</w:t>
      </w:r>
    </w:p>
    <w:p w14:paraId="57A2EE5B">
      <w:pPr>
        <w:keepNext w:val="0"/>
        <w:keepLines w:val="0"/>
        <w:pageBreakBefore w:val="0"/>
        <w:tabs>
          <w:tab w:val="left" w:pos="0"/>
        </w:tabs>
        <w:kinsoku/>
        <w:wordWrap/>
        <w:overflowPunct/>
        <w:topLinePunct w:val="0"/>
        <w:autoSpaceDE/>
        <w:autoSpaceDN/>
        <w:bidi w:val="0"/>
        <w:adjustRightInd w:val="0"/>
        <w:snapToGrid/>
        <w:spacing w:line="360"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三、建设内容</w:t>
      </w:r>
    </w:p>
    <w:p w14:paraId="026D2CED">
      <w:pPr>
        <w:spacing w:line="360" w:lineRule="auto"/>
        <w:ind w:firstLine="424" w:firstLineChars="177"/>
        <w:rPr>
          <w:rFonts w:hint="default" w:eastAsia="宋体"/>
          <w:color w:val="auto"/>
          <w:sz w:val="24"/>
          <w:lang w:val="en-US" w:eastAsia="zh-CN"/>
        </w:rPr>
      </w:pPr>
      <w:r>
        <w:rPr>
          <w:rFonts w:hint="eastAsia"/>
          <w:color w:val="auto"/>
          <w:sz w:val="24"/>
          <w:lang w:val="en-US" w:eastAsia="zh-CN"/>
        </w:rPr>
        <w:t>3.1建设清单</w:t>
      </w:r>
    </w:p>
    <w:tbl>
      <w:tblPr>
        <w:tblStyle w:val="64"/>
        <w:tblW w:w="5000" w:type="pct"/>
        <w:jc w:val="center"/>
        <w:tblLayout w:type="autofit"/>
        <w:tblCellMar>
          <w:top w:w="0" w:type="dxa"/>
          <w:left w:w="108" w:type="dxa"/>
          <w:bottom w:w="0" w:type="dxa"/>
          <w:right w:w="108" w:type="dxa"/>
        </w:tblCellMar>
      </w:tblPr>
      <w:tblGrid>
        <w:gridCol w:w="941"/>
        <w:gridCol w:w="1664"/>
        <w:gridCol w:w="5890"/>
      </w:tblGrid>
      <w:tr w14:paraId="7FF27755">
        <w:tblPrEx>
          <w:tblCellMar>
            <w:top w:w="0" w:type="dxa"/>
            <w:left w:w="108" w:type="dxa"/>
            <w:bottom w:w="0" w:type="dxa"/>
            <w:right w:w="108" w:type="dxa"/>
          </w:tblCellMar>
        </w:tblPrEx>
        <w:trPr>
          <w:trHeight w:val="632"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vAlign w:val="bottom"/>
          </w:tcPr>
          <w:p w14:paraId="02574A2B">
            <w:pPr>
              <w:widowControl/>
              <w:spacing w:after="200" w:line="276" w:lineRule="auto"/>
              <w:ind w:firstLine="0" w:firstLineChars="0"/>
              <w:jc w:val="center"/>
              <w:textAlignment w:val="center"/>
              <w:rPr>
                <w:rFonts w:hint="eastAsia" w:ascii="宋体" w:hAnsi="宋体" w:eastAsia="宋体" w:cs="宋体"/>
                <w:b/>
                <w:bCs/>
                <w:color w:val="1B1C1D"/>
                <w:kern w:val="0"/>
                <w:sz w:val="24"/>
                <w:szCs w:val="24"/>
                <w:lang w:eastAsia="en-US"/>
              </w:rPr>
            </w:pPr>
            <w:r>
              <w:rPr>
                <w:rFonts w:hint="eastAsia" w:ascii="宋体" w:hAnsi="宋体" w:eastAsia="宋体" w:cs="宋体"/>
                <w:b/>
                <w:bCs/>
                <w:color w:val="1B1C1D"/>
                <w:kern w:val="0"/>
                <w:sz w:val="24"/>
                <w:szCs w:val="24"/>
                <w:lang w:bidi="ar"/>
              </w:rPr>
              <w:t>序号</w:t>
            </w:r>
          </w:p>
        </w:tc>
        <w:tc>
          <w:tcPr>
            <w:tcW w:w="979" w:type="pct"/>
            <w:tcBorders>
              <w:top w:val="single" w:color="auto" w:sz="4" w:space="0"/>
              <w:left w:val="single" w:color="auto" w:sz="4" w:space="0"/>
              <w:bottom w:val="single" w:color="auto" w:sz="4" w:space="0"/>
              <w:right w:val="single" w:color="auto" w:sz="4" w:space="0"/>
            </w:tcBorders>
            <w:shd w:val="clear" w:color="auto" w:fill="auto"/>
            <w:vAlign w:val="bottom"/>
          </w:tcPr>
          <w:p w14:paraId="47340557">
            <w:pPr>
              <w:widowControl/>
              <w:spacing w:after="200" w:line="276" w:lineRule="auto"/>
              <w:ind w:firstLine="0" w:firstLineChars="0"/>
              <w:jc w:val="center"/>
              <w:textAlignment w:val="center"/>
              <w:rPr>
                <w:rFonts w:hint="eastAsia" w:ascii="宋体" w:hAnsi="宋体" w:eastAsia="宋体" w:cs="宋体"/>
                <w:b/>
                <w:bCs/>
                <w:color w:val="1B1C1D"/>
                <w:kern w:val="0"/>
                <w:sz w:val="24"/>
                <w:szCs w:val="24"/>
                <w:lang w:eastAsia="en-US"/>
              </w:rPr>
            </w:pPr>
            <w:r>
              <w:rPr>
                <w:rFonts w:hint="eastAsia" w:ascii="宋体" w:hAnsi="宋体" w:eastAsia="宋体" w:cs="宋体"/>
                <w:b/>
                <w:bCs/>
                <w:color w:val="1B1C1D"/>
                <w:kern w:val="0"/>
                <w:sz w:val="24"/>
                <w:szCs w:val="24"/>
                <w:lang w:bidi="ar"/>
              </w:rPr>
              <w:t>建设内容</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bottom"/>
          </w:tcPr>
          <w:p w14:paraId="5AEA6A75">
            <w:pPr>
              <w:widowControl/>
              <w:spacing w:after="200" w:line="276" w:lineRule="auto"/>
              <w:ind w:firstLine="0" w:firstLineChars="0"/>
              <w:jc w:val="center"/>
              <w:textAlignment w:val="center"/>
              <w:rPr>
                <w:rFonts w:hint="eastAsia" w:ascii="宋体" w:hAnsi="宋体" w:eastAsia="宋体" w:cs="宋体"/>
                <w:b/>
                <w:bCs/>
                <w:color w:val="1B1C1D"/>
                <w:kern w:val="0"/>
                <w:sz w:val="24"/>
                <w:szCs w:val="24"/>
                <w:lang w:eastAsia="en-US"/>
              </w:rPr>
            </w:pPr>
            <w:r>
              <w:rPr>
                <w:rFonts w:hint="eastAsia" w:ascii="宋体" w:hAnsi="宋体" w:eastAsia="宋体" w:cs="宋体"/>
                <w:b/>
                <w:bCs/>
                <w:color w:val="1B1C1D"/>
                <w:kern w:val="0"/>
                <w:sz w:val="24"/>
                <w:szCs w:val="24"/>
                <w:lang w:bidi="ar"/>
              </w:rPr>
              <w:t>主要功能</w:t>
            </w:r>
          </w:p>
        </w:tc>
      </w:tr>
      <w:tr w14:paraId="7B0DABB8">
        <w:tblPrEx>
          <w:tblCellMar>
            <w:top w:w="0" w:type="dxa"/>
            <w:left w:w="108" w:type="dxa"/>
            <w:bottom w:w="0" w:type="dxa"/>
            <w:right w:w="108" w:type="dxa"/>
          </w:tblCellMar>
        </w:tblPrEx>
        <w:trPr>
          <w:trHeight w:val="1162"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05599FE6">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0112689E">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微服务中台</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bottom"/>
          </w:tcPr>
          <w:p w14:paraId="74910526">
            <w:pPr>
              <w:numPr>
                <w:ilvl w:val="0"/>
                <w:numId w:val="1"/>
              </w:numPr>
              <w:ind w:firstLine="0" w:firstLineChars="0"/>
              <w:rPr>
                <w:rFonts w:hint="eastAsia" w:ascii="宋体" w:hAnsi="宋体" w:eastAsia="宋体" w:cs="宋体"/>
                <w:sz w:val="24"/>
                <w:szCs w:val="24"/>
              </w:rPr>
            </w:pPr>
            <w:r>
              <w:rPr>
                <w:rFonts w:hint="eastAsia" w:ascii="宋体" w:hAnsi="宋体" w:eastAsia="宋体" w:cs="宋体"/>
                <w:sz w:val="24"/>
                <w:szCs w:val="24"/>
              </w:rPr>
              <w:t>基于基层管理实际情况，在升级优化方面主要包括机构管理、用户管理、课程管理、教师管理、社团管理；</w:t>
            </w:r>
          </w:p>
          <w:p w14:paraId="73838CF3">
            <w:pPr>
              <w:numPr>
                <w:ilvl w:val="0"/>
                <w:numId w:val="1"/>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新建方面主要包括机构挂牌变更后的历史数据维护功能、通用性基础信息涉及跨年度使用的一键复制功能、机构内部员工变动维护功能。</w:t>
            </w:r>
          </w:p>
        </w:tc>
      </w:tr>
      <w:tr w14:paraId="616CF065">
        <w:tblPrEx>
          <w:tblCellMar>
            <w:top w:w="0" w:type="dxa"/>
            <w:left w:w="108" w:type="dxa"/>
            <w:bottom w:w="0" w:type="dxa"/>
            <w:right w:w="108" w:type="dxa"/>
          </w:tblCellMar>
        </w:tblPrEx>
        <w:trPr>
          <w:trHeight w:val="1120"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74481BE8">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3E804026">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应用服务</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bottom"/>
          </w:tcPr>
          <w:p w14:paraId="5C30EBB8">
            <w:pPr>
              <w:widowControl/>
              <w:numPr>
                <w:ilvl w:val="0"/>
                <w:numId w:val="2"/>
              </w:numPr>
              <w:spacing w:after="200" w:line="276" w:lineRule="auto"/>
              <w:ind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根据上线学习地图的机构和资源种类变化，主要升级学习地图可视化呈现和增强机构分类管理；</w:t>
            </w:r>
          </w:p>
          <w:p w14:paraId="22BCDB11">
            <w:pPr>
              <w:widowControl/>
              <w:numPr>
                <w:ilvl w:val="0"/>
                <w:numId w:val="2"/>
              </w:numPr>
              <w:spacing w:after="200" w:line="276" w:lineRule="auto"/>
              <w:ind w:firstLine="0" w:firstLineChars="0"/>
              <w:textAlignment w:val="center"/>
              <w:rPr>
                <w:rFonts w:hint="eastAsia" w:ascii="宋体" w:hAnsi="宋体" w:eastAsia="宋体" w:cs="宋体"/>
                <w:color w:val="1B1C1D"/>
                <w:kern w:val="0"/>
                <w:sz w:val="24"/>
                <w:szCs w:val="24"/>
              </w:rPr>
            </w:pPr>
            <w:r>
              <w:rPr>
                <w:rFonts w:hint="eastAsia" w:ascii="宋体" w:hAnsi="宋体" w:eastAsia="宋体" w:cs="宋体"/>
                <w:sz w:val="24"/>
                <w:szCs w:val="24"/>
              </w:rPr>
              <w:t>根据新的培训目录和数据评价维度变化需求，主要升级培训编辑管理和数据上报功能；</w:t>
            </w:r>
          </w:p>
          <w:p w14:paraId="3A32190C">
            <w:pPr>
              <w:widowControl/>
              <w:numPr>
                <w:ilvl w:val="0"/>
                <w:numId w:val="2"/>
              </w:numPr>
              <w:spacing w:after="200" w:line="276" w:lineRule="auto"/>
              <w:ind w:firstLine="0" w:firstLineChars="0"/>
              <w:textAlignment w:val="center"/>
              <w:rPr>
                <w:rFonts w:hint="eastAsia" w:ascii="宋体" w:hAnsi="宋体" w:eastAsia="宋体" w:cs="宋体"/>
                <w:color w:val="1B1C1D"/>
                <w:kern w:val="0"/>
                <w:sz w:val="24"/>
                <w:szCs w:val="24"/>
              </w:rPr>
            </w:pPr>
            <w:r>
              <w:rPr>
                <w:rFonts w:hint="eastAsia" w:ascii="宋体" w:hAnsi="宋体" w:eastAsia="宋体" w:cs="宋体"/>
                <w:sz w:val="24"/>
                <w:szCs w:val="24"/>
              </w:rPr>
              <w:t>根据基层使用反馈，主要升级题库、试卷、直播、作品等功能模块；</w:t>
            </w:r>
          </w:p>
          <w:p w14:paraId="365B868E">
            <w:pPr>
              <w:widowControl/>
              <w:numPr>
                <w:ilvl w:val="0"/>
                <w:numId w:val="2"/>
              </w:numPr>
              <w:spacing w:after="200" w:line="276" w:lineRule="auto"/>
              <w:ind w:firstLine="0" w:firstLineChars="0"/>
              <w:textAlignment w:val="center"/>
              <w:rPr>
                <w:rFonts w:hint="eastAsia" w:ascii="宋体" w:hAnsi="宋体" w:eastAsia="宋体" w:cs="宋体"/>
                <w:color w:val="1B1C1D"/>
                <w:kern w:val="0"/>
                <w:sz w:val="24"/>
                <w:szCs w:val="24"/>
              </w:rPr>
            </w:pPr>
            <w:r>
              <w:rPr>
                <w:rFonts w:hint="eastAsia" w:ascii="宋体" w:hAnsi="宋体" w:eastAsia="宋体" w:cs="宋体"/>
                <w:sz w:val="24"/>
                <w:szCs w:val="24"/>
              </w:rPr>
              <w:t>为满足基层之间优质课程共享应用，升级和新增相关编辑、嵌入组合等共享管理功能；</w:t>
            </w:r>
          </w:p>
          <w:p w14:paraId="2226D871">
            <w:pPr>
              <w:widowControl/>
              <w:numPr>
                <w:ilvl w:val="0"/>
                <w:numId w:val="2"/>
              </w:numPr>
              <w:spacing w:after="200" w:line="276" w:lineRule="auto"/>
              <w:ind w:firstLine="0" w:firstLineChars="0"/>
              <w:textAlignment w:val="center"/>
              <w:rPr>
                <w:rFonts w:hint="eastAsia" w:ascii="宋体" w:hAnsi="宋体" w:eastAsia="宋体" w:cs="宋体"/>
                <w:color w:val="1B1C1D"/>
                <w:kern w:val="0"/>
                <w:sz w:val="24"/>
                <w:szCs w:val="24"/>
              </w:rPr>
            </w:pPr>
            <w:r>
              <w:rPr>
                <w:rFonts w:hint="eastAsia" w:ascii="宋体" w:hAnsi="宋体" w:eastAsia="宋体" w:cs="宋体"/>
                <w:sz w:val="24"/>
                <w:szCs w:val="24"/>
              </w:rPr>
              <w:t>对于升级和新增的管理功能，在web端、小程序端、浙里办端开展前端页面更新升级，包括已有页面展示功能的升级和新页面元素新增建设。</w:t>
            </w:r>
          </w:p>
        </w:tc>
      </w:tr>
      <w:tr w14:paraId="5D859AF1">
        <w:tblPrEx>
          <w:tblCellMar>
            <w:top w:w="0" w:type="dxa"/>
            <w:left w:w="108" w:type="dxa"/>
            <w:bottom w:w="0" w:type="dxa"/>
            <w:right w:w="108" w:type="dxa"/>
          </w:tblCellMar>
        </w:tblPrEx>
        <w:trPr>
          <w:trHeight w:val="1092"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63AF0E8C">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3609B58B">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数据对接</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bottom"/>
          </w:tcPr>
          <w:p w14:paraId="60FEB9F7">
            <w:pPr>
              <w:numPr>
                <w:ilvl w:val="0"/>
                <w:numId w:val="3"/>
              </w:numPr>
              <w:ind w:firstLine="0" w:firstLineChars="0"/>
              <w:rPr>
                <w:rFonts w:hint="eastAsia" w:ascii="宋体" w:hAnsi="宋体" w:eastAsia="宋体" w:cs="宋体"/>
                <w:sz w:val="24"/>
                <w:szCs w:val="24"/>
              </w:rPr>
            </w:pPr>
            <w:r>
              <w:rPr>
                <w:rFonts w:hint="eastAsia" w:ascii="宋体" w:hAnsi="宋体" w:eastAsia="宋体" w:cs="宋体"/>
                <w:sz w:val="24"/>
                <w:szCs w:val="24"/>
              </w:rPr>
              <w:t>升级现有的业务功能和数据对接接口；</w:t>
            </w:r>
          </w:p>
          <w:p w14:paraId="238F1513">
            <w:pPr>
              <w:numPr>
                <w:ilvl w:val="0"/>
                <w:numId w:val="3"/>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完善与学分银行在业务流程和数据融通方面的功能和接口开发；</w:t>
            </w:r>
          </w:p>
          <w:p w14:paraId="7311CF5F">
            <w:pPr>
              <w:numPr>
                <w:ilvl w:val="0"/>
                <w:numId w:val="3"/>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升级用户信息、机构信息、统计汇总数据、单点登录认证等，同步更新与国家老年大学平台的对接接口。</w:t>
            </w:r>
          </w:p>
        </w:tc>
      </w:tr>
      <w:tr w14:paraId="60BDEC47">
        <w:tblPrEx>
          <w:tblCellMar>
            <w:top w:w="0" w:type="dxa"/>
            <w:left w:w="108" w:type="dxa"/>
            <w:bottom w:w="0" w:type="dxa"/>
            <w:right w:w="108" w:type="dxa"/>
          </w:tblCellMar>
        </w:tblPrEx>
        <w:trPr>
          <w:trHeight w:val="1070"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A08C237">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131F8E32">
            <w:pPr>
              <w:widowControl/>
              <w:spacing w:after="200"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数据统计</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bottom"/>
          </w:tcPr>
          <w:p w14:paraId="2FD9698E">
            <w:pPr>
              <w:numPr>
                <w:ilvl w:val="0"/>
                <w:numId w:val="4"/>
              </w:numPr>
              <w:ind w:firstLine="0" w:firstLineChars="0"/>
              <w:rPr>
                <w:rFonts w:hint="eastAsia" w:ascii="宋体" w:hAnsi="宋体" w:eastAsia="宋体" w:cs="宋体"/>
                <w:sz w:val="24"/>
                <w:szCs w:val="24"/>
              </w:rPr>
            </w:pPr>
            <w:r>
              <w:rPr>
                <w:rFonts w:hint="eastAsia" w:ascii="宋体" w:hAnsi="宋体" w:eastAsia="宋体" w:cs="宋体"/>
                <w:sz w:val="24"/>
                <w:szCs w:val="24"/>
              </w:rPr>
              <w:t>根据评价数据分类构成变化，升级调整新的数据统计算法和数据模板；</w:t>
            </w:r>
          </w:p>
          <w:p w14:paraId="29BFBF9C">
            <w:pPr>
              <w:numPr>
                <w:ilvl w:val="0"/>
                <w:numId w:val="4"/>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升级数据统计结果存档功能，适应新旧数据规则变化带来的历史数据处理问题；</w:t>
            </w:r>
          </w:p>
          <w:p w14:paraId="10DB299D">
            <w:pPr>
              <w:numPr>
                <w:ilvl w:val="0"/>
                <w:numId w:val="4"/>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利用AI大模型数据深度分析能力，构建监测与评价指数模型，以县域维度建立数据域下的各类数据指标；</w:t>
            </w:r>
          </w:p>
          <w:p w14:paraId="503C8D6F">
            <w:pPr>
              <w:numPr>
                <w:ilvl w:val="0"/>
                <w:numId w:val="4"/>
              </w:numPr>
              <w:ind w:firstLine="0" w:firstLineChars="0"/>
              <w:rPr>
                <w:rFonts w:hint="eastAsia" w:ascii="宋体" w:hAnsi="宋体" w:eastAsia="宋体" w:cs="宋体"/>
                <w:color w:val="1B1C1D"/>
                <w:kern w:val="0"/>
                <w:sz w:val="24"/>
                <w:szCs w:val="24"/>
              </w:rPr>
            </w:pPr>
            <w:r>
              <w:rPr>
                <w:rFonts w:hint="eastAsia" w:ascii="宋体" w:hAnsi="宋体" w:eastAsia="宋体" w:cs="宋体"/>
                <w:sz w:val="24"/>
                <w:szCs w:val="24"/>
              </w:rPr>
              <w:t>指标体系的数据可视化开发。</w:t>
            </w:r>
          </w:p>
        </w:tc>
      </w:tr>
    </w:tbl>
    <w:p w14:paraId="2BF6CE9B">
      <w:pPr>
        <w:spacing w:line="360" w:lineRule="auto"/>
        <w:ind w:firstLine="424" w:firstLineChars="177"/>
        <w:rPr>
          <w:rFonts w:hint="default" w:eastAsia="宋体"/>
          <w:color w:val="auto"/>
          <w:sz w:val="24"/>
          <w:lang w:val="en-US" w:eastAsia="zh-CN"/>
        </w:rPr>
      </w:pPr>
      <w:r>
        <w:rPr>
          <w:rFonts w:hint="eastAsia"/>
          <w:color w:val="auto"/>
          <w:sz w:val="24"/>
        </w:rPr>
        <w:t>3.2</w:t>
      </w:r>
      <w:r>
        <w:rPr>
          <w:rFonts w:hint="eastAsia"/>
          <w:color w:val="auto"/>
          <w:sz w:val="24"/>
          <w:lang w:val="en-US" w:eastAsia="zh-CN"/>
        </w:rPr>
        <w:t>主要建设需求</w:t>
      </w:r>
    </w:p>
    <w:p w14:paraId="50C7315F">
      <w:pPr>
        <w:spacing w:line="360" w:lineRule="auto"/>
        <w:ind w:firstLine="424" w:firstLineChars="177"/>
        <w:rPr>
          <w:rFonts w:hint="eastAsia"/>
          <w:color w:val="auto"/>
          <w:sz w:val="24"/>
        </w:rPr>
      </w:pPr>
      <w:r>
        <w:rPr>
          <w:rFonts w:hint="eastAsia"/>
          <w:color w:val="auto"/>
          <w:sz w:val="24"/>
          <w:lang w:val="en-US" w:eastAsia="zh-CN"/>
        </w:rPr>
        <w:t>3.2.1</w:t>
      </w:r>
      <w:r>
        <w:rPr>
          <w:rFonts w:hint="eastAsia"/>
          <w:color w:val="auto"/>
          <w:sz w:val="24"/>
        </w:rPr>
        <w:t>微服务中台</w:t>
      </w:r>
    </w:p>
    <w:p w14:paraId="4F74D662">
      <w:pPr>
        <w:spacing w:line="360" w:lineRule="auto"/>
        <w:ind w:firstLine="424" w:firstLineChars="177"/>
        <w:rPr>
          <w:rFonts w:hint="eastAsia"/>
          <w:color w:val="auto"/>
          <w:sz w:val="24"/>
        </w:rPr>
      </w:pPr>
      <w:r>
        <w:rPr>
          <w:rFonts w:hint="eastAsia"/>
          <w:color w:val="auto"/>
          <w:sz w:val="24"/>
        </w:rPr>
        <w:t>浙学通后台服务整体做微服务化改造，提炼共性应用升级形成标准化功能组件集，归集各地同类平台系统数据形成全省终身教育数据共享池，以共享中台底座面向全省各地开放，满足标准化应用场景赋能，支持个性化应用场景创新拓展，进一步增强体系支撑能力。</w:t>
      </w:r>
    </w:p>
    <w:tbl>
      <w:tblPr>
        <w:tblStyle w:val="64"/>
        <w:tblW w:w="8273" w:type="dxa"/>
        <w:tblInd w:w="88" w:type="dxa"/>
        <w:tblLayout w:type="fixed"/>
        <w:tblCellMar>
          <w:top w:w="0" w:type="dxa"/>
          <w:left w:w="108" w:type="dxa"/>
          <w:bottom w:w="0" w:type="dxa"/>
          <w:right w:w="108" w:type="dxa"/>
        </w:tblCellMar>
      </w:tblPr>
      <w:tblGrid>
        <w:gridCol w:w="547"/>
        <w:gridCol w:w="572"/>
        <w:gridCol w:w="1176"/>
        <w:gridCol w:w="5087"/>
        <w:gridCol w:w="891"/>
      </w:tblGrid>
      <w:tr w14:paraId="25D63B65">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DE400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57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DC4AF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应用中心</w:t>
            </w:r>
          </w:p>
        </w:tc>
        <w:tc>
          <w:tcPr>
            <w:tcW w:w="117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E2FE1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功能模块</w:t>
            </w:r>
          </w:p>
        </w:tc>
        <w:tc>
          <w:tcPr>
            <w:tcW w:w="508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00429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功能开发内容与要求</w:t>
            </w:r>
          </w:p>
        </w:tc>
        <w:tc>
          <w:tcPr>
            <w:tcW w:w="8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539A9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开发类型</w:t>
            </w:r>
          </w:p>
        </w:tc>
      </w:tr>
      <w:tr w14:paraId="71252671">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5D7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D3033">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基础信息配置</w:t>
            </w:r>
          </w:p>
          <w:p w14:paraId="31175FD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E9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086">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机构/学校基本信息管理，含轮播图、学校图文简介、地理位置、上下级关系、学校二维码管理。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922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3D039124">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F66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DEF3">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873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挂牌管理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22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机构/学校挂牌信息管理，分简易挂牌和正式挂牌管理，支持主体资源共享和学校内</w:t>
            </w:r>
            <w:r>
              <w:rPr>
                <w:rFonts w:hint="eastAsia" w:ascii="宋体" w:hAnsi="宋体" w:eastAsia="宋体" w:cs="宋体"/>
                <w:b w:val="0"/>
                <w:bCs w:val="0"/>
                <w:color w:val="000000"/>
                <w:kern w:val="0"/>
                <w:sz w:val="24"/>
                <w:szCs w:val="24"/>
                <w:lang w:bidi="ar"/>
              </w:rPr>
              <w:t>数据互通。</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021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60CBFA94">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0D1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895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9CE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楼宇管理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2F9">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机构/学校楼宇信息管理，支持地理位置经纬度信息管理，可支持楼宇地理位置作为内部场地的缺省信息，实现信息配置复用。</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B4B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500838ED">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3E5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F08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08C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场地管理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5709">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机构/学校各类场地管理，包括固定场地和开放场地，支持地理位置经纬度信息管理和场地二维码生成。</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EF3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224728FB">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2B0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183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C6C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教室管理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96B">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机构/学校固定教学场地管理，支持地理位置经纬度信息管理、教室二维码生成。</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9BB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3660E0F">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99E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67388">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613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专题管理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6AB">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机构/学校首页专题信息配置管理，支持上级专题继承和自定义专题拓展，专题类型包括专题页面、专题列表和定制页面。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A67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83A7496">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749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2B61">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3269">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课程管理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3188">
            <w:pPr>
              <w:widowControl/>
              <w:spacing w:line="240" w:lineRule="auto"/>
              <w:ind w:firstLine="0" w:firstLineChars="0"/>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机构/学校各学院(系)、专业开设课程信息配置管理，支持平台预设课程信息的一键复制继承和自定义课程信息拓展。</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9C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537731BD">
        <w:tblPrEx>
          <w:tblCellMar>
            <w:top w:w="0" w:type="dxa"/>
            <w:left w:w="108" w:type="dxa"/>
            <w:bottom w:w="0" w:type="dxa"/>
            <w:right w:w="108"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A25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94F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03E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报名规则</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B66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机构/学校开设课程报名规则管理，支持角色、年龄、性别、实名认证、家长、教师、管理员类型和限制规则配置管理。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3A1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795B65AC">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FFE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200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30F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学期管理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EE73">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机构/学校开课学期信息配置管理，支持学期起止时间设置、计划报名时段设置、开课时段作息时间设置。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2C6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3B886EAC">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1BB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0FBD">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6E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学银管理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9B6">
            <w:pPr>
              <w:widowControl/>
              <w:spacing w:line="240" w:lineRule="auto"/>
              <w:ind w:firstLine="0" w:firstLineChars="0"/>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优化与浙江省终身教育学分银行的接口对接，优化机构/学校学分银行账号配置管理，包括学分银行机构代码、管理员信息、学分银行项目、课程、目录信息管理。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F8F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3ACCD76C">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4F8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1C2E">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0AF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证书管理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693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机构/学校自定义电子证书模板及关联规则信息配置管理，支持证书二维码绑定。</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DB1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8BCCCB3">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956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B849C">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用户</w:t>
            </w:r>
          </w:p>
          <w:p w14:paraId="48C4A94F">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信息</w:t>
            </w:r>
          </w:p>
          <w:p w14:paraId="0F74A33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管理中心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8E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用户管理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128D">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增强现有用户管理功能：平台注册用户登录名、手机号、姓名、身份证、发展机构、归属区域信息管理；进一步优化关联功能支持关联机构、功能授权、密码重置管理。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094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3962C07F">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4DB9">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572" w:type="dxa"/>
            <w:vMerge w:val="continue"/>
            <w:tcBorders>
              <w:left w:val="single" w:color="000000" w:sz="4" w:space="0"/>
              <w:right w:val="single" w:color="000000" w:sz="4" w:space="0"/>
            </w:tcBorders>
            <w:shd w:val="clear" w:color="auto" w:fill="auto"/>
            <w:vAlign w:val="center"/>
          </w:tcPr>
          <w:p w14:paraId="7422A6F8">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817A">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用户认证</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9CF">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机构/学校管理员认证和赋权，“浙里办”实名认证与管理员创建流程，各级机构超级管理员唯一性赋权。</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648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74C8BCEF">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45E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F88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44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学员管理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FE63">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学校学员信息管理，支持批量模板导入和导出，支持紧急联系人家庭关系管理，支持平台学习信息的关联查询。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6DA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256B1E47">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EC2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CF5E">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385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教师管理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8C5">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学校专职、兼职教师信息管理，支持批量模板导入和导出，支持教师个人经历、荣誉、头衔、教学经验、擅长课程、证书信息管理。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F4C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7A62E09C">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F8A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2EF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FEB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内部员工</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5F0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学校内部员工，包括管理人员、教务人员、班主任、职工信息管理，支持批量模板导入和导出，支持个人信息配置管理。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D6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07AF994F">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849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F7752">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89B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社团管理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8AA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平台注册社团信息管理，支持管理单位、社团信息、社团团长、社团成员、社团相册、社团通知管理。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20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615BA7A">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8D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F7BF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功能组件管理中心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C61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数据上报</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83F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平台内标准模板的数据填报和上传管理，支持计划数据上报、上报数据的查询、展示和导出。</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50D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5621F666">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93CF">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572" w:type="dxa"/>
            <w:vMerge w:val="continue"/>
            <w:tcBorders>
              <w:left w:val="single" w:color="000000" w:sz="4" w:space="0"/>
              <w:right w:val="single" w:color="000000" w:sz="4" w:space="0"/>
            </w:tcBorders>
            <w:shd w:val="clear" w:color="auto" w:fill="auto"/>
            <w:vAlign w:val="center"/>
          </w:tcPr>
          <w:p w14:paraId="54213459">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4AE8">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报名管理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240F">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基于学校发布的招生简章，提供报名管理，支持用户手机端报名，支持管理员新增或批量导入代报名。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68AB">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新增</w:t>
            </w:r>
          </w:p>
        </w:tc>
      </w:tr>
      <w:tr w14:paraId="57AE3399">
        <w:tblPrEx>
          <w:tblCellMar>
            <w:top w:w="0" w:type="dxa"/>
            <w:left w:w="108" w:type="dxa"/>
            <w:bottom w:w="0" w:type="dxa"/>
            <w:right w:w="108"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5C6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BC19">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B93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活动管理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DFC3">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机构可自行设计发布长周期培训、短期培训、组合报名、主题报名、实践活动、打卡活动、志愿者活动、家校活动，支持活动简介、课次管理、报名、签到、班干部、作品、总结管理，支持活动统计和台账下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F4F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25C593F0">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DAE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C21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B65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题库管理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1294">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平台题库管理，支持单选题、多选题、不定项选择题、填空题、判断题、问答题型，支持难度等级和分值设置，支持标准答案预设和自动批改。</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B4A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5AD6FC07">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012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430FB">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BC4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试卷管理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82C">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平台组卷管理，支持自定义和随机模式组卷，支持通过分数、答题时长、答卷次数规则限制，支持答题人员统计和台账下载。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B42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16AFDB52">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BDE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F14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9EE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每日答题</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A5EF">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平台每日答题管理，支持任务类型、定向范围、题目数量、答题规则、答题日志管理。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DAC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E5D4FCD">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F1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ECB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C7A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问卷管理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C560">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平台问卷管理，支持问卷专题、起止时间、受众范围、规则限制管理，支持问卷题目预览和顺序调整，支持问卷结果、答卷人员统计和台账下载。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D896">
            <w:pPr>
              <w:widowControl/>
              <w:spacing w:line="240" w:lineRule="auto"/>
              <w:ind w:firstLine="0" w:firstLineChars="0"/>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70FA80CF">
        <w:tblPrEx>
          <w:tblCellMar>
            <w:top w:w="0" w:type="dxa"/>
            <w:left w:w="108" w:type="dxa"/>
            <w:bottom w:w="0" w:type="dxa"/>
            <w:right w:w="108" w:type="dxa"/>
          </w:tblCellMar>
        </w:tblPrEx>
        <w:trPr>
          <w:trHeight w:val="5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21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853C4">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B10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投票管理</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7A0">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平台投票管理，支持投票内容作品的发布和审核，投票人信息包含手机号码和IP地址，可支持投票规则的设置。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332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7517A575">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821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2532">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E51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谏言建议</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3725">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平台内用户可随时通过手机端提交谏言建议或问题反馈，学校授权管理人员可接收和处理。</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DF5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bl>
    <w:p w14:paraId="41E9A5D6">
      <w:pPr>
        <w:spacing w:line="360" w:lineRule="auto"/>
        <w:ind w:firstLine="424" w:firstLineChars="177"/>
        <w:rPr>
          <w:rFonts w:hint="eastAsia"/>
          <w:color w:val="auto"/>
          <w:sz w:val="24"/>
        </w:rPr>
      </w:pPr>
      <w:r>
        <w:rPr>
          <w:rFonts w:hint="eastAsia"/>
          <w:color w:val="auto"/>
          <w:sz w:val="24"/>
          <w:lang w:val="en-US" w:eastAsia="zh-CN"/>
        </w:rPr>
        <w:t>3.2.2</w:t>
      </w:r>
      <w:r>
        <w:rPr>
          <w:rFonts w:hint="eastAsia"/>
          <w:color w:val="auto"/>
          <w:sz w:val="24"/>
        </w:rPr>
        <w:t>应用服务</w:t>
      </w:r>
    </w:p>
    <w:p w14:paraId="2744B5F8">
      <w:pPr>
        <w:spacing w:line="360" w:lineRule="auto"/>
        <w:ind w:firstLine="424" w:firstLineChars="177"/>
        <w:rPr>
          <w:rFonts w:hint="eastAsia"/>
          <w:color w:val="auto"/>
          <w:sz w:val="24"/>
        </w:rPr>
      </w:pPr>
      <w:r>
        <w:rPr>
          <w:rFonts w:hint="eastAsia"/>
          <w:color w:val="auto"/>
          <w:sz w:val="24"/>
        </w:rPr>
        <w:t>一是通过完善社区教育、老年教育、职业技能培训的教务教学管理功能，优化学习应用功能，升级学习资源配置管理功能，增强线下讲座、活动、培训和线上视频资源、“社区家庭教育共享课堂”“浙开•浙里美”空中课堂等直播课优质资源的融合应用。二是通过不断完善PC端、微信端、浙里办端的多渠道应用服务能力，全面响应学习者群体的个性化工具端使用习惯，以及加大优质资源多端同步供给，为实现泛在学习提供技术支持。三是基于学校部署情况，探索接入DeepSeek等大模型，持续推进AI创新应用建设。</w:t>
      </w:r>
    </w:p>
    <w:tbl>
      <w:tblPr>
        <w:tblStyle w:val="64"/>
        <w:tblW w:w="8291" w:type="dxa"/>
        <w:jc w:val="center"/>
        <w:tblLayout w:type="fixed"/>
        <w:tblCellMar>
          <w:top w:w="0" w:type="dxa"/>
          <w:left w:w="108" w:type="dxa"/>
          <w:bottom w:w="0" w:type="dxa"/>
          <w:right w:w="108" w:type="dxa"/>
        </w:tblCellMar>
      </w:tblPr>
      <w:tblGrid>
        <w:gridCol w:w="547"/>
        <w:gridCol w:w="572"/>
        <w:gridCol w:w="1176"/>
        <w:gridCol w:w="5250"/>
        <w:gridCol w:w="746"/>
      </w:tblGrid>
      <w:tr w14:paraId="015DB06D">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EBBAA0">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编号</w:t>
            </w:r>
          </w:p>
        </w:tc>
        <w:tc>
          <w:tcPr>
            <w:tcW w:w="57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4DF21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应用中心</w:t>
            </w:r>
          </w:p>
        </w:tc>
        <w:tc>
          <w:tcPr>
            <w:tcW w:w="117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B5EAD4">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功能模块</w:t>
            </w:r>
          </w:p>
        </w:tc>
        <w:tc>
          <w:tcPr>
            <w:tcW w:w="5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A8FFC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功能开发内容与要求</w:t>
            </w:r>
          </w:p>
        </w:tc>
        <w:tc>
          <w:tcPr>
            <w:tcW w:w="7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4BA98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开发类型</w:t>
            </w:r>
          </w:p>
        </w:tc>
      </w:tr>
      <w:tr w14:paraId="09DA675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2A6B">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572" w:type="dxa"/>
            <w:vMerge w:val="restart"/>
            <w:tcBorders>
              <w:top w:val="single" w:color="000000" w:sz="4" w:space="0"/>
              <w:left w:val="single" w:color="000000" w:sz="4" w:space="0"/>
              <w:right w:val="single" w:color="000000" w:sz="4" w:space="0"/>
            </w:tcBorders>
            <w:shd w:val="clear" w:color="auto" w:fill="auto"/>
            <w:vAlign w:val="center"/>
          </w:tcPr>
          <w:p w14:paraId="1DA4F243">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应用后端</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868D">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视频共享</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73C8">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现资源库视频资源的查询、搜素、调用、封装；开发视频资源共享功能，包括资源库视频资源和机构自建视频资源的自定义配置，并且支持视频预览；提供管理员筛选视频资源封装功能，实现纯线上、线上线下混合式创建课程或活动，以及支持进一步将创建的课程或活动构建为纯线下主题课程。</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8B9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0C83CA93">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3AA">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572" w:type="dxa"/>
            <w:vMerge w:val="continue"/>
            <w:tcBorders>
              <w:left w:val="single" w:color="000000" w:sz="4" w:space="0"/>
              <w:right w:val="single" w:color="000000" w:sz="4" w:space="0"/>
            </w:tcBorders>
            <w:shd w:val="clear" w:color="auto" w:fill="auto"/>
            <w:vAlign w:val="center"/>
          </w:tcPr>
          <w:p w14:paraId="1F5E47A8">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4EF">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课程共享</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5F1">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现有课程功能模块基础上增加课程共享功能。省校和各机构创建的纯线上课程可配置开放共享权限。提供各级机构创建长周期培训或活动时，可查询并编辑纯线上课程（包括视频课程、直播课程）加入作为“课次”，实现课程共享及再编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494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2A0CFB62">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687">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572" w:type="dxa"/>
            <w:vMerge w:val="continue"/>
            <w:tcBorders>
              <w:left w:val="single" w:color="000000" w:sz="4" w:space="0"/>
              <w:right w:val="single" w:color="000000" w:sz="4" w:space="0"/>
            </w:tcBorders>
            <w:shd w:val="clear" w:color="auto" w:fill="auto"/>
            <w:vAlign w:val="center"/>
          </w:tcPr>
          <w:p w14:paraId="434CEF4D">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C855">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直播管理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AF1A">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平台内嵌腾讯视频号直播管理，支持直播信息、是否点赞、是否回放、推流地址管理。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72C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443BF93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9DB6">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572" w:type="dxa"/>
            <w:vMerge w:val="continue"/>
            <w:tcBorders>
              <w:left w:val="single" w:color="000000" w:sz="4" w:space="0"/>
              <w:right w:val="single" w:color="000000" w:sz="4" w:space="0"/>
            </w:tcBorders>
            <w:shd w:val="clear" w:color="auto" w:fill="auto"/>
            <w:vAlign w:val="center"/>
          </w:tcPr>
          <w:p w14:paraId="24C13F0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BCB2">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学习地图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5C71">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浙学地图机构管理功能，平台内各类机构和内容资源，基于地图模式的可视化呈现和搜索筛选，增强机构分类管理。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4BD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6A8FCAA">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455D">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572" w:type="dxa"/>
            <w:vMerge w:val="continue"/>
            <w:tcBorders>
              <w:left w:val="single" w:color="000000" w:sz="4" w:space="0"/>
              <w:right w:val="single" w:color="000000" w:sz="4" w:space="0"/>
            </w:tcBorders>
            <w:shd w:val="clear" w:color="auto" w:fill="auto"/>
            <w:vAlign w:val="center"/>
          </w:tcPr>
          <w:p w14:paraId="6E4C9E81">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8B9D">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作品管理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C58">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基于学校发布课程，参与平台学习的学员，支持图文、视频作品上传，经管理员审核通过后，可在平台上发布展示。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B18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1D2FC424">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4F8D">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572" w:type="dxa"/>
            <w:vMerge w:val="continue"/>
            <w:tcBorders>
              <w:left w:val="single" w:color="000000" w:sz="4" w:space="0"/>
              <w:right w:val="single" w:color="000000" w:sz="4" w:space="0"/>
            </w:tcBorders>
            <w:shd w:val="clear" w:color="auto" w:fill="auto"/>
            <w:vAlign w:val="center"/>
          </w:tcPr>
          <w:p w14:paraId="2A2499D9">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37B3">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教学动态</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85E0">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基于学校发布课程，管理员或授权班干部，可发布图文动态和总结，经审核通过后，可在平台上发布展示。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B49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C4144F1">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851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572" w:type="dxa"/>
            <w:vMerge w:val="restart"/>
            <w:tcBorders>
              <w:top w:val="single" w:color="000000" w:sz="4" w:space="0"/>
              <w:left w:val="single" w:color="000000" w:sz="4" w:space="0"/>
              <w:right w:val="single" w:color="000000" w:sz="4" w:space="0"/>
            </w:tcBorders>
            <w:shd w:val="clear" w:color="auto" w:fill="auto"/>
            <w:vAlign w:val="center"/>
          </w:tcPr>
          <w:p w14:paraId="272795EC">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Web</w:t>
            </w:r>
          </w:p>
          <w:p w14:paraId="4411D7AA">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平台端</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46D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LBS定位</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60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Web平台支持基于IP地址解析的LBS定位管理。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976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4A9706E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787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C46F">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32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区域切换</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040">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Web平台支持基于行政区划的当前区域切换和内容适配。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29D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350FD15C">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96B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495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252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浮动边栏</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14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Web平台提供浮动边栏配置管理。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0B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4F6403F">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BF6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3696">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BC1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注册登录</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A3F">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Web平台支持在线注册、账号密码登录、短信验证码登录、扫码登录。</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5A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7B5FF211">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165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2E0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E1F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模糊搜索</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92A">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Web平台提供全局模糊搜索功能。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DD8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29CD3CF0">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DC4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2E2F">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C33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轮播图栏</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625">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Web平台提供轮播图发布信息展示。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278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2F79EA7C">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380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C072">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9A7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学习地图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C25">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Web平台提供学习地图应用。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153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39EABD8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042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B61B">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C84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在线学习</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5600">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Web平台提供在线课程学习功能。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4D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355B02E">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87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178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2F5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学习动态</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62E2">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Web平台提供学习动态发布内容展示。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E57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564719DB">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B9A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B051">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6AE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学习组织</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C45">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Web平台提供学习组织基本信息展示。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26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2A19E36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2EF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BA2F">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D29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学习品牌</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91E6">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Web平台提供学习品牌基本信息展示。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0D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109D92F8">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529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F3BE">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848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专题推荐</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AA8">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Web平台提供专题推荐信息展示。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FDC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4DC3D0E7">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2D5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BA4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0C1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快捷入口</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CC1A">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Web平台提供三方应用的快捷关联入口。</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50D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8613672">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E2D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899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0E4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快速导航</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6F5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Web平台提供快速导航配置内容展示。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F2B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16C9E37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C9A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36C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9A8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我的消息</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6D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已注册并登录平台用户，可查看个人相关消息。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9E2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25934071">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84A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06C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ACD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我的课表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914">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已注册并登录平台用户，汇聚个人课表信息，可查看个人学习课表，课程、活动、培训等课表分类和学习进度。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393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5A17D776">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EBC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ADDF">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E20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修改密码</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CED2">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已注册并登录平台用户，可修改平台登录密码。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A2F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3952133">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E0A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4A13">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8C3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退出登录</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DF9">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已注册并登录平台用户，可退出登录状态。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3F6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72ED3BC4">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6DB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1DF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720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重置密码</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FDFE">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忘记密码的已注册平台用户，可重置密码。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B4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2FADE74C">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9A6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3343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浙里办端</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F39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注册登录</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393">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注册登录采用浙里办IRS接口认证模式。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902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2BCF98A">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2C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3C16">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DDB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模糊搜索</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1812">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提供全局模糊搜索功能。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B99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264108C">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C7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E86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35B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轮播图栏</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75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提供轮播图发布信息展示。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BD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071B97E6">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B5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9EF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D1F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资讯中心</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0B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提供资讯新闻发布内容展示。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418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08FF871E">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37B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48805">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000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学习地图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4F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提供学习地图发布内容展示。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44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0FDF1A1F">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BC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1FB3">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D60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在线学习</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14B">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提供在线视频课程学习功能。</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1F4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78DAF0DE">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F3C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6F96">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089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学习动态</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6EB">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提供学习动态发布内容展示。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DDA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4D9D1752">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DA4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C2A4">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1F2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学习组织</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0B28">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提供学习组织基本信息展示。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BD2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1BEA5FA8">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451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1648">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7B7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专题推荐</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39AE">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提供专题推荐信息展示。</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DE7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61DEE403">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8D1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54F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3BA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我的任务</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4346">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提供个人相关任务管理。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2F3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43FA453A">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36E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E1DF">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7B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我的消息</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B631">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提供个人消息查收。</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93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FE1B832">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6DD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430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53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我的课表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880E">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提供个人学习课表查看。</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663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1B62E18A">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CC1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722A">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58A">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适配版本</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618C">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基于浙里办APP内嵌应用，适配其微信小程序版本应用。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0DF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6875FBB6">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B4D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C450">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C36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管理功能</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303D">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浙里办主体面向学员用户，管理功能通过PC端后台和微信小程序端支撑，管理功能统一入口和聚合。</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83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新增</w:t>
            </w:r>
          </w:p>
        </w:tc>
      </w:tr>
      <w:tr w14:paraId="238349F7">
        <w:tblPrEx>
          <w:tblCellMar>
            <w:top w:w="0" w:type="dxa"/>
            <w:left w:w="108" w:type="dxa"/>
            <w:bottom w:w="0" w:type="dxa"/>
            <w:right w:w="108" w:type="dxa"/>
          </w:tblCellMar>
        </w:tblPrEx>
        <w:trPr>
          <w:trHeight w:val="307" w:hRule="atLeast"/>
          <w:jc w:val="center"/>
        </w:trPr>
        <w:tc>
          <w:tcPr>
            <w:tcW w:w="547" w:type="dxa"/>
            <w:vMerge w:val="restart"/>
            <w:tcBorders>
              <w:top w:val="single" w:color="000000" w:sz="4" w:space="0"/>
              <w:left w:val="single" w:color="000000" w:sz="4" w:space="0"/>
              <w:right w:val="single" w:color="000000" w:sz="4" w:space="0"/>
            </w:tcBorders>
            <w:shd w:val="clear" w:color="auto" w:fill="auto"/>
            <w:noWrap/>
            <w:vAlign w:val="center"/>
          </w:tcPr>
          <w:p w14:paraId="25E257F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572" w:type="dxa"/>
            <w:vMerge w:val="restart"/>
            <w:tcBorders>
              <w:top w:val="single" w:color="000000" w:sz="4" w:space="0"/>
              <w:left w:val="single" w:color="000000" w:sz="4" w:space="0"/>
              <w:right w:val="single" w:color="000000" w:sz="4" w:space="0"/>
            </w:tcBorders>
            <w:shd w:val="clear" w:color="auto" w:fill="auto"/>
            <w:vAlign w:val="center"/>
          </w:tcPr>
          <w:p w14:paraId="0518BF1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微信小程序端</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14:paraId="3684003E">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首页</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2068">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提供微信小程序标准版的首页应用功能，包括学习地图、频道学习、排行榜单、资讯新闻和学习动态。</w:t>
            </w:r>
          </w:p>
        </w:tc>
        <w:tc>
          <w:tcPr>
            <w:tcW w:w="746" w:type="dxa"/>
            <w:vMerge w:val="restart"/>
            <w:tcBorders>
              <w:top w:val="single" w:color="000000" w:sz="4" w:space="0"/>
              <w:left w:val="single" w:color="000000" w:sz="4" w:space="0"/>
              <w:right w:val="single" w:color="000000" w:sz="4" w:space="0"/>
            </w:tcBorders>
            <w:shd w:val="clear" w:color="auto" w:fill="auto"/>
            <w:noWrap/>
            <w:vAlign w:val="center"/>
          </w:tcPr>
          <w:p w14:paraId="2E8EE0C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E54C057">
        <w:tblPrEx>
          <w:tblCellMar>
            <w:top w:w="0" w:type="dxa"/>
            <w:left w:w="108" w:type="dxa"/>
            <w:bottom w:w="0" w:type="dxa"/>
            <w:right w:w="108" w:type="dxa"/>
          </w:tblCellMar>
        </w:tblPrEx>
        <w:trPr>
          <w:trHeight w:val="307" w:hRule="atLeast"/>
          <w:jc w:val="center"/>
        </w:trPr>
        <w:tc>
          <w:tcPr>
            <w:tcW w:w="547" w:type="dxa"/>
            <w:vMerge w:val="continue"/>
            <w:tcBorders>
              <w:left w:val="single" w:color="000000" w:sz="4" w:space="0"/>
              <w:bottom w:val="single" w:color="000000" w:sz="4" w:space="0"/>
              <w:right w:val="single" w:color="000000" w:sz="4" w:space="0"/>
            </w:tcBorders>
            <w:shd w:val="clear" w:color="auto" w:fill="auto"/>
            <w:noWrap/>
            <w:vAlign w:val="center"/>
          </w:tcPr>
          <w:p w14:paraId="4557A86C">
            <w:pPr>
              <w:widowControl/>
              <w:spacing w:line="240" w:lineRule="auto"/>
              <w:ind w:firstLine="0" w:firstLineChars="0"/>
              <w:textAlignment w:val="center"/>
              <w:rPr>
                <w:rFonts w:hint="eastAsia" w:ascii="宋体" w:hAnsi="宋体" w:eastAsia="宋体" w:cs="宋体"/>
                <w:sz w:val="24"/>
                <w:szCs w:val="24"/>
              </w:rPr>
            </w:pP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0FA51FE4">
            <w:pPr>
              <w:widowControl/>
              <w:spacing w:line="240" w:lineRule="auto"/>
              <w:ind w:firstLine="0" w:firstLineChars="0"/>
              <w:textAlignment w:val="center"/>
              <w:rPr>
                <w:rFonts w:hint="eastAsia" w:ascii="宋体" w:hAnsi="宋体" w:eastAsia="宋体" w:cs="宋体"/>
                <w:sz w:val="24"/>
                <w:szCs w:val="24"/>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14:paraId="250D1644">
            <w:pPr>
              <w:widowControl/>
              <w:spacing w:line="240" w:lineRule="auto"/>
              <w:ind w:firstLine="0" w:firstLineChars="0"/>
              <w:textAlignment w:val="center"/>
              <w:rPr>
                <w:rFonts w:hint="eastAsia" w:ascii="宋体" w:hAnsi="宋体" w:eastAsia="宋体" w:cs="宋体"/>
                <w:sz w:val="24"/>
                <w:szCs w:val="24"/>
              </w:rPr>
            </w:pP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F3D">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提供国家老大学专题推广展示区。</w:t>
            </w:r>
          </w:p>
        </w:tc>
        <w:tc>
          <w:tcPr>
            <w:tcW w:w="746" w:type="dxa"/>
            <w:vMerge w:val="continue"/>
            <w:tcBorders>
              <w:left w:val="single" w:color="000000" w:sz="4" w:space="0"/>
              <w:bottom w:val="single" w:color="000000" w:sz="4" w:space="0"/>
              <w:right w:val="single" w:color="000000" w:sz="4" w:space="0"/>
            </w:tcBorders>
            <w:shd w:val="clear" w:color="auto" w:fill="auto"/>
            <w:noWrap/>
            <w:vAlign w:val="center"/>
          </w:tcPr>
          <w:p w14:paraId="296524D4">
            <w:pPr>
              <w:widowControl/>
              <w:spacing w:line="240" w:lineRule="auto"/>
              <w:ind w:firstLine="0" w:firstLineChars="0"/>
              <w:textAlignment w:val="center"/>
              <w:rPr>
                <w:rFonts w:hint="eastAsia" w:ascii="宋体" w:hAnsi="宋体" w:eastAsia="宋体" w:cs="宋体"/>
                <w:color w:val="000000"/>
                <w:kern w:val="0"/>
                <w:sz w:val="24"/>
                <w:szCs w:val="24"/>
                <w:lang w:bidi="ar"/>
              </w:rPr>
            </w:pPr>
          </w:p>
        </w:tc>
      </w:tr>
      <w:tr w14:paraId="59B100AC">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445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A83E2">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C0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站点切换</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E74">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基于地理位置的LBS定位，支持区县级行政区划解析，可扩展支持镇街级解析，支持基于区域的内部站点切换或独立应用跳转，可支持列表机构切换。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6F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733E107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2F9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7328">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48A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轮播区域</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13F">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提供轮播模式的信息推送，支持图片海报和视频，可挂载平台内链接跳转。</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581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129DC75F">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1AFB">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8879">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82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学习频道</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C5DD">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提供应用内独立频道管理，支持首页模式的频道模内组件模块和内容区隔管理。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43A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w:t>
            </w:r>
          </w:p>
        </w:tc>
      </w:tr>
      <w:tr w14:paraId="60052B8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A38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26E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3E6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学习地图</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C77">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基于地图模式的平台内机构和相关信息检索及跳转。</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12D">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706252EC">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66F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C7B9">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8544">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培训活动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E440">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提供长学制培训及短期活动的管理和发布，可支持在线预约、报名、缴费，可与场地二维码关联实现扫码签到，自动记录台账。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0F9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D63AD1C">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5CF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1326">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55D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在线课程</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3729">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提供平台内存量视频课程的查询及观看学习，可支持课程关联试题的插入，可支持积分规则的绑定。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818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3258558">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2941">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F712">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763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帮助中心</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E70D">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在线帮助及FAQ信息查询。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FE28">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7E1BB68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5A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C976">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0696">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组合报名</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4239">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提供组合报名管理功能，支持报名规则的设置和管理。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186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696B95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EA07">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CA51">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989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社团用户</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7D53">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提供社团用户管理功能，支持社团成员信息的查询和管理，支持扫码入团。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919">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6CA7A848">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0D53">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FED8">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7AD5">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社团活动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74B6">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提供社团活动管理功能，支持社团内已发布活动信息的查询和管理。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ED2">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r w14:paraId="53E86DE9">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F5EF">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9A3C">
            <w:pPr>
              <w:spacing w:line="240" w:lineRule="auto"/>
              <w:ind w:firstLine="0" w:firstLineChars="0"/>
              <w:jc w:val="center"/>
              <w:rPr>
                <w:rFonts w:hint="eastAsia" w:ascii="宋体" w:hAnsi="宋体" w:eastAsia="宋体" w:cs="宋体"/>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4130">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社团培训</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BEE">
            <w:pPr>
              <w:widowControl/>
              <w:spacing w:line="240" w:lineRule="auto"/>
              <w:ind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提供社团培训管理功能，支持社团内已发布培训信息的查询和管理。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D0CC">
            <w:pPr>
              <w:widowControl/>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升级</w:t>
            </w:r>
          </w:p>
        </w:tc>
      </w:tr>
    </w:tbl>
    <w:p w14:paraId="2CA2E30F">
      <w:pPr>
        <w:spacing w:line="360" w:lineRule="auto"/>
        <w:ind w:firstLine="424" w:firstLineChars="177"/>
        <w:rPr>
          <w:rFonts w:hint="eastAsia"/>
          <w:color w:val="auto"/>
          <w:sz w:val="24"/>
        </w:rPr>
      </w:pPr>
      <w:r>
        <w:rPr>
          <w:rFonts w:hint="eastAsia"/>
          <w:color w:val="auto"/>
          <w:sz w:val="24"/>
          <w:lang w:val="en-US" w:eastAsia="zh-CN"/>
        </w:rPr>
        <w:t>3.2.3</w:t>
      </w:r>
      <w:r>
        <w:rPr>
          <w:rFonts w:hint="eastAsia"/>
          <w:color w:val="auto"/>
          <w:sz w:val="24"/>
        </w:rPr>
        <w:t>数据对接</w:t>
      </w:r>
    </w:p>
    <w:p w14:paraId="097E5E6B">
      <w:pPr>
        <w:spacing w:line="360" w:lineRule="auto"/>
        <w:ind w:firstLine="424" w:firstLineChars="177"/>
        <w:rPr>
          <w:rFonts w:hint="eastAsia"/>
          <w:color w:val="auto"/>
          <w:sz w:val="24"/>
        </w:rPr>
      </w:pPr>
      <w:r>
        <w:rPr>
          <w:rFonts w:hint="eastAsia"/>
          <w:color w:val="auto"/>
          <w:sz w:val="24"/>
        </w:rPr>
        <w:t>一是平台功能和数据采集层面关注新技术新设备发展，逐步实现无感知采集，进一步减轻基层工作和方便用户使用。二是完善学校自建平台之间的流程贯通，例如终身学习应用和积分存储认定的流程，实现无缝对接。三是打通学校自建系统间的数据通道，实现按需互相调用。四是增强与第三方平台的数据对接，提前规划建设通用数据接口，实现数据互通的同时保障学校数据独立性。五是随着国内AI应用生态发展，建立平台与AI软件工具间的互联互通，减轻校内部署压力，提升新技术应用灵活性和效能。</w:t>
      </w:r>
    </w:p>
    <w:tbl>
      <w:tblPr>
        <w:tblStyle w:val="64"/>
        <w:tblW w:w="8309" w:type="dxa"/>
        <w:tblInd w:w="88" w:type="dxa"/>
        <w:tblLayout w:type="fixed"/>
        <w:tblCellMar>
          <w:top w:w="0" w:type="dxa"/>
          <w:left w:w="108" w:type="dxa"/>
          <w:bottom w:w="0" w:type="dxa"/>
          <w:right w:w="108" w:type="dxa"/>
        </w:tblCellMar>
      </w:tblPr>
      <w:tblGrid>
        <w:gridCol w:w="547"/>
        <w:gridCol w:w="572"/>
        <w:gridCol w:w="1176"/>
        <w:gridCol w:w="5305"/>
        <w:gridCol w:w="709"/>
      </w:tblGrid>
      <w:tr w14:paraId="5BC37E8E">
        <w:tblPrEx>
          <w:tblCellMar>
            <w:top w:w="0" w:type="dxa"/>
            <w:left w:w="108" w:type="dxa"/>
            <w:bottom w:w="0" w:type="dxa"/>
            <w:right w:w="108" w:type="dxa"/>
          </w:tblCellMar>
        </w:tblPrEx>
        <w:trPr>
          <w:trHeight w:val="336" w:hRule="atLeast"/>
        </w:trPr>
        <w:tc>
          <w:tcPr>
            <w:tcW w:w="54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4C12D3">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序号</w:t>
            </w:r>
          </w:p>
        </w:tc>
        <w:tc>
          <w:tcPr>
            <w:tcW w:w="57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AE8911">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应用中心</w:t>
            </w:r>
          </w:p>
        </w:tc>
        <w:tc>
          <w:tcPr>
            <w:tcW w:w="117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F6E133">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功能模块</w:t>
            </w:r>
          </w:p>
        </w:tc>
        <w:tc>
          <w:tcPr>
            <w:tcW w:w="530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DFC86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功能开发内容与要求</w:t>
            </w:r>
          </w:p>
        </w:tc>
        <w:tc>
          <w:tcPr>
            <w:tcW w:w="70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AFBFD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开发类型</w:t>
            </w:r>
          </w:p>
        </w:tc>
      </w:tr>
      <w:tr w14:paraId="71DEB056">
        <w:tblPrEx>
          <w:tblCellMar>
            <w:top w:w="0" w:type="dxa"/>
            <w:left w:w="108" w:type="dxa"/>
            <w:bottom w:w="0" w:type="dxa"/>
            <w:right w:w="108"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7819">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3FAF5">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互联互通对接开发</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F251">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全省体系平台</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D6C6">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提供舟山、平湖、海盐等地区第三方平台以及现有X学通的互联接口，支持用户、机构、场地、活动、培训、线上课程、直播课程等业务数据对接，以及各类教学活动行为数据和统计数据对接。</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3407">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升级</w:t>
            </w:r>
          </w:p>
        </w:tc>
      </w:tr>
      <w:tr w14:paraId="5F2C1B9D">
        <w:tblPrEx>
          <w:tblCellMar>
            <w:top w:w="0" w:type="dxa"/>
            <w:left w:w="108" w:type="dxa"/>
            <w:bottom w:w="0" w:type="dxa"/>
            <w:right w:w="108"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E71E">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32CFACFA">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61CC">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国家老年大学</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352">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提供用户信息、机构信息、统计汇总数据、单点登录认证的对接接口，提供国家老年大学用户引流宣传与注册对接、线上课程与直播课程的对接接口，提供国家老年大学各类专题活动的推广接口对接。</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6531">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新增</w:t>
            </w:r>
          </w:p>
        </w:tc>
      </w:tr>
      <w:tr w14:paraId="14FAEBCE">
        <w:tblPrEx>
          <w:tblCellMar>
            <w:top w:w="0" w:type="dxa"/>
            <w:left w:w="108" w:type="dxa"/>
            <w:bottom w:w="0" w:type="dxa"/>
            <w:right w:w="108" w:type="dxa"/>
          </w:tblCellMar>
        </w:tblPrEx>
        <w:trPr>
          <w:trHeight w:val="445" w:hRule="atLeast"/>
        </w:trPr>
        <w:tc>
          <w:tcPr>
            <w:tcW w:w="547" w:type="dxa"/>
            <w:vMerge w:val="restart"/>
            <w:tcBorders>
              <w:top w:val="single" w:color="000000" w:sz="4" w:space="0"/>
              <w:left w:val="single" w:color="000000" w:sz="4" w:space="0"/>
              <w:right w:val="single" w:color="000000" w:sz="4" w:space="0"/>
            </w:tcBorders>
            <w:shd w:val="clear" w:color="auto" w:fill="auto"/>
            <w:noWrap/>
            <w:vAlign w:val="center"/>
          </w:tcPr>
          <w:p w14:paraId="37DD0422">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3DF43C77">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14:paraId="02A2BEE1">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学分银行</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203">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提供社区教育老年教育培训项目、在线课程、职业院校技能培训与学分银行成果存入的业务管理流程和数据互通对接。</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58F">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升级</w:t>
            </w:r>
          </w:p>
        </w:tc>
      </w:tr>
      <w:tr w14:paraId="6C355BE2">
        <w:tblPrEx>
          <w:tblCellMar>
            <w:top w:w="0" w:type="dxa"/>
            <w:left w:w="108" w:type="dxa"/>
            <w:bottom w:w="0" w:type="dxa"/>
            <w:right w:w="108" w:type="dxa"/>
          </w:tblCellMar>
        </w:tblPrEx>
        <w:trPr>
          <w:trHeight w:val="445" w:hRule="atLeast"/>
        </w:trPr>
        <w:tc>
          <w:tcPr>
            <w:tcW w:w="547" w:type="dxa"/>
            <w:vMerge w:val="continue"/>
            <w:tcBorders>
              <w:left w:val="single" w:color="000000" w:sz="4" w:space="0"/>
              <w:bottom w:val="single" w:color="000000" w:sz="4" w:space="0"/>
              <w:right w:val="single" w:color="000000" w:sz="4" w:space="0"/>
            </w:tcBorders>
            <w:shd w:val="clear" w:color="auto" w:fill="auto"/>
            <w:noWrap/>
            <w:vAlign w:val="center"/>
          </w:tcPr>
          <w:p w14:paraId="7A457182">
            <w:pPr>
              <w:widowControl/>
              <w:spacing w:line="240" w:lineRule="auto"/>
              <w:ind w:firstLine="0" w:firstLineChars="0"/>
              <w:textAlignment w:val="center"/>
              <w:rPr>
                <w:rFonts w:hint="eastAsia" w:ascii="宋体" w:hAnsi="宋体" w:eastAsia="宋体" w:cs="宋体"/>
                <w:sz w:val="24"/>
                <w:szCs w:val="24"/>
              </w:rPr>
            </w:pP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73219AB4">
            <w:pPr>
              <w:widowControl/>
              <w:spacing w:line="240" w:lineRule="auto"/>
              <w:ind w:firstLine="0" w:firstLineChars="0"/>
              <w:textAlignment w:val="center"/>
              <w:rPr>
                <w:rFonts w:hint="eastAsia" w:ascii="宋体" w:hAnsi="宋体" w:eastAsia="宋体" w:cs="宋体"/>
                <w:sz w:val="24"/>
                <w:szCs w:val="24"/>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14:paraId="0CFAD50E">
            <w:pPr>
              <w:widowControl/>
              <w:spacing w:line="240" w:lineRule="auto"/>
              <w:ind w:firstLine="0" w:firstLineChars="0"/>
              <w:textAlignment w:val="center"/>
              <w:rPr>
                <w:rFonts w:hint="eastAsia" w:ascii="宋体" w:hAnsi="宋体" w:eastAsia="宋体" w:cs="宋体"/>
                <w:sz w:val="24"/>
                <w:szCs w:val="24"/>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17E">
            <w:pPr>
              <w:widowControl/>
              <w:spacing w:line="240" w:lineRule="auto"/>
              <w:ind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提供学习积分动态信息更新和查询，积分商城积分专区和兑换产品推广等业务和数据对接。</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3516">
            <w:pPr>
              <w:widowControl/>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新增</w:t>
            </w:r>
          </w:p>
        </w:tc>
      </w:tr>
    </w:tbl>
    <w:p w14:paraId="78CC2930">
      <w:pPr>
        <w:spacing w:line="360" w:lineRule="auto"/>
        <w:ind w:firstLine="424" w:firstLineChars="177"/>
        <w:rPr>
          <w:rFonts w:hint="eastAsia"/>
          <w:color w:val="auto"/>
          <w:sz w:val="24"/>
        </w:rPr>
      </w:pPr>
      <w:r>
        <w:rPr>
          <w:rFonts w:hint="eastAsia"/>
          <w:color w:val="auto"/>
          <w:sz w:val="24"/>
          <w:lang w:val="en-US" w:eastAsia="zh-CN"/>
        </w:rPr>
        <w:t>3.2.4</w:t>
      </w:r>
      <w:r>
        <w:rPr>
          <w:rFonts w:hint="eastAsia"/>
          <w:color w:val="auto"/>
          <w:sz w:val="24"/>
        </w:rPr>
        <w:t>数据统计</w:t>
      </w:r>
    </w:p>
    <w:p w14:paraId="32A7D69E">
      <w:pPr>
        <w:spacing w:line="360" w:lineRule="auto"/>
        <w:ind w:firstLine="424" w:firstLineChars="177"/>
        <w:rPr>
          <w:rFonts w:hint="eastAsia"/>
          <w:color w:val="auto"/>
          <w:sz w:val="24"/>
        </w:rPr>
      </w:pPr>
      <w:r>
        <w:rPr>
          <w:rFonts w:hint="eastAsia"/>
          <w:color w:val="auto"/>
          <w:sz w:val="24"/>
        </w:rPr>
        <w:t>一是按照业务应用更新需求，同步更新数据采集标准和统计算法。二是对照数据评价要求，进一步归集整理已有数据，挖掘数据价值。三是探索利用AI新技术，开展数据深度分析开发，通过算法建立数据指数指标体系，构建监测与评价指数模型，实现数据评价、数据预测和风险预警功能。四是创新基于数据的应用，升级学习资源配置，完善个性化学习推荐，促进技术创新和业务模式创新，减少重复工作提高效率，提升“浙学通”平台竞争力。</w:t>
      </w:r>
    </w:p>
    <w:tbl>
      <w:tblPr>
        <w:tblStyle w:val="64"/>
        <w:tblW w:w="8327" w:type="dxa"/>
        <w:jc w:val="center"/>
        <w:tblLayout w:type="fixed"/>
        <w:tblCellMar>
          <w:top w:w="0" w:type="dxa"/>
          <w:left w:w="108" w:type="dxa"/>
          <w:bottom w:w="0" w:type="dxa"/>
          <w:right w:w="108" w:type="dxa"/>
        </w:tblCellMar>
      </w:tblPr>
      <w:tblGrid>
        <w:gridCol w:w="547"/>
        <w:gridCol w:w="572"/>
        <w:gridCol w:w="1176"/>
        <w:gridCol w:w="5341"/>
        <w:gridCol w:w="691"/>
      </w:tblGrid>
      <w:tr w14:paraId="70653715">
        <w:tblPrEx>
          <w:tblCellMar>
            <w:top w:w="0" w:type="dxa"/>
            <w:left w:w="108" w:type="dxa"/>
            <w:bottom w:w="0" w:type="dxa"/>
            <w:right w:w="108" w:type="dxa"/>
          </w:tblCellMar>
        </w:tblPrEx>
        <w:trPr>
          <w:trHeight w:val="1201"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212AB6">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序号</w:t>
            </w:r>
          </w:p>
        </w:tc>
        <w:tc>
          <w:tcPr>
            <w:tcW w:w="57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1FB273">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应用中心</w:t>
            </w:r>
          </w:p>
        </w:tc>
        <w:tc>
          <w:tcPr>
            <w:tcW w:w="117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AF09F1">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功能模块</w:t>
            </w:r>
          </w:p>
        </w:tc>
        <w:tc>
          <w:tcPr>
            <w:tcW w:w="534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83C9A4">
            <w:pPr>
              <w:spacing w:line="240" w:lineRule="auto"/>
              <w:ind w:firstLine="360"/>
              <w:jc w:val="center"/>
              <w:rPr>
                <w:rFonts w:hint="eastAsia" w:ascii="宋体" w:hAnsi="宋体" w:eastAsia="宋体" w:cs="宋体"/>
                <w:sz w:val="24"/>
                <w:szCs w:val="24"/>
              </w:rPr>
            </w:pPr>
            <w:r>
              <w:rPr>
                <w:rFonts w:hint="eastAsia" w:ascii="宋体" w:hAnsi="宋体" w:eastAsia="宋体" w:cs="宋体"/>
                <w:sz w:val="24"/>
                <w:szCs w:val="24"/>
              </w:rPr>
              <w:t>功能开发内容与要求</w:t>
            </w:r>
          </w:p>
        </w:tc>
        <w:tc>
          <w:tcPr>
            <w:tcW w:w="6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8DD46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开发类型</w:t>
            </w:r>
          </w:p>
        </w:tc>
      </w:tr>
      <w:tr w14:paraId="7789B28E">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785E">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78E92">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数据统计展示中心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8B3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运行大屏</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088E">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平台内机构预设标准模板的数据大屏展示，支持机构要素信息的可视化呈现。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3657">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4D7E568C">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59EB">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564CB35E">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C35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县域指标创建与监测</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AC7">
            <w:pPr>
              <w:widowControl/>
              <w:spacing w:beforeAutospacing="1" w:afterAutospacing="1" w:line="24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依据我国学习型社会建设的实践经验，重点从教育现代化和学习泛在化两个维度对县域学习型社会建设的基本情况、工作成效和动态发展以数据维度进行观测。其中，学习泛在化维度则侧重数字化赋能思维，重点围绕“浓厚的全民终身学习氛围、泛在可及的学习场景、完善的终身教育体系、健全的终身学习制度以及多元协同的治理机制”五个方面展开，主要包括平台已有业务数据的归集、统计，以及所需数据的采集、归集、统计等功能建设，并按照科学统计要求完成数据算法开发。 </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80D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新增</w:t>
            </w:r>
          </w:p>
        </w:tc>
      </w:tr>
      <w:tr w14:paraId="02EB7591">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F80B">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2D76F756">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04E0">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统计报表</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042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平台内标准模板的数据报表展示和导出，支持报表的钻取和返回，支持预设字段的排序，支持自定义报表的定制拓展。</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D20">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37235B29">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6BBE">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5930519E">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F1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指标管理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4B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平台内数据的指标规则管理，支持基础和计算指标类型，支持统计周期配置、业务口径描述和算法规则配置，支持定时运算和即时发起运算，提供运算日志监测(整体新增，替代旧版)。</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19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新增</w:t>
            </w:r>
          </w:p>
        </w:tc>
      </w:tr>
      <w:tr w14:paraId="435D594C">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C588">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06E7302F">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ABB8">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指标查询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A89">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平台指标管理预设指标规则运算生成的指标数据，支持分类型、分区域、分时段查询，支持指标报表的生成和下载。</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4AC">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541F1051">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E4FE">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1B7CF999">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EF32">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指数查询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681">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平台指标管理预设的学习指数计算指标，支持定时计算结果数据的分区域、分时段查询，支持即时发起运算和更新。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DE98">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3B199B5C">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14C9">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64483A7F">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A024">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地区指标</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E466">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平台预设规则的指标数据，支持分区域、分时段查询，支持按行政区域钻取的指标数据筛选组装，生成的自定义报表可导出下载。</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D4F6">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150E1FFA">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8B98">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7D056521">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D93">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机构指标</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9CF4">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平台预设规则的指标数据，支持分机构、分时段查询，支持机构相关指标数据的筛选和组装，生成的自定义报表可导出下载。</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8F2B">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1DE49915">
        <w:tblPrEx>
          <w:tblCellMar>
            <w:top w:w="0" w:type="dxa"/>
            <w:left w:w="108" w:type="dxa"/>
            <w:bottom w:w="0" w:type="dxa"/>
            <w:right w:w="108" w:type="dxa"/>
          </w:tblCellMar>
        </w:tblPrEx>
        <w:trPr>
          <w:trHeight w:val="336"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1B84">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60F1FDBA">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E12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历史指标</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6C8F">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平台历史沉淀的指标数据，包括区域指标和机构指标，支持分类检索和在线浏览 。</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80EC">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w:t>
            </w:r>
          </w:p>
        </w:tc>
      </w:tr>
      <w:tr w14:paraId="6FBACCAF">
        <w:tblPrEx>
          <w:tblCellMar>
            <w:top w:w="0" w:type="dxa"/>
            <w:left w:w="108" w:type="dxa"/>
            <w:bottom w:w="0" w:type="dxa"/>
            <w:right w:w="108" w:type="dxa"/>
          </w:tblCellMar>
        </w:tblPrEx>
        <w:trPr>
          <w:trHeight w:val="5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DE7C">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w:t>
            </w:r>
          </w:p>
        </w:tc>
        <w:tc>
          <w:tcPr>
            <w:tcW w:w="572" w:type="dxa"/>
            <w:vMerge w:val="continue"/>
            <w:tcBorders>
              <w:left w:val="single" w:color="000000" w:sz="4" w:space="0"/>
              <w:bottom w:val="single" w:color="000000" w:sz="4" w:space="0"/>
              <w:right w:val="single" w:color="000000" w:sz="4" w:space="0"/>
            </w:tcBorders>
            <w:shd w:val="clear" w:color="auto" w:fill="auto"/>
            <w:vAlign w:val="center"/>
          </w:tcPr>
          <w:p w14:paraId="53B89DA0">
            <w:pPr>
              <w:spacing w:line="240" w:lineRule="auto"/>
              <w:ind w:firstLine="0" w:firstLineChars="0"/>
              <w:jc w:val="both"/>
              <w:rPr>
                <w:rFonts w:hint="eastAsia" w:ascii="宋体" w:hAnsi="宋体" w:eastAsia="宋体" w:cs="宋体"/>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FE39">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报表管理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0CD">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平台应用管理的报表信息管理，支持报名名称、归属行业、需求机构、图标、关联权限、限定地区、报表类型和描述管理。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C987">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新增</w:t>
            </w:r>
          </w:p>
        </w:tc>
      </w:tr>
    </w:tbl>
    <w:p w14:paraId="660CF03B">
      <w:pPr>
        <w:spacing w:line="360" w:lineRule="auto"/>
        <w:ind w:firstLine="426" w:firstLineChars="177"/>
        <w:rPr>
          <w:rFonts w:hint="eastAsia"/>
          <w:b/>
          <w:bCs/>
          <w:color w:val="auto"/>
          <w:sz w:val="24"/>
          <w:lang w:val="en-US" w:eastAsia="zh-CN"/>
        </w:rPr>
      </w:pPr>
      <w:r>
        <w:rPr>
          <w:rFonts w:hint="eastAsia"/>
          <w:b/>
          <w:bCs/>
          <w:color w:val="auto"/>
          <w:sz w:val="24"/>
          <w:lang w:val="en-US" w:eastAsia="zh-CN"/>
        </w:rPr>
        <w:t>四、实施计划</w:t>
      </w:r>
    </w:p>
    <w:p w14:paraId="5BA1193A">
      <w:pPr>
        <w:spacing w:line="360" w:lineRule="auto"/>
        <w:ind w:firstLine="424" w:firstLineChars="177"/>
        <w:rPr>
          <w:rFonts w:hint="eastAsia"/>
          <w:color w:val="auto"/>
          <w:sz w:val="24"/>
          <w:lang w:val="en-US" w:eastAsia="zh-CN"/>
        </w:rPr>
      </w:pPr>
      <w:r>
        <w:rPr>
          <w:rFonts w:hint="eastAsia"/>
          <w:color w:val="auto"/>
          <w:sz w:val="24"/>
          <w:lang w:val="en-US" w:eastAsia="zh-CN"/>
        </w:rPr>
        <w:t>4.1工期要求</w:t>
      </w:r>
    </w:p>
    <w:p w14:paraId="647614B3">
      <w:pPr>
        <w:spacing w:line="360" w:lineRule="auto"/>
        <w:ind w:firstLine="424" w:firstLineChars="177"/>
        <w:rPr>
          <w:rFonts w:hint="eastAsia"/>
          <w:color w:val="auto"/>
          <w:sz w:val="24"/>
          <w:lang w:val="en-US" w:eastAsia="zh-CN"/>
        </w:rPr>
      </w:pPr>
      <w:r>
        <w:rPr>
          <w:rFonts w:hint="eastAsia"/>
          <w:color w:val="auto"/>
          <w:sz w:val="24"/>
          <w:lang w:val="en-US" w:eastAsia="zh-CN"/>
        </w:rPr>
        <w:t>一年，投标人需要在投标文件中给出预期实施工期进度表。</w:t>
      </w:r>
    </w:p>
    <w:p w14:paraId="1866CE2A">
      <w:pPr>
        <w:spacing w:line="360" w:lineRule="auto"/>
        <w:ind w:firstLine="424" w:firstLineChars="177"/>
        <w:rPr>
          <w:rFonts w:hint="eastAsia"/>
          <w:color w:val="auto"/>
          <w:sz w:val="24"/>
          <w:lang w:val="en-US" w:eastAsia="zh-CN"/>
        </w:rPr>
      </w:pPr>
      <w:r>
        <w:rPr>
          <w:rFonts w:hint="eastAsia"/>
          <w:color w:val="auto"/>
          <w:sz w:val="24"/>
          <w:lang w:val="en-US" w:eastAsia="zh-CN"/>
        </w:rPr>
        <w:t>4.2实施要求</w:t>
      </w:r>
    </w:p>
    <w:p w14:paraId="17171D92">
      <w:pPr>
        <w:spacing w:line="360" w:lineRule="auto"/>
        <w:ind w:firstLine="424" w:firstLineChars="177"/>
        <w:rPr>
          <w:rFonts w:hint="eastAsia"/>
          <w:color w:val="auto"/>
          <w:sz w:val="24"/>
        </w:rPr>
      </w:pPr>
      <w:r>
        <w:rPr>
          <w:rFonts w:hint="eastAsia"/>
          <w:color w:val="auto"/>
          <w:sz w:val="24"/>
        </w:rPr>
        <w:t>4.2.1安全要求</w:t>
      </w:r>
    </w:p>
    <w:p w14:paraId="7F248414">
      <w:pPr>
        <w:spacing w:line="360" w:lineRule="auto"/>
        <w:ind w:firstLine="424" w:firstLineChars="177"/>
        <w:rPr>
          <w:rFonts w:hint="eastAsia"/>
          <w:color w:val="auto"/>
          <w:sz w:val="24"/>
        </w:rPr>
      </w:pPr>
      <w:r>
        <w:rPr>
          <w:rFonts w:hint="eastAsia"/>
          <w:color w:val="auto"/>
          <w:sz w:val="24"/>
        </w:rPr>
        <w:t>认证授权。确保用户的合法性和数据资源的授权使用，避免内部敏感信息泄漏和服务所提供的信息资源被非法访问，造成严重的安全事件。</w:t>
      </w:r>
    </w:p>
    <w:p w14:paraId="4E25E7CE">
      <w:pPr>
        <w:spacing w:line="360" w:lineRule="auto"/>
        <w:ind w:firstLine="424" w:firstLineChars="177"/>
        <w:rPr>
          <w:rFonts w:hint="eastAsia"/>
          <w:color w:val="auto"/>
          <w:sz w:val="24"/>
        </w:rPr>
      </w:pPr>
      <w:r>
        <w:rPr>
          <w:rFonts w:hint="eastAsia"/>
          <w:color w:val="auto"/>
          <w:sz w:val="24"/>
        </w:rPr>
        <w:t>信息保密。对于需要保密的信息，采用密码技术进行加解密处理，防止信息的非授权泄漏；确保涉密信息在产生、存储、传递和处理过程中的保密。中标方须与用户方签订保密协议。提供加密算法。</w:t>
      </w:r>
    </w:p>
    <w:p w14:paraId="456B48BA">
      <w:pPr>
        <w:spacing w:line="360" w:lineRule="auto"/>
        <w:ind w:firstLine="424" w:firstLineChars="177"/>
        <w:rPr>
          <w:rFonts w:hint="eastAsia"/>
          <w:color w:val="auto"/>
          <w:sz w:val="24"/>
        </w:rPr>
      </w:pPr>
      <w:r>
        <w:rPr>
          <w:rFonts w:hint="eastAsia"/>
          <w:color w:val="auto"/>
          <w:sz w:val="24"/>
        </w:rPr>
        <w:t>数据备份。公有云存储的数据和资源要求进行本地数据备份，本地备份的数据和云端数据保持同步。</w:t>
      </w:r>
    </w:p>
    <w:p w14:paraId="077A47DE">
      <w:pPr>
        <w:spacing w:line="360" w:lineRule="auto"/>
        <w:ind w:firstLine="424" w:firstLineChars="177"/>
        <w:rPr>
          <w:rFonts w:hint="eastAsia"/>
          <w:color w:val="auto"/>
          <w:sz w:val="24"/>
        </w:rPr>
      </w:pPr>
      <w:r>
        <w:rPr>
          <w:rFonts w:hint="eastAsia"/>
          <w:color w:val="auto"/>
          <w:sz w:val="24"/>
        </w:rPr>
        <w:t>数据安全。由于本次项目涉及用户方重要数据与信息，所以系统的安全性必须充分保障，投标方应提供完整的信息安全保障策略方案。</w:t>
      </w:r>
    </w:p>
    <w:p w14:paraId="1B8A4C0C">
      <w:pPr>
        <w:spacing w:line="360" w:lineRule="auto"/>
        <w:ind w:firstLine="424" w:firstLineChars="177"/>
        <w:rPr>
          <w:rFonts w:hint="eastAsia"/>
          <w:color w:val="auto"/>
          <w:sz w:val="24"/>
        </w:rPr>
      </w:pPr>
      <w:r>
        <w:rPr>
          <w:rFonts w:hint="eastAsia"/>
          <w:color w:val="auto"/>
          <w:sz w:val="24"/>
        </w:rPr>
        <w:t>中标方须严格按照《信息安全技术网络安全等级保护基本要求》开发部署系统。配合校方开展的网络安全检查与等保测评工作，对检查发现的安全风险与漏洞及时做好配置优化与加固。对等保测评发现的问题及时整改，协助系统通过测评。</w:t>
      </w:r>
    </w:p>
    <w:p w14:paraId="74A1C3FA">
      <w:pPr>
        <w:spacing w:line="360" w:lineRule="auto"/>
        <w:ind w:firstLine="424" w:firstLineChars="177"/>
        <w:rPr>
          <w:rFonts w:hint="eastAsia"/>
          <w:color w:val="auto"/>
          <w:sz w:val="24"/>
        </w:rPr>
      </w:pPr>
      <w:r>
        <w:rPr>
          <w:rFonts w:hint="eastAsia"/>
          <w:color w:val="auto"/>
          <w:sz w:val="24"/>
        </w:rPr>
        <w:t>4.2.2售后服务要求</w:t>
      </w:r>
    </w:p>
    <w:p w14:paraId="7B96ADC4">
      <w:pPr>
        <w:spacing w:line="360" w:lineRule="auto"/>
        <w:rPr>
          <w:rFonts w:hint="eastAsia"/>
          <w:color w:val="auto"/>
          <w:sz w:val="24"/>
        </w:rPr>
      </w:pPr>
      <w:r>
        <w:rPr>
          <w:rFonts w:hint="eastAsia"/>
          <w:color w:val="auto"/>
          <w:sz w:val="24"/>
        </w:rPr>
        <w:t>1.本项目质保期为项目终验通过后一年。</w:t>
      </w:r>
    </w:p>
    <w:p w14:paraId="4BED6767">
      <w:pPr>
        <w:spacing w:line="360" w:lineRule="auto"/>
        <w:rPr>
          <w:rFonts w:hint="eastAsia"/>
          <w:color w:val="auto"/>
          <w:sz w:val="24"/>
        </w:rPr>
      </w:pPr>
      <w:r>
        <w:rPr>
          <w:rFonts w:hint="eastAsia"/>
          <w:color w:val="auto"/>
          <w:sz w:val="24"/>
        </w:rPr>
        <w:t>2.中标方应在质保期内提供7×24小时的本项目系统的技术维保服务，服务手段包括现场、电话、邮件等多种方式。紧急情况下，应能在2小时内赶到现场，4小时内解决问题。</w:t>
      </w:r>
    </w:p>
    <w:p w14:paraId="729E4126">
      <w:pPr>
        <w:spacing w:line="360" w:lineRule="auto"/>
        <w:rPr>
          <w:rFonts w:hint="eastAsia"/>
          <w:color w:val="auto"/>
          <w:sz w:val="24"/>
        </w:rPr>
      </w:pPr>
      <w:r>
        <w:rPr>
          <w:rFonts w:hint="eastAsia"/>
          <w:color w:val="auto"/>
          <w:sz w:val="24"/>
        </w:rPr>
        <w:t>3.运行服务至少包括以下内容：</w:t>
      </w:r>
    </w:p>
    <w:p w14:paraId="742F3002">
      <w:pPr>
        <w:spacing w:line="360" w:lineRule="auto"/>
        <w:ind w:firstLine="424" w:firstLineChars="177"/>
        <w:rPr>
          <w:rFonts w:hint="eastAsia"/>
          <w:color w:val="auto"/>
          <w:sz w:val="24"/>
        </w:rPr>
      </w:pPr>
      <w:r>
        <w:rPr>
          <w:rFonts w:hint="eastAsia"/>
          <w:color w:val="auto"/>
          <w:sz w:val="24"/>
        </w:rPr>
        <w:t>（1）缺陷管理：针对本次招标的各类应用支撑平台中存在的bug、缺陷，不论在保期内、外，投标方均应持续提供修正与消缺服务。</w:t>
      </w:r>
    </w:p>
    <w:p w14:paraId="1811D453">
      <w:pPr>
        <w:spacing w:line="360" w:lineRule="auto"/>
        <w:ind w:firstLine="424" w:firstLineChars="177"/>
        <w:rPr>
          <w:rFonts w:hint="eastAsia"/>
          <w:color w:val="auto"/>
          <w:sz w:val="24"/>
        </w:rPr>
      </w:pPr>
      <w:r>
        <w:rPr>
          <w:rFonts w:hint="eastAsia"/>
          <w:color w:val="auto"/>
          <w:sz w:val="24"/>
        </w:rPr>
        <w:t>（2）应急故障处理：系统运行环境出现故障或意外情况导致系统不能正常运行时，投标人响应的情况描述，包括针对不同故障级别的响应时间和响应内容。</w:t>
      </w:r>
    </w:p>
    <w:p w14:paraId="27D16B0E">
      <w:pPr>
        <w:spacing w:line="360" w:lineRule="auto"/>
        <w:ind w:firstLine="424" w:firstLineChars="177"/>
        <w:rPr>
          <w:rFonts w:hint="eastAsia"/>
          <w:color w:val="auto"/>
          <w:sz w:val="24"/>
        </w:rPr>
      </w:pPr>
      <w:r>
        <w:rPr>
          <w:rFonts w:hint="eastAsia"/>
          <w:color w:val="auto"/>
          <w:sz w:val="24"/>
        </w:rPr>
        <w:t>（3）系统升级：提供应用平台的软件补丁版本的升级服务，对于安全巡检问题进行及时升级服务。</w:t>
      </w:r>
    </w:p>
    <w:p w14:paraId="0340F366">
      <w:pPr>
        <w:spacing w:line="360" w:lineRule="auto"/>
        <w:ind w:firstLine="424" w:firstLineChars="177"/>
        <w:rPr>
          <w:rFonts w:hint="eastAsia"/>
          <w:color w:val="auto"/>
          <w:sz w:val="24"/>
        </w:rPr>
      </w:pPr>
      <w:r>
        <w:rPr>
          <w:rFonts w:hint="eastAsia"/>
          <w:color w:val="auto"/>
          <w:sz w:val="24"/>
        </w:rPr>
        <w:t>（4）需求变更：对于用户方自身业务规则的变化导致的非模块级功能需求变更、性能要求提升导致的部署结构变化，可经双方协商提供限定次数的服务支持。</w:t>
      </w:r>
    </w:p>
    <w:p w14:paraId="4D407866">
      <w:pPr>
        <w:spacing w:line="360" w:lineRule="auto"/>
        <w:ind w:firstLine="424" w:firstLineChars="177"/>
        <w:rPr>
          <w:rFonts w:hint="eastAsia"/>
          <w:color w:val="auto"/>
          <w:sz w:val="24"/>
        </w:rPr>
      </w:pPr>
      <w:r>
        <w:rPr>
          <w:rFonts w:hint="eastAsia"/>
          <w:color w:val="auto"/>
          <w:sz w:val="24"/>
        </w:rPr>
        <w:t>（5）运行支持：对系统运行过程中师生用户及业务部门的问题提供解答和问题解决跟踪，7*24小时在线服务，需保证在1小时内对用户方所提出的维护要求做出响应，须在做出响应12小时内进行故障处理，主要包括所投产品在运行中的故障排错，数据备份及恢复，平台及数据库系统适配调整等工作，从而保证软件系统正常运作。对于关键业务点的上线推广与运行提供现场保障。</w:t>
      </w:r>
    </w:p>
    <w:p w14:paraId="3065EAD6">
      <w:pPr>
        <w:spacing w:line="360" w:lineRule="auto"/>
        <w:ind w:firstLine="424" w:firstLineChars="177"/>
        <w:rPr>
          <w:rFonts w:hint="eastAsia"/>
          <w:color w:val="auto"/>
          <w:sz w:val="24"/>
        </w:rPr>
      </w:pPr>
      <w:r>
        <w:rPr>
          <w:rFonts w:hint="eastAsia"/>
          <w:color w:val="auto"/>
          <w:sz w:val="24"/>
        </w:rPr>
        <w:t>（6）数据备份：负责定期将建设的平台和系统数据备份到指定的服务器或存储系统上。</w:t>
      </w:r>
    </w:p>
    <w:p w14:paraId="563AEDB7">
      <w:pPr>
        <w:spacing w:line="360" w:lineRule="auto"/>
        <w:ind w:firstLine="424" w:firstLineChars="177"/>
        <w:rPr>
          <w:rFonts w:hint="eastAsia"/>
          <w:color w:val="auto"/>
          <w:sz w:val="24"/>
        </w:rPr>
      </w:pPr>
      <w:r>
        <w:rPr>
          <w:rFonts w:hint="eastAsia"/>
          <w:color w:val="auto"/>
          <w:sz w:val="24"/>
        </w:rPr>
        <w:t>（7）安全整改：须配合各类安全整改，快速响应并及时处置安全问题与漏洞，按照时效要求提供整改报告。</w:t>
      </w:r>
    </w:p>
    <w:p w14:paraId="1F5E9E8D">
      <w:pPr>
        <w:spacing w:line="360" w:lineRule="auto"/>
        <w:ind w:firstLine="424" w:firstLineChars="177"/>
        <w:rPr>
          <w:rFonts w:hint="eastAsia"/>
          <w:color w:val="auto"/>
          <w:sz w:val="24"/>
        </w:rPr>
      </w:pPr>
      <w:r>
        <w:rPr>
          <w:rFonts w:hint="eastAsia"/>
          <w:color w:val="auto"/>
          <w:sz w:val="24"/>
        </w:rPr>
        <w:t>4.2.3培训要求</w:t>
      </w:r>
    </w:p>
    <w:p w14:paraId="2F14A96C">
      <w:pPr>
        <w:spacing w:line="360" w:lineRule="auto"/>
        <w:ind w:firstLine="424" w:firstLineChars="177"/>
        <w:rPr>
          <w:rFonts w:hint="eastAsia"/>
          <w:color w:val="auto"/>
          <w:sz w:val="24"/>
        </w:rPr>
      </w:pPr>
      <w:r>
        <w:rPr>
          <w:rFonts w:hint="eastAsia"/>
          <w:color w:val="auto"/>
          <w:sz w:val="24"/>
        </w:rPr>
        <w:t>为使用户方的相关人员掌握使用、维护和管理等操作，需提供运维技术环境、业务功能模块、业务流程管理、数据获取及分析等方面的技术培训，培训对象为用户方技术人员和业务管理人员。至少培训1名以上系统管理员</w:t>
      </w:r>
    </w:p>
    <w:p w14:paraId="558C1270">
      <w:pPr>
        <w:spacing w:line="360" w:lineRule="auto"/>
        <w:ind w:firstLine="424" w:firstLineChars="177"/>
        <w:rPr>
          <w:rFonts w:hint="eastAsia"/>
          <w:color w:val="auto"/>
          <w:sz w:val="24"/>
        </w:rPr>
      </w:pPr>
      <w:r>
        <w:rPr>
          <w:rFonts w:hint="eastAsia"/>
          <w:color w:val="auto"/>
          <w:sz w:val="24"/>
        </w:rPr>
        <w:t>1.提供不少于3次培训。培训方式包括课堂讲解、实际操作、专题交流、现场实施指导等。</w:t>
      </w:r>
    </w:p>
    <w:p w14:paraId="6650505A">
      <w:pPr>
        <w:spacing w:line="360" w:lineRule="auto"/>
        <w:ind w:firstLine="424" w:firstLineChars="177"/>
        <w:rPr>
          <w:rFonts w:hint="eastAsia"/>
          <w:color w:val="auto"/>
          <w:sz w:val="24"/>
        </w:rPr>
      </w:pPr>
      <w:r>
        <w:rPr>
          <w:rFonts w:hint="eastAsia"/>
          <w:color w:val="auto"/>
          <w:sz w:val="24"/>
        </w:rPr>
        <w:t>2.每次培训需制定详细的培训方案、培训内容、培训计划、人员数目，为所有被培训人员提供培训用文字资料和讲义等相关材料。</w:t>
      </w:r>
    </w:p>
    <w:p w14:paraId="2A451FEB">
      <w:pPr>
        <w:spacing w:line="360" w:lineRule="auto"/>
        <w:ind w:firstLine="424" w:firstLineChars="177"/>
        <w:rPr>
          <w:rFonts w:hint="eastAsia"/>
          <w:color w:val="auto"/>
          <w:sz w:val="24"/>
        </w:rPr>
      </w:pPr>
      <w:r>
        <w:rPr>
          <w:rFonts w:hint="eastAsia"/>
          <w:color w:val="auto"/>
          <w:sz w:val="24"/>
        </w:rPr>
        <w:t>3.培训所产生的一切费用由中标方承担。</w:t>
      </w:r>
    </w:p>
    <w:p w14:paraId="49C95FBC">
      <w:pPr>
        <w:spacing w:line="360" w:lineRule="auto"/>
        <w:ind w:firstLine="424" w:firstLineChars="177"/>
        <w:rPr>
          <w:rFonts w:hint="eastAsia"/>
          <w:color w:val="auto"/>
          <w:sz w:val="24"/>
        </w:rPr>
      </w:pPr>
      <w:r>
        <w:rPr>
          <w:rFonts w:hint="eastAsia"/>
          <w:color w:val="auto"/>
          <w:sz w:val="24"/>
        </w:rPr>
        <w:t>4.3项目验收</w:t>
      </w:r>
    </w:p>
    <w:p w14:paraId="3E6C4FFB">
      <w:pPr>
        <w:spacing w:line="360" w:lineRule="auto"/>
        <w:ind w:firstLine="424" w:firstLineChars="177"/>
        <w:rPr>
          <w:rFonts w:hint="eastAsia"/>
          <w:color w:val="auto"/>
          <w:sz w:val="24"/>
        </w:rPr>
      </w:pPr>
      <w:r>
        <w:rPr>
          <w:rFonts w:hint="eastAsia"/>
          <w:color w:val="auto"/>
          <w:sz w:val="24"/>
        </w:rPr>
        <w:t>（1）中标方按项目实施要求，完成项目建设内容，提供包括但不限于系统设计方案、项目实施方案、数据库设计文档、功能技术文档、部署文档、测试文档、试运行报告、代码规范文档、用户操作手册等全过程实施文档外，验收前乙方另需提交《验收申请》、《用户使用报告》、《项目小结/总结报告》、《会议纪要》。</w:t>
      </w:r>
    </w:p>
    <w:p w14:paraId="3D39B29D">
      <w:pPr>
        <w:spacing w:line="360" w:lineRule="auto"/>
        <w:ind w:firstLine="424" w:firstLineChars="177"/>
        <w:rPr>
          <w:rFonts w:hint="eastAsia"/>
          <w:color w:val="auto"/>
          <w:sz w:val="24"/>
        </w:rPr>
      </w:pPr>
      <w:r>
        <w:rPr>
          <w:rFonts w:hint="eastAsia"/>
          <w:color w:val="auto"/>
          <w:sz w:val="24"/>
        </w:rPr>
        <w:t>第一步初验：自合同签订之日起1个月内，按照采购方要求完成开发类型为“新增”的建设内容并上线运行，经用户方认可后申请初验，由采购方组织初验。</w:t>
      </w:r>
    </w:p>
    <w:p w14:paraId="28C66AA6">
      <w:pPr>
        <w:spacing w:line="360" w:lineRule="auto"/>
        <w:ind w:firstLine="424" w:firstLineChars="177"/>
        <w:rPr>
          <w:rFonts w:hint="eastAsia"/>
          <w:color w:val="auto"/>
          <w:sz w:val="24"/>
        </w:rPr>
      </w:pPr>
      <w:r>
        <w:rPr>
          <w:rFonts w:hint="eastAsia"/>
          <w:color w:val="auto"/>
          <w:sz w:val="24"/>
        </w:rPr>
        <w:t>第二步终验：系统全部完成开发并正式上线运行，用户方根据运行情况组织终验。</w:t>
      </w:r>
    </w:p>
    <w:p w14:paraId="55BB9B9B">
      <w:pPr>
        <w:numPr>
          <w:ilvl w:val="0"/>
          <w:numId w:val="5"/>
        </w:numPr>
        <w:spacing w:line="360" w:lineRule="auto"/>
        <w:ind w:firstLine="426" w:firstLineChars="177"/>
        <w:rPr>
          <w:rFonts w:hint="eastAsia"/>
          <w:b/>
          <w:bCs/>
          <w:color w:val="auto"/>
          <w:sz w:val="24"/>
          <w:lang w:val="en-US" w:eastAsia="zh-CN"/>
        </w:rPr>
      </w:pPr>
      <w:r>
        <w:rPr>
          <w:rFonts w:hint="eastAsia"/>
          <w:b/>
          <w:bCs/>
          <w:color w:val="auto"/>
          <w:sz w:val="24"/>
          <w:lang w:val="en-US" w:eastAsia="zh-CN"/>
        </w:rPr>
        <w:t>支付方式</w:t>
      </w:r>
    </w:p>
    <w:p w14:paraId="44CABC17">
      <w:pPr>
        <w:numPr>
          <w:ilvl w:val="0"/>
          <w:numId w:val="0"/>
        </w:numPr>
        <w:spacing w:line="360" w:lineRule="auto"/>
        <w:ind w:firstLine="480" w:firstLineChars="200"/>
        <w:rPr>
          <w:rFonts w:hint="eastAsia"/>
          <w:color w:val="auto"/>
          <w:sz w:val="24"/>
        </w:rPr>
      </w:pPr>
      <w:r>
        <w:rPr>
          <w:rFonts w:hint="eastAsia"/>
          <w:color w:val="auto"/>
          <w:sz w:val="24"/>
        </w:rPr>
        <w:t>合同签订后5个工作日内，中标方向采购方提交银行、保险公司等金融机构出具的预付款保函，采购方向中标方支付合同总额的40%；初验通过后，采购方在收到发票后5个工作日内，向中标方支付至合同总额的50%；终验通过后，采购方在收到发票后5个工作日内，向中标方支付剩余合同金额。</w:t>
      </w:r>
    </w:p>
    <w:p w14:paraId="08B9D55C">
      <w:pPr>
        <w:numPr>
          <w:ilvl w:val="0"/>
          <w:numId w:val="0"/>
        </w:numPr>
        <w:spacing w:line="360" w:lineRule="auto"/>
        <w:ind w:firstLine="480" w:firstLineChars="200"/>
        <w:rPr>
          <w:rFonts w:hint="eastAsia"/>
          <w:color w:val="auto"/>
          <w:sz w:val="24"/>
        </w:rPr>
      </w:pPr>
      <w:r>
        <w:rPr>
          <w:rFonts w:hint="eastAsia"/>
          <w:color w:val="auto"/>
          <w:sz w:val="24"/>
        </w:rPr>
        <w:t>在签订合同时，供应商明确表示无需预付款的，付款方式为初验通过后，采购方在收到发票后5个工作日内，向中标方支付合同总额的50%；终验通过后，采购方在收到发票后5个工作日内，向中标方支付剩余合同金额。</w:t>
      </w:r>
    </w:p>
    <w:p w14:paraId="3D1A6C1A">
      <w:pPr>
        <w:pStyle w:val="24"/>
        <w:numPr>
          <w:ilvl w:val="0"/>
          <w:numId w:val="0"/>
        </w:numPr>
        <w:ind w:firstLine="482" w:firstLineChars="200"/>
        <w:rPr>
          <w:rFonts w:hint="default"/>
          <w:b/>
          <w:bCs/>
          <w:color w:val="auto"/>
          <w:lang w:val="en-US" w:eastAsia="zh-CN"/>
        </w:rPr>
      </w:pPr>
      <w:r>
        <w:rPr>
          <w:rFonts w:hint="eastAsia"/>
          <w:b/>
          <w:bCs/>
          <w:color w:val="auto"/>
          <w:lang w:val="en-US" w:eastAsia="zh-CN"/>
        </w:rPr>
        <w:t>六、验收</w:t>
      </w:r>
    </w:p>
    <w:p w14:paraId="30DA81AB">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1.验收主体：浙江开放大学（浙江省社区教育指导中心、浙江老年开放大学）。</w:t>
      </w:r>
    </w:p>
    <w:p w14:paraId="45AC7F94">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2.采购人在中标人提供服务的过程中，有权不定期对服务内容和质量进行考核。中标人应当配合进行。</w:t>
      </w:r>
    </w:p>
    <w:p w14:paraId="02374561">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3.最终验收时间：服务内容执行完毕、服务期截止后。</w:t>
      </w:r>
    </w:p>
    <w:p w14:paraId="2682E5B4">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4.验收程序：中标人向采购人提出申请验收，采购人按验收方案组织履约验收。中标人应将项目执行过程及时记录、收集、整理，向采购人递交验收申请资料。</w:t>
      </w:r>
    </w:p>
    <w:p w14:paraId="4511265B">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5.验收内容：中标人实际完成的情况是否符合采购文件要求和中标人在投标响应文件中的商务、技术承诺。</w:t>
      </w:r>
    </w:p>
    <w:p w14:paraId="3A9AEC6D">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6.验收标准：中标人已经按采购文件要求和中标人在投标响应文件中的商务、技术承诺完成项目执行。</w:t>
      </w:r>
    </w:p>
    <w:p w14:paraId="2E76DDDA">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7.验收时中标人应在现场，验收完毕后作出验收结果报告；验收产生的费用，由采购人承担。</w:t>
      </w:r>
    </w:p>
    <w:p w14:paraId="2D4D8C1B">
      <w:pPr>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07B10F04">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1" w:name="_Toc184314433"/>
      <w:bookmarkEnd w:id="31"/>
      <w:bookmarkStart w:id="32" w:name="_Toc184314467"/>
      <w:bookmarkEnd w:id="32"/>
      <w:bookmarkStart w:id="33" w:name="_Toc184310333"/>
      <w:bookmarkEnd w:id="33"/>
      <w:bookmarkStart w:id="34" w:name="_Toc184312139"/>
      <w:bookmarkEnd w:id="34"/>
      <w:bookmarkStart w:id="35" w:name="_Toc184308067"/>
      <w:bookmarkEnd w:id="35"/>
      <w:bookmarkStart w:id="36" w:name="_Toc184312132"/>
      <w:bookmarkEnd w:id="36"/>
      <w:bookmarkStart w:id="37" w:name="_Toc184312102"/>
      <w:bookmarkEnd w:id="37"/>
      <w:bookmarkStart w:id="38" w:name="_Toc184310277"/>
      <w:bookmarkEnd w:id="38"/>
      <w:bookmarkStart w:id="39" w:name="_Toc184314442"/>
      <w:bookmarkEnd w:id="39"/>
      <w:bookmarkStart w:id="40" w:name="_Toc184314438"/>
      <w:bookmarkEnd w:id="40"/>
      <w:bookmarkStart w:id="41" w:name="_Toc184308096"/>
      <w:bookmarkEnd w:id="41"/>
      <w:bookmarkStart w:id="42" w:name="_Toc184313289"/>
      <w:bookmarkEnd w:id="42"/>
      <w:bookmarkStart w:id="43" w:name="_Toc184308062"/>
      <w:bookmarkEnd w:id="43"/>
      <w:bookmarkStart w:id="44" w:name="_Toc184310319"/>
      <w:bookmarkEnd w:id="44"/>
      <w:bookmarkStart w:id="45" w:name="_Toc184314472"/>
      <w:bookmarkEnd w:id="45"/>
      <w:bookmarkStart w:id="46" w:name="_Toc184312115"/>
      <w:bookmarkEnd w:id="46"/>
      <w:bookmarkStart w:id="47" w:name="_Toc184314417"/>
      <w:bookmarkEnd w:id="47"/>
      <w:bookmarkStart w:id="48" w:name="_Toc184310341"/>
      <w:bookmarkEnd w:id="48"/>
      <w:bookmarkStart w:id="49" w:name="_Toc184313292"/>
      <w:bookmarkEnd w:id="49"/>
      <w:bookmarkStart w:id="50" w:name="_Toc184314473"/>
      <w:bookmarkEnd w:id="50"/>
      <w:bookmarkStart w:id="51" w:name="_Toc184308084"/>
      <w:bookmarkEnd w:id="51"/>
      <w:bookmarkStart w:id="52" w:name="_Toc184313261"/>
      <w:bookmarkEnd w:id="52"/>
      <w:bookmarkStart w:id="53" w:name="_Toc184314461"/>
      <w:bookmarkEnd w:id="53"/>
      <w:bookmarkStart w:id="54" w:name="_Toc184312074"/>
      <w:bookmarkEnd w:id="54"/>
      <w:bookmarkStart w:id="55" w:name="_Toc184310283"/>
      <w:bookmarkEnd w:id="55"/>
      <w:bookmarkStart w:id="56" w:name="_Toc184313263"/>
      <w:bookmarkEnd w:id="56"/>
      <w:bookmarkStart w:id="57" w:name="_Toc184312089"/>
      <w:bookmarkEnd w:id="57"/>
      <w:bookmarkStart w:id="58" w:name="_Toc184312073"/>
      <w:bookmarkEnd w:id="58"/>
      <w:bookmarkStart w:id="59" w:name="_Toc184314428"/>
      <w:bookmarkEnd w:id="59"/>
      <w:bookmarkStart w:id="60" w:name="_Toc184310273"/>
      <w:bookmarkEnd w:id="60"/>
      <w:bookmarkStart w:id="61" w:name="_Toc184313306"/>
      <w:bookmarkEnd w:id="61"/>
      <w:bookmarkStart w:id="62" w:name="_Toc184312067"/>
      <w:bookmarkEnd w:id="62"/>
      <w:bookmarkStart w:id="63" w:name="_Toc184308056"/>
      <w:bookmarkEnd w:id="63"/>
      <w:bookmarkStart w:id="64" w:name="_Toc184313239"/>
      <w:bookmarkEnd w:id="64"/>
      <w:bookmarkStart w:id="65" w:name="_Toc184308074"/>
      <w:bookmarkEnd w:id="65"/>
      <w:bookmarkStart w:id="66" w:name="_Toc184308063"/>
      <w:bookmarkEnd w:id="66"/>
      <w:bookmarkStart w:id="67" w:name="_Toc184312093"/>
      <w:bookmarkEnd w:id="67"/>
      <w:bookmarkStart w:id="68" w:name="_Toc184314469"/>
      <w:bookmarkEnd w:id="68"/>
      <w:bookmarkStart w:id="69" w:name="_Toc184310274"/>
      <w:bookmarkEnd w:id="69"/>
      <w:bookmarkStart w:id="70" w:name="_Toc184314414"/>
      <w:bookmarkEnd w:id="70"/>
      <w:bookmarkStart w:id="71" w:name="_Toc184314418"/>
      <w:bookmarkEnd w:id="71"/>
      <w:bookmarkStart w:id="72" w:name="_Toc184308087"/>
      <w:bookmarkEnd w:id="72"/>
      <w:bookmarkStart w:id="73" w:name="_Toc184313243"/>
      <w:bookmarkEnd w:id="73"/>
      <w:bookmarkStart w:id="74" w:name="_Toc184314452"/>
      <w:bookmarkEnd w:id="74"/>
      <w:bookmarkStart w:id="75" w:name="_Toc184314415"/>
      <w:bookmarkEnd w:id="75"/>
      <w:bookmarkStart w:id="76" w:name="_Toc184310282"/>
      <w:bookmarkEnd w:id="76"/>
      <w:bookmarkStart w:id="77" w:name="_Toc184308101"/>
      <w:bookmarkEnd w:id="77"/>
      <w:bookmarkStart w:id="78" w:name="_Toc184308094"/>
      <w:bookmarkEnd w:id="78"/>
      <w:bookmarkStart w:id="79" w:name="_Toc184310296"/>
      <w:bookmarkEnd w:id="79"/>
      <w:bookmarkStart w:id="80" w:name="_Toc184313254"/>
      <w:bookmarkEnd w:id="80"/>
      <w:bookmarkStart w:id="81" w:name="_Toc184312082"/>
      <w:bookmarkEnd w:id="81"/>
      <w:bookmarkStart w:id="82" w:name="_Toc184310288"/>
      <w:bookmarkEnd w:id="82"/>
      <w:bookmarkStart w:id="83" w:name="_Toc184310344"/>
      <w:bookmarkEnd w:id="83"/>
      <w:bookmarkStart w:id="84" w:name="_Toc184313262"/>
      <w:bookmarkEnd w:id="84"/>
      <w:bookmarkStart w:id="85" w:name="_Toc184308091"/>
      <w:bookmarkEnd w:id="85"/>
      <w:bookmarkStart w:id="86" w:name="_Toc184313275"/>
      <w:bookmarkEnd w:id="86"/>
      <w:bookmarkStart w:id="87" w:name="_Toc184308045"/>
      <w:bookmarkEnd w:id="87"/>
      <w:bookmarkStart w:id="88" w:name="_Toc184308073"/>
      <w:bookmarkEnd w:id="88"/>
      <w:bookmarkStart w:id="89" w:name="_Toc184310309"/>
      <w:bookmarkEnd w:id="89"/>
      <w:bookmarkStart w:id="90" w:name="_Toc184313264"/>
      <w:bookmarkEnd w:id="90"/>
      <w:bookmarkStart w:id="91" w:name="_Toc184313287"/>
      <w:bookmarkEnd w:id="91"/>
      <w:bookmarkStart w:id="92" w:name="_Toc184312124"/>
      <w:bookmarkEnd w:id="92"/>
      <w:bookmarkStart w:id="93" w:name="_Toc184308066"/>
      <w:bookmarkEnd w:id="93"/>
      <w:bookmarkStart w:id="94" w:name="_Toc184314460"/>
      <w:bookmarkEnd w:id="94"/>
      <w:bookmarkStart w:id="95" w:name="_Toc184314436"/>
      <w:bookmarkEnd w:id="95"/>
      <w:bookmarkStart w:id="96" w:name="_Toc184314466"/>
      <w:bookmarkEnd w:id="96"/>
      <w:bookmarkStart w:id="97" w:name="_Toc184310276"/>
      <w:bookmarkEnd w:id="97"/>
      <w:bookmarkStart w:id="98" w:name="_Toc184310297"/>
      <w:bookmarkEnd w:id="98"/>
      <w:bookmarkStart w:id="99" w:name="_Toc184312116"/>
      <w:bookmarkEnd w:id="99"/>
      <w:bookmarkStart w:id="100" w:name="_Toc184308052"/>
      <w:bookmarkEnd w:id="100"/>
      <w:bookmarkStart w:id="101" w:name="_Toc184310310"/>
      <w:bookmarkEnd w:id="101"/>
      <w:bookmarkStart w:id="102" w:name="_Toc184308105"/>
      <w:bookmarkEnd w:id="102"/>
      <w:bookmarkStart w:id="103" w:name="_Toc184310275"/>
      <w:bookmarkEnd w:id="103"/>
      <w:bookmarkStart w:id="104" w:name="_Toc184312075"/>
      <w:bookmarkEnd w:id="104"/>
      <w:bookmarkStart w:id="105" w:name="_Toc184312130"/>
      <w:bookmarkEnd w:id="105"/>
      <w:bookmarkStart w:id="106" w:name="_Toc184313282"/>
      <w:bookmarkEnd w:id="106"/>
      <w:bookmarkStart w:id="107" w:name="_Toc184308093"/>
      <w:bookmarkEnd w:id="107"/>
      <w:bookmarkStart w:id="108" w:name="_Toc184310324"/>
      <w:bookmarkEnd w:id="108"/>
      <w:bookmarkStart w:id="109" w:name="_Toc184314412"/>
      <w:bookmarkEnd w:id="109"/>
      <w:bookmarkStart w:id="110" w:name="_Toc184310281"/>
      <w:bookmarkEnd w:id="110"/>
      <w:bookmarkStart w:id="111" w:name="_Toc184313302"/>
      <w:bookmarkEnd w:id="111"/>
      <w:bookmarkStart w:id="112" w:name="_Toc184310318"/>
      <w:bookmarkEnd w:id="112"/>
      <w:bookmarkStart w:id="113" w:name="_Toc184314477"/>
      <w:bookmarkEnd w:id="113"/>
      <w:bookmarkStart w:id="114" w:name="_Toc184313260"/>
      <w:bookmarkEnd w:id="114"/>
      <w:bookmarkStart w:id="115" w:name="_Toc184310335"/>
      <w:bookmarkEnd w:id="115"/>
      <w:bookmarkStart w:id="116" w:name="_Toc184310292"/>
      <w:bookmarkEnd w:id="116"/>
      <w:bookmarkStart w:id="117" w:name="_Toc184313300"/>
      <w:bookmarkEnd w:id="117"/>
      <w:bookmarkStart w:id="118" w:name="_Toc184313298"/>
      <w:bookmarkEnd w:id="118"/>
      <w:bookmarkStart w:id="119" w:name="_Toc184308083"/>
      <w:bookmarkEnd w:id="119"/>
      <w:bookmarkStart w:id="120" w:name="_Toc184314458"/>
      <w:bookmarkEnd w:id="120"/>
      <w:bookmarkStart w:id="121" w:name="_Toc184308038"/>
      <w:bookmarkEnd w:id="121"/>
      <w:bookmarkStart w:id="122" w:name="_Toc184312114"/>
      <w:bookmarkEnd w:id="122"/>
      <w:bookmarkStart w:id="123" w:name="_Toc184310284"/>
      <w:bookmarkEnd w:id="123"/>
      <w:bookmarkStart w:id="124" w:name="_Toc184314440"/>
      <w:bookmarkEnd w:id="124"/>
      <w:bookmarkStart w:id="125" w:name="_Toc184312111"/>
      <w:bookmarkEnd w:id="125"/>
      <w:bookmarkStart w:id="126" w:name="_Toc184314445"/>
      <w:bookmarkEnd w:id="126"/>
      <w:bookmarkStart w:id="127" w:name="_Toc184313252"/>
      <w:bookmarkEnd w:id="127"/>
      <w:bookmarkStart w:id="128" w:name="_Toc184312127"/>
      <w:bookmarkEnd w:id="128"/>
      <w:bookmarkStart w:id="129" w:name="_Toc184308057"/>
      <w:bookmarkEnd w:id="129"/>
      <w:bookmarkStart w:id="130" w:name="_Toc184308061"/>
      <w:bookmarkEnd w:id="130"/>
      <w:bookmarkStart w:id="131" w:name="_Toc184312123"/>
      <w:bookmarkEnd w:id="131"/>
      <w:bookmarkStart w:id="132" w:name="_Toc184312068"/>
      <w:bookmarkEnd w:id="132"/>
      <w:bookmarkStart w:id="133" w:name="_Toc184310280"/>
      <w:bookmarkEnd w:id="133"/>
      <w:bookmarkStart w:id="134" w:name="_Toc184313266"/>
      <w:bookmarkEnd w:id="134"/>
      <w:bookmarkStart w:id="135" w:name="_Toc184310343"/>
      <w:bookmarkEnd w:id="135"/>
      <w:bookmarkStart w:id="136" w:name="_Toc184310289"/>
      <w:bookmarkEnd w:id="136"/>
      <w:bookmarkStart w:id="137" w:name="_Toc184313299"/>
      <w:bookmarkEnd w:id="137"/>
      <w:bookmarkStart w:id="138" w:name="_Toc184312081"/>
      <w:bookmarkEnd w:id="138"/>
      <w:bookmarkStart w:id="139" w:name="_Toc184314474"/>
      <w:bookmarkEnd w:id="139"/>
      <w:bookmarkStart w:id="140" w:name="_Toc184313310"/>
      <w:bookmarkEnd w:id="140"/>
      <w:bookmarkStart w:id="141" w:name="_Toc184314480"/>
      <w:bookmarkEnd w:id="141"/>
      <w:bookmarkStart w:id="142" w:name="_Toc184312085"/>
      <w:bookmarkEnd w:id="142"/>
      <w:bookmarkStart w:id="143" w:name="_Toc184313250"/>
      <w:bookmarkEnd w:id="143"/>
      <w:bookmarkStart w:id="144" w:name="_Toc184308040"/>
      <w:bookmarkEnd w:id="144"/>
      <w:bookmarkStart w:id="145" w:name="_Toc184310320"/>
      <w:bookmarkEnd w:id="145"/>
      <w:bookmarkStart w:id="146" w:name="_Toc184310327"/>
      <w:bookmarkEnd w:id="146"/>
      <w:bookmarkStart w:id="147" w:name="_Toc184312109"/>
      <w:bookmarkEnd w:id="147"/>
      <w:bookmarkStart w:id="148" w:name="_Toc184310337"/>
      <w:bookmarkEnd w:id="148"/>
      <w:bookmarkStart w:id="149" w:name="_Toc184314463"/>
      <w:bookmarkEnd w:id="149"/>
      <w:bookmarkStart w:id="150" w:name="_Toc184314443"/>
      <w:bookmarkEnd w:id="150"/>
      <w:bookmarkStart w:id="151" w:name="_Toc184308097"/>
      <w:bookmarkEnd w:id="151"/>
      <w:bookmarkStart w:id="152" w:name="_Toc184313238"/>
      <w:bookmarkEnd w:id="152"/>
      <w:bookmarkStart w:id="153" w:name="_Toc184313273"/>
      <w:bookmarkEnd w:id="153"/>
      <w:bookmarkStart w:id="154" w:name="_Toc184308102"/>
      <w:bookmarkEnd w:id="154"/>
      <w:bookmarkStart w:id="155" w:name="_Toc184310338"/>
      <w:bookmarkEnd w:id="155"/>
      <w:bookmarkStart w:id="156" w:name="_Toc184308048"/>
      <w:bookmarkEnd w:id="156"/>
      <w:bookmarkStart w:id="157" w:name="_Toc184308055"/>
      <w:bookmarkEnd w:id="157"/>
      <w:bookmarkStart w:id="158" w:name="_Toc184313257"/>
      <w:bookmarkEnd w:id="158"/>
      <w:bookmarkStart w:id="159" w:name="_Toc184310342"/>
      <w:bookmarkEnd w:id="159"/>
      <w:bookmarkStart w:id="160" w:name="_Toc184313288"/>
      <w:bookmarkEnd w:id="160"/>
      <w:bookmarkStart w:id="161" w:name="_Toc184312112"/>
      <w:bookmarkEnd w:id="161"/>
      <w:bookmarkStart w:id="162" w:name="_Toc184308046"/>
      <w:bookmarkEnd w:id="162"/>
      <w:bookmarkStart w:id="163" w:name="_Toc184312117"/>
      <w:bookmarkEnd w:id="163"/>
      <w:bookmarkStart w:id="164" w:name="_Toc184312137"/>
      <w:bookmarkEnd w:id="164"/>
      <w:bookmarkStart w:id="165" w:name="_Toc184308043"/>
      <w:bookmarkEnd w:id="165"/>
      <w:bookmarkStart w:id="166" w:name="_Toc184310311"/>
      <w:bookmarkEnd w:id="166"/>
      <w:bookmarkStart w:id="167" w:name="_Toc184312136"/>
      <w:bookmarkEnd w:id="167"/>
      <w:bookmarkStart w:id="168" w:name="_Toc184313244"/>
      <w:bookmarkEnd w:id="168"/>
      <w:bookmarkStart w:id="169" w:name="_Toc184310291"/>
      <w:bookmarkEnd w:id="169"/>
      <w:bookmarkStart w:id="170" w:name="_Toc184312084"/>
      <w:bookmarkEnd w:id="170"/>
      <w:bookmarkStart w:id="171" w:name="_Toc184308089"/>
      <w:bookmarkEnd w:id="171"/>
      <w:bookmarkStart w:id="172" w:name="_Toc184310278"/>
      <w:bookmarkEnd w:id="172"/>
      <w:bookmarkStart w:id="173" w:name="_Toc184310313"/>
      <w:bookmarkEnd w:id="173"/>
      <w:bookmarkStart w:id="174" w:name="_Toc184312120"/>
      <w:bookmarkEnd w:id="174"/>
      <w:bookmarkStart w:id="175" w:name="_Toc184312086"/>
      <w:bookmarkEnd w:id="175"/>
      <w:bookmarkStart w:id="176" w:name="_Toc184312125"/>
      <w:bookmarkEnd w:id="176"/>
      <w:bookmarkStart w:id="177" w:name="_Toc184312094"/>
      <w:bookmarkEnd w:id="177"/>
      <w:bookmarkStart w:id="178" w:name="_Toc184314441"/>
      <w:bookmarkEnd w:id="178"/>
      <w:bookmarkStart w:id="179" w:name="_Toc184312071"/>
      <w:bookmarkEnd w:id="179"/>
      <w:bookmarkStart w:id="180" w:name="_Toc184310279"/>
      <w:bookmarkEnd w:id="180"/>
      <w:bookmarkStart w:id="181" w:name="_Toc184313246"/>
      <w:bookmarkEnd w:id="181"/>
      <w:bookmarkStart w:id="182" w:name="_Toc184310303"/>
      <w:bookmarkEnd w:id="182"/>
      <w:bookmarkStart w:id="183" w:name="_Toc184313286"/>
      <w:bookmarkEnd w:id="183"/>
      <w:bookmarkStart w:id="184" w:name="_Toc184308058"/>
      <w:bookmarkEnd w:id="184"/>
      <w:bookmarkStart w:id="185" w:name="_Toc184308078"/>
      <w:bookmarkEnd w:id="185"/>
      <w:bookmarkStart w:id="186" w:name="_Toc184313295"/>
      <w:bookmarkEnd w:id="186"/>
      <w:bookmarkStart w:id="187" w:name="_Toc184310301"/>
      <w:bookmarkEnd w:id="187"/>
      <w:bookmarkStart w:id="188" w:name="_Toc184314470"/>
      <w:bookmarkEnd w:id="188"/>
      <w:bookmarkStart w:id="189" w:name="_Toc184313304"/>
      <w:bookmarkEnd w:id="189"/>
      <w:bookmarkStart w:id="190" w:name="_Toc184310290"/>
      <w:bookmarkEnd w:id="190"/>
      <w:bookmarkStart w:id="191" w:name="_Toc184314451"/>
      <w:bookmarkEnd w:id="191"/>
      <w:bookmarkStart w:id="192" w:name="_Toc184308051"/>
      <w:bookmarkEnd w:id="192"/>
      <w:bookmarkStart w:id="193" w:name="_Toc184310322"/>
      <w:bookmarkEnd w:id="193"/>
      <w:bookmarkStart w:id="194" w:name="_Toc184313270"/>
      <w:bookmarkEnd w:id="194"/>
      <w:bookmarkStart w:id="195" w:name="_Toc184308070"/>
      <w:bookmarkEnd w:id="195"/>
      <w:bookmarkStart w:id="196" w:name="_Toc184313267"/>
      <w:bookmarkEnd w:id="196"/>
      <w:bookmarkStart w:id="197" w:name="_Toc184314434"/>
      <w:bookmarkEnd w:id="197"/>
      <w:bookmarkStart w:id="198" w:name="_Toc184314432"/>
      <w:bookmarkEnd w:id="198"/>
      <w:bookmarkStart w:id="199" w:name="_Toc184314449"/>
      <w:bookmarkEnd w:id="199"/>
      <w:bookmarkStart w:id="200" w:name="_Toc184308099"/>
      <w:bookmarkEnd w:id="200"/>
      <w:bookmarkStart w:id="201" w:name="_Toc184314454"/>
      <w:bookmarkEnd w:id="201"/>
      <w:bookmarkStart w:id="202" w:name="_Toc184308103"/>
      <w:bookmarkEnd w:id="202"/>
      <w:bookmarkStart w:id="203" w:name="_Toc184314447"/>
      <w:bookmarkEnd w:id="203"/>
      <w:bookmarkStart w:id="204" w:name="_Toc184313251"/>
      <w:bookmarkEnd w:id="204"/>
      <w:bookmarkStart w:id="205" w:name="_Toc184313303"/>
      <w:bookmarkEnd w:id="205"/>
      <w:bookmarkStart w:id="206" w:name="_Toc184314427"/>
      <w:bookmarkEnd w:id="206"/>
      <w:bookmarkStart w:id="207" w:name="_Toc184313297"/>
      <w:bookmarkEnd w:id="207"/>
      <w:bookmarkStart w:id="208" w:name="_Toc184308095"/>
      <w:bookmarkEnd w:id="208"/>
      <w:bookmarkStart w:id="209" w:name="_Toc184310286"/>
      <w:bookmarkEnd w:id="209"/>
      <w:bookmarkStart w:id="210" w:name="_Toc184312096"/>
      <w:bookmarkEnd w:id="210"/>
      <w:bookmarkStart w:id="211" w:name="_Toc184313256"/>
      <w:bookmarkEnd w:id="211"/>
      <w:bookmarkStart w:id="212" w:name="_Toc184314457"/>
      <w:bookmarkEnd w:id="212"/>
      <w:bookmarkStart w:id="213" w:name="_Toc184313259"/>
      <w:bookmarkEnd w:id="213"/>
      <w:bookmarkStart w:id="214" w:name="_Toc184313294"/>
      <w:bookmarkEnd w:id="214"/>
      <w:bookmarkStart w:id="215" w:name="_Toc184313271"/>
      <w:bookmarkEnd w:id="215"/>
      <w:bookmarkStart w:id="216" w:name="_Toc184313283"/>
      <w:bookmarkEnd w:id="216"/>
      <w:bookmarkStart w:id="217" w:name="_Toc184312077"/>
      <w:bookmarkEnd w:id="217"/>
      <w:bookmarkStart w:id="218" w:name="_Toc184312104"/>
      <w:bookmarkEnd w:id="218"/>
      <w:bookmarkStart w:id="219" w:name="_Toc184312131"/>
      <w:bookmarkEnd w:id="219"/>
      <w:bookmarkStart w:id="220" w:name="_Toc184314453"/>
      <w:bookmarkEnd w:id="220"/>
      <w:bookmarkStart w:id="221" w:name="_Toc184308072"/>
      <w:bookmarkEnd w:id="221"/>
      <w:bookmarkStart w:id="222" w:name="_Toc184312070"/>
      <w:bookmarkEnd w:id="222"/>
      <w:bookmarkStart w:id="223" w:name="_Toc184313249"/>
      <w:bookmarkEnd w:id="223"/>
      <w:bookmarkStart w:id="224" w:name="_Toc184314471"/>
      <w:bookmarkEnd w:id="224"/>
      <w:bookmarkStart w:id="225" w:name="_Toc184310294"/>
      <w:bookmarkEnd w:id="225"/>
      <w:bookmarkStart w:id="226" w:name="_Toc184313290"/>
      <w:bookmarkEnd w:id="226"/>
      <w:bookmarkStart w:id="227" w:name="_Toc184314416"/>
      <w:bookmarkEnd w:id="227"/>
      <w:bookmarkStart w:id="228" w:name="_Toc184308054"/>
      <w:bookmarkEnd w:id="228"/>
      <w:bookmarkStart w:id="229" w:name="_Toc184312133"/>
      <w:bookmarkEnd w:id="229"/>
      <w:bookmarkStart w:id="230" w:name="_Toc184308086"/>
      <w:bookmarkEnd w:id="230"/>
      <w:bookmarkStart w:id="231" w:name="_Toc184314422"/>
      <w:bookmarkEnd w:id="231"/>
      <w:bookmarkStart w:id="232" w:name="_Toc184310306"/>
      <w:bookmarkEnd w:id="232"/>
      <w:bookmarkStart w:id="233" w:name="_Toc184313253"/>
      <w:bookmarkEnd w:id="233"/>
      <w:bookmarkStart w:id="234" w:name="_Toc184313272"/>
      <w:bookmarkEnd w:id="234"/>
      <w:bookmarkStart w:id="235" w:name="_Toc184312122"/>
      <w:bookmarkEnd w:id="235"/>
      <w:bookmarkStart w:id="236" w:name="_Toc184313245"/>
      <w:bookmarkEnd w:id="236"/>
      <w:bookmarkStart w:id="237" w:name="_Toc184308077"/>
      <w:bookmarkEnd w:id="237"/>
      <w:bookmarkStart w:id="238" w:name="_Toc184314429"/>
      <w:bookmarkEnd w:id="238"/>
      <w:bookmarkStart w:id="239" w:name="_Toc184310298"/>
      <w:bookmarkEnd w:id="239"/>
      <w:bookmarkStart w:id="240" w:name="_Toc184308049"/>
      <w:bookmarkEnd w:id="240"/>
      <w:bookmarkStart w:id="241" w:name="_Toc184308042"/>
      <w:bookmarkEnd w:id="241"/>
      <w:bookmarkStart w:id="242" w:name="_Toc184314413"/>
      <w:bookmarkEnd w:id="242"/>
      <w:bookmarkStart w:id="243" w:name="_Toc184310295"/>
      <w:bookmarkEnd w:id="243"/>
      <w:bookmarkStart w:id="244" w:name="_Toc184312103"/>
      <w:bookmarkEnd w:id="244"/>
      <w:bookmarkStart w:id="245" w:name="_Toc184314465"/>
      <w:bookmarkEnd w:id="245"/>
      <w:bookmarkStart w:id="246" w:name="_Toc184310304"/>
      <w:bookmarkEnd w:id="246"/>
      <w:bookmarkStart w:id="247" w:name="_Toc184308047"/>
      <w:bookmarkEnd w:id="247"/>
      <w:bookmarkStart w:id="248" w:name="_Toc184313248"/>
      <w:bookmarkEnd w:id="248"/>
      <w:bookmarkStart w:id="249" w:name="_Toc184310299"/>
      <w:bookmarkEnd w:id="249"/>
      <w:bookmarkStart w:id="250" w:name="_Toc184314482"/>
      <w:bookmarkEnd w:id="250"/>
      <w:bookmarkStart w:id="251" w:name="_Toc184313281"/>
      <w:bookmarkEnd w:id="251"/>
      <w:bookmarkStart w:id="252" w:name="_Toc184314478"/>
      <w:bookmarkEnd w:id="252"/>
      <w:bookmarkStart w:id="253" w:name="_Toc184312106"/>
      <w:bookmarkEnd w:id="253"/>
      <w:bookmarkStart w:id="254" w:name="_Toc184310340"/>
      <w:bookmarkEnd w:id="254"/>
      <w:bookmarkStart w:id="255" w:name="_Toc184313274"/>
      <w:bookmarkEnd w:id="255"/>
      <w:bookmarkStart w:id="256" w:name="_Toc184308098"/>
      <w:bookmarkEnd w:id="256"/>
      <w:bookmarkStart w:id="257" w:name="_Toc184308036"/>
      <w:bookmarkEnd w:id="257"/>
      <w:bookmarkStart w:id="258" w:name="_Toc184308079"/>
      <w:bookmarkEnd w:id="258"/>
      <w:bookmarkStart w:id="259" w:name="_Toc184310312"/>
      <w:bookmarkEnd w:id="259"/>
      <w:bookmarkStart w:id="260" w:name="_Toc184308050"/>
      <w:bookmarkEnd w:id="260"/>
      <w:bookmarkStart w:id="261" w:name="_Toc184310300"/>
      <w:bookmarkEnd w:id="261"/>
      <w:bookmarkStart w:id="262" w:name="_Toc184308069"/>
      <w:bookmarkEnd w:id="262"/>
      <w:bookmarkStart w:id="263" w:name="_Toc184308076"/>
      <w:bookmarkEnd w:id="263"/>
      <w:bookmarkStart w:id="264" w:name="_Toc184313305"/>
      <w:bookmarkEnd w:id="264"/>
      <w:bookmarkStart w:id="265" w:name="_Toc184310321"/>
      <w:bookmarkEnd w:id="265"/>
      <w:bookmarkStart w:id="266" w:name="_Toc184313247"/>
      <w:bookmarkEnd w:id="266"/>
      <w:bookmarkStart w:id="267" w:name="_Toc184312110"/>
      <w:bookmarkEnd w:id="267"/>
      <w:bookmarkStart w:id="268" w:name="_Toc184308037"/>
      <w:bookmarkEnd w:id="268"/>
      <w:bookmarkStart w:id="269" w:name="_Toc184312135"/>
      <w:bookmarkEnd w:id="269"/>
      <w:bookmarkStart w:id="270" w:name="_Toc184314410"/>
      <w:bookmarkEnd w:id="270"/>
      <w:bookmarkStart w:id="271" w:name="_Toc184308068"/>
      <w:bookmarkEnd w:id="271"/>
      <w:bookmarkStart w:id="272" w:name="_Toc184310336"/>
      <w:bookmarkEnd w:id="272"/>
      <w:bookmarkStart w:id="273" w:name="_Toc184313269"/>
      <w:bookmarkEnd w:id="273"/>
      <w:bookmarkStart w:id="274" w:name="_Toc184312113"/>
      <w:bookmarkEnd w:id="274"/>
      <w:bookmarkStart w:id="275" w:name="_Toc184314479"/>
      <w:bookmarkEnd w:id="275"/>
      <w:bookmarkStart w:id="276" w:name="_Toc184313279"/>
      <w:bookmarkEnd w:id="276"/>
      <w:bookmarkStart w:id="277" w:name="_Toc184310305"/>
      <w:bookmarkEnd w:id="277"/>
      <w:bookmarkStart w:id="278" w:name="_Toc184308059"/>
      <w:bookmarkEnd w:id="278"/>
      <w:bookmarkStart w:id="279" w:name="_Toc184308090"/>
      <w:bookmarkEnd w:id="279"/>
      <w:bookmarkStart w:id="280" w:name="_Toc184314462"/>
      <w:bookmarkEnd w:id="280"/>
      <w:bookmarkStart w:id="281" w:name="_Toc184313240"/>
      <w:bookmarkEnd w:id="281"/>
      <w:bookmarkStart w:id="282" w:name="_Toc184313296"/>
      <w:bookmarkEnd w:id="282"/>
      <w:bookmarkStart w:id="283" w:name="_Toc184310302"/>
      <w:bookmarkEnd w:id="283"/>
      <w:bookmarkStart w:id="284" w:name="_Toc184312078"/>
      <w:bookmarkEnd w:id="284"/>
      <w:bookmarkStart w:id="285" w:name="_Toc184312076"/>
      <w:bookmarkEnd w:id="285"/>
      <w:bookmarkStart w:id="286" w:name="_Toc184310315"/>
      <w:bookmarkEnd w:id="286"/>
      <w:bookmarkStart w:id="287" w:name="_Toc184310325"/>
      <w:bookmarkEnd w:id="287"/>
      <w:bookmarkStart w:id="288" w:name="_Toc184312101"/>
      <w:bookmarkEnd w:id="288"/>
      <w:bookmarkStart w:id="289" w:name="_Toc184310332"/>
      <w:bookmarkEnd w:id="289"/>
      <w:bookmarkStart w:id="290" w:name="_Toc184312090"/>
      <w:bookmarkEnd w:id="290"/>
      <w:bookmarkStart w:id="291" w:name="_Toc184310307"/>
      <w:bookmarkEnd w:id="291"/>
      <w:bookmarkStart w:id="292" w:name="_Toc184314426"/>
      <w:bookmarkEnd w:id="292"/>
      <w:bookmarkStart w:id="293" w:name="_Toc184313258"/>
      <w:bookmarkEnd w:id="293"/>
      <w:bookmarkStart w:id="294" w:name="_Toc184313285"/>
      <w:bookmarkEnd w:id="294"/>
      <w:bookmarkStart w:id="295" w:name="_Toc184314450"/>
      <w:bookmarkEnd w:id="295"/>
      <w:bookmarkStart w:id="296" w:name="_Toc184314439"/>
      <w:bookmarkEnd w:id="296"/>
      <w:bookmarkStart w:id="297" w:name="_Toc184308107"/>
      <w:bookmarkEnd w:id="297"/>
      <w:bookmarkStart w:id="298" w:name="_Toc184314475"/>
      <w:bookmarkEnd w:id="298"/>
      <w:bookmarkStart w:id="299" w:name="_Toc184314421"/>
      <w:bookmarkEnd w:id="299"/>
      <w:bookmarkStart w:id="300" w:name="_Toc184312088"/>
      <w:bookmarkEnd w:id="300"/>
      <w:bookmarkStart w:id="301" w:name="_Toc184314423"/>
      <w:bookmarkEnd w:id="301"/>
      <w:bookmarkStart w:id="302" w:name="_Toc184308071"/>
      <w:bookmarkEnd w:id="302"/>
      <w:bookmarkStart w:id="303" w:name="_Toc184313276"/>
      <w:bookmarkEnd w:id="303"/>
      <w:bookmarkStart w:id="304" w:name="_Toc184308075"/>
      <w:bookmarkEnd w:id="304"/>
      <w:bookmarkStart w:id="305" w:name="_Toc184310329"/>
      <w:bookmarkEnd w:id="305"/>
      <w:bookmarkStart w:id="306" w:name="_Toc184313278"/>
      <w:bookmarkEnd w:id="306"/>
      <w:bookmarkStart w:id="307" w:name="_Toc184314448"/>
      <w:bookmarkEnd w:id="307"/>
      <w:bookmarkStart w:id="308" w:name="_Toc184312128"/>
      <w:bookmarkEnd w:id="308"/>
      <w:bookmarkStart w:id="309" w:name="_Toc184313280"/>
      <w:bookmarkEnd w:id="309"/>
      <w:bookmarkStart w:id="310" w:name="_Toc184312080"/>
      <w:bookmarkEnd w:id="310"/>
      <w:bookmarkStart w:id="311" w:name="_Toc184310316"/>
      <w:bookmarkEnd w:id="311"/>
      <w:bookmarkStart w:id="312" w:name="_Toc184312134"/>
      <w:bookmarkEnd w:id="312"/>
      <w:bookmarkStart w:id="313" w:name="_Toc184312072"/>
      <w:bookmarkEnd w:id="313"/>
      <w:bookmarkStart w:id="314" w:name="_Toc184308064"/>
      <w:bookmarkEnd w:id="314"/>
      <w:bookmarkStart w:id="315" w:name="_Toc184310339"/>
      <w:bookmarkEnd w:id="315"/>
      <w:bookmarkStart w:id="316" w:name="_Toc184312121"/>
      <w:bookmarkEnd w:id="316"/>
      <w:bookmarkStart w:id="317" w:name="_Toc184308085"/>
      <w:bookmarkEnd w:id="317"/>
      <w:bookmarkStart w:id="318" w:name="_Toc184308039"/>
      <w:bookmarkEnd w:id="318"/>
      <w:bookmarkStart w:id="319" w:name="_Toc184314420"/>
      <w:bookmarkEnd w:id="319"/>
      <w:bookmarkStart w:id="320" w:name="_Toc184310317"/>
      <w:bookmarkEnd w:id="320"/>
      <w:bookmarkStart w:id="321" w:name="_Toc184310334"/>
      <w:bookmarkEnd w:id="321"/>
      <w:bookmarkStart w:id="322" w:name="_Toc184310331"/>
      <w:bookmarkEnd w:id="322"/>
      <w:bookmarkStart w:id="323" w:name="_Toc184313307"/>
      <w:bookmarkEnd w:id="323"/>
      <w:bookmarkStart w:id="324" w:name="_Toc184310293"/>
      <w:bookmarkEnd w:id="324"/>
      <w:bookmarkStart w:id="325" w:name="_Toc184313284"/>
      <w:bookmarkEnd w:id="325"/>
      <w:bookmarkStart w:id="326" w:name="_Toc184310328"/>
      <w:bookmarkEnd w:id="326"/>
      <w:bookmarkStart w:id="327" w:name="_Toc184308080"/>
      <w:bookmarkEnd w:id="327"/>
      <w:bookmarkStart w:id="328" w:name="_Toc184312095"/>
      <w:bookmarkEnd w:id="328"/>
      <w:bookmarkStart w:id="329" w:name="_Toc184308060"/>
      <w:bookmarkEnd w:id="329"/>
      <w:bookmarkStart w:id="330" w:name="_Toc184312100"/>
      <w:bookmarkEnd w:id="330"/>
      <w:bookmarkStart w:id="331" w:name="_Toc184314435"/>
      <w:bookmarkEnd w:id="331"/>
      <w:bookmarkStart w:id="332" w:name="_Toc184312126"/>
      <w:bookmarkEnd w:id="332"/>
      <w:bookmarkStart w:id="333" w:name="_Toc184308081"/>
      <w:bookmarkEnd w:id="333"/>
      <w:bookmarkStart w:id="334" w:name="_Toc184308053"/>
      <w:bookmarkEnd w:id="334"/>
      <w:bookmarkStart w:id="335" w:name="_Toc184310287"/>
      <w:bookmarkEnd w:id="335"/>
      <w:bookmarkStart w:id="336" w:name="_Toc184310326"/>
      <w:bookmarkEnd w:id="336"/>
      <w:bookmarkStart w:id="337" w:name="_Toc184313241"/>
      <w:bookmarkEnd w:id="337"/>
      <w:bookmarkStart w:id="338" w:name="_Toc184310308"/>
      <w:bookmarkEnd w:id="338"/>
      <w:bookmarkStart w:id="339" w:name="_Toc184313309"/>
      <w:bookmarkEnd w:id="339"/>
      <w:bookmarkStart w:id="340" w:name="_Toc184313291"/>
      <w:bookmarkEnd w:id="340"/>
      <w:bookmarkStart w:id="341" w:name="_Toc184312083"/>
      <w:bookmarkEnd w:id="341"/>
      <w:bookmarkStart w:id="342" w:name="_Toc184313268"/>
      <w:bookmarkEnd w:id="342"/>
      <w:bookmarkStart w:id="343" w:name="_Toc184314425"/>
      <w:bookmarkEnd w:id="343"/>
      <w:bookmarkStart w:id="344" w:name="_Toc184308104"/>
      <w:bookmarkEnd w:id="344"/>
      <w:bookmarkStart w:id="345" w:name="_Toc184308088"/>
      <w:bookmarkEnd w:id="345"/>
      <w:bookmarkStart w:id="346" w:name="_Toc184308065"/>
      <w:bookmarkEnd w:id="346"/>
      <w:bookmarkStart w:id="347" w:name="_Toc184312087"/>
      <w:bookmarkEnd w:id="347"/>
      <w:bookmarkStart w:id="348" w:name="_Toc184314446"/>
      <w:bookmarkEnd w:id="348"/>
      <w:bookmarkStart w:id="349" w:name="_Toc184314437"/>
      <w:bookmarkEnd w:id="349"/>
      <w:bookmarkStart w:id="350" w:name="_Toc184314456"/>
      <w:bookmarkEnd w:id="350"/>
      <w:bookmarkStart w:id="351" w:name="_Toc184314476"/>
      <w:bookmarkEnd w:id="351"/>
      <w:bookmarkStart w:id="352" w:name="_Toc184314468"/>
      <w:bookmarkEnd w:id="352"/>
      <w:bookmarkStart w:id="353" w:name="_Toc184312108"/>
      <w:bookmarkEnd w:id="353"/>
      <w:bookmarkStart w:id="354" w:name="_Toc184312069"/>
      <w:bookmarkEnd w:id="354"/>
      <w:bookmarkStart w:id="355" w:name="_Toc184312119"/>
      <w:bookmarkEnd w:id="355"/>
      <w:bookmarkStart w:id="356" w:name="_Toc184313308"/>
      <w:bookmarkEnd w:id="356"/>
      <w:bookmarkStart w:id="357" w:name="_Toc184314419"/>
      <w:bookmarkEnd w:id="357"/>
      <w:bookmarkStart w:id="358" w:name="_Toc184313301"/>
      <w:bookmarkEnd w:id="358"/>
      <w:bookmarkStart w:id="359" w:name="_Toc184314455"/>
      <w:bookmarkEnd w:id="359"/>
      <w:bookmarkStart w:id="360" w:name="_Toc184312138"/>
      <w:bookmarkEnd w:id="360"/>
      <w:bookmarkStart w:id="361" w:name="_Toc184308106"/>
      <w:bookmarkEnd w:id="361"/>
      <w:bookmarkStart w:id="362" w:name="_Toc184312091"/>
      <w:bookmarkEnd w:id="362"/>
      <w:bookmarkStart w:id="363" w:name="_Toc184310330"/>
      <w:bookmarkEnd w:id="363"/>
      <w:bookmarkStart w:id="364" w:name="_Toc184314431"/>
      <w:bookmarkEnd w:id="364"/>
      <w:bookmarkStart w:id="365" w:name="_Toc184308100"/>
      <w:bookmarkEnd w:id="365"/>
      <w:bookmarkStart w:id="366" w:name="_Toc184312099"/>
      <w:bookmarkEnd w:id="366"/>
      <w:bookmarkStart w:id="367" w:name="_Toc184314464"/>
      <w:bookmarkEnd w:id="367"/>
      <w:bookmarkStart w:id="368" w:name="_Toc184314430"/>
      <w:bookmarkEnd w:id="368"/>
      <w:bookmarkStart w:id="369" w:name="_Toc184314411"/>
      <w:bookmarkEnd w:id="369"/>
      <w:bookmarkStart w:id="370" w:name="_Toc184312097"/>
      <w:bookmarkEnd w:id="370"/>
      <w:bookmarkStart w:id="371" w:name="_Toc184313265"/>
      <w:bookmarkEnd w:id="371"/>
      <w:bookmarkStart w:id="372" w:name="_Toc184314424"/>
      <w:bookmarkEnd w:id="372"/>
      <w:bookmarkStart w:id="373" w:name="_Toc184308044"/>
      <w:bookmarkEnd w:id="373"/>
      <w:bookmarkStart w:id="374" w:name="_Toc184308108"/>
      <w:bookmarkEnd w:id="374"/>
      <w:bookmarkStart w:id="375" w:name="_Toc184313293"/>
      <w:bookmarkEnd w:id="375"/>
      <w:bookmarkStart w:id="376" w:name="_Toc184314481"/>
      <w:bookmarkEnd w:id="376"/>
      <w:bookmarkStart w:id="377" w:name="_Toc184313255"/>
      <w:bookmarkEnd w:id="377"/>
      <w:bookmarkStart w:id="378" w:name="_Toc184312129"/>
      <w:bookmarkEnd w:id="378"/>
      <w:bookmarkStart w:id="379" w:name="_Toc184310272"/>
      <w:bookmarkEnd w:id="379"/>
      <w:bookmarkStart w:id="380" w:name="_Toc184308082"/>
      <w:bookmarkEnd w:id="380"/>
      <w:bookmarkStart w:id="381" w:name="_Toc184308041"/>
      <w:bookmarkEnd w:id="381"/>
      <w:bookmarkStart w:id="382" w:name="_Toc184310314"/>
      <w:bookmarkEnd w:id="382"/>
      <w:bookmarkStart w:id="383" w:name="_Toc184313277"/>
      <w:bookmarkEnd w:id="383"/>
      <w:bookmarkStart w:id="384" w:name="_Toc184312098"/>
      <w:bookmarkEnd w:id="384"/>
      <w:bookmarkStart w:id="385" w:name="_Toc184312092"/>
      <w:bookmarkEnd w:id="385"/>
      <w:bookmarkStart w:id="386" w:name="_Toc184313242"/>
      <w:bookmarkEnd w:id="386"/>
      <w:bookmarkStart w:id="387" w:name="_Toc184312105"/>
      <w:bookmarkEnd w:id="387"/>
      <w:bookmarkStart w:id="388" w:name="_Toc184310285"/>
      <w:bookmarkEnd w:id="388"/>
      <w:bookmarkStart w:id="389" w:name="_Toc184312107"/>
      <w:bookmarkEnd w:id="389"/>
      <w:bookmarkStart w:id="390" w:name="_Toc184314459"/>
      <w:bookmarkEnd w:id="390"/>
      <w:bookmarkStart w:id="391" w:name="_Toc184314444"/>
      <w:bookmarkEnd w:id="391"/>
      <w:bookmarkStart w:id="392" w:name="_Toc184308092"/>
      <w:bookmarkEnd w:id="392"/>
      <w:bookmarkStart w:id="393" w:name="_Toc184312118"/>
      <w:bookmarkEnd w:id="393"/>
      <w:bookmarkStart w:id="394" w:name="_Toc184310323"/>
      <w:bookmarkEnd w:id="394"/>
      <w:bookmarkStart w:id="395" w:name="_Toc184312079"/>
      <w:bookmarkEnd w:id="395"/>
      <w:r>
        <w:rPr>
          <w:rFonts w:hint="eastAsia" w:ascii="宋体" w:hAnsi="宋体" w:cs="宋体"/>
          <w:b/>
          <w:color w:val="auto"/>
          <w:sz w:val="36"/>
          <w:szCs w:val="36"/>
        </w:rPr>
        <w:t>评标办法</w:t>
      </w:r>
    </w:p>
    <w:p w14:paraId="1417BD87">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582"/>
        <w:gridCol w:w="668"/>
        <w:gridCol w:w="1104"/>
        <w:gridCol w:w="1502"/>
      </w:tblGrid>
      <w:tr w14:paraId="2DB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9" w:type="dxa"/>
            <w:vAlign w:val="center"/>
          </w:tcPr>
          <w:p w14:paraId="1005B466">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序号</w:t>
            </w:r>
          </w:p>
        </w:tc>
        <w:tc>
          <w:tcPr>
            <w:tcW w:w="4582" w:type="dxa"/>
            <w:vAlign w:val="center"/>
          </w:tcPr>
          <w:p w14:paraId="10FBEFCD">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评标标准</w:t>
            </w:r>
          </w:p>
        </w:tc>
        <w:tc>
          <w:tcPr>
            <w:tcW w:w="668" w:type="dxa"/>
            <w:vAlign w:val="center"/>
          </w:tcPr>
          <w:p w14:paraId="0FF7A1D4">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权重</w:t>
            </w:r>
          </w:p>
        </w:tc>
        <w:tc>
          <w:tcPr>
            <w:tcW w:w="1104" w:type="dxa"/>
            <w:vAlign w:val="center"/>
          </w:tcPr>
          <w:p w14:paraId="2CCA31E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主观分/客观分属性</w:t>
            </w:r>
          </w:p>
        </w:tc>
        <w:tc>
          <w:tcPr>
            <w:tcW w:w="1502" w:type="dxa"/>
          </w:tcPr>
          <w:p w14:paraId="2D87B5F3">
            <w:pPr>
              <w:snapToGrid w:val="0"/>
              <w:spacing w:line="360" w:lineRule="auto"/>
              <w:jc w:val="center"/>
              <w:rPr>
                <w:rFonts w:cs="仿宋_GB2312" w:asciiTheme="minorEastAsia" w:hAnsiTheme="minorEastAsia" w:eastAsiaTheme="minorEastAsia"/>
                <w:b w:val="0"/>
                <w:bCs w:val="0"/>
                <w:color w:val="auto"/>
                <w:sz w:val="21"/>
                <w:szCs w:val="21"/>
              </w:rPr>
            </w:pPr>
          </w:p>
        </w:tc>
      </w:tr>
      <w:tr w14:paraId="217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9D2F02F">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07F4B17C">
            <w:pPr>
              <w:snapToGrid w:val="0"/>
              <w:spacing w:line="360" w:lineRule="auto"/>
              <w:jc w:val="left"/>
              <w:rPr>
                <w:rFonts w:cs="仿宋_GB2312" w:asciiTheme="minorEastAsia" w:hAnsiTheme="minorEastAsia" w:eastAsiaTheme="minorEastAsia"/>
                <w:b w:val="0"/>
                <w:bCs w:val="0"/>
                <w:color w:val="auto"/>
                <w:sz w:val="21"/>
                <w:szCs w:val="21"/>
              </w:rPr>
            </w:pPr>
            <w:r>
              <w:rPr>
                <w:rFonts w:hint="eastAsia" w:ascii="宋体" w:hAnsi="宋体" w:eastAsia="宋体" w:cs="宋体"/>
                <w:b w:val="0"/>
                <w:bCs w:val="0"/>
                <w:color w:val="auto"/>
                <w:sz w:val="21"/>
                <w:szCs w:val="21"/>
                <w:highlight w:val="none"/>
              </w:rPr>
              <w:t>投标人自20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年1月1日以来（以合同签订时间为准）同类合同业绩（以提供的合同扫描件为准）：每提供1份合同业绩得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tc>
        <w:tc>
          <w:tcPr>
            <w:tcW w:w="668" w:type="dxa"/>
            <w:vAlign w:val="center"/>
          </w:tcPr>
          <w:p w14:paraId="6233DFEE">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1</w:t>
            </w:r>
          </w:p>
        </w:tc>
        <w:tc>
          <w:tcPr>
            <w:tcW w:w="1104" w:type="dxa"/>
            <w:vAlign w:val="center"/>
          </w:tcPr>
          <w:p w14:paraId="5BB152A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客观分</w:t>
            </w:r>
          </w:p>
        </w:tc>
        <w:tc>
          <w:tcPr>
            <w:tcW w:w="1502" w:type="dxa"/>
            <w:vAlign w:val="center"/>
          </w:tcPr>
          <w:p w14:paraId="6131BDBE">
            <w:pPr>
              <w:snapToGrid w:val="0"/>
              <w:spacing w:line="360" w:lineRule="auto"/>
              <w:jc w:val="both"/>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业绩</w:t>
            </w:r>
          </w:p>
        </w:tc>
      </w:tr>
      <w:tr w14:paraId="61FE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057E53C5">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6F183288">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default" w:cs="仿宋_GB2312" w:asciiTheme="minorEastAsia" w:hAnsiTheme="minorEastAsia" w:eastAsiaTheme="minorEastAsia"/>
                <w:b w:val="0"/>
                <w:bCs w:val="0"/>
                <w:color w:val="auto"/>
                <w:sz w:val="21"/>
                <w:szCs w:val="21"/>
                <w:lang w:val="en-US"/>
              </w:rPr>
              <w:t>本项目</w:t>
            </w:r>
            <w:r>
              <w:rPr>
                <w:rFonts w:hint="eastAsia" w:cs="仿宋_GB2312" w:asciiTheme="minorEastAsia" w:hAnsiTheme="minorEastAsia" w:eastAsiaTheme="minorEastAsia"/>
                <w:b w:val="0"/>
                <w:bCs w:val="0"/>
                <w:color w:val="auto"/>
                <w:sz w:val="21"/>
                <w:szCs w:val="21"/>
                <w:lang w:val="en-US" w:eastAsia="zh-CN"/>
              </w:rPr>
              <w:t>的</w:t>
            </w:r>
            <w:r>
              <w:rPr>
                <w:rFonts w:hint="default" w:cs="仿宋_GB2312" w:asciiTheme="minorEastAsia" w:hAnsiTheme="minorEastAsia" w:eastAsiaTheme="minorEastAsia"/>
                <w:b w:val="0"/>
                <w:bCs w:val="0"/>
                <w:color w:val="auto"/>
                <w:sz w:val="21"/>
                <w:szCs w:val="21"/>
                <w:lang w:val="en-US"/>
              </w:rPr>
              <w:t>建设现状调研进行评审</w:t>
            </w:r>
            <w:r>
              <w:rPr>
                <w:rFonts w:hint="eastAsia" w:cs="仿宋_GB2312" w:asciiTheme="minorEastAsia" w:hAnsiTheme="minorEastAsia" w:eastAsiaTheme="minorEastAsia"/>
                <w:b w:val="0"/>
                <w:bCs w:val="0"/>
                <w:color w:val="auto"/>
                <w:sz w:val="21"/>
                <w:szCs w:val="21"/>
                <w:lang w:val="en-US" w:eastAsia="zh-CN"/>
              </w:rPr>
              <w:t>；</w:t>
            </w:r>
          </w:p>
          <w:p w14:paraId="361415A6">
            <w:pPr>
              <w:snapToGrid w:val="0"/>
              <w:spacing w:line="360" w:lineRule="auto"/>
              <w:jc w:val="left"/>
              <w:rPr>
                <w:rFonts w:hint="default" w:cs="仿宋_GB2312" w:asciiTheme="minorEastAsia" w:hAnsiTheme="minorEastAsia" w:eastAsiaTheme="minorEastAsia"/>
                <w:b w:val="0"/>
                <w:bCs w:val="0"/>
                <w:color w:val="auto"/>
                <w:sz w:val="21"/>
                <w:szCs w:val="21"/>
                <w:lang w:val="en-US"/>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（评分范围：4,3,2,1,0）</w:t>
            </w:r>
          </w:p>
        </w:tc>
        <w:tc>
          <w:tcPr>
            <w:tcW w:w="668" w:type="dxa"/>
            <w:vAlign w:val="center"/>
          </w:tcPr>
          <w:p w14:paraId="15CCF9F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4</w:t>
            </w:r>
          </w:p>
        </w:tc>
        <w:tc>
          <w:tcPr>
            <w:tcW w:w="1104" w:type="dxa"/>
            <w:vAlign w:val="center"/>
          </w:tcPr>
          <w:p w14:paraId="5046CDEE">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47FBFE64">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现状调研</w:t>
            </w:r>
          </w:p>
        </w:tc>
      </w:tr>
      <w:tr w14:paraId="007C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0B06FBFC">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437EA26D">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default" w:cs="仿宋_GB2312" w:asciiTheme="minorEastAsia" w:hAnsiTheme="minorEastAsia" w:eastAsiaTheme="minorEastAsia"/>
                <w:b w:val="0"/>
                <w:bCs w:val="0"/>
                <w:color w:val="auto"/>
                <w:sz w:val="21"/>
                <w:szCs w:val="21"/>
                <w:lang w:val="en-US"/>
              </w:rPr>
              <w:t>本项目</w:t>
            </w:r>
            <w:r>
              <w:rPr>
                <w:rFonts w:hint="eastAsia" w:cs="仿宋_GB2312" w:asciiTheme="minorEastAsia" w:hAnsiTheme="minorEastAsia" w:eastAsiaTheme="minorEastAsia"/>
                <w:b w:val="0"/>
                <w:bCs w:val="0"/>
                <w:color w:val="auto"/>
                <w:sz w:val="21"/>
                <w:szCs w:val="21"/>
                <w:lang w:val="en-US" w:eastAsia="zh-CN"/>
              </w:rPr>
              <w:t>的</w:t>
            </w:r>
            <w:r>
              <w:rPr>
                <w:rFonts w:hint="default" w:cs="仿宋_GB2312" w:asciiTheme="minorEastAsia" w:hAnsiTheme="minorEastAsia" w:eastAsiaTheme="minorEastAsia"/>
                <w:b w:val="0"/>
                <w:bCs w:val="0"/>
                <w:color w:val="auto"/>
                <w:sz w:val="21"/>
                <w:szCs w:val="21"/>
                <w:lang w:val="en-US"/>
              </w:rPr>
              <w:t>建设</w:t>
            </w:r>
            <w:r>
              <w:rPr>
                <w:rFonts w:hint="eastAsia" w:cs="仿宋_GB2312" w:asciiTheme="minorEastAsia" w:hAnsiTheme="minorEastAsia" w:eastAsiaTheme="minorEastAsia"/>
                <w:b w:val="0"/>
                <w:bCs w:val="0"/>
                <w:color w:val="auto"/>
                <w:sz w:val="21"/>
                <w:szCs w:val="21"/>
                <w:lang w:val="en-US" w:eastAsia="zh-CN"/>
              </w:rPr>
              <w:t>重难点分析进行评审；</w:t>
            </w:r>
          </w:p>
          <w:p w14:paraId="04247AE1">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（评分范围：4,3,2,1,0）</w:t>
            </w:r>
          </w:p>
        </w:tc>
        <w:tc>
          <w:tcPr>
            <w:tcW w:w="668" w:type="dxa"/>
            <w:vAlign w:val="center"/>
          </w:tcPr>
          <w:p w14:paraId="31BC0AD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4</w:t>
            </w:r>
          </w:p>
        </w:tc>
        <w:tc>
          <w:tcPr>
            <w:tcW w:w="1104" w:type="dxa"/>
            <w:vAlign w:val="center"/>
          </w:tcPr>
          <w:p w14:paraId="2FC226BC">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7A7435D4">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重难点分析</w:t>
            </w:r>
          </w:p>
        </w:tc>
      </w:tr>
      <w:tr w14:paraId="5EED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F6154BC">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16577C5E">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default" w:cs="仿宋_GB2312" w:asciiTheme="minorEastAsia" w:hAnsiTheme="minorEastAsia" w:eastAsiaTheme="minorEastAsia"/>
                <w:b w:val="0"/>
                <w:bCs w:val="0"/>
                <w:color w:val="auto"/>
                <w:sz w:val="21"/>
                <w:szCs w:val="21"/>
                <w:lang w:val="en-US"/>
              </w:rPr>
              <w:t>本项目</w:t>
            </w:r>
            <w:r>
              <w:rPr>
                <w:rFonts w:hint="eastAsia" w:cs="仿宋_GB2312" w:asciiTheme="minorEastAsia" w:hAnsiTheme="minorEastAsia" w:eastAsiaTheme="minorEastAsia"/>
                <w:b w:val="0"/>
                <w:bCs w:val="0"/>
                <w:color w:val="auto"/>
                <w:sz w:val="21"/>
                <w:szCs w:val="21"/>
                <w:lang w:val="en-US" w:eastAsia="zh-CN"/>
              </w:rPr>
              <w:t>的</w:t>
            </w:r>
            <w:r>
              <w:rPr>
                <w:rFonts w:hint="default" w:cs="仿宋_GB2312" w:asciiTheme="minorEastAsia" w:hAnsiTheme="minorEastAsia" w:eastAsiaTheme="minorEastAsia"/>
                <w:b w:val="0"/>
                <w:bCs w:val="0"/>
                <w:color w:val="auto"/>
                <w:sz w:val="21"/>
                <w:szCs w:val="21"/>
                <w:lang w:val="en-US"/>
              </w:rPr>
              <w:t>建设</w:t>
            </w:r>
            <w:r>
              <w:rPr>
                <w:rFonts w:hint="eastAsia" w:cs="仿宋_GB2312" w:asciiTheme="minorEastAsia" w:hAnsiTheme="minorEastAsia" w:eastAsiaTheme="minorEastAsia"/>
                <w:b w:val="0"/>
                <w:bCs w:val="0"/>
                <w:color w:val="auto"/>
                <w:sz w:val="21"/>
                <w:szCs w:val="21"/>
                <w:lang w:val="en-US" w:eastAsia="zh-CN"/>
              </w:rPr>
              <w:t>重难点解决方案进行评审；</w:t>
            </w:r>
          </w:p>
          <w:p w14:paraId="6556BB3C">
            <w:pPr>
              <w:snapToGrid w:val="0"/>
              <w:spacing w:line="360" w:lineRule="auto"/>
              <w:jc w:val="left"/>
              <w:rPr>
                <w:rFonts w:hint="default" w:cs="仿宋_GB2312" w:asciiTheme="minorEastAsia" w:hAnsiTheme="minorEastAsia" w:eastAsiaTheme="minorEastAsia"/>
                <w:b w:val="0"/>
                <w:bCs w:val="0"/>
                <w:color w:val="auto"/>
                <w:sz w:val="21"/>
                <w:szCs w:val="21"/>
                <w:lang w:val="en-US"/>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（评分范围：4,3,2,1,0）</w:t>
            </w:r>
          </w:p>
        </w:tc>
        <w:tc>
          <w:tcPr>
            <w:tcW w:w="668" w:type="dxa"/>
            <w:vAlign w:val="center"/>
          </w:tcPr>
          <w:p w14:paraId="1E0B2CAB">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4</w:t>
            </w:r>
          </w:p>
        </w:tc>
        <w:tc>
          <w:tcPr>
            <w:tcW w:w="1104" w:type="dxa"/>
            <w:vAlign w:val="center"/>
          </w:tcPr>
          <w:p w14:paraId="37C10E00">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636EA9A5">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重难点解决方案</w:t>
            </w:r>
          </w:p>
        </w:tc>
      </w:tr>
      <w:tr w14:paraId="1B2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46277A60">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57A9EF83">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根据投标人提供的本项目实施方案（包括但不限于项目实施方案、实施进度安排、项目管理等内容）详细性、全面性、合理性及有利于本项目采购需求的实现进行评分。</w:t>
            </w:r>
          </w:p>
          <w:p w14:paraId="19E3D076">
            <w:pPr>
              <w:snapToGrid w:val="0"/>
              <w:spacing w:line="360" w:lineRule="auto"/>
              <w:jc w:val="left"/>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58F4D8D6">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20C12040">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27B79FA0">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实施方案</w:t>
            </w:r>
          </w:p>
        </w:tc>
      </w:tr>
      <w:tr w14:paraId="293D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8E9D457">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28DF4848">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根据投标人提供的微服务中台</w:t>
            </w:r>
            <w:r>
              <w:rPr>
                <w:rFonts w:hint="eastAsia" w:cs="仿宋_GB2312" w:asciiTheme="minorEastAsia" w:hAnsiTheme="minorEastAsia" w:eastAsiaTheme="minorEastAsia"/>
                <w:b w:val="0"/>
                <w:bCs w:val="0"/>
                <w:color w:val="auto"/>
                <w:sz w:val="21"/>
                <w:szCs w:val="21"/>
                <w:lang w:val="en-US" w:eastAsia="zh-CN"/>
              </w:rPr>
              <w:t>升级方案进行评审；</w:t>
            </w:r>
          </w:p>
          <w:p w14:paraId="419DD317">
            <w:pPr>
              <w:snapToGrid w:val="0"/>
              <w:spacing w:line="360" w:lineRule="auto"/>
              <w:jc w:val="left"/>
              <w:rPr>
                <w:rFonts w:hint="default" w:cs="仿宋_GB2312" w:asciiTheme="minorEastAsia" w:hAnsiTheme="minorEastAsia" w:eastAsiaTheme="minorEastAsia"/>
                <w:b w:val="0"/>
                <w:bCs w:val="0"/>
                <w:color w:val="auto"/>
                <w:sz w:val="21"/>
                <w:szCs w:val="21"/>
                <w:lang w:val="en-US" w:eastAsia="zh-CN"/>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25C3ED72">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1B3EFA7B">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restart"/>
            <w:vAlign w:val="center"/>
          </w:tcPr>
          <w:p w14:paraId="318B27BE">
            <w:pPr>
              <w:snapToGrid w:val="0"/>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升级及新增方案</w:t>
            </w:r>
          </w:p>
        </w:tc>
      </w:tr>
      <w:tr w14:paraId="66BB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371F8B9">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1806852C">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根据投标人提供的微服务中台</w:t>
            </w:r>
            <w:r>
              <w:rPr>
                <w:rFonts w:hint="eastAsia" w:cs="仿宋_GB2312" w:asciiTheme="minorEastAsia" w:hAnsiTheme="minorEastAsia" w:eastAsiaTheme="minorEastAsia"/>
                <w:b w:val="0"/>
                <w:bCs w:val="0"/>
                <w:color w:val="auto"/>
                <w:sz w:val="21"/>
                <w:szCs w:val="21"/>
                <w:lang w:val="en-US" w:eastAsia="zh-CN"/>
              </w:rPr>
              <w:t>新增模块实施方案进行评审；</w:t>
            </w:r>
          </w:p>
          <w:p w14:paraId="3030CA32">
            <w:p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6FD75DD0">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03D21CDF">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5C8A9BF8">
            <w:pPr>
              <w:snapToGrid w:val="0"/>
              <w:spacing w:line="360" w:lineRule="auto"/>
              <w:jc w:val="both"/>
              <w:rPr>
                <w:rFonts w:hint="eastAsia" w:ascii="宋体" w:hAnsi="宋体" w:eastAsia="宋体" w:cs="宋体"/>
                <w:b w:val="0"/>
                <w:bCs w:val="0"/>
                <w:color w:val="auto"/>
                <w:sz w:val="21"/>
                <w:szCs w:val="21"/>
                <w:highlight w:val="none"/>
                <w:lang w:val="en-US" w:eastAsia="zh-CN"/>
              </w:rPr>
            </w:pPr>
          </w:p>
        </w:tc>
      </w:tr>
      <w:tr w14:paraId="0DE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0BC4574">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2C1D8086">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bookmarkStart w:id="396" w:name="_Toc18542"/>
            <w:r>
              <w:rPr>
                <w:rFonts w:hint="eastAsia"/>
              </w:rPr>
              <w:t>应用服务</w:t>
            </w:r>
            <w:bookmarkEnd w:id="396"/>
            <w:r>
              <w:rPr>
                <w:rFonts w:hint="eastAsia" w:cs="仿宋_GB2312" w:asciiTheme="minorEastAsia" w:hAnsiTheme="minorEastAsia" w:eastAsiaTheme="minorEastAsia"/>
                <w:b w:val="0"/>
                <w:bCs w:val="0"/>
                <w:color w:val="auto"/>
                <w:sz w:val="21"/>
                <w:szCs w:val="21"/>
                <w:lang w:val="en-US" w:eastAsia="zh-CN"/>
              </w:rPr>
              <w:t>升级方案进行评审；</w:t>
            </w:r>
          </w:p>
          <w:p w14:paraId="2D042B5F">
            <w:p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736B8392">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34DB49B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3055CA3C">
            <w:pPr>
              <w:snapToGrid w:val="0"/>
              <w:spacing w:line="360" w:lineRule="auto"/>
              <w:jc w:val="both"/>
              <w:rPr>
                <w:rFonts w:hint="eastAsia" w:ascii="宋体" w:hAnsi="宋体" w:eastAsia="宋体" w:cs="宋体"/>
                <w:b w:val="0"/>
                <w:bCs w:val="0"/>
                <w:color w:val="auto"/>
                <w:sz w:val="21"/>
                <w:szCs w:val="21"/>
                <w:highlight w:val="none"/>
                <w:lang w:val="en-US" w:eastAsia="zh-CN"/>
              </w:rPr>
            </w:pPr>
          </w:p>
        </w:tc>
      </w:tr>
      <w:tr w14:paraId="68C6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7F91108">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0375DB5A">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eastAsia"/>
              </w:rPr>
              <w:t>应用服务</w:t>
            </w:r>
            <w:r>
              <w:rPr>
                <w:rFonts w:hint="eastAsia" w:cs="仿宋_GB2312" w:asciiTheme="minorEastAsia" w:hAnsiTheme="minorEastAsia" w:eastAsiaTheme="minorEastAsia"/>
                <w:b w:val="0"/>
                <w:bCs w:val="0"/>
                <w:color w:val="auto"/>
                <w:sz w:val="21"/>
                <w:szCs w:val="21"/>
                <w:lang w:val="en-US" w:eastAsia="zh-CN"/>
              </w:rPr>
              <w:t>新增模块实施方案进行评审；</w:t>
            </w:r>
          </w:p>
          <w:p w14:paraId="077EBF2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4AFAC81E">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71686964">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5CD612E6">
            <w:pPr>
              <w:snapToGrid w:val="0"/>
              <w:spacing w:line="360" w:lineRule="auto"/>
              <w:jc w:val="both"/>
              <w:rPr>
                <w:rFonts w:hint="eastAsia" w:ascii="宋体" w:hAnsi="宋体" w:eastAsia="宋体" w:cs="宋体"/>
                <w:b w:val="0"/>
                <w:bCs w:val="0"/>
                <w:color w:val="auto"/>
                <w:sz w:val="21"/>
                <w:szCs w:val="21"/>
                <w:highlight w:val="none"/>
                <w:lang w:val="en-US" w:eastAsia="zh-CN"/>
              </w:rPr>
            </w:pPr>
          </w:p>
        </w:tc>
      </w:tr>
      <w:tr w14:paraId="1A7C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2F7F103">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53C64607">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bookmarkStart w:id="397" w:name="_Toc8576"/>
            <w:r>
              <w:rPr>
                <w:rFonts w:hint="eastAsia"/>
              </w:rPr>
              <w:t>数据对接</w:t>
            </w:r>
            <w:bookmarkEnd w:id="397"/>
            <w:r>
              <w:rPr>
                <w:rFonts w:hint="eastAsia" w:cs="仿宋_GB2312" w:asciiTheme="minorEastAsia" w:hAnsiTheme="minorEastAsia" w:eastAsiaTheme="minorEastAsia"/>
                <w:b w:val="0"/>
                <w:bCs w:val="0"/>
                <w:color w:val="auto"/>
                <w:sz w:val="21"/>
                <w:szCs w:val="21"/>
                <w:lang w:val="en-US" w:eastAsia="zh-CN"/>
              </w:rPr>
              <w:t>升级方案进行评审；</w:t>
            </w:r>
          </w:p>
          <w:p w14:paraId="4B291A7C">
            <w:p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7BC6B2E6">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B11973C">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218E50DD">
            <w:pPr>
              <w:snapToGrid w:val="0"/>
              <w:spacing w:line="360" w:lineRule="auto"/>
              <w:jc w:val="both"/>
              <w:rPr>
                <w:rFonts w:hint="eastAsia" w:ascii="宋体" w:hAnsi="宋体" w:eastAsia="宋体" w:cs="宋体"/>
                <w:b w:val="0"/>
                <w:bCs w:val="0"/>
                <w:color w:val="auto"/>
                <w:sz w:val="21"/>
                <w:szCs w:val="21"/>
                <w:highlight w:val="none"/>
                <w:lang w:val="en-US" w:eastAsia="zh-CN"/>
              </w:rPr>
            </w:pPr>
          </w:p>
        </w:tc>
      </w:tr>
      <w:tr w14:paraId="0CD9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7FD7AE7E">
            <w:pPr>
              <w:numPr>
                <w:ilvl w:val="0"/>
                <w:numId w:val="6"/>
              </w:numPr>
              <w:snapToGrid w:val="0"/>
              <w:spacing w:line="360" w:lineRule="auto"/>
              <w:ind w:left="425" w:leftChars="0" w:hanging="425" w:firstLineChars="0"/>
              <w:jc w:val="center"/>
              <w:rPr>
                <w:rFonts w:hint="eastAsia" w:cs="仿宋_GB2312" w:asciiTheme="minorEastAsia" w:hAnsiTheme="minorEastAsia" w:eastAsiaTheme="minorEastAsia"/>
                <w:b w:val="0"/>
                <w:bCs w:val="0"/>
                <w:color w:val="auto"/>
                <w:sz w:val="21"/>
                <w:szCs w:val="21"/>
              </w:rPr>
            </w:pPr>
          </w:p>
        </w:tc>
        <w:tc>
          <w:tcPr>
            <w:tcW w:w="4582" w:type="dxa"/>
          </w:tcPr>
          <w:p w14:paraId="483807E0">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eastAsia"/>
              </w:rPr>
              <w:t>数据对接</w:t>
            </w:r>
            <w:r>
              <w:rPr>
                <w:rFonts w:hint="eastAsia" w:cs="仿宋_GB2312" w:asciiTheme="minorEastAsia" w:hAnsiTheme="minorEastAsia" w:eastAsiaTheme="minorEastAsia"/>
                <w:b w:val="0"/>
                <w:bCs w:val="0"/>
                <w:color w:val="auto"/>
                <w:sz w:val="21"/>
                <w:szCs w:val="21"/>
                <w:lang w:val="en-US" w:eastAsia="zh-CN"/>
              </w:rPr>
              <w:t>新增模块实施方案进行评审；</w:t>
            </w:r>
          </w:p>
          <w:p w14:paraId="2E505BC5">
            <w:p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1DC8C7BF">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03C6EDAF">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1B3485E3">
            <w:pPr>
              <w:snapToGrid w:val="0"/>
              <w:spacing w:line="360" w:lineRule="auto"/>
              <w:jc w:val="both"/>
              <w:rPr>
                <w:rFonts w:hint="default" w:ascii="宋体" w:hAnsi="宋体" w:eastAsia="宋体" w:cs="宋体"/>
                <w:b w:val="0"/>
                <w:bCs w:val="0"/>
                <w:color w:val="auto"/>
                <w:sz w:val="21"/>
                <w:szCs w:val="21"/>
                <w:highlight w:val="none"/>
                <w:lang w:val="en-US" w:eastAsia="zh-CN"/>
              </w:rPr>
            </w:pPr>
          </w:p>
        </w:tc>
      </w:tr>
      <w:tr w14:paraId="169C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9AEAA6D">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248409F3">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bookmarkStart w:id="398" w:name="_Toc8368"/>
            <w:r>
              <w:rPr>
                <w:rFonts w:hint="eastAsia"/>
              </w:rPr>
              <w:t>数据统计</w:t>
            </w:r>
            <w:bookmarkEnd w:id="398"/>
            <w:r>
              <w:rPr>
                <w:rFonts w:hint="eastAsia" w:cs="仿宋_GB2312" w:asciiTheme="minorEastAsia" w:hAnsiTheme="minorEastAsia" w:eastAsiaTheme="minorEastAsia"/>
                <w:b w:val="0"/>
                <w:bCs w:val="0"/>
                <w:color w:val="auto"/>
                <w:sz w:val="21"/>
                <w:szCs w:val="21"/>
                <w:lang w:val="en-US" w:eastAsia="zh-CN"/>
              </w:rPr>
              <w:t>升级方案进行评审；</w:t>
            </w:r>
          </w:p>
          <w:p w14:paraId="4F0D6124">
            <w:pPr>
              <w:numPr>
                <w:ilvl w:val="0"/>
                <w:numId w:val="0"/>
              </w:num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10A15301">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610AC47">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5975C726">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p>
        </w:tc>
      </w:tr>
      <w:tr w14:paraId="2090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DA3E365">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7B99F240">
            <w:pPr>
              <w:snapToGrid w:val="0"/>
              <w:spacing w:line="360" w:lineRule="auto"/>
              <w:jc w:val="left"/>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rPr>
              <w:t>根据投标人提供的</w:t>
            </w:r>
            <w:r>
              <w:rPr>
                <w:rFonts w:hint="eastAsia"/>
              </w:rPr>
              <w:t>数据统计</w:t>
            </w:r>
            <w:r>
              <w:rPr>
                <w:rFonts w:hint="eastAsia" w:cs="仿宋_GB2312" w:asciiTheme="minorEastAsia" w:hAnsiTheme="minorEastAsia" w:eastAsiaTheme="minorEastAsia"/>
                <w:b w:val="0"/>
                <w:bCs w:val="0"/>
                <w:color w:val="auto"/>
                <w:sz w:val="21"/>
                <w:szCs w:val="21"/>
                <w:lang w:val="en-US" w:eastAsia="zh-CN"/>
              </w:rPr>
              <w:t>新增模块实施方案进行评审；</w:t>
            </w:r>
          </w:p>
          <w:p w14:paraId="58F26D63">
            <w:pPr>
              <w:snapToGrid w:val="0"/>
              <w:spacing w:line="360" w:lineRule="auto"/>
              <w:jc w:val="left"/>
              <w:rPr>
                <w:rFonts w:cs="仿宋_GB2312" w:asciiTheme="minorEastAsia" w:hAnsiTheme="minorEastAsia" w:eastAsiaTheme="minorEastAsia"/>
                <w:b w:val="0"/>
                <w:bCs w:val="0"/>
                <w:color w:val="auto"/>
                <w:sz w:val="21"/>
                <w:szCs w:val="21"/>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3E845C80">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2AC6EA22">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Merge w:val="continue"/>
            <w:vAlign w:val="center"/>
          </w:tcPr>
          <w:p w14:paraId="131EDDEC">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p>
        </w:tc>
      </w:tr>
      <w:tr w14:paraId="7786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8145CB0">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6C09896">
            <w:pPr>
              <w:snapToGrid w:val="0"/>
              <w:spacing w:line="360" w:lineRule="auto"/>
              <w:jc w:val="left"/>
              <w:rPr>
                <w:rFonts w:hint="eastAsia" w:eastAsia="宋体" w:cs="仿宋_GB2312" w:asciiTheme="minorEastAsia" w:hAnsiTheme="minorEastAsia"/>
                <w:b w:val="0"/>
                <w:bCs w:val="0"/>
                <w:color w:val="auto"/>
                <w:sz w:val="21"/>
                <w:szCs w:val="21"/>
                <w:lang w:eastAsia="zh-CN"/>
              </w:rPr>
            </w:pPr>
            <w:r>
              <w:rPr>
                <w:rFonts w:hint="eastAsia" w:cs="仿宋_GB2312" w:asciiTheme="minorEastAsia" w:hAnsiTheme="minorEastAsia" w:eastAsiaTheme="minorEastAsia"/>
                <w:b w:val="0"/>
                <w:bCs w:val="0"/>
                <w:color w:val="auto"/>
                <w:sz w:val="21"/>
                <w:szCs w:val="21"/>
              </w:rPr>
              <w:t>根据投标人</w:t>
            </w:r>
            <w:r>
              <w:rPr>
                <w:rFonts w:hint="eastAsia" w:eastAsia="宋体" w:cs="仿宋_GB2312" w:asciiTheme="minorEastAsia" w:hAnsiTheme="minorEastAsia"/>
                <w:b w:val="0"/>
                <w:bCs w:val="0"/>
                <w:color w:val="auto"/>
                <w:sz w:val="21"/>
                <w:szCs w:val="21"/>
                <w:lang w:eastAsia="zh-CN"/>
              </w:rPr>
              <w:t>投标人针对本项目做出的进度保证措施、确保项目能够按计划实施的方案</w:t>
            </w:r>
            <w:r>
              <w:rPr>
                <w:rFonts w:hint="eastAsia" w:cs="仿宋_GB2312" w:asciiTheme="minorEastAsia" w:hAnsiTheme="minorEastAsia"/>
                <w:b w:val="0"/>
                <w:bCs w:val="0"/>
                <w:color w:val="auto"/>
                <w:sz w:val="21"/>
                <w:szCs w:val="21"/>
                <w:lang w:eastAsia="zh-CN"/>
              </w:rPr>
              <w:t>；</w:t>
            </w:r>
          </w:p>
          <w:p w14:paraId="696D75D8">
            <w:pPr>
              <w:snapToGrid w:val="0"/>
              <w:spacing w:line="360" w:lineRule="auto"/>
              <w:jc w:val="left"/>
              <w:rPr>
                <w:rFonts w:hint="eastAsia" w:eastAsia="宋体" w:cs="仿宋_GB2312" w:asciiTheme="minorEastAsia" w:hAnsiTheme="minorEastAsia"/>
                <w:b w:val="0"/>
                <w:bCs w:val="0"/>
                <w:color w:val="auto"/>
                <w:sz w:val="21"/>
                <w:szCs w:val="21"/>
                <w:lang w:eastAsia="zh-CN"/>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18650734">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73605EFE">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3A6D26B1">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进度保障方案</w:t>
            </w:r>
          </w:p>
        </w:tc>
      </w:tr>
      <w:tr w14:paraId="7B42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39205DFF">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32B6E91E">
            <w:pPr>
              <w:snapToGrid w:val="0"/>
              <w:spacing w:line="360" w:lineRule="auto"/>
              <w:jc w:val="left"/>
              <w:rPr>
                <w:rFonts w:hint="eastAsia" w:ascii="宋体" w:hAnsi="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rPr>
              <w:t>根据投标人</w:t>
            </w:r>
            <w:r>
              <w:rPr>
                <w:rFonts w:hint="eastAsia" w:eastAsia="宋体" w:cs="仿宋_GB2312" w:asciiTheme="minorEastAsia" w:hAnsiTheme="minorEastAsia"/>
                <w:b w:val="0"/>
                <w:bCs w:val="0"/>
                <w:color w:val="auto"/>
                <w:sz w:val="21"/>
                <w:szCs w:val="21"/>
                <w:lang w:eastAsia="zh-CN"/>
              </w:rPr>
              <w:t>针对本项目</w:t>
            </w:r>
            <w:r>
              <w:rPr>
                <w:rFonts w:hint="eastAsia" w:eastAsia="宋体" w:cs="仿宋_GB2312" w:asciiTheme="minorEastAsia" w:hAnsiTheme="minorEastAsia"/>
                <w:b w:val="0"/>
                <w:bCs w:val="0"/>
                <w:color w:val="auto"/>
                <w:sz w:val="21"/>
                <w:szCs w:val="21"/>
                <w:lang w:val="en-US" w:eastAsia="zh-CN"/>
              </w:rPr>
              <w:t>的</w:t>
            </w:r>
            <w:r>
              <w:rPr>
                <w:rFonts w:hint="eastAsia" w:ascii="宋体" w:hAnsi="宋体" w:eastAsia="宋体" w:cs="宋体"/>
                <w:b w:val="0"/>
                <w:bCs w:val="0"/>
                <w:color w:val="auto"/>
                <w:sz w:val="21"/>
                <w:szCs w:val="21"/>
                <w:highlight w:val="none"/>
                <w:lang w:val="en-US" w:eastAsia="zh-CN"/>
              </w:rPr>
              <w:t>建设质量目标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cs="宋体"/>
                <w:b w:val="0"/>
                <w:bCs w:val="0"/>
                <w:color w:val="auto"/>
                <w:sz w:val="21"/>
                <w:szCs w:val="21"/>
                <w:highlight w:val="none"/>
                <w:lang w:val="en-US" w:eastAsia="zh-CN"/>
              </w:rPr>
              <w:t>；</w:t>
            </w:r>
          </w:p>
          <w:p w14:paraId="62916F8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default" w:cs="仿宋_GB2312" w:asciiTheme="minorEastAsia" w:hAnsiTheme="minorEastAsia" w:eastAsiaTheme="minorEastAsia"/>
                <w:b w:val="0"/>
                <w:bCs w:val="0"/>
                <w:color w:val="auto"/>
                <w:sz w:val="21"/>
                <w:szCs w:val="21"/>
                <w:lang w:val="en-US"/>
              </w:rPr>
              <w:t>根据方案完整性，合理性、周密性进行评审，评</w:t>
            </w: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p>
        </w:tc>
        <w:tc>
          <w:tcPr>
            <w:tcW w:w="668" w:type="dxa"/>
            <w:vAlign w:val="center"/>
          </w:tcPr>
          <w:p w14:paraId="7284FAE0">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63339299">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206709FD">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质量保障方案</w:t>
            </w:r>
          </w:p>
        </w:tc>
      </w:tr>
      <w:tr w14:paraId="49D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FEE9683">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4EECF47D">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项目经理具备</w:t>
            </w:r>
            <w:r>
              <w:rPr>
                <w:rFonts w:hint="eastAsia" w:ascii="宋体" w:hAnsi="宋体" w:cs="宋体"/>
                <w:b w:val="0"/>
                <w:bCs w:val="0"/>
                <w:color w:val="auto"/>
                <w:sz w:val="21"/>
                <w:szCs w:val="21"/>
                <w:highlight w:val="none"/>
                <w:lang w:val="en-US" w:eastAsia="zh-CN"/>
              </w:rPr>
              <w:t>计算机技术与软件专业技术资格中级及以上证书</w:t>
            </w:r>
            <w:r>
              <w:rPr>
                <w:rFonts w:hint="eastAsia" w:ascii="宋体" w:hAnsi="宋体" w:eastAsia="宋体" w:cs="宋体"/>
                <w:b w:val="0"/>
                <w:bCs w:val="0"/>
                <w:color w:val="auto"/>
                <w:sz w:val="21"/>
                <w:szCs w:val="21"/>
                <w:highlight w:val="none"/>
                <w:lang w:val="en-US" w:eastAsia="zh-CN"/>
              </w:rPr>
              <w:t>得2分；</w:t>
            </w:r>
          </w:p>
          <w:p w14:paraId="63B4A6EC">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提供人员相关证书复印件及开标时间截止前3个月内任意</w:t>
            </w:r>
            <w:r>
              <w:rPr>
                <w:rFonts w:hint="eastAsia" w:cs="仿宋_GB2312" w:asciiTheme="minorEastAsia" w:hAnsiTheme="minorEastAsia" w:eastAsiaTheme="minorEastAsia"/>
                <w:b w:val="0"/>
                <w:bCs w:val="0"/>
                <w:color w:val="auto"/>
                <w:sz w:val="21"/>
                <w:szCs w:val="21"/>
                <w:lang w:val="en-US" w:eastAsia="zh-CN"/>
              </w:rPr>
              <w:t>时间</w:t>
            </w:r>
            <w:r>
              <w:rPr>
                <w:rFonts w:hint="eastAsia" w:cs="仿宋_GB2312" w:asciiTheme="minorEastAsia" w:hAnsiTheme="minorEastAsia" w:eastAsiaTheme="minorEastAsia"/>
                <w:b w:val="0"/>
                <w:bCs w:val="0"/>
                <w:color w:val="auto"/>
                <w:sz w:val="21"/>
                <w:szCs w:val="21"/>
              </w:rPr>
              <w:t>的社保缴纳证明材料并加盖公章，未提供或不符合以上条件不得分</w:t>
            </w:r>
            <w:r>
              <w:rPr>
                <w:rFonts w:hint="eastAsia" w:cs="仿宋_GB2312" w:asciiTheme="minorEastAsia" w:hAnsiTheme="minorEastAsia" w:eastAsiaTheme="minorEastAsia"/>
                <w:b w:val="0"/>
                <w:bCs w:val="0"/>
                <w:color w:val="auto"/>
                <w:sz w:val="21"/>
                <w:szCs w:val="21"/>
                <w:lang w:eastAsia="zh-CN"/>
              </w:rPr>
              <w:t>）</w:t>
            </w:r>
          </w:p>
        </w:tc>
        <w:tc>
          <w:tcPr>
            <w:tcW w:w="668" w:type="dxa"/>
            <w:vAlign w:val="center"/>
          </w:tcPr>
          <w:p w14:paraId="3EE8526E">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2</w:t>
            </w:r>
          </w:p>
        </w:tc>
        <w:tc>
          <w:tcPr>
            <w:tcW w:w="1104" w:type="dxa"/>
            <w:vAlign w:val="center"/>
          </w:tcPr>
          <w:p w14:paraId="5A5756F3">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客观分</w:t>
            </w:r>
          </w:p>
        </w:tc>
        <w:tc>
          <w:tcPr>
            <w:tcW w:w="1502" w:type="dxa"/>
            <w:vMerge w:val="restart"/>
            <w:vAlign w:val="center"/>
          </w:tcPr>
          <w:p w14:paraId="322E0201">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拟投入人员方案</w:t>
            </w:r>
          </w:p>
        </w:tc>
      </w:tr>
      <w:tr w14:paraId="2CC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76FE3288">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0859BE7F">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投标人根据本项目服务要求提供的技术服务人员情况：根据拟投入人员的数量是否满足本项目需求、岗位职责安排投入本项目是否合理、资质学历证书</w:t>
            </w:r>
            <w:r>
              <w:rPr>
                <w:rFonts w:hint="eastAsia" w:ascii="宋体" w:hAnsi="宋体" w:cs="宋体"/>
                <w:b w:val="0"/>
                <w:bCs w:val="0"/>
                <w:color w:val="auto"/>
                <w:sz w:val="21"/>
                <w:szCs w:val="21"/>
                <w:highlight w:val="none"/>
                <w:lang w:val="en-US" w:eastAsia="zh-CN"/>
              </w:rPr>
              <w:t>情况</w:t>
            </w:r>
            <w:r>
              <w:rPr>
                <w:rFonts w:hint="default" w:cs="仿宋_GB2312" w:asciiTheme="minorEastAsia" w:hAnsiTheme="minorEastAsia" w:eastAsiaTheme="minorEastAsia"/>
                <w:b w:val="0"/>
                <w:bCs w:val="0"/>
                <w:color w:val="auto"/>
                <w:sz w:val="21"/>
                <w:szCs w:val="21"/>
                <w:lang w:val="en-US"/>
              </w:rPr>
              <w:t>进行评审</w:t>
            </w:r>
            <w:r>
              <w:rPr>
                <w:rFonts w:hint="eastAsia" w:ascii="宋体" w:hAnsi="宋体" w:eastAsia="宋体" w:cs="宋体"/>
                <w:b w:val="0"/>
                <w:bCs w:val="0"/>
                <w:color w:val="auto"/>
                <w:sz w:val="21"/>
                <w:szCs w:val="21"/>
                <w:highlight w:val="none"/>
                <w:lang w:val="en-US" w:eastAsia="zh-CN"/>
              </w:rPr>
              <w:t>。</w:t>
            </w:r>
          </w:p>
          <w:p w14:paraId="760D1F76">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提供人员相关证书复印件及开标时间截止前3个月内任意</w:t>
            </w:r>
            <w:r>
              <w:rPr>
                <w:rFonts w:hint="eastAsia" w:cs="仿宋_GB2312" w:asciiTheme="minorEastAsia" w:hAnsiTheme="minorEastAsia" w:eastAsiaTheme="minorEastAsia"/>
                <w:b w:val="0"/>
                <w:bCs w:val="0"/>
                <w:color w:val="auto"/>
                <w:sz w:val="21"/>
                <w:szCs w:val="21"/>
                <w:lang w:val="en-US" w:eastAsia="zh-CN"/>
              </w:rPr>
              <w:t>时间</w:t>
            </w:r>
            <w:r>
              <w:rPr>
                <w:rFonts w:hint="eastAsia" w:cs="仿宋_GB2312" w:asciiTheme="minorEastAsia" w:hAnsiTheme="minorEastAsia" w:eastAsiaTheme="minorEastAsia"/>
                <w:b w:val="0"/>
                <w:bCs w:val="0"/>
                <w:color w:val="auto"/>
                <w:sz w:val="21"/>
                <w:szCs w:val="21"/>
              </w:rPr>
              <w:t>的社保缴纳证明材料并加盖公章，未提供或不符合以上条件不得分</w:t>
            </w:r>
            <w:r>
              <w:rPr>
                <w:rFonts w:hint="eastAsia" w:cs="仿宋_GB2312" w:asciiTheme="minorEastAsia" w:hAnsiTheme="minorEastAsia" w:eastAsiaTheme="minorEastAsia"/>
                <w:b w:val="0"/>
                <w:bCs w:val="0"/>
                <w:color w:val="auto"/>
                <w:sz w:val="21"/>
                <w:szCs w:val="21"/>
                <w:lang w:eastAsia="zh-CN"/>
              </w:rPr>
              <w:t>）</w:t>
            </w:r>
          </w:p>
        </w:tc>
        <w:tc>
          <w:tcPr>
            <w:tcW w:w="668" w:type="dxa"/>
            <w:vAlign w:val="center"/>
          </w:tcPr>
          <w:p w14:paraId="45E7C479">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29387E5">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lang w:val="en-US" w:eastAsia="zh-CN"/>
              </w:rPr>
              <w:t>客观分</w:t>
            </w:r>
          </w:p>
        </w:tc>
        <w:tc>
          <w:tcPr>
            <w:tcW w:w="1502" w:type="dxa"/>
            <w:vMerge w:val="continue"/>
            <w:vAlign w:val="center"/>
          </w:tcPr>
          <w:p w14:paraId="34D4848C">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p>
        </w:tc>
      </w:tr>
      <w:tr w14:paraId="06C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702F4FAF">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30AC2138">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驻场人员情况：根据提供的驻场人员数量是否满足本项目需求、岗位职责安排是否合理、资质学历证书等</w:t>
            </w:r>
            <w:r>
              <w:rPr>
                <w:rFonts w:hint="default" w:cs="仿宋_GB2312" w:asciiTheme="minorEastAsia" w:hAnsiTheme="minorEastAsia" w:eastAsiaTheme="minorEastAsia"/>
                <w:b w:val="0"/>
                <w:bCs w:val="0"/>
                <w:color w:val="auto"/>
                <w:sz w:val="21"/>
                <w:szCs w:val="21"/>
                <w:lang w:val="en-US"/>
              </w:rPr>
              <w:t>进行评审</w:t>
            </w:r>
            <w:r>
              <w:rPr>
                <w:rFonts w:hint="eastAsia" w:ascii="宋体" w:hAnsi="宋体" w:eastAsia="宋体" w:cs="宋体"/>
                <w:b w:val="0"/>
                <w:bCs w:val="0"/>
                <w:color w:val="auto"/>
                <w:sz w:val="21"/>
                <w:szCs w:val="21"/>
                <w:highlight w:val="none"/>
                <w:lang w:val="en-US" w:eastAsia="zh-CN"/>
              </w:rPr>
              <w:t>。</w:t>
            </w:r>
          </w:p>
          <w:p w14:paraId="1D10AD52">
            <w:pPr>
              <w:widowControl/>
              <w:spacing w:line="288" w:lineRule="auto"/>
              <w:rPr>
                <w:rFonts w:hint="eastAsia" w:ascii="宋体" w:hAnsi="宋体" w:eastAsia="宋体" w:cs="宋体"/>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rPr>
              <w:t>（评分范围：</w:t>
            </w:r>
            <w:r>
              <w:rPr>
                <w:rFonts w:hint="eastAsia" w:cs="仿宋_GB2312" w:asciiTheme="minorEastAsia" w:hAnsiTheme="minorEastAsia" w:eastAsiaTheme="minorEastAsia"/>
                <w:b w:val="0"/>
                <w:bCs w:val="0"/>
                <w:color w:val="auto"/>
                <w:sz w:val="21"/>
                <w:szCs w:val="21"/>
                <w:lang w:val="en-US" w:eastAsia="zh-CN"/>
              </w:rPr>
              <w:t>5</w:t>
            </w:r>
            <w:r>
              <w:rPr>
                <w:rFonts w:hint="eastAsia" w:cs="仿宋_GB2312" w:asciiTheme="minorEastAsia" w:hAnsiTheme="minorEastAsia" w:eastAsiaTheme="minorEastAsia"/>
                <w:b w:val="0"/>
                <w:bCs w:val="0"/>
                <w:color w:val="auto"/>
                <w:sz w:val="21"/>
                <w:szCs w:val="21"/>
              </w:rPr>
              <w:t>,4,3,2,1,0）</w:t>
            </w: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提供人员相关证书复印件及开标时间截止前3个月内任意</w:t>
            </w:r>
            <w:r>
              <w:rPr>
                <w:rFonts w:hint="eastAsia" w:cs="仿宋_GB2312" w:asciiTheme="minorEastAsia" w:hAnsiTheme="minorEastAsia" w:eastAsiaTheme="minorEastAsia"/>
                <w:b w:val="0"/>
                <w:bCs w:val="0"/>
                <w:color w:val="auto"/>
                <w:sz w:val="21"/>
                <w:szCs w:val="21"/>
                <w:lang w:val="en-US" w:eastAsia="zh-CN"/>
              </w:rPr>
              <w:t>时间</w:t>
            </w:r>
            <w:r>
              <w:rPr>
                <w:rFonts w:hint="eastAsia" w:cs="仿宋_GB2312" w:asciiTheme="minorEastAsia" w:hAnsiTheme="minorEastAsia" w:eastAsiaTheme="minorEastAsia"/>
                <w:b w:val="0"/>
                <w:bCs w:val="0"/>
                <w:color w:val="auto"/>
                <w:sz w:val="21"/>
                <w:szCs w:val="21"/>
              </w:rPr>
              <w:t>的社保缴纳证明材料并加盖公章，未提供或不符合以上条件不得分</w:t>
            </w:r>
            <w:r>
              <w:rPr>
                <w:rFonts w:hint="eastAsia" w:cs="仿宋_GB2312" w:asciiTheme="minorEastAsia" w:hAnsiTheme="minorEastAsia" w:eastAsiaTheme="minorEastAsia"/>
                <w:b w:val="0"/>
                <w:bCs w:val="0"/>
                <w:color w:val="auto"/>
                <w:sz w:val="21"/>
                <w:szCs w:val="21"/>
                <w:lang w:eastAsia="zh-CN"/>
              </w:rPr>
              <w:t>）</w:t>
            </w:r>
          </w:p>
        </w:tc>
        <w:tc>
          <w:tcPr>
            <w:tcW w:w="668" w:type="dxa"/>
            <w:vAlign w:val="center"/>
          </w:tcPr>
          <w:p w14:paraId="7AEC2EAD">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CE00F43">
            <w:pPr>
              <w:snapToGrid w:val="0"/>
              <w:spacing w:line="360" w:lineRule="auto"/>
              <w:jc w:val="center"/>
              <w:rPr>
                <w:rFonts w:hint="eastAsia"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lang w:val="en-US" w:eastAsia="zh-CN"/>
              </w:rPr>
              <w:t>客观分</w:t>
            </w:r>
          </w:p>
        </w:tc>
        <w:tc>
          <w:tcPr>
            <w:tcW w:w="1502" w:type="dxa"/>
            <w:vMerge w:val="continue"/>
            <w:vAlign w:val="center"/>
          </w:tcPr>
          <w:p w14:paraId="45F62307">
            <w:pPr>
              <w:snapToGrid w:val="0"/>
              <w:spacing w:line="360" w:lineRule="auto"/>
              <w:jc w:val="both"/>
              <w:rPr>
                <w:rFonts w:hint="default" w:cs="仿宋_GB2312" w:asciiTheme="minorEastAsia" w:hAnsiTheme="minorEastAsia" w:eastAsiaTheme="minorEastAsia"/>
                <w:b w:val="0"/>
                <w:bCs w:val="0"/>
                <w:color w:val="auto"/>
                <w:sz w:val="21"/>
                <w:szCs w:val="21"/>
                <w:lang w:val="en-US" w:eastAsia="zh-CN"/>
              </w:rPr>
            </w:pPr>
          </w:p>
        </w:tc>
      </w:tr>
      <w:tr w14:paraId="0A6B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BE21298">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6B845A37">
            <w:pPr>
              <w:snapToGrid w:val="0"/>
              <w:spacing w:line="360" w:lineRule="auto"/>
              <w:jc w:val="left"/>
              <w:rPr>
                <w:rFonts w:hint="eastAsia" w:cs="仿宋_GB2312" w:asciiTheme="minorEastAsia" w:hAnsiTheme="minorEastAsia" w:eastAsiaTheme="minorEastAsia"/>
                <w:b w:val="0"/>
                <w:bCs w:val="0"/>
                <w:color w:val="auto"/>
                <w:sz w:val="21"/>
                <w:szCs w:val="21"/>
              </w:rPr>
            </w:pPr>
            <w:r>
              <w:rPr>
                <w:rFonts w:hint="eastAsia" w:ascii="宋体" w:hAnsi="宋体" w:eastAsia="宋体" w:cs="宋体"/>
                <w:szCs w:val="21"/>
              </w:rPr>
              <w:t>根据投标人提供的培训方案（内容主要包含培训内容、培训管理、培训安排、培训流程等方面）的详细性、合理性、规范性进行评分。</w:t>
            </w:r>
          </w:p>
          <w:p w14:paraId="71152048">
            <w:pPr>
              <w:snapToGrid w:val="0"/>
              <w:spacing w:line="360" w:lineRule="auto"/>
              <w:jc w:val="left"/>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（评分范围5,4,3,2,1,0分）</w:t>
            </w:r>
          </w:p>
        </w:tc>
        <w:tc>
          <w:tcPr>
            <w:tcW w:w="668" w:type="dxa"/>
            <w:vAlign w:val="center"/>
          </w:tcPr>
          <w:p w14:paraId="52C9A5D1">
            <w:pPr>
              <w:snapToGrid w:val="0"/>
              <w:spacing w:line="360" w:lineRule="auto"/>
              <w:jc w:val="center"/>
              <w:rPr>
                <w:rFonts w:hint="eastAsia"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1FFE2B51">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61A9F7D3">
            <w:pPr>
              <w:snapToGrid w:val="0"/>
              <w:spacing w:line="360" w:lineRule="auto"/>
              <w:jc w:val="both"/>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技术培训</w:t>
            </w:r>
          </w:p>
        </w:tc>
      </w:tr>
      <w:tr w14:paraId="6BD7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1F373467">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0312245A">
            <w:pPr>
              <w:snapToGrid w:val="0"/>
              <w:spacing w:line="360" w:lineRule="auto"/>
              <w:jc w:val="left"/>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根据投标人提供的售后服务方案（包括售后服务内容、方式、人员及其他资源保障等）的全面性、可行性及有利于本项目采购需求的实现进行评分</w:t>
            </w:r>
            <w:r>
              <w:rPr>
                <w:rFonts w:hint="eastAsia" w:cs="仿宋_GB2312" w:asciiTheme="minorEastAsia" w:hAnsiTheme="minorEastAsia" w:eastAsiaTheme="minorEastAsia"/>
                <w:b w:val="0"/>
                <w:bCs w:val="0"/>
                <w:color w:val="auto"/>
                <w:sz w:val="21"/>
                <w:szCs w:val="21"/>
                <w:lang w:eastAsia="zh-CN"/>
              </w:rPr>
              <w:t>。</w:t>
            </w:r>
            <w:r>
              <w:rPr>
                <w:rFonts w:hint="eastAsia" w:cs="仿宋_GB2312" w:asciiTheme="minorEastAsia" w:hAnsiTheme="minorEastAsia" w:eastAsiaTheme="minorEastAsia"/>
                <w:b w:val="0"/>
                <w:bCs w:val="0"/>
                <w:color w:val="auto"/>
                <w:sz w:val="21"/>
                <w:szCs w:val="21"/>
              </w:rPr>
              <w:t>（评分范围5,4,3,2,1,0分）</w:t>
            </w:r>
          </w:p>
        </w:tc>
        <w:tc>
          <w:tcPr>
            <w:tcW w:w="668" w:type="dxa"/>
            <w:vAlign w:val="center"/>
          </w:tcPr>
          <w:p w14:paraId="4B5EEEE9">
            <w:pPr>
              <w:snapToGrid w:val="0"/>
              <w:spacing w:line="360" w:lineRule="auto"/>
              <w:jc w:val="center"/>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5</w:t>
            </w:r>
          </w:p>
        </w:tc>
        <w:tc>
          <w:tcPr>
            <w:tcW w:w="1104" w:type="dxa"/>
            <w:vAlign w:val="center"/>
          </w:tcPr>
          <w:p w14:paraId="473F881B">
            <w:pPr>
              <w:snapToGrid w:val="0"/>
              <w:spacing w:line="360" w:lineRule="auto"/>
              <w:jc w:val="center"/>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主观分</w:t>
            </w:r>
          </w:p>
        </w:tc>
        <w:tc>
          <w:tcPr>
            <w:tcW w:w="1502" w:type="dxa"/>
            <w:vAlign w:val="center"/>
          </w:tcPr>
          <w:p w14:paraId="73EC69E6">
            <w:pPr>
              <w:snapToGrid w:val="0"/>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tc>
      </w:tr>
      <w:tr w14:paraId="3D40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B1689A5">
            <w:pPr>
              <w:numPr>
                <w:ilvl w:val="0"/>
                <w:numId w:val="6"/>
              </w:numPr>
              <w:snapToGrid w:val="0"/>
              <w:spacing w:line="360" w:lineRule="auto"/>
              <w:ind w:left="425" w:leftChars="0" w:hanging="425" w:firstLineChars="0"/>
              <w:jc w:val="center"/>
              <w:rPr>
                <w:rFonts w:cs="仿宋_GB2312" w:asciiTheme="minorEastAsia" w:hAnsiTheme="minorEastAsia" w:eastAsiaTheme="minorEastAsia"/>
                <w:b w:val="0"/>
                <w:bCs w:val="0"/>
                <w:color w:val="auto"/>
                <w:sz w:val="21"/>
                <w:szCs w:val="21"/>
              </w:rPr>
            </w:pPr>
          </w:p>
        </w:tc>
        <w:tc>
          <w:tcPr>
            <w:tcW w:w="4582" w:type="dxa"/>
          </w:tcPr>
          <w:p w14:paraId="52DB05A6">
            <w:pPr>
              <w:spacing w:line="360" w:lineRule="auto"/>
              <w:outlineLvl w:val="0"/>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有效投标报价的最低价作为评标基准价，其最低报价为满分；按［投标报价得分</w:t>
            </w:r>
            <w:r>
              <w:rPr>
                <w:rFonts w:cs="仿宋_GB2312" w:asciiTheme="minorEastAsia" w:hAnsiTheme="minorEastAsia" w:eastAsiaTheme="minorEastAsia"/>
                <w:b w:val="0"/>
                <w:bCs w:val="0"/>
                <w:color w:val="auto"/>
                <w:sz w:val="21"/>
                <w:szCs w:val="21"/>
              </w:rPr>
              <w:t>=（评标基准价/投标报价）*</w:t>
            </w:r>
            <w:r>
              <w:rPr>
                <w:rFonts w:hint="eastAsia" w:cs="仿宋_GB2312" w:asciiTheme="minorEastAsia" w:hAnsiTheme="minorEastAsia" w:eastAsiaTheme="minorEastAsia"/>
                <w:b w:val="0"/>
                <w:bCs w:val="0"/>
                <w:color w:val="auto"/>
                <w:sz w:val="21"/>
                <w:szCs w:val="21"/>
                <w:lang w:val="en-US" w:eastAsia="zh-CN"/>
              </w:rPr>
              <w:t>10</w:t>
            </w:r>
            <w:r>
              <w:rPr>
                <w:rFonts w:cs="仿宋_GB2312" w:asciiTheme="minorEastAsia" w:hAnsiTheme="minorEastAsia" w:eastAsiaTheme="minorEastAsia"/>
                <w:b w:val="0"/>
                <w:bCs w:val="0"/>
                <w:color w:val="auto"/>
                <w:sz w:val="21"/>
                <w:szCs w:val="21"/>
              </w:rPr>
              <w:t>］的计算公式计算。</w:t>
            </w:r>
          </w:p>
          <w:p w14:paraId="6125BCD3">
            <w:pPr>
              <w:widowControl/>
              <w:shd w:val="clear" w:color="auto" w:fill="FFFFFF"/>
              <w:adjustRightInd/>
              <w:spacing w:after="225" w:line="315" w:lineRule="atLeast"/>
              <w:ind w:firstLine="420"/>
              <w:jc w:val="left"/>
              <w:rPr>
                <w:rFonts w:asciiTheme="minorEastAsia" w:hAnsiTheme="minorEastAsia" w:eastAsiaTheme="minorEastAsia"/>
                <w:b w:val="0"/>
                <w:bCs w:val="0"/>
                <w:color w:val="auto"/>
                <w:sz w:val="21"/>
                <w:szCs w:val="21"/>
              </w:rPr>
            </w:pPr>
            <w:r>
              <w:rPr>
                <w:rFonts w:cs="仿宋_GB2312" w:asciiTheme="minorEastAsia" w:hAnsiTheme="minorEastAsia" w:eastAsiaTheme="minorEastAsia"/>
                <w:b w:val="0"/>
                <w:bCs w:val="0"/>
                <w:color w:val="auto"/>
                <w:sz w:val="21"/>
                <w:szCs w:val="21"/>
              </w:rPr>
              <w:t>评标过程中，不得去掉报价中的最高报价和最低报价。</w:t>
            </w:r>
          </w:p>
        </w:tc>
        <w:tc>
          <w:tcPr>
            <w:tcW w:w="668" w:type="dxa"/>
            <w:vAlign w:val="center"/>
          </w:tcPr>
          <w:p w14:paraId="100ACB11">
            <w:pPr>
              <w:spacing w:line="360" w:lineRule="auto"/>
              <w:jc w:val="center"/>
              <w:outlineLvl w:val="0"/>
              <w:rPr>
                <w:rFonts w:hint="default" w:cs="仿宋_GB2312" w:asciiTheme="minorEastAsia" w:hAnsiTheme="minorEastAsia" w:eastAsiaTheme="minorEastAsia"/>
                <w:b w:val="0"/>
                <w:bCs w:val="0"/>
                <w:color w:val="auto"/>
                <w:sz w:val="21"/>
                <w:szCs w:val="21"/>
                <w:lang w:val="en-US" w:eastAsia="zh-CN"/>
              </w:rPr>
            </w:pPr>
            <w:r>
              <w:rPr>
                <w:rFonts w:hint="eastAsia" w:cs="仿宋_GB2312" w:asciiTheme="minorEastAsia" w:hAnsiTheme="minorEastAsia" w:eastAsiaTheme="minorEastAsia"/>
                <w:b w:val="0"/>
                <w:bCs w:val="0"/>
                <w:color w:val="auto"/>
                <w:sz w:val="21"/>
                <w:szCs w:val="21"/>
                <w:lang w:val="en-US" w:eastAsia="zh-CN"/>
              </w:rPr>
              <w:t>10</w:t>
            </w:r>
          </w:p>
        </w:tc>
        <w:tc>
          <w:tcPr>
            <w:tcW w:w="1104" w:type="dxa"/>
            <w:vAlign w:val="center"/>
          </w:tcPr>
          <w:p w14:paraId="02922255">
            <w:pPr>
              <w:spacing w:line="360" w:lineRule="auto"/>
              <w:jc w:val="center"/>
              <w:outlineLvl w:val="0"/>
              <w:rPr>
                <w:rFonts w:cs="仿宋_GB2312" w:asciiTheme="minorEastAsia" w:hAnsiTheme="minorEastAsia" w:eastAsiaTheme="minorEastAsia"/>
                <w:b w:val="0"/>
                <w:bCs w:val="0"/>
                <w:color w:val="auto"/>
                <w:sz w:val="21"/>
                <w:szCs w:val="21"/>
              </w:rPr>
            </w:pPr>
            <w:r>
              <w:rPr>
                <w:rFonts w:hint="eastAsia" w:cs="仿宋_GB2312" w:asciiTheme="minorEastAsia" w:hAnsiTheme="minorEastAsia" w:eastAsiaTheme="minorEastAsia"/>
                <w:b w:val="0"/>
                <w:bCs w:val="0"/>
                <w:color w:val="auto"/>
                <w:sz w:val="21"/>
                <w:szCs w:val="21"/>
              </w:rPr>
              <w:t>客观分</w:t>
            </w:r>
          </w:p>
        </w:tc>
        <w:tc>
          <w:tcPr>
            <w:tcW w:w="1502" w:type="dxa"/>
            <w:vAlign w:val="center"/>
          </w:tcPr>
          <w:p w14:paraId="5074BC82">
            <w:pPr>
              <w:spacing w:line="360" w:lineRule="auto"/>
              <w:jc w:val="center"/>
              <w:outlineLvl w:val="0"/>
              <w:rPr>
                <w:rFonts w:cs="仿宋_GB2312" w:asciiTheme="minorEastAsia" w:hAnsiTheme="minorEastAsia" w:eastAsiaTheme="minorEastAsia"/>
                <w:b w:val="0"/>
                <w:bCs w:val="0"/>
                <w:color w:val="auto"/>
                <w:sz w:val="21"/>
                <w:szCs w:val="21"/>
              </w:rPr>
            </w:pPr>
            <w:r>
              <w:rPr>
                <w:rFonts w:cs="仿宋_GB2312" w:asciiTheme="minorEastAsia" w:hAnsiTheme="minorEastAsia" w:eastAsiaTheme="minorEastAsia"/>
                <w:b w:val="0"/>
                <w:bCs w:val="0"/>
                <w:color w:val="auto"/>
                <w:sz w:val="21"/>
                <w:szCs w:val="21"/>
              </w:rPr>
              <w:t>/</w:t>
            </w:r>
          </w:p>
        </w:tc>
      </w:tr>
    </w:tbl>
    <w:p w14:paraId="163218AB">
      <w:pPr>
        <w:rPr>
          <w:color w:val="auto"/>
        </w:rPr>
      </w:pPr>
    </w:p>
    <w:p w14:paraId="696E85C4">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3F1991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C162FD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0BE9674">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008089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DE53A9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F6CA6B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B02F5F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7897A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D9B849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1220AE1">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08C1383">
      <w:pPr>
        <w:pStyle w:val="13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BF89BDC">
      <w:pPr>
        <w:pStyle w:val="13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AAD4591">
      <w:pPr>
        <w:pStyle w:val="13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586E70F">
      <w:pPr>
        <w:pStyle w:val="13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CF432F9">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A813A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0C3FBC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0D114FD">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453BFE">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50F40D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FD611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432BD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42D95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1FFE3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5CFB3E">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1CF54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6D942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68452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DE78A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22C85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8CE1915">
      <w:pPr>
        <w:spacing w:line="360" w:lineRule="auto"/>
        <w:ind w:firstLine="480" w:firstLineChars="200"/>
        <w:rPr>
          <w:rFonts w:hint="eastAsia" w:ascii="宋体" w:hAnsi="宋体" w:eastAsia="宋体" w:cs="宋体"/>
          <w:color w:val="auto"/>
          <w:kern w:val="0"/>
          <w:sz w:val="24"/>
        </w:rPr>
      </w:pPr>
      <w:r>
        <w:rPr>
          <w:rFonts w:hint="eastAsia" w:ascii="宋体" w:hAnsi="宋体" w:cs="宋体"/>
          <w:color w:val="auto"/>
          <w:kern w:val="0"/>
          <w:sz w:val="24"/>
        </w:rPr>
        <w:t xml:space="preserve">   </w:t>
      </w:r>
      <w:r>
        <w:rPr>
          <w:rFonts w:hint="eastAsia" w:ascii="宋体" w:hAnsi="宋体" w:eastAsia="宋体" w:cs="宋体"/>
          <w:color w:val="auto"/>
          <w:kern w:val="0"/>
          <w:sz w:val="24"/>
        </w:rPr>
        <w:t>4.2.6投标文件出现不是唯一的、有选择性投标报价的;</w:t>
      </w:r>
    </w:p>
    <w:p w14:paraId="347EF1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E4AE0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6AD276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C5045B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6B4201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4.2.11投标人有恶意串通、妨碍其他投标人的竞争行为、损害采购人或者其他投标人的合法权益情形的；</w:t>
      </w:r>
    </w:p>
    <w:p w14:paraId="4C35DC5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77699212">
      <w:pPr>
        <w:spacing w:line="360" w:lineRule="auto"/>
        <w:ind w:firstLine="480" w:firstLineChars="200"/>
        <w:rPr>
          <w:rFonts w:ascii="宋体" w:hAnsi="宋体" w:eastAsia="宋体" w:cs="宋体"/>
          <w:b w:val="0"/>
          <w:bCs w:val="0"/>
          <w:color w:val="auto"/>
          <w:kern w:val="0"/>
          <w:sz w:val="24"/>
          <w:szCs w:val="24"/>
          <w:lang w:val="en-US"/>
        </w:rPr>
      </w:pPr>
      <w:r>
        <w:rPr>
          <w:rFonts w:hint="eastAsia" w:ascii="宋体" w:hAnsi="宋体" w:eastAsia="宋体" w:cs="宋体"/>
          <w:color w:val="auto"/>
          <w:kern w:val="0"/>
          <w:sz w:val="24"/>
          <w:lang w:val="en-US"/>
        </w:rPr>
        <w:t>4.2.13 投标文件不满足招标文件的其它实质性要</w:t>
      </w:r>
      <w:r>
        <w:rPr>
          <w:rFonts w:hint="eastAsia" w:ascii="宋体" w:hAnsi="宋体" w:eastAsia="宋体" w:cs="宋体"/>
          <w:b w:val="0"/>
          <w:bCs w:val="0"/>
          <w:color w:val="auto"/>
          <w:kern w:val="0"/>
          <w:sz w:val="24"/>
          <w:szCs w:val="24"/>
          <w:lang w:val="en-US"/>
        </w:rPr>
        <w:t>求的；</w:t>
      </w:r>
    </w:p>
    <w:p w14:paraId="2DCDEF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09DDF23">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4.2.</w:t>
      </w:r>
      <w:r>
        <w:rPr>
          <w:rFonts w:hint="eastAsia" w:ascii="宋体" w:hAnsi="宋体" w:eastAsia="宋体" w:cs="宋体"/>
          <w:color w:val="auto"/>
          <w:kern w:val="0"/>
          <w:sz w:val="24"/>
          <w:lang w:val="en-US" w:eastAsia="zh-CN"/>
        </w:rPr>
        <w:t>15《中小企业声明函》填写企业类型错误或者未填写企业类型的，投标无效。</w:t>
      </w:r>
    </w:p>
    <w:p w14:paraId="182CEBA1">
      <w:pPr>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lang w:val="en-US" w:eastAsia="zh-CN"/>
        </w:rPr>
        <w:t xml:space="preserve">4.2.16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1827E9B">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2569A13">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510017A8">
      <w:pPr>
        <w:pStyle w:val="26"/>
        <w:snapToGrid w:val="0"/>
        <w:spacing w:line="360" w:lineRule="auto"/>
        <w:rPr>
          <w:rFonts w:cs="宋体"/>
          <w:color w:val="auto"/>
        </w:rPr>
      </w:pPr>
      <w:r>
        <w:rPr>
          <w:rFonts w:hint="eastAsia" w:cs="宋体"/>
          <w:color w:val="auto"/>
        </w:rPr>
        <w:t>5.2出现影响采购公正的违法、违规行为的；</w:t>
      </w:r>
    </w:p>
    <w:p w14:paraId="49BDA71E">
      <w:pPr>
        <w:pStyle w:val="26"/>
        <w:snapToGrid w:val="0"/>
        <w:spacing w:line="360" w:lineRule="auto"/>
        <w:rPr>
          <w:rFonts w:cs="宋体"/>
          <w:color w:val="auto"/>
        </w:rPr>
      </w:pPr>
      <w:r>
        <w:rPr>
          <w:rFonts w:hint="eastAsia" w:cs="宋体"/>
          <w:color w:val="auto"/>
        </w:rPr>
        <w:t>5.3投标人的报价均超过了采购预算，采购人不能支付的；</w:t>
      </w:r>
    </w:p>
    <w:p w14:paraId="48ED149B">
      <w:pPr>
        <w:pStyle w:val="26"/>
        <w:snapToGrid w:val="0"/>
        <w:spacing w:line="360" w:lineRule="auto"/>
        <w:rPr>
          <w:rFonts w:cs="宋体"/>
          <w:color w:val="auto"/>
        </w:rPr>
      </w:pPr>
      <w:r>
        <w:rPr>
          <w:rFonts w:hint="eastAsia" w:cs="宋体"/>
          <w:color w:val="auto"/>
        </w:rPr>
        <w:t>5.4因重大变故，采购任务取消的。</w:t>
      </w:r>
    </w:p>
    <w:p w14:paraId="409D81FD">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11DED14">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CFEB49D">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641F970">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51C9A45">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1FC7565">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A838D48">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94BDF93">
      <w:pPr>
        <w:pStyle w:val="26"/>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F494F75">
      <w:pPr>
        <w:rPr>
          <w:rFonts w:hint="eastAsia" w:cs="宋体"/>
          <w:color w:val="auto"/>
        </w:rPr>
      </w:pPr>
      <w:r>
        <w:rPr>
          <w:rFonts w:hint="eastAsia" w:cs="宋体"/>
          <w:color w:val="auto"/>
        </w:rPr>
        <w:br w:type="page"/>
      </w:r>
    </w:p>
    <w:bookmarkEnd w:id="30"/>
    <w:p w14:paraId="0400FB9A">
      <w:pPr>
        <w:spacing w:line="360" w:lineRule="auto"/>
        <w:outlineLvl w:val="0"/>
        <w:rPr>
          <w:rFonts w:ascii="宋体" w:hAnsi="宋体" w:cs="宋体"/>
          <w:b/>
          <w:color w:val="auto"/>
          <w:sz w:val="36"/>
          <w:szCs w:val="36"/>
        </w:rPr>
      </w:pPr>
      <w:bookmarkStart w:id="399" w:name="第五部分"/>
      <w:bookmarkStart w:id="400" w:name="_Toc86217003"/>
    </w:p>
    <w:p w14:paraId="11F1571E">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A51B1EE">
      <w:pPr>
        <w:spacing w:line="480" w:lineRule="auto"/>
        <w:jc w:val="center"/>
        <w:rPr>
          <w:rFonts w:hint="eastAsia" w:ascii="宋体" w:hAnsi="宋体" w:eastAsia="宋体" w:cs="宋体"/>
          <w:b/>
          <w:color w:val="auto"/>
          <w:sz w:val="28"/>
          <w:szCs w:val="28"/>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最终以双方实际签订的合同文本为准</w:t>
      </w:r>
      <w:r>
        <w:rPr>
          <w:rFonts w:hint="eastAsia" w:ascii="宋体" w:hAnsi="宋体" w:cs="宋体"/>
          <w:b w:val="0"/>
          <w:bCs/>
          <w:color w:val="auto"/>
          <w:sz w:val="24"/>
          <w:szCs w:val="24"/>
          <w:lang w:eastAsia="zh-CN"/>
        </w:rPr>
        <w:t>）</w:t>
      </w:r>
    </w:p>
    <w:p w14:paraId="534C2C85">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20855E8">
      <w:pPr>
        <w:spacing w:line="480" w:lineRule="auto"/>
        <w:jc w:val="center"/>
        <w:rPr>
          <w:rFonts w:ascii="宋体" w:hAnsi="宋体" w:cs="宋体"/>
          <w:b/>
          <w:color w:val="auto"/>
          <w:sz w:val="28"/>
          <w:szCs w:val="28"/>
        </w:rPr>
      </w:pPr>
    </w:p>
    <w:p w14:paraId="12A4CE1E">
      <w:pPr>
        <w:spacing w:line="480" w:lineRule="auto"/>
        <w:jc w:val="center"/>
        <w:rPr>
          <w:rFonts w:ascii="宋体" w:hAnsi="宋体" w:cs="宋体"/>
          <w:b/>
          <w:color w:val="auto"/>
          <w:sz w:val="24"/>
        </w:rPr>
      </w:pPr>
    </w:p>
    <w:p w14:paraId="71806529">
      <w:pPr>
        <w:spacing w:line="480" w:lineRule="auto"/>
        <w:jc w:val="center"/>
        <w:rPr>
          <w:rFonts w:ascii="宋体" w:hAnsi="宋体" w:cs="宋体"/>
          <w:b/>
          <w:color w:val="auto"/>
          <w:sz w:val="24"/>
        </w:rPr>
      </w:pPr>
    </w:p>
    <w:p w14:paraId="331AD43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632E71C">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A897EB6">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2127E80">
      <w:pPr>
        <w:spacing w:before="120" w:line="22" w:lineRule="atLeast"/>
        <w:rPr>
          <w:rFonts w:ascii="宋体" w:hAnsi="宋体" w:cs="宋体"/>
          <w:color w:val="auto"/>
          <w:sz w:val="24"/>
        </w:rPr>
      </w:pPr>
    </w:p>
    <w:p w14:paraId="1026D489">
      <w:pPr>
        <w:pStyle w:val="4"/>
        <w:rPr>
          <w:color w:val="auto"/>
        </w:rPr>
      </w:pPr>
    </w:p>
    <w:p w14:paraId="7ED4878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34F9F6C">
      <w:pPr>
        <w:pStyle w:val="601"/>
        <w:spacing w:before="120" w:line="22" w:lineRule="atLeast"/>
        <w:rPr>
          <w:rFonts w:ascii="宋体" w:hAnsi="宋体" w:eastAsia="宋体" w:cs="宋体"/>
          <w:color w:val="auto"/>
          <w:szCs w:val="24"/>
        </w:rPr>
      </w:pPr>
    </w:p>
    <w:p w14:paraId="325AFFFD">
      <w:pPr>
        <w:pStyle w:val="601"/>
        <w:spacing w:before="120" w:line="22" w:lineRule="atLeast"/>
        <w:rPr>
          <w:rFonts w:ascii="宋体" w:hAnsi="宋体" w:eastAsia="宋体" w:cs="宋体"/>
          <w:color w:val="auto"/>
          <w:szCs w:val="24"/>
        </w:rPr>
      </w:pPr>
    </w:p>
    <w:p w14:paraId="31135EF9">
      <w:pPr>
        <w:rPr>
          <w:rFonts w:ascii="宋体" w:hAnsi="宋体" w:cs="宋体"/>
          <w:color w:val="auto"/>
          <w:sz w:val="24"/>
        </w:rPr>
      </w:pPr>
    </w:p>
    <w:p w14:paraId="498913C2">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10C9293">
      <w:pPr>
        <w:spacing w:before="120" w:line="22" w:lineRule="atLeast"/>
        <w:rPr>
          <w:rFonts w:ascii="宋体" w:hAnsi="宋体" w:cs="宋体"/>
          <w:color w:val="auto"/>
          <w:sz w:val="24"/>
        </w:rPr>
      </w:pPr>
    </w:p>
    <w:p w14:paraId="2AF9287F">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53FB1C9">
      <w:pPr>
        <w:spacing w:before="120" w:line="22" w:lineRule="atLeast"/>
        <w:rPr>
          <w:rFonts w:ascii="宋体" w:hAnsi="宋体" w:cs="宋体"/>
          <w:color w:val="auto"/>
          <w:sz w:val="24"/>
        </w:rPr>
      </w:pPr>
    </w:p>
    <w:p w14:paraId="7BD688A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00B36A1">
      <w:pPr>
        <w:spacing w:before="120" w:line="22" w:lineRule="atLeast"/>
        <w:rPr>
          <w:rFonts w:ascii="宋体" w:hAnsi="宋体" w:cs="宋体"/>
          <w:color w:val="auto"/>
          <w:sz w:val="24"/>
        </w:rPr>
      </w:pPr>
    </w:p>
    <w:p w14:paraId="56421A3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BA193C">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5D807505">
      <w:pPr>
        <w:rPr>
          <w:rFonts w:ascii="宋体" w:hAnsi="宋体" w:cs="宋体"/>
          <w:b/>
          <w:color w:val="auto"/>
          <w:sz w:val="24"/>
        </w:rPr>
      </w:pPr>
    </w:p>
    <w:p w14:paraId="331BEE20">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FE991A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71C8079">
      <w:pPr>
        <w:spacing w:line="560" w:lineRule="exact"/>
        <w:ind w:firstLine="482" w:firstLineChars="200"/>
        <w:outlineLvl w:val="0"/>
        <w:rPr>
          <w:rFonts w:ascii="宋体" w:hAnsi="宋体"/>
          <w:color w:val="auto"/>
          <w:sz w:val="24"/>
        </w:rPr>
      </w:pPr>
      <w:bookmarkStart w:id="401" w:name="_Toc15367"/>
      <w:bookmarkStart w:id="402" w:name="_Toc20421"/>
      <w:bookmarkStart w:id="403" w:name="_Toc22967"/>
      <w:bookmarkStart w:id="404" w:name="_Toc28855"/>
      <w:bookmarkStart w:id="405" w:name="_Toc19273"/>
      <w:r>
        <w:rPr>
          <w:rFonts w:ascii="宋体" w:hAnsi="宋体"/>
          <w:b/>
          <w:color w:val="auto"/>
          <w:sz w:val="24"/>
        </w:rPr>
        <w:t xml:space="preserve">1.1 </w:t>
      </w:r>
      <w:r>
        <w:rPr>
          <w:rFonts w:hint="eastAsia" w:ascii="宋体" w:hAnsi="宋体"/>
          <w:b/>
          <w:color w:val="auto"/>
          <w:sz w:val="24"/>
        </w:rPr>
        <w:t>合同组成部分</w:t>
      </w:r>
      <w:bookmarkEnd w:id="401"/>
      <w:bookmarkEnd w:id="402"/>
      <w:bookmarkEnd w:id="403"/>
      <w:bookmarkEnd w:id="404"/>
      <w:bookmarkEnd w:id="405"/>
    </w:p>
    <w:p w14:paraId="276D5F88">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70A0C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F0D667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A6268D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B8D51F9">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D172619">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44B27F4">
      <w:pPr>
        <w:spacing w:line="560" w:lineRule="exact"/>
        <w:ind w:firstLine="482" w:firstLineChars="200"/>
        <w:outlineLvl w:val="0"/>
        <w:rPr>
          <w:rFonts w:ascii="宋体" w:hAnsi="宋体"/>
          <w:b/>
          <w:color w:val="auto"/>
          <w:sz w:val="24"/>
        </w:rPr>
      </w:pPr>
      <w:bookmarkStart w:id="406" w:name="_Toc6311"/>
      <w:bookmarkStart w:id="407" w:name="_Toc2918"/>
      <w:bookmarkStart w:id="408" w:name="_Toc22185"/>
      <w:bookmarkStart w:id="409" w:name="_Toc6773"/>
      <w:bookmarkStart w:id="410" w:name="_Toc18585"/>
      <w:r>
        <w:rPr>
          <w:rFonts w:ascii="宋体" w:hAnsi="宋体"/>
          <w:b/>
          <w:color w:val="auto"/>
          <w:sz w:val="24"/>
        </w:rPr>
        <w:t xml:space="preserve">1.2 </w:t>
      </w:r>
      <w:r>
        <w:rPr>
          <w:rFonts w:hint="eastAsia" w:ascii="宋体" w:hAnsi="宋体"/>
          <w:b/>
          <w:color w:val="auto"/>
          <w:sz w:val="24"/>
        </w:rPr>
        <w:t>标的</w:t>
      </w:r>
      <w:bookmarkEnd w:id="406"/>
      <w:bookmarkEnd w:id="407"/>
      <w:bookmarkEnd w:id="408"/>
      <w:bookmarkEnd w:id="409"/>
      <w:bookmarkEnd w:id="410"/>
    </w:p>
    <w:p w14:paraId="1FB6762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563FCB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D19C04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4D4B31C">
      <w:pPr>
        <w:spacing w:line="5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1.2.4 服务人员组成：　　             　      ；</w:t>
      </w:r>
    </w:p>
    <w:p w14:paraId="286A7EDD">
      <w:pPr>
        <w:spacing w:line="5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1.2.5合同     （是/否）涉及货物。若涉及货物的，则：</w:t>
      </w:r>
    </w:p>
    <w:p w14:paraId="0FC62D8D">
      <w:pPr>
        <w:spacing w:line="560" w:lineRule="exact"/>
        <w:ind w:firstLine="480" w:firstLineChars="200"/>
        <w:rPr>
          <w:rFonts w:hint="eastAsia" w:ascii="宋体" w:hAnsi="宋体" w:eastAsia="宋体" w:cs="Times New Roman"/>
          <w:color w:val="auto"/>
          <w:sz w:val="24"/>
        </w:rPr>
      </w:pPr>
      <w:bookmarkStart w:id="411" w:name="_Toc5635"/>
      <w:bookmarkStart w:id="412" w:name="_Toc21124"/>
      <w:bookmarkStart w:id="413" w:name="_Toc1386"/>
      <w:bookmarkStart w:id="414" w:name="_Toc13918"/>
      <w:bookmarkStart w:id="415" w:name="_Toc4929"/>
      <w:r>
        <w:rPr>
          <w:rFonts w:hint="eastAsia" w:ascii="宋体" w:hAnsi="宋体" w:eastAsia="宋体" w:cs="Times New Roman"/>
          <w:color w:val="auto"/>
          <w:sz w:val="24"/>
        </w:rPr>
        <w:t>1.2.5.1 货物名称、品牌、规格型号、花色：                      ；</w:t>
      </w:r>
    </w:p>
    <w:p w14:paraId="36293B1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027616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37359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1"/>
      <w:bookmarkEnd w:id="412"/>
      <w:bookmarkEnd w:id="413"/>
      <w:bookmarkEnd w:id="414"/>
      <w:bookmarkEnd w:id="415"/>
    </w:p>
    <w:p w14:paraId="457A519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1.3.1</w:t>
      </w:r>
      <w:r>
        <w:rPr>
          <w:rFonts w:hint="eastAsia" w:ascii="宋体" w:hAnsi="宋体" w:cs="宋体"/>
          <w:color w:val="auto"/>
          <w:sz w:val="24"/>
        </w:rPr>
        <w:t>条款规定的计价方式计价。</w:t>
      </w:r>
    </w:p>
    <w:p w14:paraId="0CA9247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6A0DDD7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3F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43859A">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FC5E739">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551EE5FB">
            <w:pPr>
              <w:pStyle w:val="322"/>
              <w:spacing w:line="560" w:lineRule="exact"/>
              <w:jc w:val="center"/>
              <w:rPr>
                <w:rFonts w:hAnsi="宋体"/>
                <w:color w:val="auto"/>
                <w:sz w:val="24"/>
                <w:szCs w:val="24"/>
              </w:rPr>
            </w:pPr>
            <w:r>
              <w:rPr>
                <w:rFonts w:hAnsi="宋体"/>
                <w:color w:val="auto"/>
                <w:sz w:val="24"/>
                <w:szCs w:val="24"/>
              </w:rPr>
              <w:t>分项价格</w:t>
            </w:r>
          </w:p>
        </w:tc>
      </w:tr>
      <w:tr w14:paraId="54B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3177DC">
            <w:pPr>
              <w:pStyle w:val="322"/>
              <w:spacing w:line="560" w:lineRule="exact"/>
              <w:ind w:firstLine="200"/>
              <w:jc w:val="center"/>
              <w:rPr>
                <w:rFonts w:hAnsi="宋体"/>
                <w:color w:val="auto"/>
                <w:sz w:val="24"/>
                <w:szCs w:val="24"/>
              </w:rPr>
            </w:pPr>
          </w:p>
        </w:tc>
        <w:tc>
          <w:tcPr>
            <w:tcW w:w="3402" w:type="dxa"/>
            <w:vAlign w:val="center"/>
          </w:tcPr>
          <w:p w14:paraId="487A182A">
            <w:pPr>
              <w:pStyle w:val="322"/>
              <w:spacing w:line="560" w:lineRule="exact"/>
              <w:ind w:firstLine="200"/>
              <w:jc w:val="center"/>
              <w:rPr>
                <w:rFonts w:hAnsi="宋体"/>
                <w:color w:val="auto"/>
                <w:sz w:val="24"/>
                <w:szCs w:val="24"/>
              </w:rPr>
            </w:pPr>
          </w:p>
        </w:tc>
        <w:tc>
          <w:tcPr>
            <w:tcW w:w="2552" w:type="dxa"/>
            <w:vAlign w:val="center"/>
          </w:tcPr>
          <w:p w14:paraId="68F1B51A">
            <w:pPr>
              <w:pStyle w:val="322"/>
              <w:spacing w:line="560" w:lineRule="exact"/>
              <w:ind w:firstLine="200"/>
              <w:jc w:val="center"/>
              <w:rPr>
                <w:rFonts w:hAnsi="宋体"/>
                <w:color w:val="auto"/>
                <w:sz w:val="24"/>
                <w:szCs w:val="24"/>
              </w:rPr>
            </w:pPr>
          </w:p>
        </w:tc>
      </w:tr>
      <w:tr w14:paraId="681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A33E3">
            <w:pPr>
              <w:pStyle w:val="322"/>
              <w:spacing w:line="560" w:lineRule="exact"/>
              <w:ind w:firstLine="200"/>
              <w:jc w:val="center"/>
              <w:rPr>
                <w:rFonts w:hAnsi="宋体"/>
                <w:color w:val="auto"/>
                <w:sz w:val="24"/>
                <w:szCs w:val="24"/>
              </w:rPr>
            </w:pPr>
          </w:p>
        </w:tc>
        <w:tc>
          <w:tcPr>
            <w:tcW w:w="3402" w:type="dxa"/>
            <w:vAlign w:val="center"/>
          </w:tcPr>
          <w:p w14:paraId="42DDC377">
            <w:pPr>
              <w:pStyle w:val="322"/>
              <w:spacing w:line="560" w:lineRule="exact"/>
              <w:ind w:firstLine="200"/>
              <w:jc w:val="center"/>
              <w:rPr>
                <w:rFonts w:hAnsi="宋体"/>
                <w:color w:val="auto"/>
                <w:sz w:val="24"/>
                <w:szCs w:val="24"/>
              </w:rPr>
            </w:pPr>
          </w:p>
        </w:tc>
        <w:tc>
          <w:tcPr>
            <w:tcW w:w="2552" w:type="dxa"/>
            <w:vAlign w:val="center"/>
          </w:tcPr>
          <w:p w14:paraId="6984732E">
            <w:pPr>
              <w:pStyle w:val="322"/>
              <w:spacing w:line="560" w:lineRule="exact"/>
              <w:ind w:firstLine="200"/>
              <w:jc w:val="center"/>
              <w:rPr>
                <w:rFonts w:hAnsi="宋体"/>
                <w:color w:val="auto"/>
                <w:sz w:val="24"/>
                <w:szCs w:val="24"/>
              </w:rPr>
            </w:pPr>
          </w:p>
        </w:tc>
      </w:tr>
      <w:tr w14:paraId="6056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EB830B">
            <w:pPr>
              <w:pStyle w:val="322"/>
              <w:spacing w:line="560" w:lineRule="exact"/>
              <w:ind w:firstLine="200"/>
              <w:jc w:val="center"/>
              <w:rPr>
                <w:rFonts w:hAnsi="宋体"/>
                <w:color w:val="auto"/>
                <w:sz w:val="24"/>
                <w:szCs w:val="24"/>
              </w:rPr>
            </w:pPr>
          </w:p>
        </w:tc>
        <w:tc>
          <w:tcPr>
            <w:tcW w:w="3402" w:type="dxa"/>
            <w:vAlign w:val="center"/>
          </w:tcPr>
          <w:p w14:paraId="45C88999">
            <w:pPr>
              <w:pStyle w:val="322"/>
              <w:spacing w:line="560" w:lineRule="exact"/>
              <w:ind w:firstLine="200"/>
              <w:jc w:val="center"/>
              <w:rPr>
                <w:rFonts w:hAnsi="宋体"/>
                <w:color w:val="auto"/>
                <w:sz w:val="24"/>
                <w:szCs w:val="24"/>
              </w:rPr>
            </w:pPr>
          </w:p>
        </w:tc>
        <w:tc>
          <w:tcPr>
            <w:tcW w:w="2552" w:type="dxa"/>
            <w:vAlign w:val="center"/>
          </w:tcPr>
          <w:p w14:paraId="7E1B9A07">
            <w:pPr>
              <w:pStyle w:val="322"/>
              <w:spacing w:line="560" w:lineRule="exact"/>
              <w:ind w:firstLine="200"/>
              <w:jc w:val="center"/>
              <w:rPr>
                <w:rFonts w:hAnsi="宋体"/>
                <w:color w:val="auto"/>
                <w:sz w:val="24"/>
                <w:szCs w:val="24"/>
              </w:rPr>
            </w:pPr>
          </w:p>
        </w:tc>
      </w:tr>
      <w:tr w14:paraId="65E2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7723E">
            <w:pPr>
              <w:pStyle w:val="322"/>
              <w:spacing w:line="560" w:lineRule="exact"/>
              <w:ind w:firstLine="200"/>
              <w:jc w:val="center"/>
              <w:rPr>
                <w:rFonts w:hAnsi="宋体"/>
                <w:color w:val="auto"/>
                <w:sz w:val="24"/>
                <w:szCs w:val="24"/>
              </w:rPr>
            </w:pPr>
          </w:p>
        </w:tc>
        <w:tc>
          <w:tcPr>
            <w:tcW w:w="3402" w:type="dxa"/>
            <w:vAlign w:val="center"/>
          </w:tcPr>
          <w:p w14:paraId="5C5FE7D3">
            <w:pPr>
              <w:pStyle w:val="322"/>
              <w:spacing w:line="560" w:lineRule="exact"/>
              <w:ind w:firstLine="200"/>
              <w:jc w:val="center"/>
              <w:rPr>
                <w:rFonts w:hAnsi="宋体"/>
                <w:color w:val="auto"/>
                <w:sz w:val="24"/>
                <w:szCs w:val="24"/>
              </w:rPr>
            </w:pPr>
          </w:p>
        </w:tc>
        <w:tc>
          <w:tcPr>
            <w:tcW w:w="2552" w:type="dxa"/>
            <w:vAlign w:val="center"/>
          </w:tcPr>
          <w:p w14:paraId="3142641D">
            <w:pPr>
              <w:pStyle w:val="322"/>
              <w:spacing w:line="560" w:lineRule="exact"/>
              <w:ind w:firstLine="200"/>
              <w:jc w:val="center"/>
              <w:rPr>
                <w:rFonts w:hAnsi="宋体"/>
                <w:color w:val="auto"/>
                <w:sz w:val="24"/>
                <w:szCs w:val="24"/>
              </w:rPr>
            </w:pPr>
          </w:p>
        </w:tc>
      </w:tr>
      <w:tr w14:paraId="37FA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262D90">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3C0F599">
            <w:pPr>
              <w:pStyle w:val="322"/>
              <w:spacing w:line="560" w:lineRule="exact"/>
              <w:ind w:firstLine="200"/>
              <w:jc w:val="center"/>
              <w:rPr>
                <w:rFonts w:hAnsi="宋体"/>
                <w:color w:val="auto"/>
                <w:sz w:val="24"/>
                <w:szCs w:val="24"/>
              </w:rPr>
            </w:pPr>
          </w:p>
        </w:tc>
      </w:tr>
    </w:tbl>
    <w:p w14:paraId="49C4BF01">
      <w:pPr>
        <w:spacing w:line="560" w:lineRule="exact"/>
        <w:ind w:firstLine="480" w:firstLineChars="200"/>
        <w:rPr>
          <w:rFonts w:hint="eastAsia" w:ascii="宋体" w:hAnsi="宋体" w:eastAsia="宋体" w:cs="Times New Roman"/>
          <w:color w:val="auto"/>
          <w:sz w:val="24"/>
        </w:rPr>
      </w:pPr>
      <w:bookmarkStart w:id="416" w:name="_Toc14993"/>
      <w:bookmarkStart w:id="417" w:name="_Toc30158"/>
      <w:bookmarkStart w:id="418" w:name="_Toc30506"/>
      <w:bookmarkStart w:id="419" w:name="_Toc26916"/>
      <w:bookmarkStart w:id="420" w:name="_Toc3654"/>
      <w:r>
        <w:rPr>
          <w:rFonts w:hint="eastAsia" w:ascii="宋体" w:hAnsi="宋体"/>
          <w:bCs/>
          <w:color w:val="auto"/>
          <w:sz w:val="24"/>
        </w:rPr>
        <w:t>1.3.2单价合同，本合同单价（含税）标准为：</w:t>
      </w:r>
      <w:r>
        <w:rPr>
          <w:rFonts w:hint="eastAsia" w:ascii="宋体" w:hAnsi="宋体"/>
          <w:bCs/>
          <w:color w:val="auto"/>
          <w:sz w:val="24"/>
          <w:u w:val="single"/>
          <w:lang w:val="en-US" w:eastAsia="zh-CN"/>
        </w:rPr>
        <w:t xml:space="preserve">   </w:t>
      </w:r>
      <w:r>
        <w:rPr>
          <w:rFonts w:hint="eastAsia" w:ascii="宋体" w:hAnsi="宋体"/>
          <w:color w:val="auto"/>
          <w:sz w:val="24"/>
        </w:rPr>
        <w:t>服务工作量的计量方式为：</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p>
    <w:p w14:paraId="3D073BD2">
      <w:pPr>
        <w:spacing w:line="560" w:lineRule="exact"/>
        <w:ind w:firstLine="480" w:firstLineChars="200"/>
        <w:rPr>
          <w:rFonts w:hint="eastAsia" w:ascii="宋体" w:hAnsi="宋体" w:eastAsia="宋体" w:cs="Times New Roman"/>
          <w:color w:val="auto"/>
          <w:sz w:val="24"/>
          <w:lang w:val="en-US"/>
        </w:rPr>
      </w:pPr>
      <w:r>
        <w:rPr>
          <w:rFonts w:hint="eastAsia" w:ascii="宋体" w:hAnsi="宋体" w:eastAsia="宋体" w:cs="Times New Roman"/>
          <w:color w:val="auto"/>
          <w:sz w:val="24"/>
          <w:lang w:val="en-US"/>
        </w:rPr>
        <w:t xml:space="preserve">1.3.3其他计价方式：                   </w:t>
      </w:r>
      <w:r>
        <w:rPr>
          <w:rFonts w:hint="eastAsia" w:ascii="宋体" w:hAnsi="宋体" w:eastAsia="宋体" w:cs="Times New Roman"/>
          <w:color w:val="auto"/>
          <w:sz w:val="24"/>
        </w:rPr>
        <w:t>。</w:t>
      </w:r>
    </w:p>
    <w:bookmarkEnd w:id="416"/>
    <w:bookmarkEnd w:id="417"/>
    <w:bookmarkEnd w:id="418"/>
    <w:bookmarkEnd w:id="419"/>
    <w:bookmarkEnd w:id="420"/>
    <w:p w14:paraId="702217E1">
      <w:pPr>
        <w:pStyle w:val="962"/>
        <w:spacing w:before="0" w:beforeAutospacing="0" w:after="0" w:afterAutospacing="0" w:line="360" w:lineRule="auto"/>
        <w:ind w:firstLine="480"/>
        <w:rPr>
          <w:b/>
          <w:color w:val="auto"/>
        </w:rPr>
      </w:pPr>
      <w:bookmarkStart w:id="421" w:name="_Toc3625"/>
      <w:bookmarkStart w:id="422" w:name="_Toc4760"/>
      <w:bookmarkStart w:id="423" w:name="_Toc8772"/>
      <w:bookmarkStart w:id="424" w:name="_Toc11108"/>
      <w:bookmarkStart w:id="425" w:name="_Toc31421"/>
      <w:r>
        <w:rPr>
          <w:rFonts w:hint="eastAsia"/>
          <w:b/>
          <w:color w:val="auto"/>
        </w:rPr>
        <w:t>1.4履约保证金</w:t>
      </w:r>
    </w:p>
    <w:p w14:paraId="3236891F">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21C140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01664B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7ECCBEF">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8EEDC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7CAABB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729E7DE2">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是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350B0B9">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767D79B">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834E4AD">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B161E25">
      <w:pPr>
        <w:pStyle w:val="962"/>
        <w:spacing w:before="0" w:beforeAutospacing="0" w:after="0" w:afterAutospacing="0" w:line="360" w:lineRule="auto"/>
        <w:ind w:firstLine="480"/>
        <w:rPr>
          <w:b/>
          <w:bCs/>
          <w:color w:val="auto"/>
        </w:rPr>
      </w:pPr>
      <w:r>
        <w:rPr>
          <w:rFonts w:hint="eastAsia"/>
          <w:b/>
          <w:bCs/>
          <w:color w:val="auto"/>
        </w:rPr>
        <w:t>1.6资金支付</w:t>
      </w:r>
    </w:p>
    <w:p w14:paraId="599E10CB">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869D5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FDA244E">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1"/>
      <w:bookmarkEnd w:id="422"/>
      <w:bookmarkEnd w:id="423"/>
      <w:bookmarkEnd w:id="424"/>
      <w:bookmarkEnd w:id="425"/>
    </w:p>
    <w:p w14:paraId="215967E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64C4724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1C03AB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15B1985">
      <w:pPr>
        <w:spacing w:line="560" w:lineRule="exact"/>
        <w:ind w:firstLine="480" w:firstLineChars="200"/>
        <w:outlineLvl w:val="0"/>
        <w:rPr>
          <w:rFonts w:ascii="宋体" w:hAnsi="宋体"/>
          <w:bCs/>
          <w:color w:val="auto"/>
          <w:sz w:val="24"/>
        </w:rPr>
      </w:pPr>
      <w:bookmarkStart w:id="426" w:name="_Toc8586"/>
      <w:bookmarkStart w:id="427" w:name="_Toc5698"/>
      <w:bookmarkStart w:id="428" w:name="_Toc3079"/>
      <w:bookmarkStart w:id="429" w:name="_Toc2375"/>
      <w:bookmarkStart w:id="430" w:name="_Toc24662"/>
      <w:r>
        <w:rPr>
          <w:rFonts w:hint="eastAsia" w:ascii="宋体" w:hAnsi="宋体"/>
          <w:bCs/>
          <w:color w:val="auto"/>
          <w:sz w:val="24"/>
        </w:rPr>
        <w:t>1.7.4若服务</w:t>
      </w:r>
      <w:r>
        <w:rPr>
          <w:rFonts w:hint="eastAsia"/>
          <w:bCs/>
          <w:color w:val="auto"/>
          <w:sz w:val="24"/>
        </w:rPr>
        <w:t>涉及货物的，则货物的：</w:t>
      </w:r>
    </w:p>
    <w:p w14:paraId="26D5D07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1C4138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69E6FB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5C9AC1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6"/>
      <w:bookmarkEnd w:id="427"/>
      <w:bookmarkEnd w:id="428"/>
      <w:bookmarkEnd w:id="429"/>
      <w:bookmarkEnd w:id="430"/>
    </w:p>
    <w:p w14:paraId="40BEF69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6206B12">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B6B652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77B803D">
      <w:pPr>
        <w:spacing w:line="560" w:lineRule="exact"/>
        <w:ind w:firstLine="480" w:firstLineChars="200"/>
        <w:rPr>
          <w:rFonts w:ascii="宋体" w:hAnsi="宋体" w:cs="宋体"/>
          <w:color w:val="auto"/>
          <w:sz w:val="24"/>
        </w:rPr>
      </w:pPr>
      <w:bookmarkStart w:id="431" w:name="_Toc9497"/>
      <w:bookmarkStart w:id="432" w:name="_Toc32454"/>
      <w:bookmarkStart w:id="433" w:name="_Toc30329"/>
      <w:bookmarkStart w:id="434" w:name="_Toc26807"/>
      <w:bookmarkStart w:id="435"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F8EB33">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D8DBF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94044F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1"/>
    <w:bookmarkEnd w:id="432"/>
    <w:bookmarkEnd w:id="433"/>
    <w:bookmarkEnd w:id="434"/>
    <w:bookmarkEnd w:id="435"/>
    <w:p w14:paraId="0D5F502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84A254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1.9.2 </w:t>
      </w:r>
      <w:r>
        <w:rPr>
          <w:rFonts w:hint="eastAsia" w:ascii="宋体" w:hAnsi="宋体" w:cs="宋体"/>
          <w:color w:val="auto"/>
          <w:sz w:val="24"/>
        </w:rPr>
        <w:t>条款规定的方式解决：</w:t>
      </w:r>
    </w:p>
    <w:p w14:paraId="1193DC8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5BB56F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29719E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EA6AA43">
      <w:pPr>
        <w:spacing w:line="560" w:lineRule="exact"/>
        <w:ind w:firstLine="480" w:firstLineChars="200"/>
        <w:rPr>
          <w:color w:val="auto"/>
        </w:rPr>
      </w:pPr>
      <w:r>
        <w:rPr>
          <w:rFonts w:hint="eastAsia" w:ascii="宋体" w:hAnsi="宋体" w:cs="宋体"/>
          <w:color w:val="auto"/>
          <w:sz w:val="24"/>
        </w:rPr>
        <w:t>本合同自双方当事人盖章签字时生效。</w:t>
      </w: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295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2DA757AD">
            <w:pPr>
              <w:spacing w:line="360" w:lineRule="auto"/>
              <w:rPr>
                <w:rFonts w:hint="eastAsia" w:ascii="宋体" w:hAnsi="宋体" w:eastAsia="宋体" w:cs="宋体"/>
                <w:color w:val="auto"/>
                <w:highlight w:val="none"/>
                <w:vertAlign w:val="baseline"/>
              </w:rPr>
            </w:pPr>
            <w:r>
              <w:rPr>
                <w:rFonts w:hint="eastAsia" w:ascii="宋体" w:hAnsi="宋体" w:eastAsia="宋体" w:cs="宋体"/>
                <w:b/>
                <w:bCs/>
                <w:color w:val="auto"/>
                <w:sz w:val="24"/>
                <w:szCs w:val="24"/>
                <w:highlight w:val="none"/>
              </w:rPr>
              <w:t>甲方（公章）：</w:t>
            </w:r>
          </w:p>
        </w:tc>
        <w:tc>
          <w:tcPr>
            <w:tcW w:w="4643" w:type="dxa"/>
            <w:noWrap w:val="0"/>
            <w:vAlign w:val="center"/>
          </w:tcPr>
          <w:p w14:paraId="2483A657">
            <w:pPr>
              <w:spacing w:line="360" w:lineRule="auto"/>
              <w:rPr>
                <w:rFonts w:hint="eastAsia" w:ascii="宋体" w:hAnsi="宋体" w:eastAsia="宋体" w:cs="宋体"/>
                <w:color w:val="auto"/>
                <w:highlight w:val="none"/>
                <w:vertAlign w:val="baseline"/>
              </w:rPr>
            </w:pPr>
            <w:r>
              <w:rPr>
                <w:rFonts w:hint="eastAsia" w:ascii="宋体" w:hAnsi="宋体" w:eastAsia="宋体" w:cs="宋体"/>
                <w:b/>
                <w:bCs/>
                <w:color w:val="auto"/>
                <w:sz w:val="24"/>
                <w:szCs w:val="24"/>
                <w:highlight w:val="none"/>
              </w:rPr>
              <w:t>乙方（公章）：</w:t>
            </w:r>
          </w:p>
        </w:tc>
      </w:tr>
      <w:tr w14:paraId="2A74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55C738B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法定代表人或受委托人：（签字）</w:t>
            </w:r>
          </w:p>
        </w:tc>
        <w:tc>
          <w:tcPr>
            <w:tcW w:w="4643" w:type="dxa"/>
            <w:noWrap w:val="0"/>
            <w:vAlign w:val="center"/>
          </w:tcPr>
          <w:p w14:paraId="35112F7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法定代表人或受委托人：（签字）</w:t>
            </w:r>
          </w:p>
        </w:tc>
      </w:tr>
      <w:tr w14:paraId="67AF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2638500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4643" w:type="dxa"/>
            <w:noWrap w:val="0"/>
            <w:vAlign w:val="center"/>
          </w:tcPr>
          <w:p w14:paraId="489FF98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地址：</w:t>
            </w:r>
          </w:p>
        </w:tc>
      </w:tr>
      <w:tr w14:paraId="0179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45F9E0DF">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邮编：</w:t>
            </w:r>
          </w:p>
        </w:tc>
        <w:tc>
          <w:tcPr>
            <w:tcW w:w="4643" w:type="dxa"/>
            <w:noWrap w:val="0"/>
            <w:vAlign w:val="center"/>
          </w:tcPr>
          <w:p w14:paraId="524C98C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邮编：</w:t>
            </w:r>
          </w:p>
        </w:tc>
      </w:tr>
      <w:tr w14:paraId="742F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5FDAB53D">
            <w:pPr>
              <w:snapToGrid w:val="0"/>
              <w:spacing w:line="360" w:lineRule="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6"/>
                <w:sz w:val="24"/>
                <w:szCs w:val="24"/>
                <w:highlight w:val="none"/>
              </w:rPr>
              <w:t>电话：</w:t>
            </w:r>
          </w:p>
        </w:tc>
        <w:tc>
          <w:tcPr>
            <w:tcW w:w="4643" w:type="dxa"/>
            <w:noWrap w:val="0"/>
            <w:vAlign w:val="center"/>
          </w:tcPr>
          <w:p w14:paraId="330B248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电话：</w:t>
            </w:r>
          </w:p>
        </w:tc>
      </w:tr>
      <w:tr w14:paraId="3A41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3EA4BF0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传真：</w:t>
            </w:r>
          </w:p>
        </w:tc>
        <w:tc>
          <w:tcPr>
            <w:tcW w:w="4643" w:type="dxa"/>
            <w:noWrap w:val="0"/>
            <w:vAlign w:val="center"/>
          </w:tcPr>
          <w:p w14:paraId="788E5DF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传真：</w:t>
            </w:r>
          </w:p>
        </w:tc>
      </w:tr>
      <w:tr w14:paraId="17AA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12F5E29D">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开户银行：</w:t>
            </w:r>
          </w:p>
        </w:tc>
        <w:tc>
          <w:tcPr>
            <w:tcW w:w="4643" w:type="dxa"/>
            <w:noWrap w:val="0"/>
            <w:vAlign w:val="center"/>
          </w:tcPr>
          <w:p w14:paraId="76618EE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开户银行：</w:t>
            </w:r>
          </w:p>
        </w:tc>
      </w:tr>
      <w:tr w14:paraId="1606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top"/>
          </w:tcPr>
          <w:p w14:paraId="19D7CBBF">
            <w:pPr>
              <w:snapToGrid w:val="0"/>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账号：</w:t>
            </w:r>
          </w:p>
        </w:tc>
        <w:tc>
          <w:tcPr>
            <w:tcW w:w="4643" w:type="dxa"/>
            <w:noWrap w:val="0"/>
            <w:vAlign w:val="center"/>
          </w:tcPr>
          <w:p w14:paraId="67FBCD0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帐号：</w:t>
            </w:r>
          </w:p>
        </w:tc>
      </w:tr>
      <w:tr w14:paraId="02AA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3CE3A53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val="en-US" w:eastAsia="zh-CN"/>
              </w:rPr>
              <w:t>税号：</w:t>
            </w:r>
          </w:p>
        </w:tc>
        <w:tc>
          <w:tcPr>
            <w:tcW w:w="4643" w:type="dxa"/>
            <w:noWrap w:val="0"/>
            <w:vAlign w:val="center"/>
          </w:tcPr>
          <w:p w14:paraId="0F2722E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val="en-US" w:eastAsia="zh-CN"/>
              </w:rPr>
              <w:t>税号：</w:t>
            </w:r>
          </w:p>
        </w:tc>
      </w:tr>
      <w:tr w14:paraId="2E90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50DDB0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签约时间：     年   月   日</w:t>
            </w:r>
          </w:p>
        </w:tc>
        <w:tc>
          <w:tcPr>
            <w:tcW w:w="4643" w:type="dxa"/>
            <w:noWrap w:val="0"/>
            <w:vAlign w:val="center"/>
          </w:tcPr>
          <w:p w14:paraId="5E1F496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签约时间：     年   月   日</w:t>
            </w:r>
          </w:p>
        </w:tc>
      </w:tr>
      <w:tr w14:paraId="3C77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643" w:type="dxa"/>
            <w:noWrap w:val="0"/>
            <w:vAlign w:val="center"/>
          </w:tcPr>
          <w:p w14:paraId="416401C7">
            <w:pPr>
              <w:spacing w:line="360" w:lineRule="auto"/>
              <w:rPr>
                <w:rFonts w:hint="eastAsia" w:ascii="宋体" w:hAnsi="宋体" w:eastAsia="宋体" w:cs="宋体"/>
                <w:color w:val="auto"/>
                <w:sz w:val="24"/>
                <w:szCs w:val="24"/>
                <w:highlight w:val="none"/>
              </w:rPr>
            </w:pPr>
          </w:p>
        </w:tc>
        <w:tc>
          <w:tcPr>
            <w:tcW w:w="4643" w:type="dxa"/>
            <w:noWrap w:val="0"/>
            <w:vAlign w:val="center"/>
          </w:tcPr>
          <w:p w14:paraId="0EB07859">
            <w:pPr>
              <w:spacing w:line="360" w:lineRule="auto"/>
              <w:rPr>
                <w:rFonts w:hint="eastAsia" w:ascii="宋体" w:hAnsi="宋体" w:eastAsia="宋体" w:cs="宋体"/>
                <w:color w:val="auto"/>
                <w:sz w:val="24"/>
                <w:szCs w:val="24"/>
                <w:highlight w:val="none"/>
              </w:rPr>
            </w:pPr>
          </w:p>
        </w:tc>
      </w:tr>
      <w:tr w14:paraId="2DE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70A143D8">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b/>
                <w:bCs/>
                <w:color w:val="auto"/>
                <w:highlight w:val="none"/>
                <w:lang w:val="en-US" w:eastAsia="zh-CN"/>
              </w:rPr>
              <w:t>合证方：</w:t>
            </w:r>
            <w:r>
              <w:rPr>
                <w:rFonts w:hint="eastAsia" w:ascii="宋体" w:hAnsi="宋体" w:eastAsia="宋体" w:cs="宋体"/>
                <w:color w:val="auto"/>
                <w:highlight w:val="none"/>
              </w:rPr>
              <w:t xml:space="preserve">单位名称（公章）： </w:t>
            </w:r>
          </w:p>
        </w:tc>
        <w:tc>
          <w:tcPr>
            <w:tcW w:w="4643" w:type="dxa"/>
            <w:noWrap w:val="0"/>
            <w:vAlign w:val="top"/>
          </w:tcPr>
          <w:p w14:paraId="2CEE7BAF">
            <w:pPr>
              <w:rPr>
                <w:rFonts w:hint="eastAsia" w:ascii="宋体" w:hAnsi="宋体" w:eastAsia="宋体" w:cs="宋体"/>
                <w:color w:val="auto"/>
                <w:highlight w:val="none"/>
                <w:vertAlign w:val="baseline"/>
              </w:rPr>
            </w:pPr>
          </w:p>
        </w:tc>
      </w:tr>
      <w:tr w14:paraId="451A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537C9C7F">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 xml:space="preserve">地址： </w:t>
            </w:r>
          </w:p>
        </w:tc>
        <w:tc>
          <w:tcPr>
            <w:tcW w:w="4643" w:type="dxa"/>
            <w:noWrap w:val="0"/>
            <w:vAlign w:val="top"/>
          </w:tcPr>
          <w:p w14:paraId="0940CDD4">
            <w:pPr>
              <w:rPr>
                <w:rFonts w:hint="eastAsia" w:ascii="宋体" w:hAnsi="宋体" w:eastAsia="宋体" w:cs="宋体"/>
                <w:color w:val="auto"/>
                <w:highlight w:val="none"/>
                <w:vertAlign w:val="baseline"/>
              </w:rPr>
            </w:pPr>
          </w:p>
        </w:tc>
      </w:tr>
      <w:tr w14:paraId="71A2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643" w:type="dxa"/>
            <w:noWrap w:val="0"/>
            <w:vAlign w:val="top"/>
          </w:tcPr>
          <w:p w14:paraId="46325E08">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法定代表</w:t>
            </w:r>
          </w:p>
        </w:tc>
        <w:tc>
          <w:tcPr>
            <w:tcW w:w="4643" w:type="dxa"/>
            <w:noWrap w:val="0"/>
            <w:vAlign w:val="top"/>
          </w:tcPr>
          <w:p w14:paraId="23F30434">
            <w:pPr>
              <w:rPr>
                <w:rFonts w:hint="eastAsia" w:ascii="宋体" w:hAnsi="宋体" w:eastAsia="宋体" w:cs="宋体"/>
                <w:color w:val="auto"/>
                <w:highlight w:val="none"/>
                <w:vertAlign w:val="baseline"/>
              </w:rPr>
            </w:pPr>
          </w:p>
        </w:tc>
      </w:tr>
      <w:tr w14:paraId="388F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643" w:type="dxa"/>
            <w:noWrap w:val="0"/>
            <w:vAlign w:val="top"/>
          </w:tcPr>
          <w:p w14:paraId="31AD532B">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或委托代理人（签字）：</w:t>
            </w:r>
          </w:p>
        </w:tc>
        <w:tc>
          <w:tcPr>
            <w:tcW w:w="4643" w:type="dxa"/>
            <w:noWrap w:val="0"/>
            <w:vAlign w:val="top"/>
          </w:tcPr>
          <w:p w14:paraId="1C69231F">
            <w:pPr>
              <w:rPr>
                <w:rFonts w:hint="eastAsia" w:ascii="宋体" w:hAnsi="宋体" w:eastAsia="宋体" w:cs="宋体"/>
                <w:color w:val="auto"/>
                <w:highlight w:val="none"/>
                <w:vertAlign w:val="baseline"/>
              </w:rPr>
            </w:pPr>
          </w:p>
        </w:tc>
      </w:tr>
      <w:tr w14:paraId="02AD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643" w:type="dxa"/>
            <w:noWrap w:val="0"/>
            <w:vAlign w:val="top"/>
          </w:tcPr>
          <w:p w14:paraId="2858AEF9">
            <w:pPr>
              <w:pageBreakBefore w:val="0"/>
              <w:kinsoku/>
              <w:overflowPunct/>
              <w:topLinePunct w:val="0"/>
              <w:bidi w:val="0"/>
              <w:spacing w:line="400" w:lineRule="exact"/>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rPr>
              <w:t>联系人/手机：</w:t>
            </w:r>
          </w:p>
        </w:tc>
        <w:tc>
          <w:tcPr>
            <w:tcW w:w="4643" w:type="dxa"/>
            <w:noWrap w:val="0"/>
            <w:vAlign w:val="top"/>
          </w:tcPr>
          <w:p w14:paraId="77E2ACBC">
            <w:pPr>
              <w:rPr>
                <w:rFonts w:hint="eastAsia" w:ascii="宋体" w:hAnsi="宋体" w:eastAsia="宋体" w:cs="宋体"/>
                <w:color w:val="auto"/>
                <w:highlight w:val="none"/>
                <w:vertAlign w:val="baseline"/>
              </w:rPr>
            </w:pPr>
          </w:p>
        </w:tc>
      </w:tr>
    </w:tbl>
    <w:p w14:paraId="36F92CE2">
      <w:pPr>
        <w:widowControl/>
        <w:spacing w:line="560" w:lineRule="exact"/>
        <w:jc w:val="left"/>
        <w:rPr>
          <w:rFonts w:ascii="宋体" w:hAnsi="宋体"/>
          <w:b/>
          <w:color w:val="auto"/>
          <w:sz w:val="24"/>
        </w:rPr>
      </w:pPr>
    </w:p>
    <w:p w14:paraId="6022399E">
      <w:pPr>
        <w:widowControl/>
        <w:adjustRightInd/>
        <w:jc w:val="left"/>
        <w:rPr>
          <w:rFonts w:ascii="宋体" w:hAnsi="宋体"/>
          <w:b/>
          <w:color w:val="auto"/>
          <w:sz w:val="24"/>
        </w:rPr>
      </w:pPr>
      <w:r>
        <w:rPr>
          <w:rFonts w:ascii="宋体" w:hAnsi="宋体"/>
          <w:b/>
          <w:color w:val="auto"/>
        </w:rPr>
        <w:br w:type="page"/>
      </w:r>
    </w:p>
    <w:p w14:paraId="43086CE0">
      <w:pPr>
        <w:pStyle w:val="70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2CE30CA">
      <w:pPr>
        <w:spacing w:line="560" w:lineRule="exact"/>
        <w:ind w:firstLine="482" w:firstLineChars="200"/>
        <w:outlineLvl w:val="0"/>
        <w:rPr>
          <w:rFonts w:ascii="宋体" w:hAnsi="宋体"/>
          <w:b/>
          <w:color w:val="auto"/>
          <w:sz w:val="24"/>
        </w:rPr>
      </w:pPr>
      <w:bookmarkStart w:id="436" w:name="_Toc31297"/>
      <w:bookmarkStart w:id="437" w:name="_Toc14021"/>
      <w:bookmarkStart w:id="438" w:name="_Toc25079"/>
      <w:bookmarkStart w:id="439" w:name="_Toc19680"/>
      <w:bookmarkStart w:id="440" w:name="_Toc5228"/>
      <w:r>
        <w:rPr>
          <w:rFonts w:ascii="宋体" w:hAnsi="宋体"/>
          <w:b/>
          <w:color w:val="auto"/>
          <w:sz w:val="24"/>
        </w:rPr>
        <w:t>2.1 定义</w:t>
      </w:r>
      <w:bookmarkEnd w:id="436"/>
      <w:bookmarkEnd w:id="437"/>
      <w:bookmarkEnd w:id="438"/>
      <w:bookmarkEnd w:id="439"/>
      <w:bookmarkEnd w:id="440"/>
    </w:p>
    <w:p w14:paraId="38458A83">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0CE8DE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083DA48">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AB6E46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C2894D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63B28E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67015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6B6670D">
      <w:pPr>
        <w:spacing w:line="560" w:lineRule="exact"/>
        <w:ind w:firstLine="482" w:firstLineChars="200"/>
        <w:outlineLvl w:val="0"/>
        <w:rPr>
          <w:rFonts w:ascii="宋体" w:hAnsi="宋体"/>
          <w:b/>
          <w:color w:val="auto"/>
          <w:sz w:val="24"/>
        </w:rPr>
      </w:pPr>
      <w:bookmarkStart w:id="441" w:name="_Toc31402"/>
      <w:bookmarkStart w:id="442" w:name="_Toc16752"/>
      <w:bookmarkStart w:id="443" w:name="_Toc19539"/>
      <w:bookmarkStart w:id="444" w:name="_Toc23289"/>
      <w:bookmarkStart w:id="445" w:name="_Toc3769"/>
      <w:r>
        <w:rPr>
          <w:rFonts w:ascii="宋体" w:hAnsi="宋体"/>
          <w:b/>
          <w:color w:val="auto"/>
          <w:sz w:val="24"/>
        </w:rPr>
        <w:t>2.2 技术规范</w:t>
      </w:r>
      <w:bookmarkEnd w:id="441"/>
      <w:bookmarkEnd w:id="442"/>
      <w:bookmarkEnd w:id="443"/>
      <w:bookmarkEnd w:id="444"/>
      <w:bookmarkEnd w:id="445"/>
    </w:p>
    <w:p w14:paraId="2FBA4838">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8FC38DB">
      <w:pPr>
        <w:spacing w:line="560" w:lineRule="exact"/>
        <w:ind w:firstLine="482" w:firstLineChars="200"/>
        <w:outlineLvl w:val="0"/>
        <w:rPr>
          <w:rFonts w:ascii="宋体" w:hAnsi="宋体"/>
          <w:b/>
          <w:color w:val="auto"/>
          <w:sz w:val="24"/>
        </w:rPr>
      </w:pPr>
      <w:bookmarkStart w:id="446" w:name="_Toc12412"/>
      <w:bookmarkStart w:id="447" w:name="_Toc4133"/>
      <w:bookmarkStart w:id="448" w:name="_Toc13673"/>
      <w:bookmarkStart w:id="449" w:name="_Toc27945"/>
      <w:bookmarkStart w:id="450" w:name="_Toc9161"/>
      <w:r>
        <w:rPr>
          <w:rFonts w:ascii="宋体" w:hAnsi="宋体"/>
          <w:b/>
          <w:color w:val="auto"/>
          <w:sz w:val="24"/>
        </w:rPr>
        <w:t>2.3 知识产权</w:t>
      </w:r>
      <w:bookmarkEnd w:id="446"/>
      <w:bookmarkEnd w:id="447"/>
      <w:bookmarkEnd w:id="448"/>
      <w:bookmarkEnd w:id="449"/>
      <w:bookmarkEnd w:id="450"/>
    </w:p>
    <w:p w14:paraId="6D32B6C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33A5F0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749FCF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D8B35C9">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F17675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7846267">
      <w:pPr>
        <w:spacing w:line="560" w:lineRule="exact"/>
        <w:ind w:firstLine="482" w:firstLineChars="200"/>
        <w:outlineLvl w:val="0"/>
        <w:rPr>
          <w:rFonts w:ascii="宋体" w:hAnsi="宋体"/>
          <w:b/>
          <w:color w:val="auto"/>
          <w:sz w:val="24"/>
        </w:rPr>
      </w:pPr>
      <w:bookmarkStart w:id="451" w:name="_Toc32670"/>
      <w:bookmarkStart w:id="452" w:name="_Toc26555"/>
      <w:bookmarkStart w:id="453" w:name="_Toc15447"/>
      <w:bookmarkStart w:id="454" w:name="_Toc31233"/>
      <w:bookmarkStart w:id="455" w:name="_Toc22011"/>
      <w:r>
        <w:rPr>
          <w:rFonts w:ascii="宋体" w:hAnsi="宋体"/>
          <w:b/>
          <w:color w:val="auto"/>
          <w:sz w:val="24"/>
        </w:rPr>
        <w:t>2.5 结算方式和付款条件</w:t>
      </w:r>
      <w:bookmarkEnd w:id="451"/>
      <w:bookmarkEnd w:id="452"/>
      <w:bookmarkEnd w:id="453"/>
      <w:bookmarkEnd w:id="454"/>
      <w:bookmarkEnd w:id="455"/>
    </w:p>
    <w:p w14:paraId="36251F0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F0611D1">
      <w:pPr>
        <w:spacing w:line="560" w:lineRule="exact"/>
        <w:ind w:firstLine="482" w:firstLineChars="200"/>
        <w:outlineLvl w:val="0"/>
        <w:rPr>
          <w:rFonts w:ascii="宋体" w:hAnsi="宋体"/>
          <w:b/>
          <w:color w:val="auto"/>
          <w:sz w:val="24"/>
        </w:rPr>
      </w:pPr>
      <w:bookmarkStart w:id="456" w:name="_Toc13467"/>
      <w:bookmarkStart w:id="457" w:name="_Toc16163"/>
      <w:bookmarkStart w:id="458" w:name="_Toc18990"/>
      <w:bookmarkStart w:id="459" w:name="_Toc13154"/>
      <w:bookmarkStart w:id="460" w:name="_Toc30507"/>
      <w:r>
        <w:rPr>
          <w:rFonts w:ascii="宋体" w:hAnsi="宋体"/>
          <w:b/>
          <w:color w:val="auto"/>
          <w:sz w:val="24"/>
        </w:rPr>
        <w:t>2.6 技术资料和保密义务</w:t>
      </w:r>
      <w:bookmarkEnd w:id="456"/>
      <w:bookmarkEnd w:id="457"/>
      <w:bookmarkEnd w:id="458"/>
      <w:bookmarkEnd w:id="459"/>
      <w:bookmarkEnd w:id="460"/>
    </w:p>
    <w:p w14:paraId="3B00F36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183FD74">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50679B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81FD2E2">
      <w:pPr>
        <w:spacing w:line="560" w:lineRule="exact"/>
        <w:ind w:firstLine="482" w:firstLineChars="200"/>
        <w:outlineLvl w:val="0"/>
        <w:rPr>
          <w:rFonts w:ascii="宋体" w:hAnsi="宋体"/>
          <w:b/>
          <w:color w:val="auto"/>
          <w:sz w:val="24"/>
        </w:rPr>
      </w:pPr>
      <w:bookmarkStart w:id="461" w:name="_Toc19069"/>
      <w:r>
        <w:rPr>
          <w:rFonts w:ascii="宋体" w:hAnsi="宋体"/>
          <w:b/>
          <w:color w:val="auto"/>
          <w:sz w:val="24"/>
        </w:rPr>
        <w:t xml:space="preserve">2.7 </w:t>
      </w:r>
      <w:r>
        <w:rPr>
          <w:rFonts w:hint="eastAsia" w:ascii="宋体" w:hAnsi="宋体"/>
          <w:b/>
          <w:color w:val="auto"/>
          <w:sz w:val="24"/>
        </w:rPr>
        <w:t>质量保证</w:t>
      </w:r>
      <w:bookmarkEnd w:id="461"/>
    </w:p>
    <w:p w14:paraId="1DBB023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791FD41">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82CDD5A">
      <w:pPr>
        <w:spacing w:line="560" w:lineRule="exact"/>
        <w:ind w:firstLine="482" w:firstLineChars="200"/>
        <w:outlineLvl w:val="0"/>
        <w:rPr>
          <w:rFonts w:ascii="宋体" w:hAnsi="宋体"/>
          <w:b/>
          <w:color w:val="auto"/>
          <w:sz w:val="24"/>
        </w:rPr>
      </w:pPr>
      <w:bookmarkStart w:id="462" w:name="_Toc22267"/>
      <w:r>
        <w:rPr>
          <w:rFonts w:ascii="宋体" w:hAnsi="宋体"/>
          <w:b/>
          <w:color w:val="auto"/>
          <w:sz w:val="24"/>
        </w:rPr>
        <w:t xml:space="preserve">2.8 </w:t>
      </w:r>
      <w:r>
        <w:rPr>
          <w:rFonts w:hint="eastAsia" w:ascii="宋体" w:hAnsi="宋体"/>
          <w:b/>
          <w:color w:val="auto"/>
          <w:sz w:val="24"/>
        </w:rPr>
        <w:t>延迟履行</w:t>
      </w:r>
      <w:bookmarkEnd w:id="462"/>
    </w:p>
    <w:p w14:paraId="28E63B1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2FBEACD">
      <w:pPr>
        <w:spacing w:line="560" w:lineRule="exact"/>
        <w:ind w:firstLine="482" w:firstLineChars="200"/>
        <w:outlineLvl w:val="0"/>
        <w:rPr>
          <w:rFonts w:ascii="宋体" w:hAnsi="宋体"/>
          <w:b/>
          <w:color w:val="auto"/>
          <w:sz w:val="24"/>
        </w:rPr>
      </w:pPr>
      <w:bookmarkStart w:id="463" w:name="_Toc10611"/>
      <w:r>
        <w:rPr>
          <w:rFonts w:ascii="宋体" w:hAnsi="宋体"/>
          <w:b/>
          <w:color w:val="auto"/>
          <w:sz w:val="24"/>
        </w:rPr>
        <w:t xml:space="preserve">2.9 </w:t>
      </w:r>
      <w:r>
        <w:rPr>
          <w:rFonts w:hint="eastAsia" w:ascii="宋体" w:hAnsi="宋体"/>
          <w:b/>
          <w:color w:val="auto"/>
          <w:sz w:val="24"/>
        </w:rPr>
        <w:t>合同变更</w:t>
      </w:r>
      <w:bookmarkEnd w:id="463"/>
    </w:p>
    <w:p w14:paraId="51F37F9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158BD93">
      <w:pPr>
        <w:spacing w:line="560" w:lineRule="exact"/>
        <w:ind w:firstLine="482" w:firstLineChars="200"/>
        <w:outlineLvl w:val="0"/>
        <w:rPr>
          <w:rFonts w:ascii="宋体" w:hAnsi="宋体"/>
          <w:b/>
          <w:color w:val="auto"/>
          <w:sz w:val="24"/>
        </w:rPr>
      </w:pPr>
      <w:bookmarkStart w:id="464" w:name="_Toc10663"/>
      <w:bookmarkStart w:id="465" w:name="_Toc42"/>
      <w:bookmarkStart w:id="466" w:name="_Toc21830"/>
      <w:bookmarkStart w:id="467" w:name="_Toc26689"/>
      <w:bookmarkStart w:id="468" w:name="_Toc23368"/>
      <w:r>
        <w:rPr>
          <w:rFonts w:ascii="宋体" w:hAnsi="宋体"/>
          <w:b/>
          <w:color w:val="auto"/>
          <w:sz w:val="24"/>
        </w:rPr>
        <w:t>2.10 合同转让和分包</w:t>
      </w:r>
      <w:bookmarkEnd w:id="464"/>
      <w:bookmarkEnd w:id="465"/>
      <w:bookmarkEnd w:id="466"/>
      <w:bookmarkEnd w:id="467"/>
      <w:bookmarkEnd w:id="468"/>
    </w:p>
    <w:p w14:paraId="3AEC3B77">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168F2AC">
      <w:pPr>
        <w:spacing w:line="560" w:lineRule="exact"/>
        <w:ind w:firstLine="482" w:firstLineChars="200"/>
        <w:outlineLvl w:val="0"/>
        <w:rPr>
          <w:rFonts w:ascii="宋体" w:hAnsi="宋体"/>
          <w:b/>
          <w:color w:val="auto"/>
          <w:sz w:val="24"/>
        </w:rPr>
      </w:pPr>
      <w:bookmarkStart w:id="469" w:name="_Toc32494"/>
      <w:bookmarkStart w:id="470" w:name="_Toc25571"/>
      <w:bookmarkStart w:id="471" w:name="_Toc4720"/>
      <w:bookmarkStart w:id="472" w:name="_Toc14371"/>
      <w:bookmarkStart w:id="473" w:name="_Toc26633"/>
      <w:r>
        <w:rPr>
          <w:rFonts w:ascii="宋体" w:hAnsi="宋体"/>
          <w:b/>
          <w:color w:val="auto"/>
          <w:sz w:val="24"/>
        </w:rPr>
        <w:t>2.11 不可抗力</w:t>
      </w:r>
      <w:bookmarkEnd w:id="469"/>
      <w:bookmarkEnd w:id="470"/>
      <w:bookmarkEnd w:id="471"/>
      <w:bookmarkEnd w:id="472"/>
      <w:bookmarkEnd w:id="473"/>
    </w:p>
    <w:p w14:paraId="3B61672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B11D13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598B5C3">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3ED8524">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AC29665">
      <w:pPr>
        <w:spacing w:line="560" w:lineRule="exact"/>
        <w:ind w:firstLine="482" w:firstLineChars="200"/>
        <w:outlineLvl w:val="0"/>
        <w:rPr>
          <w:rFonts w:ascii="宋体" w:hAnsi="宋体"/>
          <w:b/>
          <w:color w:val="auto"/>
          <w:sz w:val="24"/>
        </w:rPr>
      </w:pPr>
      <w:bookmarkStart w:id="474" w:name="_Toc23854"/>
      <w:bookmarkStart w:id="475" w:name="_Toc14115"/>
      <w:bookmarkStart w:id="476" w:name="_Toc3638"/>
      <w:bookmarkStart w:id="477" w:name="_Toc25783"/>
      <w:bookmarkStart w:id="478" w:name="_Toc24465"/>
      <w:r>
        <w:rPr>
          <w:rFonts w:ascii="宋体" w:hAnsi="宋体"/>
          <w:b/>
          <w:color w:val="auto"/>
          <w:sz w:val="24"/>
        </w:rPr>
        <w:t>2.12 税费</w:t>
      </w:r>
      <w:bookmarkEnd w:id="474"/>
      <w:bookmarkEnd w:id="475"/>
      <w:bookmarkEnd w:id="476"/>
      <w:bookmarkEnd w:id="477"/>
      <w:bookmarkEnd w:id="478"/>
    </w:p>
    <w:p w14:paraId="1F35031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9C7847">
      <w:pPr>
        <w:spacing w:line="560" w:lineRule="exact"/>
        <w:ind w:firstLine="482" w:firstLineChars="200"/>
        <w:outlineLvl w:val="0"/>
        <w:rPr>
          <w:rFonts w:ascii="宋体" w:hAnsi="宋体"/>
          <w:b/>
          <w:color w:val="auto"/>
          <w:sz w:val="24"/>
        </w:rPr>
      </w:pPr>
      <w:bookmarkStart w:id="479" w:name="_Toc14814"/>
      <w:bookmarkStart w:id="480" w:name="_Toc25525"/>
      <w:bookmarkStart w:id="481" w:name="_Toc30105"/>
      <w:bookmarkStart w:id="482" w:name="_Toc7315"/>
      <w:bookmarkStart w:id="483" w:name="_Toc26883"/>
      <w:r>
        <w:rPr>
          <w:rFonts w:ascii="宋体" w:hAnsi="宋体"/>
          <w:b/>
          <w:color w:val="auto"/>
          <w:sz w:val="24"/>
        </w:rPr>
        <w:t>2.13 乙方破产</w:t>
      </w:r>
      <w:bookmarkEnd w:id="479"/>
      <w:bookmarkEnd w:id="480"/>
      <w:bookmarkEnd w:id="481"/>
      <w:bookmarkEnd w:id="482"/>
      <w:bookmarkEnd w:id="483"/>
    </w:p>
    <w:p w14:paraId="4F80255F">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63E78A9">
      <w:pPr>
        <w:spacing w:line="560" w:lineRule="exact"/>
        <w:ind w:firstLine="482" w:firstLineChars="200"/>
        <w:outlineLvl w:val="0"/>
        <w:rPr>
          <w:rFonts w:ascii="宋体" w:hAnsi="宋体"/>
          <w:b/>
          <w:color w:val="auto"/>
          <w:sz w:val="24"/>
        </w:rPr>
      </w:pPr>
      <w:bookmarkStart w:id="484" w:name="_Toc1123"/>
      <w:bookmarkStart w:id="485" w:name="_Toc2016"/>
      <w:bookmarkStart w:id="486" w:name="_Toc23323"/>
      <w:r>
        <w:rPr>
          <w:rFonts w:ascii="宋体" w:hAnsi="宋体"/>
          <w:b/>
          <w:color w:val="auto"/>
          <w:sz w:val="24"/>
        </w:rPr>
        <w:t>2.14 合同中止、终止</w:t>
      </w:r>
      <w:bookmarkEnd w:id="484"/>
      <w:bookmarkEnd w:id="485"/>
      <w:bookmarkEnd w:id="486"/>
    </w:p>
    <w:p w14:paraId="13B5546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8323BCC">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3ADFC88">
      <w:pPr>
        <w:spacing w:line="560" w:lineRule="exact"/>
        <w:ind w:firstLine="482" w:firstLineChars="200"/>
        <w:outlineLvl w:val="0"/>
        <w:rPr>
          <w:rFonts w:ascii="宋体" w:hAnsi="宋体"/>
          <w:b/>
          <w:color w:val="auto"/>
          <w:sz w:val="24"/>
        </w:rPr>
      </w:pPr>
      <w:bookmarkStart w:id="487" w:name="_Toc1969"/>
      <w:bookmarkStart w:id="488" w:name="_Toc17363"/>
      <w:bookmarkStart w:id="489" w:name="_Toc14525"/>
      <w:r>
        <w:rPr>
          <w:rFonts w:ascii="宋体" w:hAnsi="宋体"/>
          <w:b/>
          <w:color w:val="auto"/>
          <w:sz w:val="24"/>
        </w:rPr>
        <w:t>2.15 检验和验收</w:t>
      </w:r>
      <w:bookmarkEnd w:id="487"/>
      <w:bookmarkEnd w:id="488"/>
      <w:bookmarkEnd w:id="489"/>
    </w:p>
    <w:p w14:paraId="61E35A4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C2AFE9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63312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FE7D48F">
      <w:pPr>
        <w:spacing w:line="560" w:lineRule="exact"/>
        <w:ind w:firstLine="482" w:firstLineChars="200"/>
        <w:outlineLvl w:val="0"/>
        <w:rPr>
          <w:rFonts w:ascii="宋体" w:hAnsi="宋体"/>
          <w:b/>
          <w:color w:val="auto"/>
          <w:sz w:val="24"/>
        </w:rPr>
      </w:pPr>
      <w:bookmarkStart w:id="490" w:name="_Toc12666"/>
      <w:bookmarkStart w:id="491" w:name="_Toc2308"/>
      <w:bookmarkStart w:id="492" w:name="_Toc25198"/>
      <w:bookmarkStart w:id="493" w:name="_Toc31892"/>
      <w:bookmarkStart w:id="494" w:name="_Toc9808"/>
      <w:r>
        <w:rPr>
          <w:rFonts w:ascii="宋体" w:hAnsi="宋体"/>
          <w:b/>
          <w:color w:val="auto"/>
          <w:sz w:val="24"/>
        </w:rPr>
        <w:t>2.16 通知和送达</w:t>
      </w:r>
      <w:bookmarkEnd w:id="490"/>
      <w:bookmarkEnd w:id="491"/>
      <w:bookmarkEnd w:id="492"/>
      <w:bookmarkEnd w:id="493"/>
      <w:bookmarkEnd w:id="494"/>
    </w:p>
    <w:p w14:paraId="7AE0A4C2">
      <w:pPr>
        <w:spacing w:line="560" w:lineRule="exact"/>
        <w:ind w:firstLine="480" w:firstLineChars="200"/>
        <w:rPr>
          <w:rFonts w:ascii="宋体" w:hAnsi="宋体"/>
          <w:color w:val="auto"/>
          <w:sz w:val="24"/>
        </w:rPr>
      </w:pPr>
      <w:bookmarkStart w:id="495" w:name="_Toc18401"/>
      <w:bookmarkStart w:id="49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40D17E4">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5"/>
      <w:bookmarkEnd w:id="496"/>
    </w:p>
    <w:p w14:paraId="6537370D">
      <w:pPr>
        <w:spacing w:line="560" w:lineRule="exact"/>
        <w:ind w:firstLine="482" w:firstLineChars="200"/>
        <w:outlineLvl w:val="0"/>
        <w:rPr>
          <w:rFonts w:ascii="宋体" w:hAnsi="宋体"/>
          <w:b/>
          <w:color w:val="auto"/>
          <w:sz w:val="24"/>
        </w:rPr>
      </w:pPr>
      <w:bookmarkStart w:id="497" w:name="_Toc27644"/>
      <w:bookmarkStart w:id="498" w:name="_Toc20808"/>
      <w:bookmarkStart w:id="499" w:name="_Toc28906"/>
      <w:bookmarkStart w:id="500" w:name="_Toc12254"/>
      <w:bookmarkStart w:id="501"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7"/>
      <w:bookmarkEnd w:id="498"/>
      <w:bookmarkEnd w:id="499"/>
      <w:bookmarkEnd w:id="500"/>
      <w:bookmarkEnd w:id="501"/>
    </w:p>
    <w:p w14:paraId="226FC9BF">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1012ED7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35D37A2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E36E157">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AE5354A">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07E005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0D38E25">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2" w:name="_Toc331685784"/>
      <w:r>
        <w:rPr>
          <w:rFonts w:hint="eastAsia" w:ascii="宋体" w:hAnsi="宋体" w:cs="宋体"/>
          <w:b/>
          <w:color w:val="auto"/>
          <w:sz w:val="24"/>
        </w:rPr>
        <w:t xml:space="preserve"> </w:t>
      </w:r>
      <w:bookmarkEnd w:id="502"/>
      <w:r>
        <w:rPr>
          <w:rFonts w:hint="eastAsia" w:ascii="宋体" w:hAnsi="宋体" w:cs="宋体"/>
          <w:b/>
          <w:color w:val="auto"/>
          <w:sz w:val="24"/>
        </w:rPr>
        <w:t>第三部分  合同专用条款</w:t>
      </w:r>
    </w:p>
    <w:p w14:paraId="0A52B3E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253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3D80D9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55A41C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9C9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FACE7F">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7914F4D">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7B40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50E9D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43C2A06E">
            <w:pPr>
              <w:spacing w:line="360" w:lineRule="auto"/>
              <w:rPr>
                <w:rFonts w:ascii="宋体" w:hAnsi="宋体" w:cs="宋体"/>
                <w:color w:val="auto"/>
                <w:sz w:val="24"/>
              </w:rPr>
            </w:pPr>
            <w:r>
              <w:rPr>
                <w:rFonts w:hint="eastAsia" w:ascii="宋体" w:hAnsi="宋体" w:cs="宋体"/>
                <w:color w:val="auto"/>
                <w:sz w:val="24"/>
              </w:rPr>
              <w:t>供应商应当以支票、汇票、本票或者金融机构、担保机构出具的保函等非现金形式提交</w:t>
            </w:r>
          </w:p>
        </w:tc>
      </w:tr>
      <w:tr w14:paraId="4645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83E90">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0221D91">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合同金额的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0%，在签订合同时，供应商明确表示无需预付款或者主动要求降低预付款比例的，采购单位可</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lang w:val="en-US" w:eastAsia="zh-CN"/>
              </w:rPr>
              <w:t>支付预付款或者降低预付款比例。</w:t>
            </w:r>
          </w:p>
        </w:tc>
      </w:tr>
      <w:tr w14:paraId="0419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7E7BCF">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36F9D5B8">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在第一次支付服务款项时一次性扣回</w:t>
            </w:r>
          </w:p>
        </w:tc>
      </w:tr>
      <w:tr w14:paraId="53318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89759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145BAF21">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供应商需提交银行、保险公司等金融机构出具的对应金额的预付款保函。</w:t>
            </w:r>
          </w:p>
        </w:tc>
      </w:tr>
      <w:tr w14:paraId="37193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4BD9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3C594F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后5个工作日内，中标方向采购方提交银行、保险公司等金融机构出具的预付款保函，采购方向中标方支付合同总额的40%；初验通过后，采购方在收到发票后5个工作日内，向中标方支付至合同总额的50%；终验通过后，采购方在收到发票后5个工作日内，向中标方支付剩余合同金额。</w:t>
            </w:r>
          </w:p>
          <w:p w14:paraId="5FEFB4C1">
            <w:pPr>
              <w:spacing w:line="360" w:lineRule="auto"/>
              <w:rPr>
                <w:rFonts w:ascii="宋体" w:hAnsi="宋体" w:cs="宋体"/>
                <w:color w:val="auto"/>
                <w:sz w:val="24"/>
                <w:highlight w:val="none"/>
              </w:rPr>
            </w:pPr>
            <w:r>
              <w:rPr>
                <w:rFonts w:hint="eastAsia" w:ascii="宋体" w:hAnsi="宋体" w:cs="宋体"/>
                <w:color w:val="auto"/>
                <w:sz w:val="24"/>
                <w:highlight w:val="none"/>
              </w:rPr>
              <w:t>在签订合同时，供应商明确表示无需预付款的，付款方式为初验通过后，采购方在收到发票后5个工作日内，向中标方支付合同总额的50%；终验通过后，采购方在收到发票后5个工作日内，向中标方支付剩余合同金额。</w:t>
            </w:r>
          </w:p>
        </w:tc>
      </w:tr>
      <w:tr w14:paraId="539D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D08551">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776DD603">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一年</w:t>
            </w:r>
          </w:p>
        </w:tc>
      </w:tr>
      <w:tr w14:paraId="0323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3EBED1">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2FC18C8C">
            <w:pPr>
              <w:spacing w:line="360" w:lineRule="auto"/>
              <w:rPr>
                <w:rFonts w:ascii="宋体" w:hAnsi="宋体" w:cs="宋体"/>
                <w:color w:val="auto"/>
                <w:sz w:val="24"/>
              </w:rPr>
            </w:pPr>
            <w:r>
              <w:rPr>
                <w:rFonts w:hint="eastAsia" w:ascii="宋体" w:hAnsi="宋体" w:cs="宋体"/>
                <w:color w:val="auto"/>
                <w:sz w:val="24"/>
                <w:highlight w:val="none"/>
                <w:lang w:val="en-US" w:eastAsia="zh-CN"/>
              </w:rPr>
              <w:t>杭州市</w:t>
            </w:r>
          </w:p>
        </w:tc>
      </w:tr>
      <w:tr w14:paraId="6214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2138A6">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E1CAE95">
            <w:pPr>
              <w:spacing w:line="360" w:lineRule="auto"/>
              <w:rPr>
                <w:rFonts w:ascii="宋体" w:hAnsi="宋体" w:cs="宋体"/>
                <w:color w:val="auto"/>
                <w:sz w:val="24"/>
              </w:rPr>
            </w:pPr>
            <w:r>
              <w:rPr>
                <w:rFonts w:hint="eastAsia" w:ascii="宋体" w:hAnsi="宋体" w:cs="宋体"/>
                <w:color w:val="auto"/>
                <w:sz w:val="24"/>
                <w:highlight w:val="none"/>
                <w:lang w:val="en-US" w:eastAsia="zh-CN"/>
              </w:rPr>
              <w:t>现场服务</w:t>
            </w:r>
          </w:p>
        </w:tc>
      </w:tr>
      <w:tr w14:paraId="66C4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70CD50">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496CD9D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42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73D29E">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0F66077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73EB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A12136">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8B7D56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4EAD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59D1F9">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8731CB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1、在本合同履行期内，乙方单方解除或终止合同的，须提前45日告知甲方，并应支付本合同总价的20%作为违约赔偿金。</w:t>
            </w:r>
          </w:p>
          <w:p w14:paraId="3A0A6A1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2、本合同履行期内，因乙方保安人员的失职、过失、故意等自身行为而发生人身或财产损失等责任事故的，乙方除赔偿甲方由此所造成的全部损失外，还应向甲方合同总价10%的违约金。</w:t>
            </w:r>
          </w:p>
          <w:p w14:paraId="3B87A5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3、本合同所涉违约方赔偿责任范围，包括但不限于守约方的直接损失、第三方权利人向守约方提出的索赔以及守约方为处理该等纠纷而支付的律师代理费、诉讼费、鉴定费、保全费、差旅费等全部费用。</w:t>
            </w:r>
          </w:p>
          <w:p w14:paraId="07EE73A9">
            <w:pPr>
              <w:spacing w:line="360" w:lineRule="auto"/>
              <w:rPr>
                <w:rFonts w:ascii="宋体" w:hAnsi="宋体" w:cs="宋体"/>
                <w:color w:val="auto"/>
                <w:sz w:val="24"/>
              </w:rPr>
            </w:pPr>
            <w:r>
              <w:rPr>
                <w:rFonts w:hint="eastAsia" w:ascii="宋体" w:hAnsi="宋体" w:eastAsia="宋体" w:cs="宋体"/>
                <w:color w:val="auto"/>
                <w:sz w:val="24"/>
                <w:highlight w:val="none"/>
                <w:lang w:val="en-US" w:eastAsia="zh-CN"/>
              </w:rPr>
              <w:t>4、乙方违约所产生的迟延履行金或违约金等款项，甲方有权从应付未付的服务费支付中直接予以扣减</w:t>
            </w:r>
            <w:r>
              <w:rPr>
                <w:rFonts w:hint="eastAsia" w:ascii="宋体" w:hAnsi="宋体" w:cs="宋体"/>
                <w:color w:val="auto"/>
                <w:sz w:val="24"/>
                <w:highlight w:val="none"/>
                <w:lang w:val="en-US" w:eastAsia="zh-CN"/>
              </w:rPr>
              <w:t>，若</w:t>
            </w:r>
            <w:r>
              <w:rPr>
                <w:rFonts w:hint="eastAsia" w:ascii="宋体" w:hAnsi="宋体" w:eastAsia="宋体" w:cs="宋体"/>
                <w:color w:val="auto"/>
                <w:sz w:val="24"/>
                <w:highlight w:val="none"/>
                <w:lang w:val="en-US" w:eastAsia="zh-CN"/>
              </w:rPr>
              <w:t>应付未付的服务费不足以支付违约金的，甲方有权向乙方追偿。</w:t>
            </w:r>
          </w:p>
        </w:tc>
      </w:tr>
      <w:tr w14:paraId="7AE4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B75568">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569C5C0">
            <w:pPr>
              <w:spacing w:line="360" w:lineRule="auto"/>
              <w:rPr>
                <w:rFonts w:ascii="宋体" w:hAnsi="宋体" w:cs="宋体"/>
                <w:color w:val="auto"/>
                <w:sz w:val="24"/>
              </w:rPr>
            </w:pPr>
            <w:r>
              <w:rPr>
                <w:rFonts w:hint="eastAsia" w:ascii="宋体" w:hAnsi="宋体" w:cs="宋体"/>
                <w:color w:val="auto"/>
                <w:sz w:val="24"/>
                <w:highlight w:val="none"/>
                <w:lang w:val="en-US" w:eastAsia="zh-CN"/>
              </w:rPr>
              <w:t>杭州市</w:t>
            </w:r>
          </w:p>
        </w:tc>
      </w:tr>
      <w:tr w14:paraId="214F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65EF7">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6AC62C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59E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6221D9">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1B3ED84C">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highlight w:val="none"/>
              </w:rPr>
              <w:t>合同涉及技术成果的归属和收益等所有权益归甲方。</w:t>
            </w:r>
          </w:p>
        </w:tc>
      </w:tr>
      <w:tr w14:paraId="48E9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0A938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125DD3BB">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highlight w:val="none"/>
              </w:rPr>
              <w:t>见条款“1.6.2”</w:t>
            </w:r>
          </w:p>
        </w:tc>
      </w:tr>
      <w:tr w14:paraId="3A99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FA7EE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97FDBBC">
            <w:pPr>
              <w:spacing w:line="360" w:lineRule="auto"/>
              <w:rPr>
                <w:rFonts w:ascii="宋体" w:hAnsi="宋体" w:cs="宋体"/>
                <w:color w:val="auto"/>
                <w:sz w:val="24"/>
              </w:rPr>
            </w:pPr>
            <w:r>
              <w:rPr>
                <w:rFonts w:hint="eastAsia" w:ascii="宋体" w:hAnsi="宋体" w:cs="宋体"/>
                <w:color w:val="auto"/>
                <w:sz w:val="24"/>
                <w:highlight w:val="none"/>
                <w:lang w:val="en-US" w:eastAsia="zh-CN"/>
              </w:rPr>
              <w:t>30日历天内</w:t>
            </w:r>
          </w:p>
        </w:tc>
      </w:tr>
      <w:tr w14:paraId="64BB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B400D8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85C54FE">
            <w:pPr>
              <w:spacing w:line="360" w:lineRule="auto"/>
              <w:rPr>
                <w:rFonts w:ascii="宋体" w:hAnsi="宋体" w:cs="宋体"/>
                <w:color w:val="auto"/>
                <w:sz w:val="24"/>
              </w:rPr>
            </w:pPr>
            <w:r>
              <w:rPr>
                <w:rFonts w:hint="eastAsia" w:ascii="宋体" w:hAnsi="宋体" w:cs="宋体"/>
                <w:color w:val="auto"/>
                <w:sz w:val="24"/>
                <w:highlight w:val="none"/>
                <w:lang w:val="en-US" w:eastAsia="zh-CN"/>
              </w:rPr>
              <w:t>7日历天，15日历天</w:t>
            </w:r>
          </w:p>
        </w:tc>
      </w:tr>
      <w:tr w14:paraId="0FB1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FF8C3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5982B402">
            <w:pPr>
              <w:spacing w:line="360" w:lineRule="auto"/>
              <w:rPr>
                <w:rFonts w:ascii="宋体" w:hAnsi="宋体" w:cs="宋体"/>
                <w:color w:val="auto"/>
                <w:sz w:val="24"/>
              </w:rPr>
            </w:pPr>
            <w:r>
              <w:rPr>
                <w:rFonts w:hint="eastAsia" w:ascii="宋体" w:hAnsi="宋体" w:cs="宋体"/>
                <w:color w:val="auto"/>
                <w:sz w:val="24"/>
                <w:highlight w:val="none"/>
                <w:lang w:val="en-US" w:eastAsia="zh-CN"/>
              </w:rPr>
              <w:t>服务期结束后进行履约验收</w:t>
            </w:r>
          </w:p>
        </w:tc>
      </w:tr>
      <w:tr w14:paraId="7329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31B9E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34E1114">
            <w:pPr>
              <w:spacing w:line="360" w:lineRule="auto"/>
              <w:rPr>
                <w:rFonts w:ascii="宋体" w:hAnsi="宋体" w:cs="宋体"/>
                <w:color w:val="auto"/>
                <w:sz w:val="24"/>
              </w:rPr>
            </w:pPr>
            <w:r>
              <w:rPr>
                <w:rFonts w:hint="eastAsia" w:ascii="宋体" w:hAnsi="宋体" w:cs="宋体"/>
                <w:color w:val="auto"/>
                <w:sz w:val="24"/>
                <w:highlight w:val="none"/>
              </w:rPr>
              <w:t>甲方按照《</w:t>
            </w:r>
            <w:r>
              <w:rPr>
                <w:rFonts w:hint="eastAsia" w:ascii="宋体" w:hAnsi="宋体" w:cs="宋体"/>
                <w:color w:val="auto"/>
                <w:sz w:val="24"/>
              </w:rPr>
              <w:t>浙江省财政厅关于印发浙江省政府采购合同暂行办法的通知</w:t>
            </w:r>
            <w:r>
              <w:rPr>
                <w:rFonts w:hint="eastAsia" w:ascii="宋体" w:hAnsi="宋体" w:cs="宋体"/>
                <w:color w:val="auto"/>
                <w:sz w:val="24"/>
                <w:highlight w:val="none"/>
              </w:rPr>
              <w:t>》（浙财采监〔2017〕11号）规定组织对乙方履约的验收。验收方成员应当在验收书上签字，并承担相应的法律责任。如果发现与合同中要求不符，乙方须承担由此发生的一切损失和费用，并接受相应的处理。</w:t>
            </w:r>
          </w:p>
        </w:tc>
      </w:tr>
      <w:tr w14:paraId="589D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EBD0EE0">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03082812">
            <w:pPr>
              <w:spacing w:line="360" w:lineRule="auto"/>
              <w:rPr>
                <w:rFonts w:ascii="宋体" w:hAnsi="宋体" w:cs="宋体"/>
                <w:color w:val="auto"/>
                <w:sz w:val="24"/>
              </w:rPr>
            </w:pPr>
            <w:r>
              <w:rPr>
                <w:rFonts w:hint="eastAsia" w:ascii="宋体" w:hAnsi="宋体" w:cs="仿宋"/>
                <w:sz w:val="24"/>
                <w:highlight w:val="none"/>
              </w:rPr>
              <w:t>一式六份，甲方</w:t>
            </w:r>
            <w:r>
              <w:rPr>
                <w:rFonts w:hint="eastAsia" w:ascii="宋体" w:hAnsi="宋体" w:cs="仿宋"/>
                <w:sz w:val="24"/>
                <w:highlight w:val="none"/>
                <w:lang w:val="en-US" w:eastAsia="zh-CN"/>
              </w:rPr>
              <w:t>三</w:t>
            </w:r>
            <w:r>
              <w:rPr>
                <w:rFonts w:hint="eastAsia" w:ascii="宋体" w:hAnsi="宋体" w:cs="仿宋"/>
                <w:sz w:val="24"/>
                <w:highlight w:val="none"/>
              </w:rPr>
              <w:t>份，乙方二份</w:t>
            </w:r>
            <w:r>
              <w:rPr>
                <w:rFonts w:hint="eastAsia" w:ascii="宋体" w:hAnsi="宋体" w:cs="仿宋"/>
                <w:sz w:val="24"/>
                <w:highlight w:val="none"/>
                <w:lang w:eastAsia="zh-CN"/>
              </w:rPr>
              <w:t>，</w:t>
            </w:r>
            <w:r>
              <w:rPr>
                <w:rFonts w:hint="eastAsia" w:ascii="宋体" w:hAnsi="宋体" w:cs="仿宋"/>
                <w:sz w:val="24"/>
                <w:highlight w:val="none"/>
                <w:lang w:val="en-US" w:eastAsia="zh-CN"/>
              </w:rPr>
              <w:t>合证方一份</w:t>
            </w:r>
            <w:r>
              <w:rPr>
                <w:rFonts w:hint="eastAsia" w:ascii="宋体" w:hAnsi="宋体" w:cs="仿宋"/>
                <w:sz w:val="24"/>
                <w:highlight w:val="none"/>
              </w:rPr>
              <w:t>。</w:t>
            </w:r>
          </w:p>
        </w:tc>
      </w:tr>
    </w:tbl>
    <w:p w14:paraId="784E3921">
      <w:pPr>
        <w:rPr>
          <w:rFonts w:ascii="宋体" w:hAnsi="宋体" w:cs="宋体"/>
          <w:color w:val="auto"/>
          <w:sz w:val="24"/>
        </w:rPr>
      </w:pPr>
      <w:r>
        <w:rPr>
          <w:rFonts w:ascii="宋体" w:hAnsi="宋体" w:cs="宋体"/>
          <w:color w:val="auto"/>
          <w:sz w:val="24"/>
        </w:rPr>
        <w:br w:type="page"/>
      </w:r>
    </w:p>
    <w:p w14:paraId="31939210">
      <w:pPr>
        <w:rPr>
          <w:color w:val="auto"/>
        </w:rPr>
      </w:pPr>
    </w:p>
    <w:p w14:paraId="54227E3C">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9"/>
      <w:r>
        <w:rPr>
          <w:rFonts w:hint="eastAsia" w:ascii="宋体" w:hAnsi="宋体" w:cs="宋体"/>
          <w:b/>
          <w:color w:val="auto"/>
          <w:sz w:val="36"/>
          <w:szCs w:val="20"/>
        </w:rPr>
        <w:t xml:space="preserve"> </w:t>
      </w:r>
      <w:bookmarkEnd w:id="400"/>
      <w:r>
        <w:rPr>
          <w:rFonts w:hint="eastAsia" w:ascii="宋体" w:hAnsi="宋体" w:cs="宋体"/>
          <w:b/>
          <w:color w:val="auto"/>
          <w:sz w:val="36"/>
          <w:szCs w:val="20"/>
        </w:rPr>
        <w:t>应提交的有关格式范例</w:t>
      </w:r>
    </w:p>
    <w:p w14:paraId="74DFAD99">
      <w:pPr>
        <w:spacing w:line="360" w:lineRule="auto"/>
        <w:jc w:val="center"/>
        <w:outlineLvl w:val="0"/>
        <w:rPr>
          <w:rFonts w:ascii="宋体" w:hAnsi="宋体" w:cs="宋体"/>
          <w:b/>
          <w:color w:val="auto"/>
          <w:kern w:val="0"/>
          <w:sz w:val="36"/>
          <w:szCs w:val="36"/>
        </w:rPr>
      </w:pPr>
    </w:p>
    <w:p w14:paraId="322997C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48DD43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A3892EE">
      <w:pPr>
        <w:spacing w:line="360" w:lineRule="auto"/>
        <w:jc w:val="center"/>
        <w:outlineLvl w:val="0"/>
        <w:rPr>
          <w:rFonts w:ascii="宋体" w:hAnsi="宋体" w:cs="宋体"/>
          <w:b/>
          <w:color w:val="auto"/>
          <w:kern w:val="0"/>
          <w:sz w:val="36"/>
          <w:szCs w:val="36"/>
        </w:rPr>
      </w:pPr>
    </w:p>
    <w:p w14:paraId="0606D67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9EC76D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F93DD4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0A827F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A2028AC">
      <w:pPr>
        <w:snapToGrid w:val="0"/>
        <w:spacing w:line="360" w:lineRule="auto"/>
        <w:ind w:firstLine="480" w:firstLineChars="200"/>
        <w:rPr>
          <w:rFonts w:ascii="宋体" w:hAnsi="宋体" w:cs="宋体"/>
          <w:color w:val="auto"/>
          <w:sz w:val="24"/>
        </w:rPr>
      </w:pPr>
    </w:p>
    <w:p w14:paraId="20A36B2F">
      <w:pPr>
        <w:spacing w:line="360" w:lineRule="auto"/>
        <w:ind w:firstLine="480" w:firstLineChars="200"/>
        <w:rPr>
          <w:rFonts w:ascii="宋体" w:hAnsi="宋体" w:cs="宋体"/>
          <w:color w:val="auto"/>
          <w:sz w:val="24"/>
        </w:rPr>
      </w:pPr>
    </w:p>
    <w:p w14:paraId="4859E68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7F8D0D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8CB5B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1C26A6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137E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B6B06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66F75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756B2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C66B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A3EDD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99294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6823B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D626A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1E08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6C120A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2AF9F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9345D">
      <w:pPr>
        <w:snapToGrid w:val="0"/>
        <w:spacing w:line="360" w:lineRule="auto"/>
        <w:ind w:right="480"/>
        <w:jc w:val="center"/>
        <w:rPr>
          <w:rFonts w:ascii="宋体" w:hAnsi="宋体" w:cs="宋体"/>
          <w:b/>
          <w:color w:val="auto"/>
          <w:kern w:val="0"/>
          <w:sz w:val="32"/>
          <w:szCs w:val="32"/>
        </w:rPr>
      </w:pPr>
    </w:p>
    <w:p w14:paraId="29A2C3E9">
      <w:pPr>
        <w:snapToGrid w:val="0"/>
        <w:spacing w:line="360" w:lineRule="auto"/>
        <w:ind w:right="480"/>
        <w:jc w:val="center"/>
        <w:rPr>
          <w:rFonts w:ascii="宋体" w:hAnsi="宋体" w:cs="宋体"/>
          <w:b/>
          <w:color w:val="auto"/>
          <w:kern w:val="0"/>
          <w:sz w:val="32"/>
          <w:szCs w:val="32"/>
        </w:rPr>
      </w:pPr>
    </w:p>
    <w:p w14:paraId="1C784DB3">
      <w:pPr>
        <w:snapToGrid w:val="0"/>
        <w:spacing w:line="360" w:lineRule="auto"/>
        <w:ind w:right="480"/>
        <w:jc w:val="center"/>
        <w:rPr>
          <w:rFonts w:ascii="宋体" w:hAnsi="宋体" w:cs="宋体"/>
          <w:b/>
          <w:color w:val="auto"/>
          <w:kern w:val="0"/>
          <w:sz w:val="32"/>
          <w:szCs w:val="32"/>
        </w:rPr>
      </w:pPr>
    </w:p>
    <w:p w14:paraId="2290B133">
      <w:pPr>
        <w:rPr>
          <w:rFonts w:ascii="宋体" w:hAnsi="宋体" w:cs="宋体"/>
          <w:color w:val="auto"/>
        </w:rPr>
      </w:pPr>
    </w:p>
    <w:p w14:paraId="23E940E7">
      <w:pPr>
        <w:snapToGrid w:val="0"/>
        <w:spacing w:line="360" w:lineRule="auto"/>
        <w:ind w:right="480"/>
        <w:jc w:val="center"/>
        <w:rPr>
          <w:rFonts w:ascii="宋体" w:hAnsi="宋体" w:cs="宋体"/>
          <w:b/>
          <w:color w:val="auto"/>
          <w:kern w:val="0"/>
          <w:sz w:val="32"/>
          <w:szCs w:val="32"/>
        </w:rPr>
      </w:pPr>
    </w:p>
    <w:p w14:paraId="4211D5BB">
      <w:pPr>
        <w:snapToGrid w:val="0"/>
        <w:spacing w:line="360" w:lineRule="auto"/>
        <w:ind w:right="480"/>
        <w:jc w:val="center"/>
        <w:rPr>
          <w:rFonts w:ascii="宋体" w:hAnsi="宋体" w:cs="宋体"/>
          <w:b/>
          <w:color w:val="auto"/>
          <w:kern w:val="0"/>
          <w:sz w:val="32"/>
          <w:szCs w:val="32"/>
        </w:rPr>
      </w:pPr>
    </w:p>
    <w:p w14:paraId="6C707EF8">
      <w:pPr>
        <w:snapToGrid w:val="0"/>
        <w:spacing w:line="360" w:lineRule="auto"/>
        <w:ind w:right="480"/>
        <w:jc w:val="center"/>
        <w:rPr>
          <w:rFonts w:ascii="宋体" w:hAnsi="宋体" w:cs="宋体"/>
          <w:b/>
          <w:color w:val="auto"/>
          <w:kern w:val="0"/>
          <w:sz w:val="32"/>
          <w:szCs w:val="32"/>
        </w:rPr>
      </w:pPr>
    </w:p>
    <w:p w14:paraId="278040F8">
      <w:pPr>
        <w:widowControl/>
        <w:spacing w:line="360" w:lineRule="auto"/>
        <w:ind w:firstLine="643" w:firstLineChars="200"/>
        <w:jc w:val="center"/>
        <w:rPr>
          <w:rFonts w:ascii="宋体" w:hAnsi="宋体" w:cs="宋体"/>
          <w:b/>
          <w:color w:val="auto"/>
          <w:kern w:val="0"/>
          <w:sz w:val="32"/>
          <w:szCs w:val="32"/>
        </w:rPr>
      </w:pPr>
    </w:p>
    <w:p w14:paraId="1DD04F6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C88D65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A35D6A5">
      <w:pPr>
        <w:snapToGrid w:val="0"/>
        <w:spacing w:line="360" w:lineRule="auto"/>
        <w:ind w:right="480"/>
        <w:jc w:val="center"/>
        <w:rPr>
          <w:rFonts w:ascii="宋体" w:hAnsi="宋体" w:cs="宋体"/>
          <w:b/>
          <w:color w:val="auto"/>
          <w:kern w:val="0"/>
          <w:sz w:val="32"/>
          <w:szCs w:val="32"/>
        </w:rPr>
      </w:pPr>
    </w:p>
    <w:p w14:paraId="7EC8E25D">
      <w:pPr>
        <w:snapToGrid w:val="0"/>
        <w:spacing w:line="360" w:lineRule="auto"/>
        <w:ind w:right="480"/>
        <w:jc w:val="center"/>
        <w:rPr>
          <w:rFonts w:ascii="宋体" w:hAnsi="宋体" w:cs="宋体"/>
          <w:b/>
          <w:color w:val="auto"/>
          <w:kern w:val="0"/>
          <w:sz w:val="32"/>
          <w:szCs w:val="32"/>
        </w:rPr>
      </w:pPr>
    </w:p>
    <w:p w14:paraId="733066B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B84C75D">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880A96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2142E75">
      <w:pPr>
        <w:widowControl/>
        <w:spacing w:line="360" w:lineRule="auto"/>
        <w:ind w:firstLine="480"/>
        <w:jc w:val="left"/>
        <w:rPr>
          <w:rFonts w:ascii="宋体" w:hAnsi="宋体" w:cs="宋体"/>
          <w:color w:val="auto"/>
          <w:sz w:val="24"/>
        </w:rPr>
      </w:pPr>
    </w:p>
    <w:p w14:paraId="7181EC5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5CAFFD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801CDA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C286A14">
      <w:pPr>
        <w:widowControl/>
        <w:spacing w:line="360" w:lineRule="auto"/>
        <w:ind w:left="150"/>
        <w:jc w:val="center"/>
        <w:rPr>
          <w:rFonts w:ascii="宋体" w:hAnsi="宋体" w:cs="宋体"/>
          <w:b/>
          <w:color w:val="auto"/>
          <w:kern w:val="0"/>
          <w:sz w:val="32"/>
          <w:szCs w:val="32"/>
        </w:rPr>
      </w:pPr>
    </w:p>
    <w:p w14:paraId="0874E1D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C83257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3A6E184">
      <w:pPr>
        <w:rPr>
          <w:rFonts w:ascii="宋体" w:hAnsi="宋体" w:cs="宋体"/>
          <w:color w:val="auto"/>
        </w:rPr>
      </w:pPr>
    </w:p>
    <w:p w14:paraId="23DAEE4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DB7D09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AFC1EB0">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D03C02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F4A9B2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38F336A">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B7BBA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56E4B1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r>
        <w:rPr>
          <w:rFonts w:hint="eastAsia" w:ascii="宋体" w:hAnsi="宋体" w:cs="宋体"/>
          <w:color w:val="auto"/>
          <w:sz w:val="24"/>
          <w:lang w:val="zh-CN"/>
        </w:rPr>
        <w:t>（</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）拟派项目团队配备情况表</w:t>
      </w:r>
      <w:r>
        <w:rPr>
          <w:rFonts w:hint="eastAsia" w:ascii="宋体" w:hAnsi="宋体" w:cs="宋体"/>
          <w:color w:val="auto"/>
        </w:rPr>
        <w:t>…………………………………………………………（页码）</w:t>
      </w:r>
    </w:p>
    <w:p w14:paraId="5EE5936B">
      <w:pPr>
        <w:snapToGrid w:val="0"/>
        <w:spacing w:line="360" w:lineRule="auto"/>
        <w:jc w:val="center"/>
        <w:rPr>
          <w:rFonts w:ascii="宋体" w:hAnsi="宋体" w:cs="宋体"/>
          <w:b/>
          <w:color w:val="auto"/>
          <w:kern w:val="0"/>
          <w:sz w:val="32"/>
          <w:szCs w:val="32"/>
          <w:lang w:val="zh-CN"/>
        </w:rPr>
      </w:pPr>
    </w:p>
    <w:p w14:paraId="720BA40C">
      <w:pPr>
        <w:snapToGrid w:val="0"/>
        <w:spacing w:line="360" w:lineRule="auto"/>
        <w:jc w:val="center"/>
        <w:rPr>
          <w:rFonts w:ascii="宋体" w:hAnsi="宋体" w:cs="宋体"/>
          <w:b/>
          <w:color w:val="auto"/>
          <w:kern w:val="0"/>
          <w:sz w:val="32"/>
          <w:szCs w:val="32"/>
          <w:lang w:val="zh-CN"/>
        </w:rPr>
      </w:pPr>
    </w:p>
    <w:p w14:paraId="6B0E6C25">
      <w:pPr>
        <w:snapToGrid w:val="0"/>
        <w:spacing w:line="360" w:lineRule="auto"/>
        <w:jc w:val="center"/>
        <w:rPr>
          <w:rFonts w:ascii="宋体" w:hAnsi="宋体" w:cs="宋体"/>
          <w:b/>
          <w:color w:val="auto"/>
          <w:kern w:val="0"/>
          <w:sz w:val="32"/>
          <w:szCs w:val="32"/>
          <w:lang w:val="zh-CN"/>
        </w:rPr>
      </w:pPr>
    </w:p>
    <w:p w14:paraId="6D36A758">
      <w:pPr>
        <w:snapToGrid w:val="0"/>
        <w:spacing w:line="360" w:lineRule="auto"/>
        <w:jc w:val="center"/>
        <w:rPr>
          <w:rFonts w:ascii="宋体" w:hAnsi="宋体" w:cs="宋体"/>
          <w:b/>
          <w:color w:val="auto"/>
          <w:kern w:val="0"/>
          <w:sz w:val="32"/>
          <w:szCs w:val="32"/>
          <w:lang w:val="zh-CN"/>
        </w:rPr>
      </w:pPr>
    </w:p>
    <w:p w14:paraId="149DD0F2">
      <w:pPr>
        <w:snapToGrid w:val="0"/>
        <w:spacing w:line="360" w:lineRule="auto"/>
        <w:jc w:val="center"/>
        <w:rPr>
          <w:rFonts w:ascii="宋体" w:hAnsi="宋体" w:cs="宋体"/>
          <w:b/>
          <w:color w:val="auto"/>
          <w:kern w:val="0"/>
          <w:sz w:val="32"/>
          <w:szCs w:val="32"/>
          <w:lang w:val="zh-CN"/>
        </w:rPr>
      </w:pPr>
    </w:p>
    <w:p w14:paraId="48C8FB4D">
      <w:pPr>
        <w:snapToGrid w:val="0"/>
        <w:spacing w:line="360" w:lineRule="auto"/>
        <w:jc w:val="center"/>
        <w:outlineLvl w:val="0"/>
        <w:rPr>
          <w:rFonts w:ascii="宋体" w:hAnsi="宋体" w:cs="宋体"/>
          <w:b/>
          <w:color w:val="auto"/>
          <w:kern w:val="0"/>
          <w:sz w:val="32"/>
          <w:szCs w:val="32"/>
        </w:rPr>
      </w:pPr>
    </w:p>
    <w:p w14:paraId="64F50463">
      <w:pPr>
        <w:snapToGrid w:val="0"/>
        <w:spacing w:line="360" w:lineRule="auto"/>
        <w:jc w:val="center"/>
        <w:outlineLvl w:val="0"/>
        <w:rPr>
          <w:rFonts w:ascii="宋体" w:hAnsi="宋体" w:cs="宋体"/>
          <w:b/>
          <w:color w:val="auto"/>
          <w:kern w:val="0"/>
          <w:sz w:val="32"/>
          <w:szCs w:val="32"/>
        </w:rPr>
      </w:pPr>
    </w:p>
    <w:p w14:paraId="73FE23E5">
      <w:pPr>
        <w:rPr>
          <w:rFonts w:ascii="宋体" w:hAnsi="宋体" w:cs="宋体"/>
          <w:color w:val="auto"/>
        </w:rPr>
      </w:pPr>
    </w:p>
    <w:p w14:paraId="7B55C669">
      <w:pPr>
        <w:snapToGrid w:val="0"/>
        <w:spacing w:line="360" w:lineRule="auto"/>
        <w:jc w:val="center"/>
        <w:outlineLvl w:val="0"/>
        <w:rPr>
          <w:rFonts w:ascii="宋体" w:hAnsi="宋体" w:cs="宋体"/>
          <w:b/>
          <w:color w:val="auto"/>
          <w:kern w:val="0"/>
          <w:sz w:val="32"/>
          <w:szCs w:val="32"/>
        </w:rPr>
      </w:pPr>
    </w:p>
    <w:p w14:paraId="7BD46F27">
      <w:pPr>
        <w:snapToGrid w:val="0"/>
        <w:spacing w:line="360" w:lineRule="auto"/>
        <w:jc w:val="center"/>
        <w:outlineLvl w:val="0"/>
        <w:rPr>
          <w:rFonts w:ascii="宋体" w:hAnsi="宋体" w:cs="宋体"/>
          <w:b/>
          <w:color w:val="auto"/>
          <w:kern w:val="0"/>
          <w:sz w:val="32"/>
          <w:szCs w:val="32"/>
        </w:rPr>
      </w:pPr>
    </w:p>
    <w:p w14:paraId="1F3F625F">
      <w:pPr>
        <w:pStyle w:val="4"/>
        <w:rPr>
          <w:color w:val="auto"/>
          <w:lang w:val="en-US"/>
        </w:rPr>
      </w:pPr>
    </w:p>
    <w:p w14:paraId="184BB731">
      <w:pPr>
        <w:rPr>
          <w:color w:val="auto"/>
        </w:rPr>
      </w:pPr>
    </w:p>
    <w:p w14:paraId="7A610C91">
      <w:pPr>
        <w:snapToGrid w:val="0"/>
        <w:spacing w:line="360" w:lineRule="auto"/>
        <w:ind w:firstLine="3855" w:firstLineChars="1200"/>
        <w:outlineLvl w:val="0"/>
        <w:rPr>
          <w:rFonts w:ascii="宋体" w:hAnsi="宋体" w:cs="宋体"/>
          <w:b/>
          <w:color w:val="auto"/>
          <w:kern w:val="0"/>
          <w:sz w:val="32"/>
          <w:szCs w:val="32"/>
        </w:rPr>
      </w:pPr>
    </w:p>
    <w:p w14:paraId="05428FAB">
      <w:pPr>
        <w:snapToGrid w:val="0"/>
        <w:spacing w:line="360" w:lineRule="auto"/>
        <w:ind w:firstLine="3855" w:firstLineChars="1200"/>
        <w:outlineLvl w:val="0"/>
        <w:rPr>
          <w:rFonts w:ascii="宋体" w:hAnsi="宋体" w:cs="宋体"/>
          <w:b/>
          <w:color w:val="auto"/>
          <w:kern w:val="0"/>
          <w:sz w:val="32"/>
          <w:szCs w:val="32"/>
        </w:rPr>
      </w:pPr>
    </w:p>
    <w:p w14:paraId="2F8E3C0A">
      <w:pPr>
        <w:snapToGrid w:val="0"/>
        <w:spacing w:line="360" w:lineRule="auto"/>
        <w:ind w:firstLine="3855" w:firstLineChars="1200"/>
        <w:outlineLvl w:val="0"/>
        <w:rPr>
          <w:rFonts w:ascii="宋体" w:hAnsi="宋体" w:cs="宋体"/>
          <w:b/>
          <w:color w:val="auto"/>
          <w:kern w:val="0"/>
          <w:sz w:val="32"/>
          <w:szCs w:val="32"/>
        </w:rPr>
      </w:pPr>
    </w:p>
    <w:p w14:paraId="7A21C1A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04E9583">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A24BC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1AD0D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2787E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EF948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6E0137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A736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63DA4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4F51B9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7527A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98E75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0A273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C47FE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4197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0DAE4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A8F1A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4357F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CF8EE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5F4795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C57439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A06981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7C745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3870FE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B0597A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9E1548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B53491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F22253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3D5BF9E">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23637CDD">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A83C467">
      <w:pPr>
        <w:pStyle w:val="82"/>
        <w:rPr>
          <w:rFonts w:hint="eastAsia" w:eastAsia="华文楷体"/>
          <w:color w:val="auto"/>
          <w:lang w:val="en-US" w:eastAsia="zh-CN"/>
        </w:rPr>
      </w:pPr>
    </w:p>
    <w:p w14:paraId="04CF71E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B87CA7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8148D2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23547D9">
      <w:pPr>
        <w:snapToGrid w:val="0"/>
        <w:spacing w:line="360" w:lineRule="auto"/>
        <w:ind w:left="420" w:leftChars="200" w:firstLine="4200" w:firstLineChars="1750"/>
        <w:rPr>
          <w:rFonts w:ascii="宋体" w:hAnsi="宋体" w:cs="宋体"/>
          <w:color w:val="auto"/>
          <w:kern w:val="0"/>
          <w:sz w:val="24"/>
          <w:u w:val="single"/>
        </w:rPr>
      </w:pPr>
    </w:p>
    <w:p w14:paraId="5E1C75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699E1B">
      <w:pPr>
        <w:jc w:val="center"/>
        <w:rPr>
          <w:rFonts w:ascii="宋体" w:hAnsi="宋体" w:cs="宋体"/>
          <w:b/>
          <w:color w:val="auto"/>
          <w:kern w:val="0"/>
          <w:sz w:val="32"/>
          <w:szCs w:val="32"/>
        </w:rPr>
      </w:pPr>
    </w:p>
    <w:p w14:paraId="51E543C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1AC75C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00ABD48">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3977F0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808CFC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1818F2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E90439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32E7B6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E90E6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1E3679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B438A74">
      <w:pPr>
        <w:snapToGrid w:val="0"/>
        <w:spacing w:line="360" w:lineRule="auto"/>
        <w:rPr>
          <w:rFonts w:ascii="宋体" w:hAnsi="宋体" w:cs="宋体"/>
          <w:color w:val="auto"/>
          <w:sz w:val="24"/>
        </w:rPr>
      </w:pPr>
    </w:p>
    <w:p w14:paraId="6363DC6C">
      <w:pPr>
        <w:snapToGrid w:val="0"/>
        <w:spacing w:line="360" w:lineRule="auto"/>
        <w:rPr>
          <w:rFonts w:ascii="宋体" w:hAnsi="宋体" w:cs="宋体"/>
          <w:color w:val="auto"/>
          <w:sz w:val="24"/>
        </w:rPr>
      </w:pPr>
    </w:p>
    <w:p w14:paraId="39B0D22E">
      <w:pPr>
        <w:snapToGrid w:val="0"/>
        <w:spacing w:line="360" w:lineRule="auto"/>
        <w:rPr>
          <w:rFonts w:ascii="宋体" w:hAnsi="宋体" w:cs="宋体"/>
          <w:color w:val="auto"/>
          <w:sz w:val="24"/>
        </w:rPr>
      </w:pPr>
    </w:p>
    <w:p w14:paraId="7F0D27B1">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957BCA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95B58C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A33E0A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134A61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3415880">
      <w:pPr>
        <w:jc w:val="center"/>
        <w:rPr>
          <w:rFonts w:ascii="宋体" w:hAnsi="宋体" w:cs="宋体"/>
          <w:b/>
          <w:color w:val="auto"/>
          <w:kern w:val="0"/>
          <w:sz w:val="32"/>
          <w:szCs w:val="32"/>
        </w:rPr>
      </w:pPr>
    </w:p>
    <w:p w14:paraId="715F2D83">
      <w:pPr>
        <w:jc w:val="center"/>
        <w:rPr>
          <w:rFonts w:ascii="宋体" w:hAnsi="宋体" w:cs="宋体"/>
          <w:b/>
          <w:color w:val="auto"/>
          <w:kern w:val="0"/>
          <w:sz w:val="32"/>
          <w:szCs w:val="32"/>
        </w:rPr>
      </w:pPr>
    </w:p>
    <w:p w14:paraId="2E0464F8">
      <w:pPr>
        <w:jc w:val="center"/>
        <w:rPr>
          <w:rFonts w:ascii="宋体" w:hAnsi="宋体" w:cs="宋体"/>
          <w:b/>
          <w:color w:val="auto"/>
          <w:kern w:val="0"/>
          <w:sz w:val="32"/>
          <w:szCs w:val="32"/>
        </w:rPr>
      </w:pPr>
    </w:p>
    <w:p w14:paraId="5B22C0C2">
      <w:pPr>
        <w:rPr>
          <w:rFonts w:ascii="宋体" w:hAnsi="宋体" w:cs="宋体"/>
          <w:color w:val="auto"/>
        </w:rPr>
      </w:pPr>
    </w:p>
    <w:p w14:paraId="3116FBE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C3A9D2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93857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05C5A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3393772">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240EFA65">
      <w:pPr>
        <w:pStyle w:val="24"/>
        <w:rPr>
          <w:color w:val="auto"/>
          <w:lang w:val="zh-CN"/>
        </w:rPr>
      </w:pPr>
    </w:p>
    <w:p w14:paraId="1DE5E5C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7AF0B83">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8C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771EE7">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5204EEE8">
            <w:pPr>
              <w:pStyle w:val="152"/>
              <w:adjustRightInd w:val="0"/>
              <w:spacing w:line="360" w:lineRule="auto"/>
              <w:rPr>
                <w:rFonts w:hAnsi="宋体" w:cs="宋体"/>
                <w:bCs/>
                <w:color w:val="auto"/>
                <w:sz w:val="24"/>
              </w:rPr>
            </w:pPr>
          </w:p>
        </w:tc>
      </w:tr>
    </w:tbl>
    <w:p w14:paraId="4B1585A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1672DB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959810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92E26E">
      <w:pPr>
        <w:jc w:val="center"/>
        <w:rPr>
          <w:rFonts w:ascii="宋体" w:hAnsi="宋体" w:cs="宋体"/>
          <w:b/>
          <w:color w:val="auto"/>
          <w:kern w:val="0"/>
          <w:sz w:val="32"/>
          <w:szCs w:val="32"/>
        </w:rPr>
      </w:pPr>
    </w:p>
    <w:p w14:paraId="791E6F29">
      <w:pPr>
        <w:jc w:val="center"/>
        <w:rPr>
          <w:rFonts w:ascii="宋体" w:hAnsi="宋体" w:cs="宋体"/>
          <w:b/>
          <w:color w:val="auto"/>
          <w:kern w:val="0"/>
          <w:sz w:val="32"/>
          <w:szCs w:val="32"/>
        </w:rPr>
      </w:pPr>
    </w:p>
    <w:p w14:paraId="621FEF3C">
      <w:pPr>
        <w:jc w:val="center"/>
        <w:rPr>
          <w:rFonts w:ascii="宋体" w:hAnsi="宋体" w:cs="宋体"/>
          <w:b/>
          <w:color w:val="auto"/>
          <w:kern w:val="0"/>
          <w:sz w:val="32"/>
          <w:szCs w:val="32"/>
        </w:rPr>
      </w:pPr>
    </w:p>
    <w:p w14:paraId="658F4E20">
      <w:pPr>
        <w:jc w:val="center"/>
        <w:rPr>
          <w:rFonts w:ascii="宋体" w:hAnsi="宋体" w:cs="宋体"/>
          <w:b/>
          <w:color w:val="auto"/>
          <w:kern w:val="0"/>
          <w:sz w:val="32"/>
          <w:szCs w:val="32"/>
        </w:rPr>
      </w:pPr>
    </w:p>
    <w:p w14:paraId="5692BCA1">
      <w:pPr>
        <w:jc w:val="center"/>
        <w:rPr>
          <w:rFonts w:ascii="宋体" w:hAnsi="宋体" w:cs="宋体"/>
          <w:b/>
          <w:color w:val="auto"/>
          <w:kern w:val="0"/>
          <w:sz w:val="32"/>
          <w:szCs w:val="32"/>
        </w:rPr>
      </w:pPr>
    </w:p>
    <w:p w14:paraId="194491D7">
      <w:pPr>
        <w:jc w:val="center"/>
        <w:rPr>
          <w:rFonts w:ascii="宋体" w:hAnsi="宋体" w:cs="宋体"/>
          <w:b/>
          <w:color w:val="auto"/>
          <w:kern w:val="0"/>
          <w:sz w:val="32"/>
          <w:szCs w:val="32"/>
        </w:rPr>
      </w:pPr>
    </w:p>
    <w:p w14:paraId="4C9ADA5E">
      <w:pPr>
        <w:jc w:val="center"/>
        <w:rPr>
          <w:rFonts w:ascii="宋体" w:hAnsi="宋体" w:cs="宋体"/>
          <w:b/>
          <w:color w:val="auto"/>
          <w:kern w:val="0"/>
          <w:sz w:val="32"/>
          <w:szCs w:val="32"/>
        </w:rPr>
      </w:pPr>
    </w:p>
    <w:p w14:paraId="2A1DE1A5">
      <w:pPr>
        <w:jc w:val="center"/>
        <w:rPr>
          <w:rFonts w:ascii="宋体" w:hAnsi="宋体" w:cs="宋体"/>
          <w:b/>
          <w:color w:val="auto"/>
          <w:kern w:val="0"/>
          <w:sz w:val="32"/>
          <w:szCs w:val="32"/>
        </w:rPr>
      </w:pPr>
    </w:p>
    <w:p w14:paraId="58E28A75">
      <w:pPr>
        <w:jc w:val="center"/>
        <w:rPr>
          <w:rFonts w:ascii="宋体" w:hAnsi="宋体" w:cs="宋体"/>
          <w:b/>
          <w:color w:val="auto"/>
          <w:kern w:val="0"/>
          <w:sz w:val="32"/>
          <w:szCs w:val="32"/>
        </w:rPr>
      </w:pPr>
    </w:p>
    <w:p w14:paraId="11AA69AC">
      <w:pPr>
        <w:jc w:val="center"/>
        <w:rPr>
          <w:rFonts w:ascii="宋体" w:hAnsi="宋体" w:cs="宋体"/>
          <w:b/>
          <w:color w:val="auto"/>
          <w:kern w:val="0"/>
          <w:sz w:val="32"/>
          <w:szCs w:val="32"/>
        </w:rPr>
      </w:pPr>
    </w:p>
    <w:p w14:paraId="2C2723F1">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4C12D6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D8FEB00">
      <w:pPr>
        <w:widowControl/>
        <w:spacing w:line="360" w:lineRule="auto"/>
        <w:ind w:firstLine="120" w:firstLineChars="50"/>
        <w:jc w:val="left"/>
        <w:rPr>
          <w:rFonts w:ascii="宋体" w:hAnsi="宋体" w:cs="宋体"/>
          <w:color w:val="auto"/>
          <w:sz w:val="24"/>
        </w:rPr>
      </w:pPr>
      <w:bookmarkStart w:id="50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03"/>
    <w:p w14:paraId="333E62E9">
      <w:pPr>
        <w:snapToGrid w:val="0"/>
        <w:spacing w:line="360" w:lineRule="auto"/>
        <w:rPr>
          <w:rFonts w:ascii="宋体" w:hAnsi="宋体" w:cs="宋体"/>
          <w:color w:val="auto"/>
          <w:kern w:val="0"/>
          <w:sz w:val="24"/>
        </w:rPr>
      </w:pPr>
    </w:p>
    <w:p w14:paraId="01290D54">
      <w:pPr>
        <w:jc w:val="center"/>
        <w:rPr>
          <w:rFonts w:ascii="宋体" w:hAnsi="宋体" w:cs="宋体"/>
          <w:b/>
          <w:color w:val="auto"/>
          <w:kern w:val="0"/>
          <w:sz w:val="32"/>
          <w:szCs w:val="32"/>
        </w:rPr>
      </w:pPr>
    </w:p>
    <w:p w14:paraId="655CAC88">
      <w:pPr>
        <w:pStyle w:val="4"/>
        <w:rPr>
          <w:color w:val="auto"/>
          <w:lang w:val="en-US"/>
        </w:rPr>
      </w:pPr>
    </w:p>
    <w:p w14:paraId="22871963">
      <w:pPr>
        <w:rPr>
          <w:color w:val="auto"/>
        </w:rPr>
      </w:pPr>
    </w:p>
    <w:p w14:paraId="05930A84">
      <w:pPr>
        <w:pStyle w:val="4"/>
        <w:rPr>
          <w:color w:val="auto"/>
          <w:lang w:val="en-US"/>
        </w:rPr>
      </w:pPr>
    </w:p>
    <w:p w14:paraId="029BEDDE">
      <w:pPr>
        <w:jc w:val="center"/>
        <w:rPr>
          <w:rFonts w:ascii="宋体" w:hAnsi="宋体" w:cs="宋体"/>
          <w:b/>
          <w:color w:val="auto"/>
          <w:kern w:val="0"/>
          <w:sz w:val="32"/>
          <w:szCs w:val="32"/>
        </w:rPr>
      </w:pPr>
    </w:p>
    <w:p w14:paraId="6F4BB93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C7F4A4C">
      <w:pPr>
        <w:jc w:val="center"/>
        <w:rPr>
          <w:rFonts w:ascii="宋体" w:hAnsi="宋体" w:cs="宋体"/>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8D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B93CE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956790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855DEFC">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2898FF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0F19C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811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DA540E">
            <w:pPr>
              <w:jc w:val="center"/>
              <w:rPr>
                <w:rFonts w:ascii="宋体" w:hAnsi="宋体" w:cs="宋体"/>
                <w:color w:val="auto"/>
                <w:sz w:val="24"/>
              </w:rPr>
            </w:pPr>
            <w:r>
              <w:rPr>
                <w:rFonts w:hint="eastAsia" w:ascii="宋体" w:hAnsi="宋体" w:cs="宋体"/>
                <w:color w:val="auto"/>
                <w:sz w:val="24"/>
              </w:rPr>
              <w:t>1</w:t>
            </w:r>
          </w:p>
        </w:tc>
        <w:tc>
          <w:tcPr>
            <w:tcW w:w="4991" w:type="dxa"/>
          </w:tcPr>
          <w:p w14:paraId="0778792B">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54E754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21F527A">
            <w:pPr>
              <w:rPr>
                <w:rFonts w:ascii="宋体" w:hAnsi="宋体" w:cs="宋体"/>
                <w:color w:val="auto"/>
                <w:sz w:val="24"/>
              </w:rPr>
            </w:pPr>
          </w:p>
          <w:p w14:paraId="7B017D18">
            <w:pPr>
              <w:rPr>
                <w:rFonts w:ascii="宋体" w:hAnsi="宋体" w:cs="宋体"/>
                <w:color w:val="auto"/>
                <w:sz w:val="24"/>
              </w:rPr>
            </w:pPr>
            <w:r>
              <w:rPr>
                <w:rFonts w:hint="eastAsia" w:ascii="宋体" w:hAnsi="宋体" w:cs="宋体"/>
                <w:color w:val="auto"/>
                <w:sz w:val="24"/>
              </w:rPr>
              <w:t>见投标文件</w:t>
            </w:r>
          </w:p>
          <w:p w14:paraId="50935CC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A50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8912D1">
            <w:pPr>
              <w:jc w:val="center"/>
              <w:rPr>
                <w:rFonts w:ascii="宋体" w:hAnsi="宋体" w:cs="宋体"/>
                <w:color w:val="auto"/>
                <w:sz w:val="24"/>
              </w:rPr>
            </w:pPr>
            <w:r>
              <w:rPr>
                <w:rFonts w:hint="eastAsia" w:ascii="宋体" w:hAnsi="宋体" w:cs="宋体"/>
                <w:color w:val="auto"/>
                <w:sz w:val="24"/>
              </w:rPr>
              <w:t>2</w:t>
            </w:r>
          </w:p>
        </w:tc>
        <w:tc>
          <w:tcPr>
            <w:tcW w:w="4991" w:type="dxa"/>
          </w:tcPr>
          <w:p w14:paraId="5A1DE93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4F6E365">
            <w:pPr>
              <w:rPr>
                <w:rFonts w:ascii="宋体" w:hAnsi="宋体" w:cs="宋体"/>
                <w:color w:val="auto"/>
                <w:sz w:val="24"/>
              </w:rPr>
            </w:pPr>
            <w:r>
              <w:rPr>
                <w:rFonts w:hint="eastAsia" w:ascii="宋体" w:hAnsi="宋体" w:cs="宋体"/>
                <w:color w:val="auto"/>
                <w:sz w:val="24"/>
              </w:rPr>
              <w:t>投标函</w:t>
            </w:r>
          </w:p>
        </w:tc>
        <w:tc>
          <w:tcPr>
            <w:tcW w:w="1418" w:type="dxa"/>
          </w:tcPr>
          <w:p w14:paraId="3DEDD4DE">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1A9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EC29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00167E5">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5D24CBA">
            <w:pPr>
              <w:spacing w:line="360" w:lineRule="auto"/>
              <w:rPr>
                <w:rFonts w:ascii="宋体" w:hAnsi="宋体" w:cs="宋体"/>
                <w:color w:val="auto"/>
                <w:sz w:val="24"/>
                <w:highlight w:val="none"/>
              </w:rPr>
            </w:pPr>
          </w:p>
        </w:tc>
        <w:tc>
          <w:tcPr>
            <w:tcW w:w="2551" w:type="dxa"/>
            <w:vAlign w:val="center"/>
          </w:tcPr>
          <w:p w14:paraId="479FA235">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26EA25F5">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3B23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26F7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B4C613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2C3499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3C2C36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C8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38B3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E3A4EA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091EC16">
            <w:pPr>
              <w:rPr>
                <w:rFonts w:hint="eastAsia" w:ascii="宋体" w:hAnsi="宋体" w:cs="宋体"/>
                <w:b w:val="0"/>
                <w:bCs w:val="0"/>
                <w:color w:val="auto"/>
                <w:sz w:val="24"/>
                <w:highlight w:val="none"/>
                <w:lang w:val="en-US" w:eastAsia="zh-CN"/>
              </w:rPr>
            </w:pPr>
          </w:p>
        </w:tc>
        <w:tc>
          <w:tcPr>
            <w:tcW w:w="1418" w:type="dxa"/>
            <w:vAlign w:val="top"/>
          </w:tcPr>
          <w:p w14:paraId="1CE81FF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BB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16890">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984325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12F84FF">
            <w:pPr>
              <w:rPr>
                <w:rFonts w:hint="eastAsia" w:ascii="宋体" w:hAnsi="宋体" w:cs="宋体"/>
                <w:b w:val="0"/>
                <w:bCs w:val="0"/>
                <w:color w:val="auto"/>
                <w:sz w:val="24"/>
                <w:highlight w:val="none"/>
                <w:lang w:val="en-US" w:eastAsia="zh-CN"/>
              </w:rPr>
            </w:pPr>
          </w:p>
        </w:tc>
        <w:tc>
          <w:tcPr>
            <w:tcW w:w="1418" w:type="dxa"/>
            <w:vAlign w:val="top"/>
          </w:tcPr>
          <w:p w14:paraId="4F1A585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804320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DB2919A">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68DA74E">
      <w:pPr>
        <w:jc w:val="both"/>
        <w:rPr>
          <w:rFonts w:ascii="宋体" w:hAnsi="宋体" w:cs="宋体"/>
          <w:b/>
          <w:color w:val="auto"/>
          <w:kern w:val="0"/>
          <w:sz w:val="32"/>
          <w:szCs w:val="32"/>
        </w:rPr>
      </w:pPr>
    </w:p>
    <w:p w14:paraId="1B68E1A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03B58CB">
      <w:pPr>
        <w:jc w:val="center"/>
        <w:rPr>
          <w:rFonts w:ascii="宋体" w:hAnsi="宋体" w:cs="宋体"/>
          <w:b/>
          <w:color w:val="auto"/>
          <w:kern w:val="0"/>
          <w:sz w:val="32"/>
          <w:szCs w:val="32"/>
        </w:rPr>
      </w:pPr>
    </w:p>
    <w:p w14:paraId="0D1CB93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C1A4A4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2516EDA">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9AB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C9B510">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5CB77C0">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7FD2F66">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70DF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7D92E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D060F0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27EBFA7C">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2D9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2C7A8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022AF97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0B24AA02">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CF0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3428C2">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68B30C49">
            <w:pPr>
              <w:snapToGrid w:val="0"/>
              <w:spacing w:line="360" w:lineRule="auto"/>
              <w:jc w:val="center"/>
              <w:rPr>
                <w:rFonts w:hint="eastAsia" w:ascii="宋体" w:hAnsi="宋体" w:cs="宋体"/>
                <w:b w:val="0"/>
                <w:bCs/>
                <w:color w:val="auto"/>
                <w:sz w:val="24"/>
                <w:vertAlign w:val="baseline"/>
              </w:rPr>
            </w:pPr>
          </w:p>
        </w:tc>
        <w:tc>
          <w:tcPr>
            <w:tcW w:w="3046" w:type="dxa"/>
          </w:tcPr>
          <w:p w14:paraId="6E8DBEFC">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7DB22380">
      <w:pPr>
        <w:pStyle w:val="82"/>
        <w:rPr>
          <w:color w:val="auto"/>
        </w:rPr>
      </w:pPr>
    </w:p>
    <w:p w14:paraId="63465587">
      <w:pPr>
        <w:jc w:val="center"/>
        <w:rPr>
          <w:rFonts w:ascii="宋体" w:hAnsi="宋体" w:cs="宋体"/>
          <w:b/>
          <w:color w:val="auto"/>
          <w:kern w:val="0"/>
          <w:sz w:val="32"/>
          <w:szCs w:val="32"/>
        </w:rPr>
      </w:pPr>
    </w:p>
    <w:p w14:paraId="2B43A4C4">
      <w:pPr>
        <w:jc w:val="center"/>
        <w:rPr>
          <w:rFonts w:ascii="宋体" w:hAnsi="宋体" w:cs="宋体"/>
          <w:b/>
          <w:color w:val="auto"/>
          <w:kern w:val="0"/>
          <w:sz w:val="32"/>
          <w:szCs w:val="32"/>
        </w:rPr>
      </w:pPr>
    </w:p>
    <w:p w14:paraId="41DEC63E">
      <w:pPr>
        <w:jc w:val="center"/>
        <w:rPr>
          <w:rFonts w:ascii="宋体" w:hAnsi="宋体" w:cs="宋体"/>
          <w:b/>
          <w:color w:val="auto"/>
          <w:kern w:val="0"/>
          <w:sz w:val="32"/>
          <w:szCs w:val="32"/>
        </w:rPr>
      </w:pPr>
    </w:p>
    <w:p w14:paraId="0076AA0B">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4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04E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24A60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80A2281">
            <w:pPr>
              <w:spacing w:line="360" w:lineRule="auto"/>
              <w:jc w:val="center"/>
              <w:rPr>
                <w:rFonts w:ascii="宋体" w:hAnsi="宋体" w:cs="宋体"/>
                <w:b/>
                <w:color w:val="auto"/>
                <w:sz w:val="24"/>
              </w:rPr>
            </w:pPr>
          </w:p>
          <w:p w14:paraId="4524AC9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FDCBBEC">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E8183F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BD563D">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488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819CB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DDD294">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816F3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CB1D5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077C7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999FE46">
            <w:pPr>
              <w:spacing w:line="360" w:lineRule="auto"/>
              <w:jc w:val="center"/>
              <w:rPr>
                <w:rFonts w:ascii="宋体" w:hAnsi="宋体" w:cs="宋体"/>
                <w:color w:val="auto"/>
                <w:sz w:val="24"/>
              </w:rPr>
            </w:pPr>
          </w:p>
        </w:tc>
      </w:tr>
      <w:tr w14:paraId="1E44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DCDA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94AF86">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1EAD7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CE7B0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DB1B7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336CAFC">
            <w:pPr>
              <w:spacing w:line="360" w:lineRule="auto"/>
              <w:jc w:val="center"/>
              <w:rPr>
                <w:rFonts w:ascii="宋体" w:hAnsi="宋体" w:cs="宋体"/>
                <w:color w:val="auto"/>
                <w:sz w:val="24"/>
              </w:rPr>
            </w:pPr>
          </w:p>
        </w:tc>
      </w:tr>
      <w:tr w14:paraId="5F6B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D274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8515DB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4EC9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6C2CA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875A4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AAF9643">
            <w:pPr>
              <w:spacing w:line="360" w:lineRule="auto"/>
              <w:jc w:val="center"/>
              <w:rPr>
                <w:rFonts w:ascii="宋体" w:hAnsi="宋体" w:cs="宋体"/>
                <w:color w:val="auto"/>
                <w:sz w:val="24"/>
              </w:rPr>
            </w:pPr>
          </w:p>
        </w:tc>
      </w:tr>
    </w:tbl>
    <w:p w14:paraId="7818B52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5FF0B4">
      <w:pPr>
        <w:jc w:val="center"/>
        <w:rPr>
          <w:rFonts w:ascii="宋体" w:hAnsi="宋体" w:cs="宋体"/>
          <w:b/>
          <w:color w:val="auto"/>
          <w:kern w:val="0"/>
          <w:sz w:val="32"/>
          <w:szCs w:val="32"/>
        </w:rPr>
      </w:pPr>
    </w:p>
    <w:p w14:paraId="0302D3B2">
      <w:pPr>
        <w:jc w:val="center"/>
        <w:rPr>
          <w:rFonts w:ascii="宋体" w:hAnsi="宋体" w:cs="宋体"/>
          <w:b/>
          <w:color w:val="auto"/>
          <w:kern w:val="0"/>
          <w:sz w:val="32"/>
          <w:szCs w:val="32"/>
        </w:rPr>
      </w:pPr>
    </w:p>
    <w:p w14:paraId="609C2B71">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AA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A59133">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678E3D7E">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0F865E7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7534AF7D">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3A5AF739">
            <w:pPr>
              <w:jc w:val="center"/>
              <w:rPr>
                <w:rFonts w:hint="eastAsia" w:ascii="宋体" w:hAnsi="宋体" w:eastAsia="宋体" w:cs="宋体"/>
                <w:b/>
                <w:bCs/>
                <w:color w:val="auto"/>
                <w:sz w:val="24"/>
                <w:lang w:eastAsia="zh-CN"/>
              </w:rPr>
            </w:pPr>
          </w:p>
        </w:tc>
      </w:tr>
      <w:tr w14:paraId="0BC9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9ACFD2">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642776F9">
            <w:pPr>
              <w:jc w:val="center"/>
              <w:rPr>
                <w:rFonts w:ascii="宋体" w:hAnsi="宋体" w:cs="宋体"/>
                <w:b/>
                <w:color w:val="auto"/>
                <w:kern w:val="0"/>
                <w:sz w:val="32"/>
                <w:szCs w:val="32"/>
              </w:rPr>
            </w:pPr>
          </w:p>
        </w:tc>
        <w:tc>
          <w:tcPr>
            <w:tcW w:w="3062" w:type="dxa"/>
          </w:tcPr>
          <w:p w14:paraId="1001A7CB">
            <w:pPr>
              <w:jc w:val="center"/>
              <w:rPr>
                <w:rFonts w:ascii="宋体" w:hAnsi="宋体" w:cs="宋体"/>
                <w:b/>
                <w:color w:val="auto"/>
                <w:kern w:val="0"/>
                <w:sz w:val="32"/>
                <w:szCs w:val="32"/>
              </w:rPr>
            </w:pPr>
          </w:p>
        </w:tc>
        <w:tc>
          <w:tcPr>
            <w:tcW w:w="1102" w:type="dxa"/>
          </w:tcPr>
          <w:p w14:paraId="373BC6C3">
            <w:pPr>
              <w:jc w:val="center"/>
              <w:rPr>
                <w:rFonts w:ascii="宋体" w:hAnsi="宋体" w:cs="宋体"/>
                <w:b/>
                <w:color w:val="auto"/>
                <w:kern w:val="0"/>
                <w:sz w:val="32"/>
                <w:szCs w:val="32"/>
              </w:rPr>
            </w:pPr>
          </w:p>
        </w:tc>
        <w:tc>
          <w:tcPr>
            <w:tcW w:w="1088" w:type="dxa"/>
          </w:tcPr>
          <w:p w14:paraId="50945B6E">
            <w:pPr>
              <w:jc w:val="center"/>
              <w:rPr>
                <w:rFonts w:ascii="宋体" w:hAnsi="宋体" w:cs="宋体"/>
                <w:b/>
                <w:color w:val="auto"/>
                <w:kern w:val="0"/>
                <w:sz w:val="32"/>
                <w:szCs w:val="32"/>
              </w:rPr>
            </w:pPr>
          </w:p>
        </w:tc>
      </w:tr>
      <w:tr w14:paraId="4F40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825B85">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07BFF937">
            <w:pPr>
              <w:jc w:val="center"/>
              <w:rPr>
                <w:rFonts w:ascii="宋体" w:hAnsi="宋体" w:cs="宋体"/>
                <w:b/>
                <w:color w:val="auto"/>
                <w:kern w:val="0"/>
                <w:sz w:val="32"/>
                <w:szCs w:val="32"/>
              </w:rPr>
            </w:pPr>
          </w:p>
        </w:tc>
        <w:tc>
          <w:tcPr>
            <w:tcW w:w="3062" w:type="dxa"/>
          </w:tcPr>
          <w:p w14:paraId="27DA4AC8">
            <w:pPr>
              <w:jc w:val="center"/>
              <w:rPr>
                <w:rFonts w:ascii="宋体" w:hAnsi="宋体" w:cs="宋体"/>
                <w:b/>
                <w:color w:val="auto"/>
                <w:kern w:val="0"/>
                <w:sz w:val="32"/>
                <w:szCs w:val="32"/>
              </w:rPr>
            </w:pPr>
          </w:p>
        </w:tc>
        <w:tc>
          <w:tcPr>
            <w:tcW w:w="1102" w:type="dxa"/>
          </w:tcPr>
          <w:p w14:paraId="13C84634">
            <w:pPr>
              <w:jc w:val="center"/>
              <w:rPr>
                <w:rFonts w:ascii="宋体" w:hAnsi="宋体" w:cs="宋体"/>
                <w:b/>
                <w:color w:val="auto"/>
                <w:kern w:val="0"/>
                <w:sz w:val="32"/>
                <w:szCs w:val="32"/>
              </w:rPr>
            </w:pPr>
          </w:p>
        </w:tc>
        <w:tc>
          <w:tcPr>
            <w:tcW w:w="1088" w:type="dxa"/>
          </w:tcPr>
          <w:p w14:paraId="4D7B7137">
            <w:pPr>
              <w:jc w:val="center"/>
              <w:rPr>
                <w:rFonts w:ascii="宋体" w:hAnsi="宋体" w:cs="宋体"/>
                <w:b/>
                <w:color w:val="auto"/>
                <w:kern w:val="0"/>
                <w:sz w:val="32"/>
                <w:szCs w:val="32"/>
              </w:rPr>
            </w:pPr>
          </w:p>
        </w:tc>
      </w:tr>
      <w:tr w14:paraId="75FB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15AF69">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4F2CEDF6">
            <w:pPr>
              <w:jc w:val="center"/>
              <w:rPr>
                <w:rFonts w:ascii="宋体" w:hAnsi="宋体" w:cs="宋体"/>
                <w:b/>
                <w:color w:val="auto"/>
                <w:kern w:val="0"/>
                <w:sz w:val="32"/>
                <w:szCs w:val="32"/>
              </w:rPr>
            </w:pPr>
          </w:p>
        </w:tc>
        <w:tc>
          <w:tcPr>
            <w:tcW w:w="3062" w:type="dxa"/>
          </w:tcPr>
          <w:p w14:paraId="45F4C97D">
            <w:pPr>
              <w:jc w:val="center"/>
              <w:rPr>
                <w:rFonts w:ascii="宋体" w:hAnsi="宋体" w:cs="宋体"/>
                <w:b/>
                <w:color w:val="auto"/>
                <w:kern w:val="0"/>
                <w:sz w:val="32"/>
                <w:szCs w:val="32"/>
              </w:rPr>
            </w:pPr>
          </w:p>
        </w:tc>
        <w:tc>
          <w:tcPr>
            <w:tcW w:w="1102" w:type="dxa"/>
          </w:tcPr>
          <w:p w14:paraId="1037B3D1">
            <w:pPr>
              <w:jc w:val="center"/>
              <w:rPr>
                <w:rFonts w:ascii="宋体" w:hAnsi="宋体" w:cs="宋体"/>
                <w:b/>
                <w:color w:val="auto"/>
                <w:kern w:val="0"/>
                <w:sz w:val="32"/>
                <w:szCs w:val="32"/>
              </w:rPr>
            </w:pPr>
          </w:p>
        </w:tc>
        <w:tc>
          <w:tcPr>
            <w:tcW w:w="1088" w:type="dxa"/>
          </w:tcPr>
          <w:p w14:paraId="0F4A69BF">
            <w:pPr>
              <w:jc w:val="center"/>
              <w:rPr>
                <w:rFonts w:ascii="宋体" w:hAnsi="宋体" w:cs="宋体"/>
                <w:b/>
                <w:color w:val="auto"/>
                <w:kern w:val="0"/>
                <w:sz w:val="32"/>
                <w:szCs w:val="32"/>
              </w:rPr>
            </w:pPr>
          </w:p>
        </w:tc>
      </w:tr>
    </w:tbl>
    <w:p w14:paraId="7537B32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4BE80CF">
      <w:pPr>
        <w:jc w:val="center"/>
        <w:rPr>
          <w:rFonts w:ascii="宋体" w:hAnsi="宋体" w:cs="宋体"/>
          <w:b/>
          <w:color w:val="auto"/>
          <w:kern w:val="0"/>
          <w:sz w:val="32"/>
          <w:szCs w:val="32"/>
        </w:rPr>
      </w:pPr>
    </w:p>
    <w:p w14:paraId="6C85DFA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484CD9E">
      <w:pPr>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2.本表格所反映的偏离情况与“符合性审查资料”、“评标标准相应的商务技术资料”不一致的，以“符合性审查资料”、“评标标准相应的商务技术资料”为准。</w:t>
      </w:r>
    </w:p>
    <w:p w14:paraId="027A06C8">
      <w:pPr>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3.投标人须保证：除商务技术偏离表列出的偏离外，投标人响应招标文件的全部非实质性要求。</w:t>
      </w:r>
    </w:p>
    <w:p w14:paraId="031A443D">
      <w:pPr>
        <w:pStyle w:val="82"/>
        <w:rPr>
          <w:rFonts w:hint="eastAsia" w:eastAsia="华文楷体"/>
          <w:color w:val="auto"/>
          <w:lang w:val="en-US" w:eastAsia="zh-CN"/>
        </w:rPr>
      </w:pPr>
    </w:p>
    <w:p w14:paraId="36E5A353">
      <w:pPr>
        <w:ind w:firstLine="1911" w:firstLineChars="595"/>
        <w:rPr>
          <w:rFonts w:ascii="宋体" w:hAnsi="宋体" w:cs="宋体"/>
          <w:b/>
          <w:bCs/>
          <w:color w:val="auto"/>
          <w:sz w:val="32"/>
          <w:szCs w:val="32"/>
        </w:rPr>
      </w:pPr>
    </w:p>
    <w:p w14:paraId="38FE1EC1">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B98778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56EE8B0">
      <w:pPr>
        <w:snapToGrid w:val="0"/>
        <w:spacing w:line="360" w:lineRule="auto"/>
        <w:rPr>
          <w:rFonts w:ascii="宋体" w:hAnsi="宋体" w:cs="宋体"/>
          <w:color w:val="auto"/>
          <w:sz w:val="24"/>
        </w:rPr>
      </w:pPr>
    </w:p>
    <w:p w14:paraId="10FF9EB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430ABE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0CA92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A0C95E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D4FC6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445E65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8C6522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9BBB05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E2106B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59DBDA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E19850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82F567A">
      <w:pPr>
        <w:autoSpaceDE w:val="0"/>
        <w:autoSpaceDN w:val="0"/>
        <w:spacing w:line="360" w:lineRule="auto"/>
        <w:ind w:left="2"/>
        <w:jc w:val="left"/>
        <w:rPr>
          <w:rFonts w:ascii="宋体" w:hAnsi="宋体" w:cs="宋体"/>
          <w:color w:val="auto"/>
          <w:kern w:val="0"/>
          <w:sz w:val="24"/>
          <w:lang w:val="zh-CN"/>
        </w:rPr>
      </w:pPr>
    </w:p>
    <w:p w14:paraId="458A0CF9">
      <w:pPr>
        <w:autoSpaceDE w:val="0"/>
        <w:autoSpaceDN w:val="0"/>
        <w:spacing w:line="360" w:lineRule="auto"/>
        <w:ind w:left="2"/>
        <w:jc w:val="left"/>
        <w:rPr>
          <w:rFonts w:ascii="宋体" w:hAnsi="宋体" w:cs="宋体"/>
          <w:color w:val="auto"/>
          <w:kern w:val="0"/>
          <w:sz w:val="24"/>
          <w:lang w:val="zh-CN"/>
        </w:rPr>
      </w:pPr>
    </w:p>
    <w:p w14:paraId="762D715C">
      <w:pPr>
        <w:autoSpaceDE w:val="0"/>
        <w:autoSpaceDN w:val="0"/>
        <w:spacing w:line="360" w:lineRule="auto"/>
        <w:ind w:left="2"/>
        <w:jc w:val="left"/>
        <w:rPr>
          <w:rFonts w:ascii="宋体" w:hAnsi="宋体" w:cs="宋体"/>
          <w:color w:val="auto"/>
          <w:kern w:val="0"/>
          <w:sz w:val="24"/>
          <w:lang w:val="zh-CN"/>
        </w:rPr>
      </w:pPr>
    </w:p>
    <w:p w14:paraId="6D2FFEA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5274B3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891FD0">
      <w:pPr>
        <w:spacing w:line="360" w:lineRule="auto"/>
        <w:jc w:val="center"/>
        <w:rPr>
          <w:rFonts w:ascii="宋体" w:hAnsi="宋体" w:cs="宋体"/>
          <w:b/>
          <w:bCs/>
          <w:color w:val="auto"/>
          <w:sz w:val="24"/>
        </w:rPr>
      </w:pPr>
    </w:p>
    <w:p w14:paraId="6704825F">
      <w:pPr>
        <w:autoSpaceDE w:val="0"/>
        <w:autoSpaceDN w:val="0"/>
        <w:spacing w:line="360" w:lineRule="auto"/>
        <w:ind w:left="2" w:leftChars="1" w:firstLine="480" w:firstLineChars="200"/>
        <w:jc w:val="center"/>
        <w:rPr>
          <w:rFonts w:hint="eastAsia" w:ascii="宋体" w:hAnsi="宋体" w:cs="宋体"/>
          <w:color w:val="auto"/>
          <w:sz w:val="24"/>
        </w:rPr>
      </w:pPr>
      <w:r>
        <w:rPr>
          <w:rFonts w:hint="eastAsia" w:ascii="宋体" w:hAnsi="宋体" w:cs="宋体"/>
          <w:color w:val="auto"/>
          <w:sz w:val="24"/>
        </w:rPr>
        <w:t>注：按本格式和要求提供。</w:t>
      </w:r>
    </w:p>
    <w:p w14:paraId="2E5FD9A9">
      <w:pPr>
        <w:rPr>
          <w:rFonts w:hint="eastAsia" w:ascii="宋体" w:hAnsi="宋体" w:cs="宋体"/>
          <w:color w:val="auto"/>
          <w:sz w:val="24"/>
        </w:rPr>
      </w:pPr>
      <w:r>
        <w:rPr>
          <w:rFonts w:hint="eastAsia" w:ascii="宋体" w:hAnsi="宋体" w:cs="宋体"/>
          <w:color w:val="auto"/>
          <w:sz w:val="24"/>
        </w:rPr>
        <w:br w:type="page"/>
      </w:r>
    </w:p>
    <w:p w14:paraId="74220720">
      <w:pPr>
        <w:autoSpaceDE w:val="0"/>
        <w:autoSpaceDN w:val="0"/>
        <w:spacing w:line="360" w:lineRule="auto"/>
        <w:ind w:left="2" w:leftChars="1" w:firstLine="643"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九、</w:t>
      </w:r>
      <w:r>
        <w:rPr>
          <w:rFonts w:hint="eastAsia" w:ascii="宋体" w:hAnsi="宋体" w:cs="宋体"/>
          <w:b/>
          <w:color w:val="000000" w:themeColor="text1"/>
          <w:kern w:val="0"/>
          <w:sz w:val="32"/>
          <w:szCs w:val="32"/>
          <w:lang w:val="zh-CN"/>
          <w14:textFill>
            <w14:solidFill>
              <w14:schemeClr w14:val="tx1"/>
            </w14:solidFill>
          </w14:textFill>
        </w:rPr>
        <w:t>拟派项目团队配备情况表</w:t>
      </w:r>
    </w:p>
    <w:p w14:paraId="58783E79">
      <w:pPr>
        <w:autoSpaceDE w:val="0"/>
        <w:autoSpaceDN w:val="0"/>
        <w:spacing w:line="360" w:lineRule="auto"/>
        <w:ind w:left="2" w:leftChars="1"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（1）拟派项目团队配备情况表</w:t>
      </w:r>
    </w:p>
    <w:p w14:paraId="18019ED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bl>
      <w:tblPr>
        <w:tblStyle w:val="969"/>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619"/>
        <w:gridCol w:w="817"/>
        <w:gridCol w:w="718"/>
        <w:gridCol w:w="718"/>
        <w:gridCol w:w="1341"/>
        <w:gridCol w:w="1145"/>
      </w:tblGrid>
      <w:tr w14:paraId="4A811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tcPr>
          <w:p w14:paraId="11388E9B">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序号</w:t>
            </w:r>
          </w:p>
        </w:tc>
        <w:tc>
          <w:tcPr>
            <w:tcW w:w="896" w:type="dxa"/>
            <w:tcBorders>
              <w:top w:val="single" w:color="000000" w:sz="10" w:space="0"/>
              <w:bottom w:val="single" w:color="000000" w:sz="10" w:space="0"/>
            </w:tcBorders>
          </w:tcPr>
          <w:p w14:paraId="41C38FA0">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姓名</w:t>
            </w:r>
          </w:p>
        </w:tc>
        <w:tc>
          <w:tcPr>
            <w:tcW w:w="1813" w:type="dxa"/>
            <w:tcBorders>
              <w:top w:val="single" w:color="000000" w:sz="10" w:space="0"/>
              <w:bottom w:val="single" w:color="000000" w:sz="10" w:space="0"/>
            </w:tcBorders>
          </w:tcPr>
          <w:p w14:paraId="0669B34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本项目拟任岗 位</w:t>
            </w:r>
          </w:p>
        </w:tc>
        <w:tc>
          <w:tcPr>
            <w:tcW w:w="747" w:type="dxa"/>
            <w:tcBorders>
              <w:top w:val="single" w:color="000000" w:sz="10" w:space="0"/>
              <w:bottom w:val="single" w:color="000000" w:sz="10" w:space="0"/>
            </w:tcBorders>
          </w:tcPr>
          <w:p w14:paraId="200EC56B">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年龄</w:t>
            </w:r>
          </w:p>
        </w:tc>
        <w:tc>
          <w:tcPr>
            <w:tcW w:w="619" w:type="dxa"/>
            <w:tcBorders>
              <w:top w:val="single" w:color="000000" w:sz="10" w:space="0"/>
              <w:bottom w:val="single" w:color="000000" w:sz="10" w:space="0"/>
            </w:tcBorders>
            <w:textDirection w:val="tbRlV"/>
          </w:tcPr>
          <w:p w14:paraId="71B856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性 别</w:t>
            </w:r>
          </w:p>
        </w:tc>
        <w:tc>
          <w:tcPr>
            <w:tcW w:w="817" w:type="dxa"/>
            <w:tcBorders>
              <w:top w:val="single" w:color="000000" w:sz="10" w:space="0"/>
              <w:bottom w:val="single" w:color="000000" w:sz="10" w:space="0"/>
            </w:tcBorders>
          </w:tcPr>
          <w:p w14:paraId="47DDB119">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 份 证 号 码</w:t>
            </w:r>
          </w:p>
        </w:tc>
        <w:tc>
          <w:tcPr>
            <w:tcW w:w="718" w:type="dxa"/>
            <w:tcBorders>
              <w:top w:val="single" w:color="000000" w:sz="10" w:space="0"/>
              <w:bottom w:val="single" w:color="000000" w:sz="10" w:space="0"/>
            </w:tcBorders>
          </w:tcPr>
          <w:p w14:paraId="1EDFDD62">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专业</w:t>
            </w:r>
          </w:p>
        </w:tc>
        <w:tc>
          <w:tcPr>
            <w:tcW w:w="718" w:type="dxa"/>
            <w:tcBorders>
              <w:top w:val="single" w:color="000000" w:sz="10" w:space="0"/>
              <w:bottom w:val="single" w:color="000000" w:sz="10" w:space="0"/>
            </w:tcBorders>
          </w:tcPr>
          <w:p w14:paraId="0D3CAF27">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专业 年限</w:t>
            </w:r>
          </w:p>
        </w:tc>
        <w:tc>
          <w:tcPr>
            <w:tcW w:w="1341" w:type="dxa"/>
            <w:tcBorders>
              <w:top w:val="single" w:color="000000" w:sz="10" w:space="0"/>
              <w:bottom w:val="single" w:color="000000" w:sz="10" w:space="0"/>
            </w:tcBorders>
          </w:tcPr>
          <w:p w14:paraId="6C1827A2">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职务和职 称</w:t>
            </w:r>
          </w:p>
        </w:tc>
        <w:tc>
          <w:tcPr>
            <w:tcW w:w="1145" w:type="dxa"/>
            <w:tcBorders>
              <w:top w:val="single" w:color="000000" w:sz="10" w:space="0"/>
              <w:bottom w:val="single" w:color="000000" w:sz="10" w:space="0"/>
              <w:right w:val="single" w:color="000000" w:sz="10" w:space="0"/>
            </w:tcBorders>
          </w:tcPr>
          <w:p w14:paraId="75B56217">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备注</w:t>
            </w:r>
          </w:p>
        </w:tc>
      </w:tr>
      <w:tr w14:paraId="4950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tcPr>
          <w:p w14:paraId="546114F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Borders>
              <w:top w:val="single" w:color="000000" w:sz="10" w:space="0"/>
            </w:tcBorders>
          </w:tcPr>
          <w:p w14:paraId="2B6E5E5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Borders>
              <w:top w:val="single" w:color="000000" w:sz="10" w:space="0"/>
            </w:tcBorders>
          </w:tcPr>
          <w:p w14:paraId="4425E6D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Borders>
              <w:top w:val="single" w:color="000000" w:sz="10" w:space="0"/>
            </w:tcBorders>
          </w:tcPr>
          <w:p w14:paraId="7D1527D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Borders>
              <w:top w:val="single" w:color="000000" w:sz="10" w:space="0"/>
            </w:tcBorders>
          </w:tcPr>
          <w:p w14:paraId="2FA607E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Borders>
              <w:top w:val="single" w:color="000000" w:sz="10" w:space="0"/>
            </w:tcBorders>
          </w:tcPr>
          <w:p w14:paraId="0F89BD3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top w:val="single" w:color="000000" w:sz="10" w:space="0"/>
            </w:tcBorders>
          </w:tcPr>
          <w:p w14:paraId="322D162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top w:val="single" w:color="000000" w:sz="10" w:space="0"/>
            </w:tcBorders>
          </w:tcPr>
          <w:p w14:paraId="06B816A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Borders>
              <w:top w:val="single" w:color="000000" w:sz="10" w:space="0"/>
            </w:tcBorders>
          </w:tcPr>
          <w:p w14:paraId="5F4A1D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top w:val="single" w:color="000000" w:sz="10" w:space="0"/>
              <w:right w:val="single" w:color="000000" w:sz="10" w:space="0"/>
            </w:tcBorders>
          </w:tcPr>
          <w:p w14:paraId="394FE6A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54D7C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2E1C5D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1496CA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8DB2C0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B35A4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3E9ECB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02AB8F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3206B41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4636F65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459680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39CEFD4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87F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4C8E26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9A2A35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F605E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3F0B9D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3BB76D0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6DED2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D3D74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9B8A39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B67B96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453FB7E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CC1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15DB841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167FA2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2CF50E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04782C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27023D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31BE75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087C91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439EC7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4D3281A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25A4C26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602D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71F534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66F8DC5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742902E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460BB2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DF85DD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6C360F4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0F4D3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B64FAC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6BF5786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431A39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1CA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3E2ABC9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0892C0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00EFFD2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1D0081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4D3B11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83E07C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EBC362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57560B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530B0B8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9C6918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0B0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41E9ADF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3CC3930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5ED650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F4917A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621C58C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486834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76876A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D9D597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87DC77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5C5980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3618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3A7DEBE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0BD045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5018623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27D3AF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94AEA4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3A0B28A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92417C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8B086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721133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1AEAA06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23144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6C947B8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75386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7A50D13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0976C74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CC8C84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2DB8874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B2A010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3575AA9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7E1EBFF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7CB767C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47D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D301E2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1A011C2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7A1CC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5522A3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CDAE47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647B916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738522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589C11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0C2B1A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8273DD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9FA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tcPr>
          <w:p w14:paraId="1B36D2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136803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42E0D62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4683934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40B58B6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FB1668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3B8064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65D6214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62C72C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0E02516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AD9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577C6D4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B79251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5190D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3D90C0F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7547B3E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5ACD55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24951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21D8BBE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12AC64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7AA5EF4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476F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1DAF738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6EF06CD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188D648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03566DD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25C02F3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58E10D1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4CC0856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10CA63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3F5A460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053E708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E90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0C66A93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597672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300FC7F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687618F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15A82F8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7033C3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CED676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AA5835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0AAD343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31B8187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286E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tcPr>
          <w:p w14:paraId="7F27567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Pr>
          <w:p w14:paraId="232DAF9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Pr>
          <w:p w14:paraId="2AB5CD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Pr>
          <w:p w14:paraId="1B9BA60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Pr>
          <w:p w14:paraId="3D3DA53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Pr>
          <w:p w14:paraId="00F8628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53E7F72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Pr>
          <w:p w14:paraId="0501A2E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Pr>
          <w:p w14:paraId="2AD285E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right w:val="single" w:color="000000" w:sz="10" w:space="0"/>
            </w:tcBorders>
          </w:tcPr>
          <w:p w14:paraId="6966D10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7326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tcPr>
          <w:p w14:paraId="30F2ECA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96" w:type="dxa"/>
            <w:tcBorders>
              <w:bottom w:val="single" w:color="000000" w:sz="10" w:space="0"/>
            </w:tcBorders>
          </w:tcPr>
          <w:p w14:paraId="726DF90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813" w:type="dxa"/>
            <w:tcBorders>
              <w:bottom w:val="single" w:color="000000" w:sz="10" w:space="0"/>
            </w:tcBorders>
          </w:tcPr>
          <w:p w14:paraId="7FF7F92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47" w:type="dxa"/>
            <w:tcBorders>
              <w:bottom w:val="single" w:color="000000" w:sz="10" w:space="0"/>
            </w:tcBorders>
          </w:tcPr>
          <w:p w14:paraId="671F3FF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619" w:type="dxa"/>
            <w:tcBorders>
              <w:bottom w:val="single" w:color="000000" w:sz="10" w:space="0"/>
            </w:tcBorders>
          </w:tcPr>
          <w:p w14:paraId="34E6A48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817" w:type="dxa"/>
            <w:tcBorders>
              <w:bottom w:val="single" w:color="000000" w:sz="10" w:space="0"/>
            </w:tcBorders>
          </w:tcPr>
          <w:p w14:paraId="0F41A94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bottom w:val="single" w:color="000000" w:sz="10" w:space="0"/>
            </w:tcBorders>
          </w:tcPr>
          <w:p w14:paraId="6508D0E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718" w:type="dxa"/>
            <w:tcBorders>
              <w:bottom w:val="single" w:color="000000" w:sz="10" w:space="0"/>
            </w:tcBorders>
          </w:tcPr>
          <w:p w14:paraId="1E43174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341" w:type="dxa"/>
            <w:tcBorders>
              <w:bottom w:val="single" w:color="000000" w:sz="10" w:space="0"/>
            </w:tcBorders>
          </w:tcPr>
          <w:p w14:paraId="0EE0746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45" w:type="dxa"/>
            <w:tcBorders>
              <w:bottom w:val="single" w:color="000000" w:sz="10" w:space="0"/>
              <w:right w:val="single" w:color="000000" w:sz="10" w:space="0"/>
            </w:tcBorders>
          </w:tcPr>
          <w:p w14:paraId="53DD7D8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bl>
    <w:p w14:paraId="327AD77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注：涉及评分项的其它证明材料附后。</w:t>
      </w:r>
    </w:p>
    <w:p w14:paraId="2DA8B56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3C4389E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060E553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6EE6C5F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646538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3001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667B193E">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1B844A26">
      <w:pPr>
        <w:autoSpaceDE w:val="0"/>
        <w:autoSpaceDN w:val="0"/>
        <w:spacing w:line="360" w:lineRule="auto"/>
        <w:ind w:left="2" w:leftChars="1"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（2）项目负责人简历表</w:t>
      </w:r>
    </w:p>
    <w:p w14:paraId="3D1D597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bl>
      <w:tblPr>
        <w:tblStyle w:val="969"/>
        <w:tblW w:w="8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87"/>
        <w:gridCol w:w="1153"/>
        <w:gridCol w:w="1055"/>
        <w:gridCol w:w="204"/>
        <w:gridCol w:w="1834"/>
        <w:gridCol w:w="256"/>
        <w:gridCol w:w="1278"/>
      </w:tblGrid>
      <w:tr w14:paraId="5237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77" w:type="dxa"/>
          </w:tcPr>
          <w:p w14:paraId="29FEE76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姓   名</w:t>
            </w:r>
          </w:p>
        </w:tc>
        <w:tc>
          <w:tcPr>
            <w:tcW w:w="1387" w:type="dxa"/>
          </w:tcPr>
          <w:p w14:paraId="33002FD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53" w:type="dxa"/>
          </w:tcPr>
          <w:p w14:paraId="2938014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   龄</w:t>
            </w:r>
          </w:p>
        </w:tc>
        <w:tc>
          <w:tcPr>
            <w:tcW w:w="1259" w:type="dxa"/>
            <w:gridSpan w:val="2"/>
          </w:tcPr>
          <w:p w14:paraId="6495E72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90" w:type="dxa"/>
            <w:gridSpan w:val="2"/>
          </w:tcPr>
          <w:p w14:paraId="65D154E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身份证号码</w:t>
            </w:r>
          </w:p>
        </w:tc>
        <w:tc>
          <w:tcPr>
            <w:tcW w:w="1278" w:type="dxa"/>
          </w:tcPr>
          <w:p w14:paraId="2AB3E3D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0D50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477" w:type="dxa"/>
          </w:tcPr>
          <w:p w14:paraId="31CF799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专   业</w:t>
            </w:r>
          </w:p>
        </w:tc>
        <w:tc>
          <w:tcPr>
            <w:tcW w:w="1387" w:type="dxa"/>
          </w:tcPr>
          <w:p w14:paraId="7F77FA5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153" w:type="dxa"/>
          </w:tcPr>
          <w:p w14:paraId="38CC5BD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职   务</w:t>
            </w:r>
          </w:p>
        </w:tc>
        <w:tc>
          <w:tcPr>
            <w:tcW w:w="1259" w:type="dxa"/>
            <w:gridSpan w:val="2"/>
          </w:tcPr>
          <w:p w14:paraId="12ECE8D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90" w:type="dxa"/>
            <w:gridSpan w:val="2"/>
          </w:tcPr>
          <w:p w14:paraId="25ADDC8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拟在本合同  项目担任职务</w:t>
            </w:r>
          </w:p>
        </w:tc>
        <w:tc>
          <w:tcPr>
            <w:tcW w:w="1278" w:type="dxa"/>
          </w:tcPr>
          <w:p w14:paraId="19F2A9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r w14:paraId="11A3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77" w:type="dxa"/>
          </w:tcPr>
          <w:p w14:paraId="6FE11EB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毕业学校</w:t>
            </w:r>
          </w:p>
        </w:tc>
        <w:tc>
          <w:tcPr>
            <w:tcW w:w="7167" w:type="dxa"/>
            <w:gridSpan w:val="7"/>
          </w:tcPr>
          <w:p w14:paraId="2A65776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ab/>
            </w:r>
            <w:r>
              <w:rPr>
                <w:rFonts w:hint="eastAsia" w:ascii="宋体" w:hAnsi="宋体" w:cs="宋体"/>
                <w:color w:val="000000" w:themeColor="text1"/>
                <w:kern w:val="0"/>
                <w:sz w:val="24"/>
                <w:lang w:val="zh-CN"/>
                <w14:textFill>
                  <w14:solidFill>
                    <w14:schemeClr w14:val="tx1"/>
                  </w14:solidFill>
                </w14:textFill>
              </w:rPr>
              <w:t xml:space="preserve"> 年      月毕业于       学校    系(科)，学制    年</w:t>
            </w:r>
          </w:p>
        </w:tc>
      </w:tr>
      <w:tr w14:paraId="1731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44" w:type="dxa"/>
            <w:gridSpan w:val="8"/>
          </w:tcPr>
          <w:p w14:paraId="47DD7DD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经                        历</w:t>
            </w:r>
          </w:p>
        </w:tc>
      </w:tr>
      <w:tr w14:paraId="14A3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77" w:type="dxa"/>
          </w:tcPr>
          <w:p w14:paraId="5E2FBFA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年   月</w:t>
            </w:r>
          </w:p>
        </w:tc>
        <w:tc>
          <w:tcPr>
            <w:tcW w:w="3595" w:type="dxa"/>
            <w:gridSpan w:val="3"/>
          </w:tcPr>
          <w:p w14:paraId="68D7CF3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工作经历</w:t>
            </w:r>
          </w:p>
        </w:tc>
        <w:tc>
          <w:tcPr>
            <w:tcW w:w="2038" w:type="dxa"/>
            <w:gridSpan w:val="2"/>
          </w:tcPr>
          <w:p w14:paraId="3A356C9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担 任 何 职</w:t>
            </w:r>
          </w:p>
        </w:tc>
        <w:tc>
          <w:tcPr>
            <w:tcW w:w="1534" w:type="dxa"/>
            <w:gridSpan w:val="2"/>
          </w:tcPr>
          <w:p w14:paraId="2E9491A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   注</w:t>
            </w:r>
          </w:p>
        </w:tc>
      </w:tr>
      <w:tr w14:paraId="3690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1477" w:type="dxa"/>
          </w:tcPr>
          <w:p w14:paraId="6E330D2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3595" w:type="dxa"/>
            <w:gridSpan w:val="3"/>
          </w:tcPr>
          <w:p w14:paraId="378C4D9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2038" w:type="dxa"/>
            <w:gridSpan w:val="2"/>
          </w:tcPr>
          <w:p w14:paraId="1C885060">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c>
          <w:tcPr>
            <w:tcW w:w="1534" w:type="dxa"/>
            <w:gridSpan w:val="2"/>
          </w:tcPr>
          <w:p w14:paraId="34803C2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tc>
      </w:tr>
    </w:tbl>
    <w:p w14:paraId="63F379B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注：与评分有关的证明材料附后。</w:t>
      </w:r>
    </w:p>
    <w:p w14:paraId="0E91765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7D76A48C">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4B939C1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78D8540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1E1D894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6E287415">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20FA3D2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p>
    <w:p w14:paraId="3B09780F">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注：按本格式和要求提供。</w:t>
      </w:r>
    </w:p>
    <w:p w14:paraId="754F9E54">
      <w:pPr>
        <w:spacing w:line="360" w:lineRule="auto"/>
        <w:jc w:val="center"/>
        <w:rPr>
          <w:rFonts w:hint="eastAsia" w:ascii="宋体" w:hAnsi="宋体" w:cs="宋体"/>
          <w:b/>
          <w:bCs/>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E531150">
      <w:pPr>
        <w:spacing w:line="360" w:lineRule="auto"/>
        <w:ind w:right="420"/>
        <w:rPr>
          <w:rFonts w:ascii="宋体" w:hAnsi="宋体" w:cs="宋体"/>
          <w:color w:val="auto"/>
          <w:sz w:val="24"/>
        </w:rPr>
      </w:pPr>
    </w:p>
    <w:p w14:paraId="3F8623A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DE98D8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475A03B">
      <w:pPr>
        <w:spacing w:line="360" w:lineRule="auto"/>
        <w:jc w:val="center"/>
        <w:outlineLvl w:val="0"/>
        <w:rPr>
          <w:rFonts w:ascii="宋体" w:hAnsi="宋体" w:cs="宋体"/>
          <w:b/>
          <w:color w:val="auto"/>
          <w:kern w:val="0"/>
          <w:sz w:val="36"/>
          <w:szCs w:val="36"/>
        </w:rPr>
      </w:pPr>
    </w:p>
    <w:p w14:paraId="768347FC">
      <w:pPr>
        <w:numPr>
          <w:ilvl w:val="0"/>
          <w:numId w:val="7"/>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5523A22">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933C5D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608337A">
      <w:pPr>
        <w:pStyle w:val="83"/>
        <w:rPr>
          <w:color w:val="auto"/>
        </w:rPr>
      </w:pPr>
    </w:p>
    <w:p w14:paraId="1FFADF44">
      <w:pPr>
        <w:snapToGrid w:val="0"/>
        <w:spacing w:line="360" w:lineRule="auto"/>
        <w:ind w:right="480"/>
        <w:jc w:val="center"/>
        <w:rPr>
          <w:rFonts w:ascii="宋体" w:hAnsi="宋体" w:cs="宋体"/>
          <w:b/>
          <w:color w:val="auto"/>
          <w:kern w:val="0"/>
          <w:sz w:val="32"/>
          <w:szCs w:val="32"/>
        </w:rPr>
      </w:pPr>
    </w:p>
    <w:p w14:paraId="1219F553">
      <w:pPr>
        <w:snapToGrid w:val="0"/>
        <w:spacing w:line="360" w:lineRule="auto"/>
        <w:ind w:right="480"/>
        <w:jc w:val="center"/>
        <w:rPr>
          <w:rFonts w:ascii="宋体" w:hAnsi="宋体" w:cs="宋体"/>
          <w:b/>
          <w:color w:val="auto"/>
          <w:kern w:val="0"/>
          <w:sz w:val="32"/>
          <w:szCs w:val="32"/>
        </w:rPr>
      </w:pPr>
    </w:p>
    <w:p w14:paraId="55DCD287">
      <w:pPr>
        <w:snapToGrid w:val="0"/>
        <w:spacing w:line="360" w:lineRule="auto"/>
        <w:ind w:right="480"/>
        <w:jc w:val="center"/>
        <w:rPr>
          <w:rFonts w:ascii="宋体" w:hAnsi="宋体" w:cs="宋体"/>
          <w:b/>
          <w:color w:val="auto"/>
          <w:kern w:val="0"/>
          <w:sz w:val="32"/>
          <w:szCs w:val="32"/>
        </w:rPr>
      </w:pPr>
    </w:p>
    <w:p w14:paraId="363C4529">
      <w:pPr>
        <w:snapToGrid w:val="0"/>
        <w:spacing w:line="360" w:lineRule="auto"/>
        <w:ind w:right="480"/>
        <w:jc w:val="center"/>
        <w:rPr>
          <w:rFonts w:ascii="宋体" w:hAnsi="宋体" w:cs="宋体"/>
          <w:b/>
          <w:color w:val="auto"/>
          <w:kern w:val="0"/>
          <w:sz w:val="32"/>
          <w:szCs w:val="32"/>
        </w:rPr>
      </w:pPr>
    </w:p>
    <w:p w14:paraId="2855CAA9">
      <w:pPr>
        <w:snapToGrid w:val="0"/>
        <w:spacing w:line="360" w:lineRule="auto"/>
        <w:ind w:right="480"/>
        <w:jc w:val="center"/>
        <w:rPr>
          <w:rFonts w:ascii="宋体" w:hAnsi="宋体" w:cs="宋体"/>
          <w:b/>
          <w:color w:val="auto"/>
          <w:kern w:val="0"/>
          <w:sz w:val="32"/>
          <w:szCs w:val="32"/>
        </w:rPr>
      </w:pPr>
    </w:p>
    <w:p w14:paraId="1FF9B3A7">
      <w:pPr>
        <w:snapToGrid w:val="0"/>
        <w:spacing w:line="360" w:lineRule="auto"/>
        <w:ind w:right="480"/>
        <w:jc w:val="center"/>
        <w:rPr>
          <w:rFonts w:ascii="宋体" w:hAnsi="宋体" w:cs="宋体"/>
          <w:b/>
          <w:color w:val="auto"/>
          <w:kern w:val="0"/>
          <w:sz w:val="32"/>
          <w:szCs w:val="32"/>
        </w:rPr>
      </w:pPr>
    </w:p>
    <w:p w14:paraId="5C06B4D6">
      <w:pPr>
        <w:snapToGrid w:val="0"/>
        <w:spacing w:line="360" w:lineRule="auto"/>
        <w:ind w:right="480"/>
        <w:jc w:val="center"/>
        <w:rPr>
          <w:rFonts w:ascii="宋体" w:hAnsi="宋体" w:cs="宋体"/>
          <w:b/>
          <w:color w:val="auto"/>
          <w:kern w:val="0"/>
          <w:sz w:val="32"/>
          <w:szCs w:val="32"/>
        </w:rPr>
      </w:pPr>
    </w:p>
    <w:p w14:paraId="1FEB072C">
      <w:pPr>
        <w:snapToGrid w:val="0"/>
        <w:spacing w:line="360" w:lineRule="auto"/>
        <w:ind w:right="480"/>
        <w:jc w:val="center"/>
        <w:rPr>
          <w:rFonts w:ascii="宋体" w:hAnsi="宋体" w:cs="宋体"/>
          <w:b/>
          <w:color w:val="auto"/>
          <w:kern w:val="0"/>
          <w:sz w:val="32"/>
          <w:szCs w:val="32"/>
        </w:rPr>
      </w:pPr>
    </w:p>
    <w:p w14:paraId="273B1EB0">
      <w:pPr>
        <w:snapToGrid w:val="0"/>
        <w:spacing w:line="360" w:lineRule="auto"/>
        <w:ind w:right="480"/>
        <w:jc w:val="center"/>
        <w:rPr>
          <w:rFonts w:ascii="宋体" w:hAnsi="宋体" w:cs="宋体"/>
          <w:b/>
          <w:color w:val="auto"/>
          <w:kern w:val="0"/>
          <w:sz w:val="32"/>
          <w:szCs w:val="32"/>
        </w:rPr>
      </w:pPr>
    </w:p>
    <w:p w14:paraId="00041311">
      <w:pPr>
        <w:snapToGrid w:val="0"/>
        <w:spacing w:line="360" w:lineRule="auto"/>
        <w:ind w:right="480"/>
        <w:jc w:val="center"/>
        <w:rPr>
          <w:rFonts w:ascii="宋体" w:hAnsi="宋体" w:cs="宋体"/>
          <w:b/>
          <w:color w:val="auto"/>
          <w:kern w:val="0"/>
          <w:sz w:val="32"/>
          <w:szCs w:val="32"/>
        </w:rPr>
      </w:pPr>
    </w:p>
    <w:p w14:paraId="73AAC897">
      <w:pPr>
        <w:snapToGrid w:val="0"/>
        <w:spacing w:line="360" w:lineRule="auto"/>
        <w:ind w:right="480"/>
        <w:jc w:val="center"/>
        <w:rPr>
          <w:rFonts w:ascii="宋体" w:hAnsi="宋体" w:cs="宋体"/>
          <w:b/>
          <w:color w:val="auto"/>
          <w:kern w:val="0"/>
          <w:sz w:val="32"/>
          <w:szCs w:val="32"/>
        </w:rPr>
      </w:pPr>
    </w:p>
    <w:p w14:paraId="375F0A2D">
      <w:pPr>
        <w:snapToGrid w:val="0"/>
        <w:spacing w:line="360" w:lineRule="auto"/>
        <w:ind w:right="480"/>
        <w:jc w:val="center"/>
        <w:rPr>
          <w:rFonts w:ascii="宋体" w:hAnsi="宋体" w:cs="宋体"/>
          <w:b/>
          <w:color w:val="auto"/>
          <w:kern w:val="0"/>
          <w:sz w:val="32"/>
          <w:szCs w:val="32"/>
        </w:rPr>
      </w:pPr>
    </w:p>
    <w:p w14:paraId="654802EB">
      <w:pPr>
        <w:snapToGrid w:val="0"/>
        <w:spacing w:line="360" w:lineRule="auto"/>
        <w:ind w:right="480"/>
        <w:jc w:val="center"/>
        <w:rPr>
          <w:rFonts w:ascii="宋体" w:hAnsi="宋体" w:cs="宋体"/>
          <w:b/>
          <w:color w:val="auto"/>
          <w:kern w:val="0"/>
          <w:sz w:val="32"/>
          <w:szCs w:val="32"/>
        </w:rPr>
      </w:pPr>
    </w:p>
    <w:p w14:paraId="21B35416">
      <w:pPr>
        <w:snapToGrid w:val="0"/>
        <w:spacing w:line="360" w:lineRule="auto"/>
        <w:ind w:right="480"/>
        <w:jc w:val="center"/>
        <w:rPr>
          <w:rFonts w:ascii="宋体" w:hAnsi="宋体" w:cs="宋体"/>
          <w:b/>
          <w:color w:val="auto"/>
          <w:kern w:val="0"/>
          <w:sz w:val="32"/>
          <w:szCs w:val="32"/>
        </w:rPr>
      </w:pPr>
    </w:p>
    <w:p w14:paraId="1E1FD7F5">
      <w:pPr>
        <w:snapToGrid w:val="0"/>
        <w:spacing w:line="360" w:lineRule="auto"/>
        <w:ind w:right="480"/>
        <w:jc w:val="center"/>
        <w:rPr>
          <w:rFonts w:ascii="宋体" w:hAnsi="宋体" w:cs="宋体"/>
          <w:b/>
          <w:color w:val="auto"/>
          <w:kern w:val="0"/>
          <w:sz w:val="32"/>
          <w:szCs w:val="32"/>
        </w:rPr>
      </w:pPr>
    </w:p>
    <w:p w14:paraId="4E0DBD2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763F4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2EE5CF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8E6809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269190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2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82"/>
        <w:gridCol w:w="2680"/>
        <w:gridCol w:w="2410"/>
        <w:gridCol w:w="2268"/>
        <w:gridCol w:w="2126"/>
      </w:tblGrid>
      <w:tr w14:paraId="582E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06" w:type="dxa"/>
            <w:vAlign w:val="center"/>
          </w:tcPr>
          <w:p w14:paraId="529D266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882" w:type="dxa"/>
            <w:vAlign w:val="center"/>
          </w:tcPr>
          <w:p w14:paraId="7DF91BE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680" w:type="dxa"/>
            <w:vAlign w:val="center"/>
          </w:tcPr>
          <w:p w14:paraId="734C6C9E">
            <w:pPr>
              <w:spacing w:line="360" w:lineRule="auto"/>
              <w:jc w:val="both"/>
              <w:rPr>
                <w:rFonts w:ascii="宋体" w:hAnsi="宋体" w:cs="宋体"/>
                <w:b/>
                <w:color w:val="auto"/>
                <w:sz w:val="24"/>
              </w:rPr>
            </w:pPr>
            <w:r>
              <w:rPr>
                <w:rFonts w:hint="eastAsia" w:ascii="宋体" w:hAnsi="宋体" w:cs="宋体"/>
                <w:b/>
                <w:color w:val="auto"/>
                <w:sz w:val="24"/>
              </w:rPr>
              <w:t>服务范围</w:t>
            </w:r>
            <w:r>
              <w:rPr>
                <w:rFonts w:hint="eastAsia" w:ascii="宋体" w:hAnsi="宋体" w:cs="宋体"/>
                <w:b/>
                <w:color w:val="auto"/>
                <w:sz w:val="24"/>
                <w:lang w:eastAsia="zh-CN"/>
              </w:rPr>
              <w:t>、</w:t>
            </w:r>
            <w:r>
              <w:rPr>
                <w:rFonts w:hint="eastAsia" w:ascii="宋体" w:hAnsi="宋体" w:cs="宋体"/>
                <w:b/>
                <w:color w:val="auto"/>
                <w:sz w:val="24"/>
              </w:rPr>
              <w:t>服务要求</w:t>
            </w:r>
            <w:r>
              <w:rPr>
                <w:rFonts w:hint="eastAsia" w:ascii="宋体" w:hAnsi="宋体" w:cs="宋体"/>
                <w:b/>
                <w:color w:val="auto"/>
                <w:sz w:val="24"/>
                <w:lang w:eastAsia="zh-CN"/>
              </w:rPr>
              <w:t>、</w:t>
            </w:r>
            <w:r>
              <w:rPr>
                <w:rFonts w:hint="eastAsia" w:ascii="宋体" w:hAnsi="宋体" w:cs="宋体"/>
                <w:b/>
                <w:color w:val="auto"/>
                <w:sz w:val="24"/>
              </w:rPr>
              <w:t>服务时间</w:t>
            </w:r>
            <w:r>
              <w:rPr>
                <w:rFonts w:hint="eastAsia" w:ascii="宋体" w:hAnsi="宋体" w:cs="宋体"/>
                <w:b/>
                <w:color w:val="auto"/>
                <w:sz w:val="24"/>
                <w:lang w:eastAsia="zh-CN"/>
              </w:rPr>
              <w:t>、</w:t>
            </w:r>
            <w:r>
              <w:rPr>
                <w:rFonts w:hint="eastAsia" w:ascii="宋体" w:hAnsi="宋体" w:cs="宋体"/>
                <w:b/>
                <w:color w:val="auto"/>
                <w:sz w:val="24"/>
              </w:rPr>
              <w:t>服务标准</w:t>
            </w:r>
          </w:p>
        </w:tc>
        <w:tc>
          <w:tcPr>
            <w:tcW w:w="2410" w:type="dxa"/>
            <w:vAlign w:val="center"/>
          </w:tcPr>
          <w:p w14:paraId="41055138">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报价小写（元）</w:t>
            </w:r>
          </w:p>
        </w:tc>
        <w:tc>
          <w:tcPr>
            <w:tcW w:w="2268" w:type="dxa"/>
            <w:vAlign w:val="center"/>
          </w:tcPr>
          <w:p w14:paraId="0A2BCDC6">
            <w:pPr>
              <w:spacing w:line="360" w:lineRule="auto"/>
              <w:jc w:val="center"/>
              <w:rPr>
                <w:rFonts w:ascii="宋体" w:hAnsi="宋体" w:cs="宋体"/>
                <w:b/>
                <w:color w:val="auto"/>
                <w:sz w:val="24"/>
              </w:rPr>
            </w:pPr>
            <w:r>
              <w:rPr>
                <w:rFonts w:hint="eastAsia" w:ascii="宋体" w:hAnsi="宋体" w:cs="宋体"/>
                <w:b/>
                <w:color w:val="auto"/>
                <w:sz w:val="24"/>
                <w:lang w:val="en-US" w:eastAsia="zh-CN"/>
              </w:rPr>
              <w:t>报价大写</w:t>
            </w:r>
          </w:p>
        </w:tc>
        <w:tc>
          <w:tcPr>
            <w:tcW w:w="2126" w:type="dxa"/>
            <w:vAlign w:val="center"/>
          </w:tcPr>
          <w:p w14:paraId="3367962D">
            <w:pPr>
              <w:spacing w:line="360" w:lineRule="auto"/>
              <w:jc w:val="both"/>
              <w:rPr>
                <w:rFonts w:ascii="宋体" w:hAnsi="宋体" w:cs="宋体"/>
                <w:b/>
                <w:color w:val="auto"/>
                <w:sz w:val="24"/>
              </w:rPr>
            </w:pPr>
            <w:r>
              <w:rPr>
                <w:rFonts w:hint="eastAsia" w:ascii="宋体" w:hAnsi="宋体" w:cs="宋体"/>
                <w:b/>
                <w:color w:val="auto"/>
                <w:sz w:val="24"/>
              </w:rPr>
              <w:t>备注（如果有）</w:t>
            </w:r>
          </w:p>
        </w:tc>
      </w:tr>
      <w:tr w14:paraId="2AE2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6" w:type="dxa"/>
            <w:vAlign w:val="center"/>
          </w:tcPr>
          <w:p w14:paraId="56B6E8D3">
            <w:pPr>
              <w:spacing w:line="360" w:lineRule="auto"/>
              <w:jc w:val="center"/>
              <w:rPr>
                <w:rFonts w:ascii="宋体" w:hAnsi="宋体" w:cs="宋体"/>
                <w:color w:val="auto"/>
                <w:sz w:val="24"/>
              </w:rPr>
            </w:pPr>
            <w:r>
              <w:rPr>
                <w:rFonts w:hint="eastAsia" w:ascii="宋体" w:hAnsi="宋体" w:cs="宋体"/>
                <w:color w:val="auto"/>
                <w:sz w:val="24"/>
              </w:rPr>
              <w:t>1</w:t>
            </w:r>
          </w:p>
        </w:tc>
        <w:tc>
          <w:tcPr>
            <w:tcW w:w="1882" w:type="dxa"/>
            <w:vAlign w:val="center"/>
          </w:tcPr>
          <w:p w14:paraId="43E9A56B">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浙学通应用迭代升级开发服务</w:t>
            </w:r>
          </w:p>
        </w:tc>
        <w:tc>
          <w:tcPr>
            <w:tcW w:w="2680" w:type="dxa"/>
            <w:vAlign w:val="center"/>
          </w:tcPr>
          <w:p w14:paraId="0A42A1DC">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按招标文件要求</w:t>
            </w:r>
          </w:p>
        </w:tc>
        <w:tc>
          <w:tcPr>
            <w:tcW w:w="2410" w:type="dxa"/>
            <w:vAlign w:val="center"/>
          </w:tcPr>
          <w:p w14:paraId="3D41F6D0">
            <w:pPr>
              <w:snapToGrid w:val="0"/>
              <w:spacing w:line="360" w:lineRule="auto"/>
              <w:jc w:val="center"/>
              <w:rPr>
                <w:rFonts w:ascii="宋体" w:hAnsi="宋体" w:cs="宋体"/>
                <w:color w:val="auto"/>
                <w:sz w:val="24"/>
              </w:rPr>
            </w:pPr>
          </w:p>
        </w:tc>
        <w:tc>
          <w:tcPr>
            <w:tcW w:w="2268" w:type="dxa"/>
            <w:vAlign w:val="center"/>
          </w:tcPr>
          <w:p w14:paraId="021E8299">
            <w:pPr>
              <w:snapToGrid w:val="0"/>
              <w:spacing w:line="360" w:lineRule="auto"/>
              <w:jc w:val="center"/>
              <w:rPr>
                <w:rFonts w:ascii="宋体" w:hAnsi="宋体" w:cs="宋体"/>
                <w:color w:val="auto"/>
                <w:sz w:val="24"/>
              </w:rPr>
            </w:pPr>
          </w:p>
        </w:tc>
        <w:tc>
          <w:tcPr>
            <w:tcW w:w="2126" w:type="dxa"/>
            <w:vAlign w:val="center"/>
          </w:tcPr>
          <w:p w14:paraId="1E2B7237">
            <w:pPr>
              <w:spacing w:line="360" w:lineRule="auto"/>
              <w:jc w:val="center"/>
              <w:rPr>
                <w:rFonts w:ascii="宋体" w:hAnsi="宋体" w:cs="宋体"/>
                <w:color w:val="auto"/>
                <w:sz w:val="24"/>
              </w:rPr>
            </w:pPr>
          </w:p>
        </w:tc>
      </w:tr>
    </w:tbl>
    <w:p w14:paraId="1438119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7F4D3A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A7A60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5DE71B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4F23697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521B74">
      <w:pPr>
        <w:spacing w:line="360" w:lineRule="auto"/>
        <w:ind w:firstLine="482" w:firstLineChars="200"/>
        <w:rPr>
          <w:rFonts w:ascii="宋体" w:hAnsi="宋体" w:cs="宋体"/>
          <w:b/>
          <w:color w:val="auto"/>
          <w:kern w:val="0"/>
          <w:sz w:val="24"/>
        </w:rPr>
      </w:pPr>
    </w:p>
    <w:p w14:paraId="26EBEB9F">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C3840E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331DD2F">
      <w:pPr>
        <w:pStyle w:val="695"/>
        <w:keepNext w:val="0"/>
        <w:pageBreakBefore w:val="0"/>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76BA9AFA">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p>
    <w:p w14:paraId="545AA73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44AFABB">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5DEE3F39">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04" w:name="_Hlk101259491"/>
      <w:r>
        <w:rPr>
          <w:rFonts w:hint="eastAsia" w:ascii="宋体" w:hAnsi="宋体" w:eastAsia="宋体" w:cs="宋体"/>
          <w:color w:val="auto"/>
          <w:sz w:val="32"/>
          <w:szCs w:val="32"/>
        </w:rPr>
        <w:t>（如果有）</w:t>
      </w:r>
      <w:bookmarkEnd w:id="504"/>
    </w:p>
    <w:p w14:paraId="1BB910F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224B82D">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EFA8675">
      <w:pPr>
        <w:spacing w:line="360" w:lineRule="auto"/>
        <w:ind w:right="420"/>
        <w:rPr>
          <w:rFonts w:ascii="宋体" w:hAnsi="宋体" w:cs="宋体"/>
          <w:b/>
          <w:color w:val="auto"/>
          <w:kern w:val="0"/>
          <w:sz w:val="36"/>
          <w:szCs w:val="36"/>
        </w:rPr>
      </w:pPr>
    </w:p>
    <w:p w14:paraId="4EEF6F0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05" w:name="_Toc465665161"/>
      <w:r>
        <w:rPr>
          <w:rFonts w:hint="eastAsia" w:ascii="宋体" w:hAnsi="宋体" w:cs="宋体"/>
          <w:color w:val="auto"/>
        </w:rPr>
        <w:t>附件</w:t>
      </w:r>
      <w:bookmarkEnd w:id="505"/>
    </w:p>
    <w:p w14:paraId="09C4F02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049A1C4">
      <w:pPr>
        <w:spacing w:line="360" w:lineRule="auto"/>
        <w:jc w:val="center"/>
        <w:rPr>
          <w:rFonts w:ascii="宋体" w:hAnsi="宋体" w:cs="宋体"/>
          <w:b/>
          <w:color w:val="auto"/>
          <w:spacing w:val="6"/>
          <w:sz w:val="32"/>
          <w:szCs w:val="32"/>
        </w:rPr>
      </w:pPr>
      <w:bookmarkStart w:id="506" w:name="OLE_LINK13"/>
      <w:bookmarkStart w:id="507" w:name="OLE_LINK14"/>
      <w:r>
        <w:rPr>
          <w:rFonts w:hint="eastAsia" w:ascii="宋体" w:hAnsi="宋体" w:cs="宋体"/>
          <w:b/>
          <w:color w:val="auto"/>
          <w:spacing w:val="6"/>
          <w:sz w:val="32"/>
          <w:szCs w:val="32"/>
        </w:rPr>
        <w:t>残疾人福利性单位声明函</w:t>
      </w:r>
    </w:p>
    <w:bookmarkEnd w:id="506"/>
    <w:bookmarkEnd w:id="507"/>
    <w:p w14:paraId="1024BCE6">
      <w:pPr>
        <w:spacing w:line="360" w:lineRule="auto"/>
        <w:rPr>
          <w:rFonts w:ascii="宋体" w:hAnsi="宋体" w:cs="宋体"/>
          <w:b/>
          <w:color w:val="auto"/>
          <w:spacing w:val="6"/>
          <w:sz w:val="30"/>
          <w:szCs w:val="30"/>
        </w:rPr>
      </w:pPr>
    </w:p>
    <w:p w14:paraId="4CC7618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FEC816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790BA4D">
      <w:pPr>
        <w:spacing w:line="360" w:lineRule="auto"/>
        <w:ind w:firstLine="480" w:firstLineChars="200"/>
        <w:rPr>
          <w:rFonts w:ascii="宋体" w:hAnsi="宋体" w:cs="宋体"/>
          <w:color w:val="auto"/>
          <w:sz w:val="24"/>
        </w:rPr>
      </w:pPr>
    </w:p>
    <w:p w14:paraId="4ADB0D71">
      <w:pPr>
        <w:spacing w:line="360" w:lineRule="auto"/>
        <w:ind w:firstLine="480" w:firstLineChars="200"/>
        <w:rPr>
          <w:rFonts w:ascii="宋体" w:hAnsi="宋体" w:cs="宋体"/>
          <w:color w:val="auto"/>
          <w:sz w:val="24"/>
        </w:rPr>
      </w:pPr>
    </w:p>
    <w:p w14:paraId="542A465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0E447C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8792E10">
      <w:pPr>
        <w:spacing w:line="360" w:lineRule="auto"/>
        <w:ind w:firstLine="480" w:firstLineChars="200"/>
        <w:rPr>
          <w:rFonts w:ascii="宋体" w:hAnsi="宋体" w:cs="宋体"/>
          <w:color w:val="auto"/>
          <w:sz w:val="24"/>
        </w:rPr>
      </w:pPr>
    </w:p>
    <w:p w14:paraId="47DD91D3">
      <w:pPr>
        <w:spacing w:line="360" w:lineRule="auto"/>
        <w:ind w:firstLine="420" w:firstLineChars="200"/>
        <w:rPr>
          <w:rFonts w:ascii="宋体" w:hAnsi="宋体" w:cs="宋体"/>
          <w:color w:val="auto"/>
        </w:rPr>
      </w:pPr>
    </w:p>
    <w:p w14:paraId="7796F7CF">
      <w:pPr>
        <w:spacing w:line="360" w:lineRule="auto"/>
        <w:ind w:firstLine="420" w:firstLineChars="200"/>
        <w:rPr>
          <w:rFonts w:ascii="宋体" w:hAnsi="宋体" w:cs="宋体"/>
          <w:color w:val="auto"/>
        </w:rPr>
      </w:pPr>
    </w:p>
    <w:p w14:paraId="5669C371">
      <w:pPr>
        <w:spacing w:line="360" w:lineRule="auto"/>
        <w:ind w:firstLine="420" w:firstLineChars="200"/>
        <w:rPr>
          <w:rFonts w:ascii="宋体" w:hAnsi="宋体" w:cs="宋体"/>
          <w:color w:val="auto"/>
        </w:rPr>
      </w:pPr>
    </w:p>
    <w:p w14:paraId="0F6105A8">
      <w:pPr>
        <w:spacing w:line="360" w:lineRule="auto"/>
        <w:ind w:firstLine="420" w:firstLineChars="200"/>
        <w:rPr>
          <w:rFonts w:ascii="宋体" w:hAnsi="宋体" w:cs="宋体"/>
          <w:color w:val="auto"/>
        </w:rPr>
      </w:pPr>
    </w:p>
    <w:p w14:paraId="642097EF">
      <w:pPr>
        <w:spacing w:line="360" w:lineRule="auto"/>
        <w:rPr>
          <w:rFonts w:ascii="宋体" w:hAnsi="宋体" w:cs="宋体"/>
          <w:b/>
          <w:color w:val="auto"/>
          <w:sz w:val="24"/>
        </w:rPr>
      </w:pPr>
    </w:p>
    <w:p w14:paraId="03178C6B">
      <w:pPr>
        <w:spacing w:line="360" w:lineRule="auto"/>
        <w:rPr>
          <w:rFonts w:ascii="宋体" w:hAnsi="宋体" w:cs="宋体"/>
          <w:b/>
          <w:color w:val="auto"/>
          <w:sz w:val="24"/>
        </w:rPr>
      </w:pPr>
    </w:p>
    <w:p w14:paraId="0F10428D">
      <w:pPr>
        <w:spacing w:line="360" w:lineRule="auto"/>
        <w:rPr>
          <w:rFonts w:ascii="宋体" w:hAnsi="宋体" w:cs="宋体"/>
          <w:b/>
          <w:color w:val="auto"/>
          <w:sz w:val="24"/>
        </w:rPr>
      </w:pPr>
    </w:p>
    <w:p w14:paraId="2723A111">
      <w:pPr>
        <w:spacing w:line="360" w:lineRule="auto"/>
        <w:rPr>
          <w:rFonts w:ascii="宋体" w:hAnsi="宋体" w:cs="宋体"/>
          <w:b/>
          <w:color w:val="auto"/>
          <w:sz w:val="24"/>
        </w:rPr>
      </w:pPr>
    </w:p>
    <w:p w14:paraId="01707559">
      <w:pPr>
        <w:spacing w:line="360" w:lineRule="auto"/>
        <w:rPr>
          <w:rFonts w:ascii="宋体" w:hAnsi="宋体" w:cs="宋体"/>
          <w:b/>
          <w:color w:val="auto"/>
          <w:sz w:val="24"/>
        </w:rPr>
      </w:pPr>
    </w:p>
    <w:p w14:paraId="1685F1DF">
      <w:pPr>
        <w:spacing w:line="360" w:lineRule="auto"/>
        <w:rPr>
          <w:rFonts w:ascii="宋体" w:hAnsi="宋体" w:cs="宋体"/>
          <w:b/>
          <w:color w:val="auto"/>
          <w:sz w:val="24"/>
        </w:rPr>
      </w:pPr>
    </w:p>
    <w:p w14:paraId="328CE00A">
      <w:pPr>
        <w:spacing w:line="360" w:lineRule="auto"/>
        <w:rPr>
          <w:rFonts w:ascii="宋体" w:hAnsi="宋体" w:cs="宋体"/>
          <w:b/>
          <w:color w:val="auto"/>
          <w:sz w:val="24"/>
        </w:rPr>
      </w:pPr>
    </w:p>
    <w:p w14:paraId="223F2AA7">
      <w:pPr>
        <w:spacing w:line="360" w:lineRule="auto"/>
        <w:rPr>
          <w:rFonts w:ascii="宋体" w:hAnsi="宋体" w:cs="宋体"/>
          <w:b/>
          <w:color w:val="auto"/>
          <w:sz w:val="24"/>
        </w:rPr>
      </w:pPr>
    </w:p>
    <w:p w14:paraId="7042B5D4">
      <w:pPr>
        <w:spacing w:line="360" w:lineRule="auto"/>
        <w:rPr>
          <w:rFonts w:ascii="宋体" w:hAnsi="宋体" w:cs="宋体"/>
          <w:b/>
          <w:color w:val="auto"/>
          <w:sz w:val="24"/>
        </w:rPr>
      </w:pPr>
    </w:p>
    <w:p w14:paraId="1BEF364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FFE199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97D82D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9311CD5">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8FD218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25AB76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07FFD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BB62C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88A73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D72727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A48590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18AE66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5D082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1D303F9">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309481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ACF76D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12AE7C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D1D6F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80C22B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06B683">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96659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596EEF4">
      <w:pPr>
        <w:snapToGrid w:val="0"/>
        <w:spacing w:line="360" w:lineRule="auto"/>
        <w:rPr>
          <w:rFonts w:ascii="宋体" w:hAnsi="宋体" w:cs="宋体"/>
          <w:color w:val="auto"/>
          <w:sz w:val="24"/>
        </w:rPr>
      </w:pPr>
      <w:r>
        <w:rPr>
          <w:rFonts w:hint="eastAsia" w:ascii="宋体" w:hAnsi="宋体" w:cs="宋体"/>
          <w:color w:val="auto"/>
          <w:sz w:val="24"/>
        </w:rPr>
        <w:t>……</w:t>
      </w:r>
    </w:p>
    <w:p w14:paraId="3ED7BCD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1E1788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CA0363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DFE1894">
      <w:pPr>
        <w:spacing w:line="360" w:lineRule="auto"/>
        <w:rPr>
          <w:rFonts w:ascii="宋体" w:hAnsi="宋体" w:cs="宋体"/>
          <w:color w:val="auto"/>
          <w:sz w:val="24"/>
        </w:rPr>
      </w:pPr>
      <w:r>
        <w:rPr>
          <w:rFonts w:hint="eastAsia" w:ascii="宋体" w:hAnsi="宋体" w:cs="宋体"/>
          <w:color w:val="auto"/>
          <w:sz w:val="24"/>
        </w:rPr>
        <w:t xml:space="preserve">日期：    </w:t>
      </w:r>
    </w:p>
    <w:p w14:paraId="13173155">
      <w:pPr>
        <w:spacing w:line="360" w:lineRule="auto"/>
        <w:jc w:val="center"/>
        <w:rPr>
          <w:rFonts w:ascii="宋体" w:hAnsi="宋体" w:cs="宋体"/>
          <w:b/>
          <w:bCs/>
          <w:color w:val="auto"/>
          <w:sz w:val="24"/>
        </w:rPr>
      </w:pPr>
    </w:p>
    <w:p w14:paraId="5AB52723">
      <w:pPr>
        <w:spacing w:line="360" w:lineRule="auto"/>
        <w:rPr>
          <w:rFonts w:ascii="宋体" w:hAnsi="宋体" w:cs="宋体"/>
          <w:b/>
          <w:color w:val="auto"/>
          <w:sz w:val="24"/>
        </w:rPr>
      </w:pPr>
    </w:p>
    <w:p w14:paraId="234DB955">
      <w:pPr>
        <w:spacing w:line="360" w:lineRule="auto"/>
        <w:rPr>
          <w:rFonts w:ascii="宋体" w:hAnsi="宋体" w:cs="宋体"/>
          <w:b/>
          <w:color w:val="auto"/>
          <w:sz w:val="24"/>
        </w:rPr>
      </w:pPr>
    </w:p>
    <w:p w14:paraId="5AC9B920">
      <w:pPr>
        <w:spacing w:line="360" w:lineRule="auto"/>
        <w:rPr>
          <w:rFonts w:ascii="宋体" w:hAnsi="宋体" w:cs="宋体"/>
          <w:b/>
          <w:color w:val="auto"/>
          <w:sz w:val="24"/>
        </w:rPr>
      </w:pPr>
    </w:p>
    <w:p w14:paraId="02D28543">
      <w:pPr>
        <w:spacing w:line="360" w:lineRule="auto"/>
        <w:rPr>
          <w:rFonts w:ascii="宋体" w:hAnsi="宋体" w:cs="宋体"/>
          <w:b/>
          <w:color w:val="auto"/>
          <w:sz w:val="24"/>
        </w:rPr>
      </w:pPr>
      <w:r>
        <w:rPr>
          <w:rFonts w:hint="eastAsia" w:ascii="宋体" w:hAnsi="宋体" w:cs="宋体"/>
          <w:b/>
          <w:color w:val="auto"/>
          <w:sz w:val="24"/>
        </w:rPr>
        <w:t>质疑函制作说明：</w:t>
      </w:r>
    </w:p>
    <w:p w14:paraId="430012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7111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60CA1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4D4A3A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FE04BC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AD4133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64DD404">
      <w:pPr>
        <w:widowControl/>
        <w:spacing w:line="360" w:lineRule="auto"/>
        <w:ind w:firstLine="600" w:firstLineChars="200"/>
        <w:jc w:val="left"/>
        <w:rPr>
          <w:rFonts w:ascii="宋体" w:hAnsi="宋体" w:cs="宋体"/>
          <w:color w:val="auto"/>
          <w:sz w:val="30"/>
          <w:szCs w:val="30"/>
        </w:rPr>
      </w:pPr>
    </w:p>
    <w:p w14:paraId="2D50133D">
      <w:pPr>
        <w:spacing w:line="360" w:lineRule="auto"/>
        <w:jc w:val="center"/>
        <w:rPr>
          <w:rFonts w:ascii="宋体" w:hAnsi="宋体" w:cs="宋体"/>
          <w:b/>
          <w:color w:val="auto"/>
          <w:spacing w:val="6"/>
          <w:sz w:val="32"/>
          <w:szCs w:val="32"/>
        </w:rPr>
      </w:pPr>
    </w:p>
    <w:p w14:paraId="3E16224C">
      <w:pPr>
        <w:spacing w:line="360" w:lineRule="auto"/>
        <w:jc w:val="center"/>
        <w:rPr>
          <w:rFonts w:ascii="宋体" w:hAnsi="宋体" w:cs="宋体"/>
          <w:b/>
          <w:color w:val="auto"/>
          <w:spacing w:val="6"/>
          <w:sz w:val="32"/>
          <w:szCs w:val="32"/>
        </w:rPr>
      </w:pPr>
    </w:p>
    <w:p w14:paraId="3CF08DC1">
      <w:pPr>
        <w:spacing w:line="360" w:lineRule="auto"/>
        <w:jc w:val="center"/>
        <w:rPr>
          <w:rFonts w:ascii="宋体" w:hAnsi="宋体" w:cs="宋体"/>
          <w:b/>
          <w:color w:val="auto"/>
          <w:spacing w:val="6"/>
          <w:sz w:val="32"/>
          <w:szCs w:val="32"/>
        </w:rPr>
      </w:pPr>
    </w:p>
    <w:p w14:paraId="0B906536">
      <w:pPr>
        <w:spacing w:line="360" w:lineRule="auto"/>
        <w:jc w:val="center"/>
        <w:rPr>
          <w:rFonts w:ascii="宋体" w:hAnsi="宋体" w:cs="宋体"/>
          <w:b/>
          <w:color w:val="auto"/>
          <w:spacing w:val="6"/>
          <w:sz w:val="32"/>
          <w:szCs w:val="32"/>
        </w:rPr>
      </w:pPr>
    </w:p>
    <w:p w14:paraId="55371AE8">
      <w:pPr>
        <w:spacing w:line="360" w:lineRule="auto"/>
        <w:jc w:val="center"/>
        <w:rPr>
          <w:rFonts w:ascii="宋体" w:hAnsi="宋体" w:cs="宋体"/>
          <w:b/>
          <w:color w:val="auto"/>
          <w:spacing w:val="6"/>
          <w:sz w:val="32"/>
          <w:szCs w:val="32"/>
        </w:rPr>
      </w:pPr>
    </w:p>
    <w:p w14:paraId="490E3C60">
      <w:pPr>
        <w:spacing w:line="360" w:lineRule="auto"/>
        <w:jc w:val="center"/>
        <w:rPr>
          <w:rFonts w:ascii="宋体" w:hAnsi="宋体" w:cs="宋体"/>
          <w:b/>
          <w:color w:val="auto"/>
          <w:spacing w:val="6"/>
          <w:sz w:val="32"/>
          <w:szCs w:val="32"/>
        </w:rPr>
      </w:pPr>
    </w:p>
    <w:p w14:paraId="47DDF5EC">
      <w:pPr>
        <w:spacing w:line="360" w:lineRule="auto"/>
        <w:jc w:val="center"/>
        <w:rPr>
          <w:rFonts w:ascii="宋体" w:hAnsi="宋体" w:cs="宋体"/>
          <w:b/>
          <w:color w:val="auto"/>
          <w:spacing w:val="6"/>
          <w:sz w:val="32"/>
          <w:szCs w:val="32"/>
        </w:rPr>
      </w:pPr>
    </w:p>
    <w:p w14:paraId="776E1FB6">
      <w:pPr>
        <w:spacing w:line="360" w:lineRule="auto"/>
        <w:jc w:val="center"/>
        <w:rPr>
          <w:rFonts w:ascii="宋体" w:hAnsi="宋体" w:cs="宋体"/>
          <w:b/>
          <w:color w:val="auto"/>
          <w:spacing w:val="6"/>
          <w:sz w:val="32"/>
          <w:szCs w:val="32"/>
        </w:rPr>
      </w:pPr>
    </w:p>
    <w:p w14:paraId="5CFC7866">
      <w:pPr>
        <w:spacing w:line="360" w:lineRule="auto"/>
        <w:jc w:val="center"/>
        <w:rPr>
          <w:rFonts w:ascii="宋体" w:hAnsi="宋体" w:cs="宋体"/>
          <w:b/>
          <w:color w:val="auto"/>
          <w:spacing w:val="6"/>
          <w:sz w:val="32"/>
          <w:szCs w:val="32"/>
        </w:rPr>
      </w:pPr>
    </w:p>
    <w:p w14:paraId="29D6EB1D">
      <w:pPr>
        <w:spacing w:line="360" w:lineRule="auto"/>
        <w:jc w:val="center"/>
        <w:rPr>
          <w:rFonts w:ascii="宋体" w:hAnsi="宋体" w:cs="宋体"/>
          <w:b/>
          <w:color w:val="auto"/>
          <w:spacing w:val="6"/>
          <w:sz w:val="32"/>
          <w:szCs w:val="32"/>
        </w:rPr>
      </w:pPr>
    </w:p>
    <w:p w14:paraId="7EE1535F">
      <w:pPr>
        <w:spacing w:line="360" w:lineRule="auto"/>
        <w:jc w:val="center"/>
        <w:rPr>
          <w:rFonts w:ascii="宋体" w:hAnsi="宋体" w:cs="宋体"/>
          <w:b/>
          <w:color w:val="auto"/>
          <w:spacing w:val="6"/>
          <w:sz w:val="32"/>
          <w:szCs w:val="32"/>
        </w:rPr>
      </w:pPr>
    </w:p>
    <w:p w14:paraId="4FD7D786">
      <w:pPr>
        <w:spacing w:line="360" w:lineRule="auto"/>
        <w:jc w:val="center"/>
        <w:rPr>
          <w:rFonts w:ascii="宋体" w:hAnsi="宋体" w:cs="宋体"/>
          <w:b/>
          <w:color w:val="auto"/>
          <w:spacing w:val="6"/>
          <w:sz w:val="32"/>
          <w:szCs w:val="32"/>
        </w:rPr>
      </w:pPr>
    </w:p>
    <w:p w14:paraId="5622009B">
      <w:pPr>
        <w:spacing w:line="360" w:lineRule="auto"/>
        <w:jc w:val="left"/>
        <w:rPr>
          <w:rFonts w:ascii="宋体" w:hAnsi="宋体" w:cs="宋体"/>
          <w:b/>
          <w:color w:val="auto"/>
          <w:spacing w:val="6"/>
          <w:sz w:val="32"/>
          <w:szCs w:val="32"/>
        </w:rPr>
      </w:pPr>
    </w:p>
    <w:p w14:paraId="6A82510F">
      <w:pPr>
        <w:spacing w:line="360" w:lineRule="auto"/>
        <w:jc w:val="left"/>
        <w:rPr>
          <w:rFonts w:ascii="宋体" w:hAnsi="宋体" w:cs="宋体"/>
          <w:b/>
          <w:color w:val="auto"/>
          <w:spacing w:val="6"/>
          <w:sz w:val="32"/>
          <w:szCs w:val="32"/>
        </w:rPr>
      </w:pPr>
    </w:p>
    <w:p w14:paraId="07EB14C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ECEB416">
      <w:pPr>
        <w:spacing w:line="360" w:lineRule="auto"/>
        <w:jc w:val="center"/>
        <w:rPr>
          <w:rFonts w:ascii="宋体" w:hAnsi="宋体" w:cs="宋体"/>
          <w:b/>
          <w:color w:val="auto"/>
          <w:sz w:val="24"/>
        </w:rPr>
      </w:pPr>
    </w:p>
    <w:p w14:paraId="0192879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D8F9B0D">
      <w:pPr>
        <w:spacing w:line="360" w:lineRule="auto"/>
        <w:rPr>
          <w:rFonts w:ascii="宋体" w:hAnsi="宋体" w:cs="宋体"/>
          <w:color w:val="auto"/>
          <w:sz w:val="24"/>
        </w:rPr>
      </w:pPr>
      <w:r>
        <w:rPr>
          <w:rFonts w:hint="eastAsia" w:ascii="宋体" w:hAnsi="宋体" w:cs="宋体"/>
          <w:color w:val="auto"/>
          <w:sz w:val="24"/>
        </w:rPr>
        <w:t>一、投诉相关主体基本情况</w:t>
      </w:r>
    </w:p>
    <w:p w14:paraId="123EAF0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49FD69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A1C69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4E81B6">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9CF458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04890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D8448C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18DFD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3F3A9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51128F">
      <w:pPr>
        <w:spacing w:line="360" w:lineRule="auto"/>
        <w:rPr>
          <w:rFonts w:ascii="宋体" w:hAnsi="宋体" w:cs="宋体"/>
          <w:color w:val="auto"/>
          <w:sz w:val="24"/>
        </w:rPr>
      </w:pPr>
      <w:r>
        <w:rPr>
          <w:rFonts w:hint="eastAsia" w:ascii="宋体" w:hAnsi="宋体" w:cs="宋体"/>
          <w:color w:val="auto"/>
          <w:sz w:val="24"/>
        </w:rPr>
        <w:t>被投诉人2</w:t>
      </w:r>
    </w:p>
    <w:p w14:paraId="28C67823">
      <w:pPr>
        <w:spacing w:line="360" w:lineRule="auto"/>
        <w:rPr>
          <w:rFonts w:ascii="宋体" w:hAnsi="宋体" w:cs="宋体"/>
          <w:color w:val="auto"/>
          <w:sz w:val="24"/>
          <w:u w:val="dotted"/>
        </w:rPr>
      </w:pPr>
      <w:r>
        <w:rPr>
          <w:rFonts w:hint="eastAsia" w:ascii="宋体" w:hAnsi="宋体" w:cs="宋体"/>
          <w:color w:val="auto"/>
          <w:sz w:val="24"/>
        </w:rPr>
        <w:t>……</w:t>
      </w:r>
    </w:p>
    <w:p w14:paraId="5B1A01D4">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D0A86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F6AC6F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CBE236">
      <w:pPr>
        <w:spacing w:line="360" w:lineRule="auto"/>
        <w:rPr>
          <w:rFonts w:ascii="宋体" w:hAnsi="宋体" w:cs="宋体"/>
          <w:color w:val="auto"/>
          <w:sz w:val="24"/>
        </w:rPr>
      </w:pPr>
      <w:r>
        <w:rPr>
          <w:rFonts w:hint="eastAsia" w:ascii="宋体" w:hAnsi="宋体" w:cs="宋体"/>
          <w:color w:val="auto"/>
          <w:sz w:val="24"/>
        </w:rPr>
        <w:t>二、投诉项目基本情况</w:t>
      </w:r>
    </w:p>
    <w:p w14:paraId="6B6953F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84E227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262B41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C338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EB3314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3CC2D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FFE8B52">
      <w:pPr>
        <w:spacing w:line="360" w:lineRule="auto"/>
        <w:rPr>
          <w:rFonts w:ascii="宋体" w:hAnsi="宋体" w:cs="宋体"/>
          <w:color w:val="auto"/>
          <w:sz w:val="24"/>
        </w:rPr>
      </w:pPr>
      <w:r>
        <w:rPr>
          <w:rFonts w:hint="eastAsia" w:ascii="宋体" w:hAnsi="宋体" w:cs="宋体"/>
          <w:color w:val="auto"/>
          <w:sz w:val="24"/>
        </w:rPr>
        <w:t>三、质疑基本情况</w:t>
      </w:r>
    </w:p>
    <w:p w14:paraId="5DFE32F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BA88812">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96CB24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8644B14">
      <w:pPr>
        <w:spacing w:line="360" w:lineRule="auto"/>
        <w:rPr>
          <w:rFonts w:ascii="宋体" w:hAnsi="宋体" w:cs="宋体"/>
          <w:color w:val="auto"/>
          <w:sz w:val="24"/>
        </w:rPr>
      </w:pPr>
      <w:r>
        <w:rPr>
          <w:rFonts w:hint="eastAsia" w:ascii="宋体" w:hAnsi="宋体" w:cs="宋体"/>
          <w:color w:val="auto"/>
          <w:sz w:val="24"/>
        </w:rPr>
        <w:t>四、投诉事项具体内容</w:t>
      </w:r>
    </w:p>
    <w:p w14:paraId="77285FF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E831CB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DCB342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032C857">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FE82B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AFA295">
      <w:pPr>
        <w:spacing w:line="360" w:lineRule="auto"/>
        <w:rPr>
          <w:rFonts w:ascii="宋体" w:hAnsi="宋体" w:cs="宋体"/>
          <w:color w:val="auto"/>
          <w:sz w:val="24"/>
        </w:rPr>
      </w:pPr>
      <w:r>
        <w:rPr>
          <w:rFonts w:hint="eastAsia" w:ascii="宋体" w:hAnsi="宋体" w:cs="宋体"/>
          <w:color w:val="auto"/>
          <w:sz w:val="24"/>
        </w:rPr>
        <w:t>投诉事项2</w:t>
      </w:r>
    </w:p>
    <w:p w14:paraId="1DAE1492">
      <w:pPr>
        <w:spacing w:line="360" w:lineRule="auto"/>
        <w:rPr>
          <w:rFonts w:ascii="宋体" w:hAnsi="宋体" w:cs="宋体"/>
          <w:color w:val="auto"/>
          <w:sz w:val="24"/>
          <w:u w:val="dotted"/>
        </w:rPr>
      </w:pPr>
      <w:r>
        <w:rPr>
          <w:rFonts w:hint="eastAsia" w:ascii="宋体" w:hAnsi="宋体" w:cs="宋体"/>
          <w:color w:val="auto"/>
          <w:sz w:val="24"/>
        </w:rPr>
        <w:t>……</w:t>
      </w:r>
    </w:p>
    <w:p w14:paraId="7F1E2FF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CBE10D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E58DCD">
      <w:pPr>
        <w:spacing w:line="360" w:lineRule="auto"/>
        <w:rPr>
          <w:rFonts w:ascii="宋体" w:hAnsi="宋体" w:cs="宋体"/>
          <w:color w:val="auto"/>
          <w:sz w:val="24"/>
          <w:u w:val="single"/>
        </w:rPr>
      </w:pPr>
      <w:r>
        <w:rPr>
          <w:rFonts w:hint="eastAsia" w:ascii="宋体" w:hAnsi="宋体" w:cs="宋体"/>
          <w:color w:val="auto"/>
          <w:sz w:val="24"/>
        </w:rPr>
        <w:t xml:space="preserve">                                                                                                    </w:t>
      </w:r>
    </w:p>
    <w:p w14:paraId="557C53D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E10F62E">
      <w:pPr>
        <w:spacing w:line="360" w:lineRule="auto"/>
        <w:rPr>
          <w:rFonts w:ascii="宋体" w:hAnsi="宋体" w:cs="宋体"/>
          <w:color w:val="auto"/>
          <w:sz w:val="24"/>
        </w:rPr>
      </w:pPr>
      <w:r>
        <w:rPr>
          <w:rFonts w:hint="eastAsia" w:ascii="宋体" w:hAnsi="宋体" w:cs="宋体"/>
          <w:color w:val="auto"/>
          <w:sz w:val="24"/>
        </w:rPr>
        <w:t xml:space="preserve">日期：    </w:t>
      </w:r>
    </w:p>
    <w:p w14:paraId="1D21963A">
      <w:pPr>
        <w:spacing w:line="360" w:lineRule="auto"/>
        <w:rPr>
          <w:rFonts w:ascii="宋体" w:hAnsi="宋体" w:cs="宋体"/>
          <w:b/>
          <w:color w:val="auto"/>
          <w:sz w:val="24"/>
        </w:rPr>
      </w:pPr>
    </w:p>
    <w:p w14:paraId="0BFEA371">
      <w:pPr>
        <w:spacing w:line="360" w:lineRule="auto"/>
        <w:rPr>
          <w:rFonts w:ascii="宋体" w:hAnsi="宋体" w:cs="宋体"/>
          <w:b/>
          <w:color w:val="auto"/>
          <w:sz w:val="24"/>
        </w:rPr>
      </w:pPr>
    </w:p>
    <w:p w14:paraId="03BE9354">
      <w:pPr>
        <w:spacing w:line="360" w:lineRule="auto"/>
        <w:rPr>
          <w:rFonts w:ascii="宋体" w:hAnsi="宋体" w:cs="宋体"/>
          <w:b/>
          <w:color w:val="auto"/>
          <w:sz w:val="24"/>
        </w:rPr>
      </w:pPr>
      <w:r>
        <w:rPr>
          <w:rFonts w:hint="eastAsia" w:ascii="宋体" w:hAnsi="宋体" w:cs="宋体"/>
          <w:b/>
          <w:color w:val="auto"/>
          <w:sz w:val="24"/>
        </w:rPr>
        <w:t>投诉书制作说明：</w:t>
      </w:r>
    </w:p>
    <w:p w14:paraId="7270952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0C2BB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7DF5C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4B75A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AB38B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CEDFD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C03463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23AE467">
      <w:pPr>
        <w:spacing w:line="360" w:lineRule="auto"/>
        <w:rPr>
          <w:rFonts w:ascii="宋体" w:hAnsi="宋体" w:cs="宋体"/>
          <w:b/>
          <w:color w:val="auto"/>
          <w:sz w:val="24"/>
        </w:rPr>
      </w:pPr>
    </w:p>
    <w:p w14:paraId="5A3EBBD6">
      <w:pPr>
        <w:autoSpaceDE w:val="0"/>
        <w:autoSpaceDN w:val="0"/>
        <w:jc w:val="center"/>
        <w:rPr>
          <w:rFonts w:ascii="宋体" w:hAnsi="宋体" w:cs="宋体"/>
          <w:b/>
          <w:color w:val="auto"/>
          <w:spacing w:val="6"/>
          <w:sz w:val="32"/>
          <w:szCs w:val="32"/>
        </w:rPr>
      </w:pPr>
    </w:p>
    <w:p w14:paraId="4836ED2D">
      <w:pPr>
        <w:autoSpaceDE w:val="0"/>
        <w:autoSpaceDN w:val="0"/>
        <w:jc w:val="center"/>
        <w:rPr>
          <w:rFonts w:ascii="宋体" w:hAnsi="宋体" w:cs="宋体"/>
          <w:b/>
          <w:color w:val="auto"/>
          <w:spacing w:val="6"/>
          <w:sz w:val="32"/>
          <w:szCs w:val="32"/>
        </w:rPr>
      </w:pPr>
    </w:p>
    <w:p w14:paraId="7E10B20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E2ABD59">
      <w:pPr>
        <w:spacing w:line="360" w:lineRule="auto"/>
        <w:rPr>
          <w:rFonts w:ascii="宋体" w:hAnsi="宋体" w:cs="宋体"/>
          <w:color w:val="auto"/>
          <w:sz w:val="24"/>
          <w:u w:val="single"/>
        </w:rPr>
      </w:pPr>
    </w:p>
    <w:p w14:paraId="07CA180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57A827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64220B9">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0F60D70">
      <w:pPr>
        <w:spacing w:line="360" w:lineRule="auto"/>
        <w:ind w:firstLine="494"/>
        <w:rPr>
          <w:rFonts w:ascii="宋体" w:hAnsi="宋体" w:cs="宋体"/>
          <w:color w:val="auto"/>
          <w:sz w:val="24"/>
        </w:rPr>
      </w:pPr>
    </w:p>
    <w:p w14:paraId="48F59A44">
      <w:pPr>
        <w:spacing w:line="360" w:lineRule="auto"/>
        <w:ind w:firstLine="494"/>
        <w:rPr>
          <w:rFonts w:ascii="宋体" w:hAnsi="宋体" w:cs="宋体"/>
          <w:color w:val="auto"/>
          <w:sz w:val="24"/>
        </w:rPr>
      </w:pPr>
    </w:p>
    <w:p w14:paraId="14423C22">
      <w:pPr>
        <w:spacing w:line="360" w:lineRule="auto"/>
        <w:ind w:firstLine="494"/>
        <w:rPr>
          <w:rFonts w:ascii="宋体" w:hAnsi="宋体" w:cs="宋体"/>
          <w:color w:val="auto"/>
          <w:sz w:val="24"/>
        </w:rPr>
      </w:pPr>
    </w:p>
    <w:p w14:paraId="2C2883D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CE8E85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5EC7D23">
      <w:pPr>
        <w:rPr>
          <w:rFonts w:ascii="宋体" w:hAnsi="宋体" w:cs="宋体"/>
          <w:color w:val="auto"/>
          <w:sz w:val="24"/>
        </w:rPr>
      </w:pPr>
      <w:r>
        <w:rPr>
          <w:rFonts w:hint="eastAsia" w:ascii="宋体" w:hAnsi="宋体" w:cs="宋体"/>
          <w:b/>
          <w:bCs/>
          <w:color w:val="auto"/>
          <w:sz w:val="24"/>
        </w:rPr>
        <w:t>附：</w:t>
      </w:r>
    </w:p>
    <w:p w14:paraId="37E4F41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AC78796">
      <w:pPr>
        <w:autoSpaceDE w:val="0"/>
        <w:autoSpaceDN w:val="0"/>
        <w:jc w:val="center"/>
        <w:rPr>
          <w:rFonts w:ascii="宋体" w:hAnsi="宋体" w:cs="宋体"/>
          <w:b/>
          <w:color w:val="auto"/>
          <w:spacing w:val="6"/>
          <w:sz w:val="32"/>
          <w:szCs w:val="32"/>
        </w:rPr>
      </w:pPr>
    </w:p>
    <w:p w14:paraId="6A633F74">
      <w:pPr>
        <w:autoSpaceDE w:val="0"/>
        <w:autoSpaceDN w:val="0"/>
        <w:jc w:val="center"/>
        <w:rPr>
          <w:rFonts w:ascii="宋体" w:hAnsi="宋体" w:cs="宋体"/>
          <w:b/>
          <w:color w:val="auto"/>
          <w:spacing w:val="6"/>
          <w:sz w:val="32"/>
          <w:szCs w:val="32"/>
        </w:rPr>
      </w:pPr>
    </w:p>
    <w:p w14:paraId="38CCAA3C">
      <w:pPr>
        <w:autoSpaceDE w:val="0"/>
        <w:autoSpaceDN w:val="0"/>
        <w:jc w:val="center"/>
        <w:rPr>
          <w:rFonts w:ascii="宋体" w:hAnsi="宋体" w:cs="宋体"/>
          <w:b/>
          <w:color w:val="auto"/>
          <w:spacing w:val="6"/>
          <w:sz w:val="32"/>
          <w:szCs w:val="32"/>
        </w:rPr>
      </w:pPr>
    </w:p>
    <w:p w14:paraId="145721C1">
      <w:pPr>
        <w:autoSpaceDE w:val="0"/>
        <w:autoSpaceDN w:val="0"/>
        <w:jc w:val="center"/>
        <w:rPr>
          <w:rFonts w:ascii="宋体" w:hAnsi="宋体" w:cs="宋体"/>
          <w:b/>
          <w:color w:val="auto"/>
          <w:spacing w:val="6"/>
          <w:sz w:val="32"/>
          <w:szCs w:val="32"/>
        </w:rPr>
      </w:pPr>
    </w:p>
    <w:p w14:paraId="6592CF7F">
      <w:pPr>
        <w:autoSpaceDE w:val="0"/>
        <w:autoSpaceDN w:val="0"/>
        <w:jc w:val="center"/>
        <w:rPr>
          <w:rFonts w:ascii="宋体" w:hAnsi="宋体" w:cs="宋体"/>
          <w:b/>
          <w:color w:val="auto"/>
          <w:spacing w:val="6"/>
          <w:sz w:val="32"/>
          <w:szCs w:val="32"/>
        </w:rPr>
      </w:pPr>
    </w:p>
    <w:p w14:paraId="25D8D017">
      <w:pPr>
        <w:autoSpaceDE w:val="0"/>
        <w:autoSpaceDN w:val="0"/>
        <w:jc w:val="center"/>
        <w:rPr>
          <w:rFonts w:ascii="宋体" w:hAnsi="宋体" w:cs="宋体"/>
          <w:b/>
          <w:color w:val="auto"/>
          <w:spacing w:val="6"/>
          <w:sz w:val="32"/>
          <w:szCs w:val="32"/>
        </w:rPr>
      </w:pPr>
    </w:p>
    <w:p w14:paraId="45018C2B">
      <w:pPr>
        <w:autoSpaceDE w:val="0"/>
        <w:autoSpaceDN w:val="0"/>
        <w:jc w:val="center"/>
        <w:rPr>
          <w:rFonts w:ascii="宋体" w:hAnsi="宋体" w:cs="宋体"/>
          <w:b/>
          <w:color w:val="auto"/>
          <w:spacing w:val="6"/>
          <w:sz w:val="32"/>
          <w:szCs w:val="32"/>
        </w:rPr>
      </w:pPr>
    </w:p>
    <w:p w14:paraId="6767AA01">
      <w:pPr>
        <w:autoSpaceDE w:val="0"/>
        <w:autoSpaceDN w:val="0"/>
        <w:jc w:val="center"/>
        <w:rPr>
          <w:rFonts w:ascii="宋体" w:hAnsi="宋体" w:cs="宋体"/>
          <w:b/>
          <w:color w:val="auto"/>
          <w:spacing w:val="6"/>
          <w:sz w:val="32"/>
          <w:szCs w:val="32"/>
        </w:rPr>
      </w:pPr>
    </w:p>
    <w:p w14:paraId="37CFC4D5">
      <w:pPr>
        <w:autoSpaceDE w:val="0"/>
        <w:autoSpaceDN w:val="0"/>
        <w:jc w:val="center"/>
        <w:rPr>
          <w:rFonts w:ascii="宋体" w:hAnsi="宋体" w:cs="宋体"/>
          <w:b/>
          <w:color w:val="auto"/>
          <w:spacing w:val="6"/>
          <w:sz w:val="32"/>
          <w:szCs w:val="32"/>
        </w:rPr>
      </w:pPr>
    </w:p>
    <w:p w14:paraId="6C7EC4ED">
      <w:pPr>
        <w:autoSpaceDE w:val="0"/>
        <w:autoSpaceDN w:val="0"/>
        <w:jc w:val="center"/>
        <w:rPr>
          <w:rFonts w:ascii="宋体" w:hAnsi="宋体" w:cs="宋体"/>
          <w:b/>
          <w:color w:val="auto"/>
          <w:spacing w:val="6"/>
          <w:sz w:val="32"/>
          <w:szCs w:val="32"/>
        </w:rPr>
      </w:pPr>
    </w:p>
    <w:p w14:paraId="4F83458E">
      <w:pPr>
        <w:autoSpaceDE w:val="0"/>
        <w:autoSpaceDN w:val="0"/>
        <w:jc w:val="center"/>
        <w:rPr>
          <w:rFonts w:ascii="宋体" w:hAnsi="宋体" w:cs="宋体"/>
          <w:b/>
          <w:color w:val="auto"/>
          <w:spacing w:val="6"/>
          <w:sz w:val="32"/>
          <w:szCs w:val="32"/>
        </w:rPr>
      </w:pPr>
    </w:p>
    <w:p w14:paraId="258F677C">
      <w:pPr>
        <w:autoSpaceDE w:val="0"/>
        <w:autoSpaceDN w:val="0"/>
        <w:jc w:val="center"/>
        <w:rPr>
          <w:rFonts w:ascii="宋体" w:hAnsi="宋体" w:cs="宋体"/>
          <w:b/>
          <w:color w:val="auto"/>
          <w:spacing w:val="6"/>
          <w:sz w:val="32"/>
          <w:szCs w:val="32"/>
        </w:rPr>
      </w:pPr>
    </w:p>
    <w:p w14:paraId="1A239393">
      <w:pPr>
        <w:autoSpaceDE w:val="0"/>
        <w:autoSpaceDN w:val="0"/>
        <w:jc w:val="center"/>
        <w:rPr>
          <w:rFonts w:ascii="宋体" w:hAnsi="宋体" w:cs="宋体"/>
          <w:b/>
          <w:color w:val="auto"/>
          <w:spacing w:val="6"/>
          <w:sz w:val="32"/>
          <w:szCs w:val="32"/>
        </w:rPr>
      </w:pPr>
    </w:p>
    <w:p w14:paraId="04BEDABF">
      <w:pPr>
        <w:autoSpaceDE w:val="0"/>
        <w:autoSpaceDN w:val="0"/>
        <w:jc w:val="center"/>
        <w:rPr>
          <w:rFonts w:ascii="宋体" w:hAnsi="宋体" w:cs="宋体"/>
          <w:b/>
          <w:color w:val="auto"/>
          <w:spacing w:val="6"/>
          <w:sz w:val="32"/>
          <w:szCs w:val="32"/>
        </w:rPr>
      </w:pPr>
    </w:p>
    <w:p w14:paraId="1F599B55">
      <w:pPr>
        <w:autoSpaceDE w:val="0"/>
        <w:autoSpaceDN w:val="0"/>
        <w:jc w:val="center"/>
        <w:rPr>
          <w:rFonts w:ascii="宋体" w:hAnsi="宋体" w:cs="宋体"/>
          <w:b/>
          <w:color w:val="auto"/>
          <w:spacing w:val="6"/>
          <w:sz w:val="32"/>
          <w:szCs w:val="32"/>
        </w:rPr>
      </w:pPr>
    </w:p>
    <w:p w14:paraId="3E5108A0">
      <w:pPr>
        <w:autoSpaceDE w:val="0"/>
        <w:autoSpaceDN w:val="0"/>
        <w:jc w:val="center"/>
        <w:rPr>
          <w:rFonts w:ascii="宋体" w:hAnsi="宋体" w:cs="宋体"/>
          <w:b/>
          <w:color w:val="auto"/>
          <w:spacing w:val="6"/>
          <w:sz w:val="32"/>
          <w:szCs w:val="32"/>
        </w:rPr>
      </w:pPr>
    </w:p>
    <w:p w14:paraId="4E05CFC0">
      <w:pPr>
        <w:autoSpaceDE w:val="0"/>
        <w:autoSpaceDN w:val="0"/>
        <w:jc w:val="center"/>
        <w:rPr>
          <w:rFonts w:ascii="宋体" w:hAnsi="宋体" w:cs="宋体"/>
          <w:b/>
          <w:color w:val="auto"/>
          <w:spacing w:val="6"/>
          <w:sz w:val="32"/>
          <w:szCs w:val="32"/>
        </w:rPr>
      </w:pPr>
    </w:p>
    <w:p w14:paraId="392C0FD4">
      <w:pPr>
        <w:autoSpaceDE w:val="0"/>
        <w:autoSpaceDN w:val="0"/>
        <w:jc w:val="center"/>
        <w:rPr>
          <w:rFonts w:ascii="宋体" w:hAnsi="宋体" w:cs="宋体"/>
          <w:b/>
          <w:color w:val="auto"/>
          <w:spacing w:val="6"/>
          <w:sz w:val="32"/>
          <w:szCs w:val="32"/>
        </w:rPr>
      </w:pPr>
    </w:p>
    <w:p w14:paraId="3B5C4FCA">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76370B1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F400C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C89EB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5D141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A1C6C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2A21282">
      <w:pPr>
        <w:snapToGrid w:val="0"/>
        <w:spacing w:line="360" w:lineRule="auto"/>
        <w:ind w:firstLine="576"/>
        <w:rPr>
          <w:rFonts w:ascii="宋体" w:hAnsi="宋体" w:cs="宋体"/>
          <w:color w:val="auto"/>
          <w:kern w:val="0"/>
          <w:sz w:val="24"/>
          <w:lang w:val="zh-CN"/>
        </w:rPr>
      </w:pPr>
      <w:bookmarkStart w:id="50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E6BB1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0F26A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8"/>
    <w:p w14:paraId="37EAE2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FB1D0F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B50D024">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highlight w:val="none"/>
        </w:rPr>
        <w:t>%，其中小微企</w:t>
      </w:r>
      <w:r>
        <w:rPr>
          <w:rFonts w:hint="eastAsia" w:ascii="宋体" w:hAnsi="宋体" w:cs="宋体"/>
          <w:color w:val="auto"/>
          <w:sz w:val="24"/>
        </w:rPr>
        <w:t>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EE7DA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9C368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6BF02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69908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B5461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4DB43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EE8DBA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03349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D2AAAD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AD791A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A26990">
      <w:pPr>
        <w:autoSpaceDE w:val="0"/>
        <w:autoSpaceDN w:val="0"/>
        <w:jc w:val="center"/>
        <w:rPr>
          <w:rFonts w:ascii="宋体" w:hAnsi="宋体" w:cs="宋体"/>
          <w:b/>
          <w:color w:val="auto"/>
          <w:spacing w:val="6"/>
          <w:sz w:val="32"/>
          <w:szCs w:val="32"/>
        </w:rPr>
      </w:pPr>
    </w:p>
    <w:p w14:paraId="6EE3F672">
      <w:pPr>
        <w:autoSpaceDE w:val="0"/>
        <w:autoSpaceDN w:val="0"/>
        <w:jc w:val="center"/>
        <w:rPr>
          <w:rFonts w:ascii="宋体" w:hAnsi="宋体" w:cs="宋体"/>
          <w:b/>
          <w:color w:val="auto"/>
          <w:spacing w:val="6"/>
          <w:sz w:val="32"/>
          <w:szCs w:val="32"/>
        </w:rPr>
      </w:pPr>
    </w:p>
    <w:p w14:paraId="39950A85">
      <w:pPr>
        <w:autoSpaceDE w:val="0"/>
        <w:autoSpaceDN w:val="0"/>
        <w:jc w:val="center"/>
        <w:rPr>
          <w:rFonts w:ascii="宋体" w:hAnsi="宋体" w:cs="宋体"/>
          <w:b/>
          <w:color w:val="auto"/>
          <w:spacing w:val="6"/>
          <w:sz w:val="32"/>
          <w:szCs w:val="32"/>
        </w:rPr>
      </w:pPr>
    </w:p>
    <w:p w14:paraId="11D62D93">
      <w:pPr>
        <w:autoSpaceDE w:val="0"/>
        <w:autoSpaceDN w:val="0"/>
        <w:jc w:val="center"/>
        <w:rPr>
          <w:rFonts w:ascii="宋体" w:hAnsi="宋体" w:cs="宋体"/>
          <w:b/>
          <w:color w:val="auto"/>
          <w:spacing w:val="6"/>
          <w:sz w:val="32"/>
          <w:szCs w:val="32"/>
        </w:rPr>
      </w:pPr>
    </w:p>
    <w:p w14:paraId="62AC08A9">
      <w:pPr>
        <w:autoSpaceDE w:val="0"/>
        <w:autoSpaceDN w:val="0"/>
        <w:jc w:val="center"/>
        <w:rPr>
          <w:rFonts w:ascii="宋体" w:hAnsi="宋体" w:cs="宋体"/>
          <w:b/>
          <w:color w:val="auto"/>
          <w:spacing w:val="6"/>
          <w:sz w:val="32"/>
          <w:szCs w:val="32"/>
        </w:rPr>
      </w:pPr>
    </w:p>
    <w:p w14:paraId="1A23BE85">
      <w:pPr>
        <w:autoSpaceDE w:val="0"/>
        <w:autoSpaceDN w:val="0"/>
        <w:jc w:val="center"/>
        <w:rPr>
          <w:rFonts w:ascii="宋体" w:hAnsi="宋体" w:cs="宋体"/>
          <w:b/>
          <w:color w:val="auto"/>
          <w:spacing w:val="6"/>
          <w:sz w:val="32"/>
          <w:szCs w:val="32"/>
        </w:rPr>
      </w:pPr>
    </w:p>
    <w:p w14:paraId="75C40039">
      <w:pPr>
        <w:autoSpaceDE w:val="0"/>
        <w:autoSpaceDN w:val="0"/>
        <w:jc w:val="center"/>
        <w:rPr>
          <w:rFonts w:ascii="宋体" w:hAnsi="宋体" w:cs="宋体"/>
          <w:b/>
          <w:color w:val="auto"/>
          <w:spacing w:val="6"/>
          <w:sz w:val="32"/>
          <w:szCs w:val="32"/>
        </w:rPr>
      </w:pPr>
    </w:p>
    <w:p w14:paraId="73F79CB9">
      <w:pPr>
        <w:autoSpaceDE w:val="0"/>
        <w:autoSpaceDN w:val="0"/>
        <w:jc w:val="center"/>
        <w:rPr>
          <w:rFonts w:ascii="宋体" w:hAnsi="宋体" w:cs="宋体"/>
          <w:b/>
          <w:color w:val="auto"/>
          <w:spacing w:val="6"/>
          <w:sz w:val="32"/>
          <w:szCs w:val="32"/>
        </w:rPr>
      </w:pPr>
    </w:p>
    <w:p w14:paraId="212C7571">
      <w:pPr>
        <w:autoSpaceDE w:val="0"/>
        <w:autoSpaceDN w:val="0"/>
        <w:jc w:val="center"/>
        <w:rPr>
          <w:rFonts w:ascii="宋体" w:hAnsi="宋体" w:cs="宋体"/>
          <w:b/>
          <w:color w:val="auto"/>
          <w:spacing w:val="6"/>
          <w:sz w:val="32"/>
          <w:szCs w:val="32"/>
        </w:rPr>
      </w:pPr>
    </w:p>
    <w:p w14:paraId="65D9F1A4">
      <w:pPr>
        <w:autoSpaceDE w:val="0"/>
        <w:autoSpaceDN w:val="0"/>
        <w:jc w:val="center"/>
        <w:rPr>
          <w:rFonts w:ascii="宋体" w:hAnsi="宋体" w:cs="宋体"/>
          <w:b/>
          <w:color w:val="auto"/>
          <w:spacing w:val="6"/>
          <w:sz w:val="32"/>
          <w:szCs w:val="32"/>
        </w:rPr>
      </w:pPr>
    </w:p>
    <w:p w14:paraId="54A452EF">
      <w:pPr>
        <w:autoSpaceDE w:val="0"/>
        <w:autoSpaceDN w:val="0"/>
        <w:jc w:val="center"/>
        <w:rPr>
          <w:rFonts w:ascii="宋体" w:hAnsi="宋体" w:cs="宋体"/>
          <w:b/>
          <w:color w:val="auto"/>
          <w:spacing w:val="6"/>
          <w:sz w:val="32"/>
          <w:szCs w:val="32"/>
        </w:rPr>
      </w:pPr>
    </w:p>
    <w:p w14:paraId="77CF98D3">
      <w:pPr>
        <w:autoSpaceDE w:val="0"/>
        <w:autoSpaceDN w:val="0"/>
        <w:jc w:val="center"/>
        <w:rPr>
          <w:rFonts w:ascii="宋体" w:hAnsi="宋体" w:cs="宋体"/>
          <w:b/>
          <w:color w:val="auto"/>
          <w:spacing w:val="6"/>
          <w:sz w:val="32"/>
          <w:szCs w:val="32"/>
        </w:rPr>
      </w:pPr>
    </w:p>
    <w:p w14:paraId="1C69B2CE">
      <w:pPr>
        <w:autoSpaceDE w:val="0"/>
        <w:autoSpaceDN w:val="0"/>
        <w:jc w:val="center"/>
        <w:rPr>
          <w:rFonts w:ascii="宋体" w:hAnsi="宋体" w:cs="宋体"/>
          <w:b/>
          <w:color w:val="auto"/>
          <w:spacing w:val="6"/>
          <w:sz w:val="32"/>
          <w:szCs w:val="32"/>
        </w:rPr>
      </w:pPr>
    </w:p>
    <w:p w14:paraId="11A8015E">
      <w:pPr>
        <w:autoSpaceDE w:val="0"/>
        <w:autoSpaceDN w:val="0"/>
        <w:jc w:val="center"/>
        <w:rPr>
          <w:rFonts w:ascii="宋体" w:hAnsi="宋体" w:cs="宋体"/>
          <w:b/>
          <w:color w:val="auto"/>
          <w:spacing w:val="6"/>
          <w:sz w:val="32"/>
          <w:szCs w:val="32"/>
        </w:rPr>
      </w:pPr>
    </w:p>
    <w:p w14:paraId="1F4A377D">
      <w:pPr>
        <w:autoSpaceDE w:val="0"/>
        <w:autoSpaceDN w:val="0"/>
        <w:jc w:val="center"/>
        <w:rPr>
          <w:rFonts w:ascii="宋体" w:hAnsi="宋体" w:cs="宋体"/>
          <w:b/>
          <w:color w:val="auto"/>
          <w:spacing w:val="6"/>
          <w:sz w:val="32"/>
          <w:szCs w:val="32"/>
        </w:rPr>
      </w:pPr>
    </w:p>
    <w:p w14:paraId="27F39C9F">
      <w:pPr>
        <w:autoSpaceDE w:val="0"/>
        <w:autoSpaceDN w:val="0"/>
        <w:jc w:val="center"/>
        <w:rPr>
          <w:rFonts w:ascii="宋体" w:hAnsi="宋体" w:cs="宋体"/>
          <w:b/>
          <w:color w:val="auto"/>
          <w:spacing w:val="6"/>
          <w:sz w:val="32"/>
          <w:szCs w:val="32"/>
        </w:rPr>
      </w:pPr>
    </w:p>
    <w:p w14:paraId="5C00D677">
      <w:pPr>
        <w:autoSpaceDE w:val="0"/>
        <w:autoSpaceDN w:val="0"/>
        <w:jc w:val="center"/>
        <w:rPr>
          <w:rFonts w:ascii="宋体" w:hAnsi="宋体" w:cs="宋体"/>
          <w:b/>
          <w:color w:val="auto"/>
          <w:spacing w:val="6"/>
          <w:sz w:val="32"/>
          <w:szCs w:val="32"/>
        </w:rPr>
      </w:pPr>
    </w:p>
    <w:p w14:paraId="4106C9CA">
      <w:pPr>
        <w:autoSpaceDE w:val="0"/>
        <w:autoSpaceDN w:val="0"/>
        <w:jc w:val="center"/>
        <w:rPr>
          <w:rFonts w:ascii="宋体" w:hAnsi="宋体" w:cs="宋体"/>
          <w:b/>
          <w:color w:val="auto"/>
          <w:spacing w:val="6"/>
          <w:sz w:val="32"/>
          <w:szCs w:val="32"/>
        </w:rPr>
      </w:pPr>
    </w:p>
    <w:p w14:paraId="6946B9C4">
      <w:pPr>
        <w:autoSpaceDE w:val="0"/>
        <w:autoSpaceDN w:val="0"/>
        <w:jc w:val="center"/>
        <w:rPr>
          <w:rFonts w:ascii="宋体" w:hAnsi="宋体" w:cs="宋体"/>
          <w:b/>
          <w:color w:val="auto"/>
          <w:spacing w:val="6"/>
          <w:sz w:val="32"/>
          <w:szCs w:val="32"/>
        </w:rPr>
      </w:pPr>
    </w:p>
    <w:p w14:paraId="563A8EC6">
      <w:pPr>
        <w:autoSpaceDE w:val="0"/>
        <w:autoSpaceDN w:val="0"/>
        <w:jc w:val="center"/>
        <w:rPr>
          <w:rFonts w:ascii="宋体" w:hAnsi="宋体" w:cs="宋体"/>
          <w:b/>
          <w:color w:val="auto"/>
          <w:spacing w:val="6"/>
          <w:sz w:val="32"/>
          <w:szCs w:val="32"/>
        </w:rPr>
      </w:pPr>
    </w:p>
    <w:p w14:paraId="65159472">
      <w:pPr>
        <w:autoSpaceDE w:val="0"/>
        <w:autoSpaceDN w:val="0"/>
        <w:jc w:val="center"/>
        <w:rPr>
          <w:rFonts w:ascii="宋体" w:hAnsi="宋体" w:cs="宋体"/>
          <w:b/>
          <w:color w:val="auto"/>
          <w:spacing w:val="6"/>
          <w:sz w:val="32"/>
          <w:szCs w:val="32"/>
        </w:rPr>
      </w:pPr>
    </w:p>
    <w:p w14:paraId="44FE8CB3">
      <w:pPr>
        <w:autoSpaceDE w:val="0"/>
        <w:autoSpaceDN w:val="0"/>
        <w:jc w:val="center"/>
        <w:rPr>
          <w:rFonts w:ascii="宋体" w:hAnsi="宋体" w:cs="宋体"/>
          <w:b/>
          <w:color w:val="auto"/>
          <w:spacing w:val="6"/>
          <w:sz w:val="32"/>
          <w:szCs w:val="32"/>
        </w:rPr>
      </w:pPr>
    </w:p>
    <w:p w14:paraId="6DE470D5">
      <w:pPr>
        <w:autoSpaceDE w:val="0"/>
        <w:autoSpaceDN w:val="0"/>
        <w:jc w:val="center"/>
        <w:rPr>
          <w:rFonts w:ascii="宋体" w:hAnsi="宋体" w:cs="宋体"/>
          <w:b/>
          <w:color w:val="auto"/>
          <w:spacing w:val="6"/>
          <w:sz w:val="32"/>
          <w:szCs w:val="32"/>
        </w:rPr>
      </w:pPr>
    </w:p>
    <w:p w14:paraId="69758A12">
      <w:pPr>
        <w:autoSpaceDE w:val="0"/>
        <w:autoSpaceDN w:val="0"/>
        <w:jc w:val="center"/>
        <w:rPr>
          <w:rFonts w:ascii="宋体" w:hAnsi="宋体" w:cs="宋体"/>
          <w:b/>
          <w:color w:val="auto"/>
          <w:spacing w:val="6"/>
          <w:sz w:val="32"/>
          <w:szCs w:val="32"/>
        </w:rPr>
      </w:pPr>
    </w:p>
    <w:p w14:paraId="72BCF8F8">
      <w:pPr>
        <w:autoSpaceDE w:val="0"/>
        <w:autoSpaceDN w:val="0"/>
        <w:jc w:val="center"/>
        <w:rPr>
          <w:rFonts w:ascii="宋体" w:hAnsi="宋体" w:cs="宋体"/>
          <w:b/>
          <w:color w:val="auto"/>
          <w:spacing w:val="6"/>
          <w:sz w:val="32"/>
          <w:szCs w:val="32"/>
        </w:rPr>
      </w:pPr>
    </w:p>
    <w:p w14:paraId="7C125DAB">
      <w:pPr>
        <w:autoSpaceDE w:val="0"/>
        <w:autoSpaceDN w:val="0"/>
        <w:jc w:val="center"/>
        <w:rPr>
          <w:rFonts w:ascii="宋体" w:hAnsi="宋体" w:cs="宋体"/>
          <w:b/>
          <w:color w:val="auto"/>
          <w:spacing w:val="6"/>
          <w:sz w:val="32"/>
          <w:szCs w:val="32"/>
        </w:rPr>
      </w:pPr>
    </w:p>
    <w:p w14:paraId="358A5DC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E8D627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05E59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74311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02F9A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AA4715A">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2F41D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45946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2E9BF2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09"/>
    </w:p>
    <w:p w14:paraId="58BA69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036A0FC">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792D2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3D834C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90F45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5A7337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102918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5AAD91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BE8DB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CCCDE2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10811F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E74F0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D23E3B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7F4BD8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4752FB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9F92D60">
      <w:pPr>
        <w:autoSpaceDE w:val="0"/>
        <w:autoSpaceDN w:val="0"/>
        <w:jc w:val="center"/>
        <w:rPr>
          <w:rFonts w:ascii="宋体" w:hAnsi="宋体" w:cs="宋体"/>
          <w:b/>
          <w:color w:val="auto"/>
          <w:spacing w:val="6"/>
          <w:sz w:val="32"/>
          <w:szCs w:val="32"/>
        </w:rPr>
      </w:pPr>
    </w:p>
    <w:p w14:paraId="378322C2">
      <w:pPr>
        <w:autoSpaceDE w:val="0"/>
        <w:autoSpaceDN w:val="0"/>
        <w:jc w:val="center"/>
        <w:rPr>
          <w:rFonts w:ascii="宋体" w:hAnsi="宋体" w:cs="宋体"/>
          <w:b/>
          <w:color w:val="auto"/>
          <w:spacing w:val="6"/>
          <w:sz w:val="32"/>
          <w:szCs w:val="32"/>
        </w:rPr>
      </w:pPr>
    </w:p>
    <w:p w14:paraId="0BD75CC5">
      <w:pPr>
        <w:autoSpaceDE w:val="0"/>
        <w:autoSpaceDN w:val="0"/>
        <w:jc w:val="center"/>
        <w:rPr>
          <w:rFonts w:ascii="宋体" w:hAnsi="宋体" w:cs="宋体"/>
          <w:b/>
          <w:color w:val="auto"/>
          <w:spacing w:val="6"/>
          <w:sz w:val="32"/>
          <w:szCs w:val="32"/>
        </w:rPr>
      </w:pPr>
    </w:p>
    <w:p w14:paraId="1F52400B">
      <w:pPr>
        <w:autoSpaceDE w:val="0"/>
        <w:autoSpaceDN w:val="0"/>
        <w:jc w:val="center"/>
        <w:rPr>
          <w:rFonts w:ascii="宋体" w:hAnsi="宋体" w:cs="宋体"/>
          <w:b/>
          <w:color w:val="auto"/>
          <w:spacing w:val="6"/>
          <w:sz w:val="32"/>
          <w:szCs w:val="32"/>
        </w:rPr>
      </w:pPr>
    </w:p>
    <w:p w14:paraId="10BD75F5">
      <w:pPr>
        <w:autoSpaceDE w:val="0"/>
        <w:autoSpaceDN w:val="0"/>
        <w:jc w:val="center"/>
        <w:rPr>
          <w:rFonts w:ascii="宋体" w:hAnsi="宋体" w:cs="宋体"/>
          <w:b/>
          <w:color w:val="auto"/>
          <w:spacing w:val="6"/>
          <w:sz w:val="32"/>
          <w:szCs w:val="32"/>
        </w:rPr>
      </w:pPr>
    </w:p>
    <w:p w14:paraId="43373D25">
      <w:pPr>
        <w:autoSpaceDE w:val="0"/>
        <w:autoSpaceDN w:val="0"/>
        <w:jc w:val="center"/>
        <w:rPr>
          <w:rFonts w:ascii="宋体" w:hAnsi="宋体" w:cs="宋体"/>
          <w:b/>
          <w:color w:val="auto"/>
          <w:spacing w:val="6"/>
          <w:sz w:val="32"/>
          <w:szCs w:val="32"/>
        </w:rPr>
      </w:pPr>
    </w:p>
    <w:p w14:paraId="067243AB">
      <w:pPr>
        <w:autoSpaceDE w:val="0"/>
        <w:autoSpaceDN w:val="0"/>
        <w:jc w:val="center"/>
        <w:rPr>
          <w:rFonts w:ascii="宋体" w:hAnsi="宋体" w:cs="宋体"/>
          <w:b/>
          <w:color w:val="auto"/>
          <w:spacing w:val="6"/>
          <w:sz w:val="32"/>
          <w:szCs w:val="32"/>
        </w:rPr>
      </w:pPr>
    </w:p>
    <w:p w14:paraId="3744A52B">
      <w:pPr>
        <w:autoSpaceDE w:val="0"/>
        <w:autoSpaceDN w:val="0"/>
        <w:jc w:val="center"/>
        <w:rPr>
          <w:rFonts w:ascii="宋体" w:hAnsi="宋体" w:cs="宋体"/>
          <w:b/>
          <w:color w:val="auto"/>
          <w:spacing w:val="6"/>
          <w:sz w:val="32"/>
          <w:szCs w:val="32"/>
        </w:rPr>
      </w:pPr>
    </w:p>
    <w:p w14:paraId="3050DA52">
      <w:pPr>
        <w:autoSpaceDE w:val="0"/>
        <w:autoSpaceDN w:val="0"/>
        <w:jc w:val="center"/>
        <w:rPr>
          <w:rFonts w:ascii="宋体" w:hAnsi="宋体" w:cs="宋体"/>
          <w:b/>
          <w:color w:val="auto"/>
          <w:spacing w:val="6"/>
          <w:sz w:val="32"/>
          <w:szCs w:val="32"/>
        </w:rPr>
      </w:pPr>
    </w:p>
    <w:p w14:paraId="73D57EA9">
      <w:pPr>
        <w:autoSpaceDE w:val="0"/>
        <w:autoSpaceDN w:val="0"/>
        <w:jc w:val="center"/>
        <w:rPr>
          <w:rFonts w:ascii="宋体" w:hAnsi="宋体" w:cs="宋体"/>
          <w:b/>
          <w:color w:val="auto"/>
          <w:spacing w:val="6"/>
          <w:sz w:val="32"/>
          <w:szCs w:val="32"/>
        </w:rPr>
      </w:pPr>
    </w:p>
    <w:p w14:paraId="0D61D07E">
      <w:pPr>
        <w:autoSpaceDE w:val="0"/>
        <w:autoSpaceDN w:val="0"/>
        <w:jc w:val="center"/>
        <w:rPr>
          <w:rFonts w:ascii="宋体" w:hAnsi="宋体" w:cs="宋体"/>
          <w:b/>
          <w:color w:val="auto"/>
          <w:spacing w:val="6"/>
          <w:sz w:val="32"/>
          <w:szCs w:val="32"/>
        </w:rPr>
      </w:pPr>
    </w:p>
    <w:p w14:paraId="2805C227">
      <w:pPr>
        <w:autoSpaceDE w:val="0"/>
        <w:autoSpaceDN w:val="0"/>
        <w:jc w:val="center"/>
        <w:rPr>
          <w:rFonts w:ascii="宋体" w:hAnsi="宋体" w:cs="宋体"/>
          <w:b/>
          <w:color w:val="auto"/>
          <w:spacing w:val="6"/>
          <w:sz w:val="32"/>
          <w:szCs w:val="32"/>
        </w:rPr>
      </w:pPr>
    </w:p>
    <w:p w14:paraId="63CD5FE2">
      <w:pPr>
        <w:autoSpaceDE w:val="0"/>
        <w:autoSpaceDN w:val="0"/>
        <w:jc w:val="center"/>
        <w:rPr>
          <w:rFonts w:ascii="宋体" w:hAnsi="宋体" w:cs="宋体"/>
          <w:b/>
          <w:color w:val="auto"/>
          <w:spacing w:val="6"/>
          <w:sz w:val="32"/>
          <w:szCs w:val="32"/>
        </w:rPr>
      </w:pPr>
    </w:p>
    <w:p w14:paraId="40FF4C90">
      <w:pPr>
        <w:autoSpaceDE w:val="0"/>
        <w:autoSpaceDN w:val="0"/>
        <w:jc w:val="center"/>
        <w:rPr>
          <w:rFonts w:ascii="宋体" w:hAnsi="宋体" w:cs="宋体"/>
          <w:b/>
          <w:color w:val="auto"/>
          <w:spacing w:val="6"/>
          <w:sz w:val="32"/>
          <w:szCs w:val="32"/>
        </w:rPr>
      </w:pPr>
    </w:p>
    <w:p w14:paraId="6D5345CF">
      <w:pPr>
        <w:autoSpaceDE w:val="0"/>
        <w:autoSpaceDN w:val="0"/>
        <w:jc w:val="center"/>
        <w:rPr>
          <w:rFonts w:ascii="宋体" w:hAnsi="宋体" w:cs="宋体"/>
          <w:b/>
          <w:color w:val="auto"/>
          <w:spacing w:val="6"/>
          <w:sz w:val="32"/>
          <w:szCs w:val="32"/>
        </w:rPr>
      </w:pPr>
    </w:p>
    <w:p w14:paraId="0BB429D6">
      <w:pPr>
        <w:autoSpaceDE w:val="0"/>
        <w:autoSpaceDN w:val="0"/>
        <w:jc w:val="center"/>
        <w:rPr>
          <w:rFonts w:ascii="宋体" w:hAnsi="宋体" w:cs="宋体"/>
          <w:b/>
          <w:color w:val="auto"/>
          <w:spacing w:val="6"/>
          <w:sz w:val="32"/>
          <w:szCs w:val="32"/>
        </w:rPr>
      </w:pPr>
    </w:p>
    <w:p w14:paraId="6F176681">
      <w:pPr>
        <w:autoSpaceDE w:val="0"/>
        <w:autoSpaceDN w:val="0"/>
        <w:jc w:val="center"/>
        <w:rPr>
          <w:rFonts w:ascii="宋体" w:hAnsi="宋体" w:cs="宋体"/>
          <w:b/>
          <w:color w:val="auto"/>
          <w:spacing w:val="6"/>
          <w:sz w:val="32"/>
          <w:szCs w:val="32"/>
        </w:rPr>
      </w:pPr>
    </w:p>
    <w:p w14:paraId="38BF6CAC">
      <w:pPr>
        <w:autoSpaceDE w:val="0"/>
        <w:autoSpaceDN w:val="0"/>
        <w:jc w:val="center"/>
        <w:rPr>
          <w:rFonts w:ascii="宋体" w:hAnsi="宋体" w:cs="宋体"/>
          <w:b/>
          <w:color w:val="auto"/>
          <w:spacing w:val="6"/>
          <w:sz w:val="32"/>
          <w:szCs w:val="32"/>
        </w:rPr>
      </w:pPr>
    </w:p>
    <w:p w14:paraId="40AC3767">
      <w:pPr>
        <w:autoSpaceDE w:val="0"/>
        <w:autoSpaceDN w:val="0"/>
        <w:jc w:val="center"/>
        <w:rPr>
          <w:rFonts w:ascii="宋体" w:hAnsi="宋体" w:cs="宋体"/>
          <w:b/>
          <w:color w:val="auto"/>
          <w:spacing w:val="6"/>
          <w:sz w:val="32"/>
          <w:szCs w:val="32"/>
        </w:rPr>
      </w:pPr>
    </w:p>
    <w:p w14:paraId="48AFA9AD">
      <w:pPr>
        <w:autoSpaceDE w:val="0"/>
        <w:autoSpaceDN w:val="0"/>
        <w:jc w:val="center"/>
        <w:rPr>
          <w:rFonts w:ascii="宋体" w:hAnsi="宋体" w:cs="宋体"/>
          <w:b/>
          <w:color w:val="auto"/>
          <w:spacing w:val="6"/>
          <w:sz w:val="32"/>
          <w:szCs w:val="32"/>
        </w:rPr>
      </w:pPr>
    </w:p>
    <w:p w14:paraId="4362BB5F">
      <w:pPr>
        <w:autoSpaceDE w:val="0"/>
        <w:autoSpaceDN w:val="0"/>
        <w:jc w:val="center"/>
        <w:rPr>
          <w:rFonts w:ascii="宋体" w:hAnsi="宋体" w:cs="宋体"/>
          <w:b/>
          <w:color w:val="auto"/>
          <w:spacing w:val="6"/>
          <w:sz w:val="32"/>
          <w:szCs w:val="32"/>
        </w:rPr>
      </w:pPr>
    </w:p>
    <w:p w14:paraId="5DD268C4">
      <w:pPr>
        <w:autoSpaceDE w:val="0"/>
        <w:autoSpaceDN w:val="0"/>
        <w:jc w:val="center"/>
        <w:rPr>
          <w:rFonts w:ascii="宋体" w:hAnsi="宋体" w:cs="宋体"/>
          <w:b/>
          <w:color w:val="auto"/>
          <w:spacing w:val="6"/>
          <w:sz w:val="32"/>
          <w:szCs w:val="32"/>
        </w:rPr>
      </w:pPr>
    </w:p>
    <w:p w14:paraId="244A5CF7">
      <w:pPr>
        <w:autoSpaceDE w:val="0"/>
        <w:autoSpaceDN w:val="0"/>
        <w:jc w:val="center"/>
        <w:rPr>
          <w:rFonts w:ascii="宋体" w:hAnsi="宋体" w:cs="宋体"/>
          <w:b/>
          <w:color w:val="auto"/>
          <w:spacing w:val="6"/>
          <w:sz w:val="32"/>
          <w:szCs w:val="32"/>
        </w:rPr>
      </w:pPr>
    </w:p>
    <w:p w14:paraId="4FF23DC9">
      <w:pPr>
        <w:autoSpaceDE w:val="0"/>
        <w:autoSpaceDN w:val="0"/>
        <w:jc w:val="center"/>
        <w:rPr>
          <w:rFonts w:ascii="宋体" w:hAnsi="宋体" w:cs="宋体"/>
          <w:b/>
          <w:color w:val="auto"/>
          <w:spacing w:val="6"/>
          <w:sz w:val="32"/>
          <w:szCs w:val="32"/>
        </w:rPr>
      </w:pPr>
    </w:p>
    <w:p w14:paraId="09638E6E">
      <w:pPr>
        <w:autoSpaceDE w:val="0"/>
        <w:autoSpaceDN w:val="0"/>
        <w:jc w:val="center"/>
        <w:rPr>
          <w:rFonts w:ascii="宋体" w:hAnsi="宋体" w:cs="宋体"/>
          <w:b/>
          <w:color w:val="auto"/>
          <w:spacing w:val="6"/>
          <w:sz w:val="32"/>
          <w:szCs w:val="32"/>
        </w:rPr>
      </w:pPr>
    </w:p>
    <w:p w14:paraId="10FF93FF">
      <w:pPr>
        <w:autoSpaceDE w:val="0"/>
        <w:autoSpaceDN w:val="0"/>
        <w:jc w:val="center"/>
        <w:rPr>
          <w:rFonts w:ascii="宋体" w:hAnsi="宋体" w:cs="宋体"/>
          <w:b/>
          <w:color w:val="auto"/>
          <w:spacing w:val="6"/>
          <w:sz w:val="32"/>
          <w:szCs w:val="32"/>
        </w:rPr>
      </w:pPr>
    </w:p>
    <w:p w14:paraId="2B6C7A97">
      <w:pPr>
        <w:autoSpaceDE w:val="0"/>
        <w:autoSpaceDN w:val="0"/>
        <w:jc w:val="center"/>
        <w:rPr>
          <w:rFonts w:ascii="宋体" w:hAnsi="宋体" w:cs="宋体"/>
          <w:b/>
          <w:color w:val="auto"/>
          <w:spacing w:val="6"/>
          <w:sz w:val="32"/>
          <w:szCs w:val="32"/>
        </w:rPr>
      </w:pPr>
    </w:p>
    <w:p w14:paraId="7833CE81">
      <w:pPr>
        <w:autoSpaceDE w:val="0"/>
        <w:autoSpaceDN w:val="0"/>
        <w:jc w:val="center"/>
        <w:rPr>
          <w:rFonts w:ascii="宋体" w:hAnsi="宋体" w:cs="宋体"/>
          <w:b/>
          <w:color w:val="auto"/>
          <w:spacing w:val="6"/>
          <w:sz w:val="32"/>
          <w:szCs w:val="32"/>
        </w:rPr>
      </w:pPr>
    </w:p>
    <w:p w14:paraId="0C49703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99EBAE7">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4EDB55D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3AA5A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5DB6FD5">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06891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EDCC43A">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AA73A14">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840509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82F3F62">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D07FB06">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E9DCBB1">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4877D665">
      <w:pPr>
        <w:keepNext w:val="0"/>
        <w:keepLines w:val="0"/>
        <w:pageBreakBefore w:val="0"/>
        <w:widowControl w:val="0"/>
        <w:kinsoku/>
        <w:wordWrap/>
        <w:overflowPunct/>
        <w:topLinePunct w:val="0"/>
        <w:autoSpaceDE/>
        <w:autoSpaceDN/>
        <w:bidi w:val="0"/>
        <w:adjustRightInd w:val="0"/>
        <w:snapToGrid/>
        <w:spacing w:line="360" w:lineRule="auto"/>
        <w:ind w:right="0"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07386929">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14:paraId="1A3EEBF7">
      <w:pPr>
        <w:spacing w:line="360" w:lineRule="auto"/>
        <w:jc w:val="center"/>
        <w:rPr>
          <w:rFonts w:hint="eastAsia"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附件</w:t>
      </w:r>
      <w:r>
        <w:rPr>
          <w:rFonts w:hint="eastAsia" w:ascii="宋体" w:hAnsi="宋体" w:cs="宋体"/>
          <w:b/>
          <w:color w:val="000000" w:themeColor="text1"/>
          <w:sz w:val="32"/>
          <w:szCs w:val="28"/>
          <w:lang w:val="en-US" w:eastAsia="zh-CN"/>
          <w14:textFill>
            <w14:solidFill>
              <w14:schemeClr w14:val="tx1"/>
            </w14:solidFill>
          </w14:textFill>
        </w:rPr>
        <w:t>8</w:t>
      </w:r>
      <w:r>
        <w:rPr>
          <w:rFonts w:hint="eastAsia" w:ascii="宋体" w:hAnsi="宋体" w:cs="宋体"/>
          <w:b/>
          <w:color w:val="000000" w:themeColor="text1"/>
          <w:sz w:val="32"/>
          <w:szCs w:val="28"/>
          <w14:textFill>
            <w14:solidFill>
              <w14:schemeClr w14:val="tx1"/>
            </w14:solidFill>
          </w14:textFill>
        </w:rPr>
        <w:t>：《中小企业划型标准规定》工信部联企业〔2011〕300号</w:t>
      </w:r>
    </w:p>
    <w:tbl>
      <w:tblPr>
        <w:tblStyle w:val="64"/>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568DF18A">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7AEF257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437E268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59997F5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70B6BBB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2D4D3606">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061E61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微型企业标准</w:t>
            </w:r>
          </w:p>
        </w:tc>
      </w:tr>
      <w:tr w14:paraId="2AEE703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7816C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000E6307">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农、林、牧、渔业</w:t>
            </w:r>
          </w:p>
        </w:tc>
        <w:tc>
          <w:tcPr>
            <w:tcW w:w="1093" w:type="dxa"/>
            <w:tcBorders>
              <w:left w:val="single" w:color="000000" w:sz="4" w:space="0"/>
              <w:bottom w:val="single" w:color="000000" w:sz="4" w:space="0"/>
              <w:right w:val="single" w:color="000000" w:sz="4" w:space="0"/>
            </w:tcBorders>
            <w:vAlign w:val="center"/>
          </w:tcPr>
          <w:p w14:paraId="42F9C6C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34AB15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6381DB79">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07CDA9BF">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77F5C75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50万元以下</w:t>
            </w:r>
          </w:p>
        </w:tc>
      </w:tr>
      <w:tr w14:paraId="7D7D55F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852B1D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377D34C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工业</w:t>
            </w:r>
          </w:p>
        </w:tc>
        <w:tc>
          <w:tcPr>
            <w:tcW w:w="1093" w:type="dxa"/>
            <w:tcBorders>
              <w:left w:val="single" w:color="000000" w:sz="4" w:space="0"/>
              <w:bottom w:val="single" w:color="000000" w:sz="4" w:space="0"/>
              <w:right w:val="single" w:color="000000" w:sz="4" w:space="0"/>
            </w:tcBorders>
            <w:vAlign w:val="center"/>
          </w:tcPr>
          <w:p w14:paraId="595DE46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20FE27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66EC42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52688B86">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FBD85B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4BFCF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从业人员20人以下或营业收入300万元以下</w:t>
            </w:r>
          </w:p>
        </w:tc>
      </w:tr>
      <w:tr w14:paraId="2A08C2C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C5878B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791AF78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建筑业</w:t>
            </w:r>
          </w:p>
        </w:tc>
        <w:tc>
          <w:tcPr>
            <w:tcW w:w="1093" w:type="dxa"/>
            <w:tcBorders>
              <w:left w:val="single" w:color="000000" w:sz="4" w:space="0"/>
              <w:bottom w:val="single" w:color="000000" w:sz="4" w:space="0"/>
              <w:right w:val="single" w:color="000000" w:sz="4" w:space="0"/>
            </w:tcBorders>
            <w:vAlign w:val="center"/>
          </w:tcPr>
          <w:p w14:paraId="1A974FC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39DCA62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60DF726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73578E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96CA77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86231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营业收入300万元以下或资产总额300万元以下的</w:t>
            </w:r>
          </w:p>
        </w:tc>
      </w:tr>
      <w:tr w14:paraId="05CEDB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D2584F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136BD44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批发业</w:t>
            </w:r>
          </w:p>
        </w:tc>
        <w:tc>
          <w:tcPr>
            <w:tcW w:w="1093" w:type="dxa"/>
            <w:tcBorders>
              <w:left w:val="single" w:color="000000" w:sz="4" w:space="0"/>
              <w:bottom w:val="single" w:color="000000" w:sz="4" w:space="0"/>
              <w:right w:val="single" w:color="000000" w:sz="4" w:space="0"/>
            </w:tcBorders>
            <w:vAlign w:val="center"/>
          </w:tcPr>
          <w:p w14:paraId="2ABC4126">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1C2AF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AA92F9B">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941A0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B7A51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B45F4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从业人员5人以下或营业收入1000万元以下的</w:t>
            </w:r>
          </w:p>
        </w:tc>
      </w:tr>
      <w:tr w14:paraId="0CE8077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BD5552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72305E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零售业</w:t>
            </w:r>
          </w:p>
        </w:tc>
        <w:tc>
          <w:tcPr>
            <w:tcW w:w="1093" w:type="dxa"/>
            <w:tcBorders>
              <w:left w:val="single" w:color="000000" w:sz="4" w:space="0"/>
              <w:bottom w:val="single" w:color="000000" w:sz="4" w:space="0"/>
              <w:right w:val="single" w:color="000000" w:sz="4" w:space="0"/>
            </w:tcBorders>
            <w:vAlign w:val="center"/>
          </w:tcPr>
          <w:p w14:paraId="44A8600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A77C7EE">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03DA67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827F52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F3BAE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456B19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CF78F5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72FB4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1EC29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交通运输业</w:t>
            </w:r>
          </w:p>
        </w:tc>
        <w:tc>
          <w:tcPr>
            <w:tcW w:w="1093" w:type="dxa"/>
            <w:tcBorders>
              <w:left w:val="single" w:color="000000" w:sz="4" w:space="0"/>
              <w:bottom w:val="single" w:color="000000" w:sz="4" w:space="0"/>
              <w:right w:val="single" w:color="000000" w:sz="4" w:space="0"/>
            </w:tcBorders>
            <w:vAlign w:val="center"/>
          </w:tcPr>
          <w:p w14:paraId="111BCEA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2D2E40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1F82F62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E2AEC2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FB2327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245DB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从业人员20人以下或营业收入200万元以下的</w:t>
            </w:r>
          </w:p>
        </w:tc>
      </w:tr>
      <w:tr w14:paraId="04ACD7C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043E07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570630F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仓储业</w:t>
            </w:r>
          </w:p>
        </w:tc>
        <w:tc>
          <w:tcPr>
            <w:tcW w:w="1093" w:type="dxa"/>
            <w:tcBorders>
              <w:left w:val="single" w:color="000000" w:sz="4" w:space="0"/>
              <w:bottom w:val="single" w:color="000000" w:sz="4" w:space="0"/>
              <w:right w:val="single" w:color="000000" w:sz="4" w:space="0"/>
            </w:tcBorders>
            <w:vAlign w:val="center"/>
          </w:tcPr>
          <w:p w14:paraId="2391F68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31ABA8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5BFDF4">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12A48B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3379F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DB5732">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F2323E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5DFCDF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5EDEF5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邮政业</w:t>
            </w:r>
          </w:p>
        </w:tc>
        <w:tc>
          <w:tcPr>
            <w:tcW w:w="1093" w:type="dxa"/>
            <w:tcBorders>
              <w:left w:val="single" w:color="000000" w:sz="4" w:space="0"/>
              <w:bottom w:val="single" w:color="000000" w:sz="4" w:space="0"/>
              <w:right w:val="single" w:color="000000" w:sz="4" w:space="0"/>
            </w:tcBorders>
            <w:vAlign w:val="center"/>
          </w:tcPr>
          <w:p w14:paraId="3404092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9E0765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3279DA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D8BBA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2A4E72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B441D4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761C7F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2250DF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129492CC">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住宿业</w:t>
            </w:r>
          </w:p>
        </w:tc>
        <w:tc>
          <w:tcPr>
            <w:tcW w:w="1093" w:type="dxa"/>
            <w:tcBorders>
              <w:left w:val="single" w:color="000000" w:sz="4" w:space="0"/>
              <w:bottom w:val="single" w:color="000000" w:sz="4" w:space="0"/>
              <w:right w:val="single" w:color="000000" w:sz="4" w:space="0"/>
            </w:tcBorders>
            <w:vAlign w:val="center"/>
          </w:tcPr>
          <w:p w14:paraId="68D051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AC37C9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88F0D76">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043D9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4BB758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99050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0E2B3E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D41F9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170C522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餐饮业</w:t>
            </w:r>
          </w:p>
        </w:tc>
        <w:tc>
          <w:tcPr>
            <w:tcW w:w="1093" w:type="dxa"/>
            <w:tcBorders>
              <w:left w:val="single" w:color="000000" w:sz="4" w:space="0"/>
              <w:bottom w:val="single" w:color="000000" w:sz="4" w:space="0"/>
              <w:right w:val="single" w:color="000000" w:sz="4" w:space="0"/>
            </w:tcBorders>
            <w:vAlign w:val="center"/>
          </w:tcPr>
          <w:p w14:paraId="4EB868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9A4B8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4F8070">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1FF03B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F3EFBDE">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E5152D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5959F7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41C83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54EFA1D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信息传输业</w:t>
            </w:r>
          </w:p>
        </w:tc>
        <w:tc>
          <w:tcPr>
            <w:tcW w:w="1093" w:type="dxa"/>
            <w:tcBorders>
              <w:left w:val="single" w:color="000000" w:sz="4" w:space="0"/>
              <w:bottom w:val="single" w:color="000000" w:sz="4" w:space="0"/>
              <w:right w:val="single" w:color="000000" w:sz="4" w:space="0"/>
            </w:tcBorders>
            <w:vAlign w:val="center"/>
          </w:tcPr>
          <w:p w14:paraId="0821C63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2BD525F">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40DB0B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C40809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193131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24FAC66">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9FA464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81487D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56ABAEC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软件和信息技术服务业</w:t>
            </w:r>
          </w:p>
        </w:tc>
        <w:tc>
          <w:tcPr>
            <w:tcW w:w="1093" w:type="dxa"/>
            <w:tcBorders>
              <w:left w:val="single" w:color="000000" w:sz="4" w:space="0"/>
              <w:bottom w:val="single" w:color="000000" w:sz="4" w:space="0"/>
              <w:right w:val="single" w:color="000000" w:sz="4" w:space="0"/>
            </w:tcBorders>
            <w:vAlign w:val="center"/>
          </w:tcPr>
          <w:p w14:paraId="135DBFB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E8FE59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4168524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A289D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33C489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AB918D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从业人员10人以下或营业收入50万元以下的</w:t>
            </w:r>
          </w:p>
        </w:tc>
      </w:tr>
      <w:tr w14:paraId="1ED640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1679DD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1F1E03F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房地产开发经营</w:t>
            </w:r>
          </w:p>
        </w:tc>
        <w:tc>
          <w:tcPr>
            <w:tcW w:w="1093" w:type="dxa"/>
            <w:tcBorders>
              <w:left w:val="single" w:color="000000" w:sz="4" w:space="0"/>
              <w:bottom w:val="single" w:color="000000" w:sz="4" w:space="0"/>
              <w:right w:val="single" w:color="000000" w:sz="4" w:space="0"/>
            </w:tcBorders>
            <w:vAlign w:val="center"/>
          </w:tcPr>
          <w:p w14:paraId="5D8BC91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56AD67F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55796F6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B4918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03E9A5D">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CB4CAD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营业收入100万元以下或资产总额2000万元以下的</w:t>
            </w:r>
          </w:p>
        </w:tc>
      </w:tr>
      <w:tr w14:paraId="4D94B3B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C76F54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1AAD7EE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物业管理</w:t>
            </w:r>
          </w:p>
        </w:tc>
        <w:tc>
          <w:tcPr>
            <w:tcW w:w="1093" w:type="dxa"/>
            <w:tcBorders>
              <w:left w:val="single" w:color="000000" w:sz="4" w:space="0"/>
              <w:bottom w:val="single" w:color="000000" w:sz="4" w:space="0"/>
              <w:right w:val="single" w:color="000000" w:sz="4" w:space="0"/>
            </w:tcBorders>
            <w:vAlign w:val="center"/>
          </w:tcPr>
          <w:p w14:paraId="0CE9A43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A4E362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57FBA3A">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01810E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64DFD0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8F0165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从业人员100人以下或营业收入500万元以下的</w:t>
            </w:r>
          </w:p>
        </w:tc>
      </w:tr>
      <w:tr w14:paraId="23059A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CBF0CE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285E03A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租赁和商务服务业</w:t>
            </w:r>
          </w:p>
        </w:tc>
        <w:tc>
          <w:tcPr>
            <w:tcW w:w="1093" w:type="dxa"/>
            <w:tcBorders>
              <w:left w:val="single" w:color="000000" w:sz="4" w:space="0"/>
              <w:bottom w:val="single" w:color="000000" w:sz="4" w:space="0"/>
              <w:right w:val="single" w:color="000000" w:sz="4" w:space="0"/>
            </w:tcBorders>
            <w:vAlign w:val="center"/>
          </w:tcPr>
          <w:p w14:paraId="39C0124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188A5F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0F8AEB4F">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F71FE6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338B06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D4E9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从业人员10人以下或资产总额100万元以下的</w:t>
            </w:r>
          </w:p>
        </w:tc>
      </w:tr>
      <w:tr w14:paraId="58E6B2A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912DCD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53AFD63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其他未列明行业</w:t>
            </w:r>
          </w:p>
        </w:tc>
        <w:tc>
          <w:tcPr>
            <w:tcW w:w="1093" w:type="dxa"/>
            <w:tcBorders>
              <w:left w:val="single" w:color="000000" w:sz="4" w:space="0"/>
              <w:bottom w:val="single" w:color="000000" w:sz="4" w:space="0"/>
              <w:right w:val="single" w:color="000000" w:sz="4" w:space="0"/>
            </w:tcBorders>
            <w:vAlign w:val="center"/>
          </w:tcPr>
          <w:p w14:paraId="1BB8C95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tc>
        <w:tc>
          <w:tcPr>
            <w:tcW w:w="1892" w:type="dxa"/>
            <w:tcBorders>
              <w:left w:val="single" w:color="000000" w:sz="4" w:space="0"/>
              <w:bottom w:val="single" w:color="000000" w:sz="4" w:space="0"/>
              <w:right w:val="single" w:color="000000" w:sz="4" w:space="0"/>
            </w:tcBorders>
            <w:vAlign w:val="center"/>
          </w:tcPr>
          <w:p w14:paraId="1B115A5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C36A8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AD9F23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62D0A0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从业人员10人以下的</w:t>
            </w:r>
          </w:p>
        </w:tc>
      </w:tr>
    </w:tbl>
    <w:p w14:paraId="25602056">
      <w:pPr>
        <w:pStyle w:val="83"/>
        <w:ind w:firstLine="0" w:firstLineChars="0"/>
        <w:rPr>
          <w:rFonts w:hint="eastAsia" w:ascii="宋体" w:hAnsi="宋体" w:eastAsia="宋体"/>
          <w:b/>
          <w:bCs/>
          <w:color w:val="000000" w:themeColor="text1"/>
          <w:kern w:val="0"/>
          <w:sz w:val="24"/>
          <w:szCs w:val="24"/>
          <w:lang w:val="zh-CN"/>
          <w14:textFill>
            <w14:solidFill>
              <w14:schemeClr w14:val="tx1"/>
            </w14:solidFill>
          </w14:textFill>
        </w:rPr>
      </w:pPr>
      <w:r>
        <w:rPr>
          <w:rFonts w:hint="eastAsia" w:ascii="宋体" w:hAnsi="宋体" w:eastAsia="宋体"/>
          <w:b/>
          <w:bCs/>
          <w:color w:val="000000" w:themeColor="text1"/>
          <w:kern w:val="0"/>
          <w:sz w:val="24"/>
          <w:szCs w:val="24"/>
          <w:lang w:val="zh-CN"/>
          <w14:textFill>
            <w14:solidFill>
              <w14:schemeClr w14:val="tx1"/>
            </w14:solidFill>
          </w14:textFill>
        </w:rPr>
        <w:t>附件</w:t>
      </w:r>
      <w:r>
        <w:rPr>
          <w:rFonts w:hint="eastAsia" w:ascii="宋体" w:hAnsi="宋体" w:eastAsia="宋体"/>
          <w:b/>
          <w:bCs/>
          <w:color w:val="000000" w:themeColor="text1"/>
          <w:kern w:val="0"/>
          <w:sz w:val="24"/>
          <w:szCs w:val="24"/>
          <w:lang w:val="en-US" w:eastAsia="zh-CN"/>
          <w14:textFill>
            <w14:solidFill>
              <w14:schemeClr w14:val="tx1"/>
            </w14:solidFill>
          </w14:textFill>
        </w:rPr>
        <w:t>9</w:t>
      </w:r>
      <w:r>
        <w:rPr>
          <w:rFonts w:hint="eastAsia" w:ascii="宋体" w:hAnsi="宋体" w:eastAsia="宋体"/>
          <w:b/>
          <w:bCs/>
          <w:color w:val="000000" w:themeColor="text1"/>
          <w:kern w:val="0"/>
          <w:sz w:val="24"/>
          <w:szCs w:val="24"/>
          <w:lang w:val="zh-CN"/>
          <w14:textFill>
            <w14:solidFill>
              <w14:schemeClr w14:val="tx1"/>
            </w14:solidFill>
          </w14:textFill>
        </w:rPr>
        <w:t>：政府采购活动现场确认声明书</w:t>
      </w:r>
    </w:p>
    <w:p w14:paraId="73C54626">
      <w:pPr>
        <w:pStyle w:val="83"/>
        <w:spacing w:line="360" w:lineRule="auto"/>
        <w:ind w:firstLine="480"/>
        <w:rPr>
          <w:rFonts w:hint="eastAsia"/>
          <w:color w:val="000000" w:themeColor="text1"/>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w:t>
      </w:r>
      <w:r>
        <w:rPr>
          <w:rFonts w:hint="eastAsia" w:ascii="宋体" w:hAnsi="宋体" w:eastAsia="宋体"/>
          <w:b/>
          <w:bCs/>
          <w:color w:val="000000" w:themeColor="text1"/>
          <w:kern w:val="0"/>
          <w:sz w:val="24"/>
          <w:szCs w:val="24"/>
          <w:lang w:val="zh-CN"/>
          <w14:textFill>
            <w14:solidFill>
              <w14:schemeClr w14:val="tx1"/>
            </w14:solidFill>
          </w14:textFill>
        </w:rPr>
        <w:t>请响应供应商在开始解密后</w:t>
      </w:r>
      <w:r>
        <w:rPr>
          <w:rFonts w:hint="eastAsia" w:ascii="宋体" w:hAnsi="宋体" w:eastAsia="宋体"/>
          <w:b/>
          <w:bCs/>
          <w:color w:val="000000" w:themeColor="text1"/>
          <w:kern w:val="0"/>
          <w:sz w:val="24"/>
          <w:szCs w:val="24"/>
          <w:lang w:val="en-US"/>
          <w14:textFill>
            <w14:solidFill>
              <w14:schemeClr w14:val="tx1"/>
            </w14:solidFill>
          </w14:textFill>
        </w:rPr>
        <w:t>15</w:t>
      </w:r>
      <w:r>
        <w:rPr>
          <w:rFonts w:hint="eastAsia" w:ascii="宋体" w:hAnsi="宋体" w:eastAsia="宋体"/>
          <w:b/>
          <w:bCs/>
          <w:color w:val="000000" w:themeColor="text1"/>
          <w:kern w:val="0"/>
          <w:sz w:val="24"/>
          <w:szCs w:val="24"/>
          <w:lang w:val="zh-CN"/>
          <w14:textFill>
            <w14:solidFill>
              <w14:schemeClr w14:val="tx1"/>
            </w14:solidFill>
          </w14:textFill>
        </w:rPr>
        <w:t>分钟内将政府采购活动现场确认声明书填写并签字后，以扫描件的形式发送至邮箱619674175@qq.com，逾期未发送的，视为无异议</w:t>
      </w:r>
      <w:r>
        <w:rPr>
          <w:rFonts w:hint="eastAsia" w:ascii="宋体" w:hAnsi="宋体" w:eastAsia="宋体"/>
          <w:color w:val="000000" w:themeColor="text1"/>
          <w:kern w:val="0"/>
          <w:sz w:val="24"/>
          <w:szCs w:val="24"/>
          <w:lang w:val="zh-CN"/>
          <w14:textFill>
            <w14:solidFill>
              <w14:schemeClr w14:val="tx1"/>
            </w14:solidFill>
          </w14:textFill>
        </w:rPr>
        <w:t>）</w:t>
      </w:r>
    </w:p>
    <w:p w14:paraId="722127DF">
      <w:pPr>
        <w:pStyle w:val="83"/>
        <w:spacing w:line="300" w:lineRule="auto"/>
        <w:ind w:firstLine="480"/>
        <w:jc w:val="center"/>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政府采购活动现场确认声明书</w:t>
      </w:r>
    </w:p>
    <w:p w14:paraId="7D0390D1">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欧邦工程管理集团有限公司:</w:t>
      </w:r>
    </w:p>
    <w:p w14:paraId="0CD7970B">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本人________________（授权代表姓名），经由__________________________（单位）________________（法定代表人姓名）合法授权参加</w:t>
      </w:r>
      <w:r>
        <w:rPr>
          <w:rFonts w:hint="eastAsia" w:ascii="宋体" w:hAnsi="宋体" w:eastAsia="宋体"/>
          <w:color w:val="000000" w:themeColor="text1"/>
          <w:kern w:val="0"/>
          <w:sz w:val="24"/>
          <w:szCs w:val="24"/>
          <w:lang w:val="en-US"/>
          <w14:textFill>
            <w14:solidFill>
              <w14:schemeClr w14:val="tx1"/>
            </w14:solidFill>
          </w14:textFill>
        </w:rPr>
        <w:t xml:space="preserve"> （项目名称）    </w:t>
      </w:r>
      <w:r>
        <w:rPr>
          <w:rFonts w:hint="eastAsia" w:ascii="宋体" w:hAnsi="宋体" w:eastAsia="宋体"/>
          <w:color w:val="000000" w:themeColor="text1"/>
          <w:kern w:val="0"/>
          <w:sz w:val="24"/>
          <w:szCs w:val="24"/>
          <w:lang w:val="zh-CN"/>
          <w14:textFill>
            <w14:solidFill>
              <w14:schemeClr w14:val="tx1"/>
            </w14:solidFill>
          </w14:textFill>
        </w:rPr>
        <w:t>（编号：</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）政府采购活动．经与本单位法人代表（负责人）联系确认，现就有关公平竞争事项郑重声明如下:</w:t>
      </w:r>
    </w:p>
    <w:p w14:paraId="45CA30E0">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一、本单位与采购人之间 口 不存在利害关系 口 存在下列利害关系:</w:t>
      </w:r>
    </w:p>
    <w:p w14:paraId="78C1DDD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A．投资关系</w:t>
      </w:r>
    </w:p>
    <w:p w14:paraId="40683A20">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B．行政隶属关系</w:t>
      </w:r>
    </w:p>
    <w:p w14:paraId="798AC04D">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C．业务指导关系</w:t>
      </w:r>
    </w:p>
    <w:p w14:paraId="5B0052A4">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D．其他可能影响采购公正的利害关系（如有，请如实说明）。</w:t>
      </w:r>
    </w:p>
    <w:p w14:paraId="366F436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二、现己清楚知道参加本项目采购活动的其他所有供应商名称，本单位 口 与其他所有供应商之间均不存在利害关系 口 与________________（供应商名称）之间存在下列利害关系:</w:t>
      </w:r>
    </w:p>
    <w:p w14:paraId="6579C0D9">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A．法定代表人或负责人或实际控制人是同一人</w:t>
      </w:r>
    </w:p>
    <w:p w14:paraId="0AE83D6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B．法定代表人或负责人或实际控制人是夫妻关系</w:t>
      </w:r>
    </w:p>
    <w:p w14:paraId="0A880923">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C．法定代表人或负责人或实际控制人是直系血亲关系</w:t>
      </w:r>
    </w:p>
    <w:p w14:paraId="1FD3351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D．法定代表人或负责人或实际控制人存在三代以内旁系血亲关系</w:t>
      </w:r>
    </w:p>
    <w:p w14:paraId="04A8A819">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E．法定代表人或负责人或实际控制人存在近姻亲关系</w:t>
      </w:r>
    </w:p>
    <w:p w14:paraId="55457A68">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F．法定代表人或负责人或实际控制人存在股份控制或实际控制关系</w:t>
      </w:r>
    </w:p>
    <w:p w14:paraId="6575D1E1">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G．存在共同直接或间接投资设立子公司、联营企业和合营企业情况</w:t>
      </w:r>
    </w:p>
    <w:p w14:paraId="7401865E">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798CB7FC">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I．其他利害关系情况___________________________________。</w:t>
      </w:r>
    </w:p>
    <w:p w14:paraId="267B37DC">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三、现己清楚知道并严格遵守政府采购法律法规和现场纪律。</w:t>
      </w:r>
    </w:p>
    <w:p w14:paraId="601AA965">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四、我发现________________供应商之间存在或可能存在上述第二条第________________项利害关系。</w:t>
      </w:r>
    </w:p>
    <w:p w14:paraId="79E1638D">
      <w:pPr>
        <w:pStyle w:val="83"/>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2025年</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月</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日</w:t>
      </w:r>
    </w:p>
    <w:p w14:paraId="56B50C96">
      <w:pPr>
        <w:spacing w:line="300" w:lineRule="auto"/>
        <w:rPr>
          <w:color w:val="000000" w:themeColor="text1"/>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供应商代表签名：</w:t>
      </w:r>
    </w:p>
    <w:p w14:paraId="54410DE9"/>
    <w:p w14:paraId="5ABD0A1D">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C6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CBD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0" w:name="_Toc91899912"/>
    <w:bookmarkStart w:id="511" w:name="_Toc36110187"/>
    <w:bookmarkStart w:id="512" w:name="_Toc164085800"/>
    <w:bookmarkStart w:id="513" w:name="_Toc131845147"/>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971B">
    <w:pPr>
      <w:pStyle w:val="41"/>
      <w:framePr w:wrap="around" w:vAnchor="text" w:hAnchor="margin" w:xAlign="right" w:y="1"/>
      <w:rPr>
        <w:rStyle w:val="74"/>
      </w:rPr>
    </w:pPr>
    <w:r>
      <w:fldChar w:fldCharType="begin"/>
    </w:r>
    <w:r>
      <w:rPr>
        <w:rStyle w:val="74"/>
      </w:rPr>
      <w:instrText xml:space="preserve">PAGE  </w:instrText>
    </w:r>
    <w:r>
      <w:fldChar w:fldCharType="end"/>
    </w:r>
  </w:p>
  <w:p w14:paraId="30D0F70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1D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A8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BC8A7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130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A15D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E8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7986D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25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22B8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C5D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ED04">
    <w:pPr>
      <w:pStyle w:val="41"/>
      <w:framePr w:wrap="around" w:vAnchor="text" w:hAnchor="margin" w:xAlign="right" w:y="1"/>
      <w:rPr>
        <w:rStyle w:val="74"/>
      </w:rPr>
    </w:pPr>
    <w:r>
      <w:fldChar w:fldCharType="begin"/>
    </w:r>
    <w:r>
      <w:rPr>
        <w:rStyle w:val="74"/>
      </w:rPr>
      <w:instrText xml:space="preserve">PAGE  </w:instrText>
    </w:r>
    <w:r>
      <w:fldChar w:fldCharType="end"/>
    </w:r>
  </w:p>
  <w:p w14:paraId="5754956E">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F5B6">
    <w:pPr>
      <w:pStyle w:val="42"/>
      <w:pBdr>
        <w:bottom w:val="single" w:color="auto" w:sz="6" w:space="4"/>
      </w:pBdr>
      <w:jc w:val="right"/>
    </w:pPr>
    <w:r>
      <w:t>政府采购公开招标文件</w:t>
    </w:r>
  </w:p>
  <w:p w14:paraId="2C5AF6D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2C7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8EEB">
    <w:pPr>
      <w:pStyle w:val="42"/>
      <w:rPr>
        <w:rFonts w:ascii="仿宋_GB2312" w:eastAsia="仿宋_GB2312"/>
        <w:b/>
        <w:i/>
        <w:u w:val="single"/>
      </w:rPr>
    </w:pPr>
    <w:r>
      <w:t></w:t>
    </w:r>
    <w:r>
      <w:rPr>
        <w:rFonts w:hint="eastAsia"/>
      </w:rPr>
      <w:t xml:space="preserve">                                                  </w:t>
    </w:r>
    <w:r>
      <w:t>杭州市政府采购公开招标文件</w:t>
    </w:r>
  </w:p>
  <w:p w14:paraId="2E31BCF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F49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F7DD">
    <w:pPr>
      <w:pStyle w:val="42"/>
      <w:jc w:val="right"/>
      <w:rPr>
        <w:rFonts w:ascii="仿宋_GB2312" w:eastAsia="仿宋_GB2312"/>
        <w:b/>
        <w:i/>
        <w:u w:val="single"/>
      </w:rPr>
    </w:pPr>
    <w:r>
      <w:rPr>
        <w:rFonts w:hint="eastAsia"/>
      </w:rPr>
      <w:t xml:space="preserve">                                  </w:t>
    </w:r>
    <w:r>
      <w:t>政府采购公开招标文件</w:t>
    </w:r>
  </w:p>
  <w:p w14:paraId="2F454C9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171B">
    <w:pPr>
      <w:pStyle w:val="42"/>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111B">
    <w:pPr>
      <w:pStyle w:val="42"/>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384F">
    <w:pPr>
      <w:pStyle w:val="4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7E01D"/>
    <w:multiLevelType w:val="singleLevel"/>
    <w:tmpl w:val="A707E01D"/>
    <w:lvl w:ilvl="0" w:tentative="0">
      <w:start w:val="1"/>
      <w:numFmt w:val="decimal"/>
      <w:lvlText w:val="%1."/>
      <w:lvlJc w:val="left"/>
      <w:pPr>
        <w:tabs>
          <w:tab w:val="left" w:pos="312"/>
        </w:tabs>
      </w:pPr>
    </w:lvl>
  </w:abstractNum>
  <w:abstractNum w:abstractNumId="1">
    <w:nsid w:val="B879BBBF"/>
    <w:multiLevelType w:val="singleLevel"/>
    <w:tmpl w:val="B879BBBF"/>
    <w:lvl w:ilvl="0" w:tentative="0">
      <w:start w:val="1"/>
      <w:numFmt w:val="decimal"/>
      <w:lvlText w:val="%1."/>
      <w:lvlJc w:val="left"/>
      <w:pPr>
        <w:tabs>
          <w:tab w:val="left" w:pos="312"/>
        </w:tabs>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160A2922"/>
    <w:multiLevelType w:val="singleLevel"/>
    <w:tmpl w:val="160A2922"/>
    <w:lvl w:ilvl="0" w:tentative="0">
      <w:start w:val="1"/>
      <w:numFmt w:val="decimal"/>
      <w:lvlText w:val="%1."/>
      <w:lvlJc w:val="left"/>
      <w:pPr>
        <w:ind w:left="425" w:hanging="425"/>
      </w:pPr>
      <w:rPr>
        <w:rFonts w:hint="default"/>
      </w:rPr>
    </w:lvl>
  </w:abstractNum>
  <w:abstractNum w:abstractNumId="4">
    <w:nsid w:val="25B2CDFA"/>
    <w:multiLevelType w:val="singleLevel"/>
    <w:tmpl w:val="25B2CDFA"/>
    <w:lvl w:ilvl="0" w:tentative="0">
      <w:start w:val="1"/>
      <w:numFmt w:val="decimal"/>
      <w:lvlText w:val="%1."/>
      <w:lvlJc w:val="left"/>
      <w:pPr>
        <w:tabs>
          <w:tab w:val="left" w:pos="312"/>
        </w:tabs>
      </w:pPr>
    </w:lvl>
  </w:abstractNum>
  <w:abstractNum w:abstractNumId="5">
    <w:nsid w:val="2918C3A6"/>
    <w:multiLevelType w:val="singleLevel"/>
    <w:tmpl w:val="2918C3A6"/>
    <w:lvl w:ilvl="0" w:tentative="0">
      <w:start w:val="5"/>
      <w:numFmt w:val="chineseCounting"/>
      <w:suff w:val="nothing"/>
      <w:lvlText w:val="%1、"/>
      <w:lvlJc w:val="left"/>
      <w:rPr>
        <w:rFonts w:hint="eastAsia"/>
      </w:r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5E5D12EF"/>
    <w:multiLevelType w:val="singleLevel"/>
    <w:tmpl w:val="5E5D12EF"/>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34C1C"/>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C05686"/>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8C11C6"/>
    <w:rsid w:val="1A984BAD"/>
    <w:rsid w:val="1AB8220E"/>
    <w:rsid w:val="1AE4166C"/>
    <w:rsid w:val="1AF06CFB"/>
    <w:rsid w:val="1AF11B8D"/>
    <w:rsid w:val="1B11359C"/>
    <w:rsid w:val="1B2A271F"/>
    <w:rsid w:val="1B530544"/>
    <w:rsid w:val="1B713184"/>
    <w:rsid w:val="1B9D5777"/>
    <w:rsid w:val="1BA209CF"/>
    <w:rsid w:val="1BB4777D"/>
    <w:rsid w:val="1BD75AB8"/>
    <w:rsid w:val="1C0459C2"/>
    <w:rsid w:val="1C1B3B4A"/>
    <w:rsid w:val="1C4636D3"/>
    <w:rsid w:val="1C88086E"/>
    <w:rsid w:val="1CCB5193"/>
    <w:rsid w:val="1D266CE1"/>
    <w:rsid w:val="1D3912EA"/>
    <w:rsid w:val="1D3963AF"/>
    <w:rsid w:val="1D6A673C"/>
    <w:rsid w:val="1D9247AE"/>
    <w:rsid w:val="1DB567EC"/>
    <w:rsid w:val="1DF24C12"/>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557A8"/>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DC202B"/>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2A599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328DA"/>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75F2C"/>
    <w:rsid w:val="460E7DA5"/>
    <w:rsid w:val="46422483"/>
    <w:rsid w:val="4659254A"/>
    <w:rsid w:val="465B0637"/>
    <w:rsid w:val="465E3F0D"/>
    <w:rsid w:val="466A16E6"/>
    <w:rsid w:val="46893F2B"/>
    <w:rsid w:val="46C4686E"/>
    <w:rsid w:val="470C31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6154A"/>
    <w:rsid w:val="54487265"/>
    <w:rsid w:val="544D6070"/>
    <w:rsid w:val="54605E1E"/>
    <w:rsid w:val="54B3506A"/>
    <w:rsid w:val="54CA0D16"/>
    <w:rsid w:val="54DA50D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B565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4FF5"/>
    <w:rsid w:val="5E4A7017"/>
    <w:rsid w:val="5E552BBA"/>
    <w:rsid w:val="5E611C10"/>
    <w:rsid w:val="5E7A0F3F"/>
    <w:rsid w:val="5EEC241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2724B3"/>
    <w:rsid w:val="624F3E49"/>
    <w:rsid w:val="62632286"/>
    <w:rsid w:val="62885958"/>
    <w:rsid w:val="62EE4F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C78A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078FD"/>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50165D"/>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01E4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46B8D"/>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80" w:firstLineChars="200"/>
    </w:pPr>
    <w:rPr>
      <w:sz w:val="24"/>
      <w:szCs w:val="32"/>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Body Text Indent"/>
    <w:basedOn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w:basedOn w:val="24"/>
    <w:link w:val="323"/>
    <w:qFormat/>
    <w:uiPriority w:val="0"/>
    <w:pPr>
      <w:ind w:firstLine="420"/>
    </w:pPr>
    <w:rPr>
      <w:rFonts w:hAnsi="Calibri" w:cs="Times New Roman"/>
      <w:snapToGrid/>
      <w:szCs w:val="20"/>
    </w:rPr>
  </w:style>
  <w:style w:type="paragraph" w:styleId="63">
    <w:name w:val="Body Text First Indent 2"/>
    <w:basedOn w:val="26"/>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5"/>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
    <w:next w:val="2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
    <w:next w:val="2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qFormat/>
    <w:uiPriority w:val="0"/>
    <w:rPr>
      <w:rFonts w:ascii="Calibri" w:hAnsi="Calibri"/>
      <w:kern w:val="0"/>
      <w:sz w:val="20"/>
      <w:szCs w:val="22"/>
    </w:rPr>
  </w:style>
  <w:style w:type="paragraph" w:customStyle="1" w:styleId="968">
    <w:name w:val="UserStyle_26"/>
    <w:basedOn w:val="1"/>
    <w:link w:val="967"/>
    <w:qFormat/>
    <w:uiPriority w:val="0"/>
    <w:pPr>
      <w:textAlignment w:val="baseline"/>
    </w:pPr>
    <w:rPr>
      <w:rFonts w:ascii="Calibri" w:hAnsi="Calibri"/>
      <w:kern w:val="0"/>
      <w:sz w:val="20"/>
      <w:szCs w:val="22"/>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3229</Words>
  <Characters>3634</Characters>
  <Lines>279</Lines>
  <Paragraphs>78</Paragraphs>
  <TotalTime>66</TotalTime>
  <ScaleCrop>false</ScaleCrop>
  <LinksUpToDate>false</LinksUpToDate>
  <CharactersWithSpaces>3859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61967</cp:lastModifiedBy>
  <cp:lastPrinted>2021-12-27T11:06:00Z</cp:lastPrinted>
  <dcterms:modified xsi:type="dcterms:W3CDTF">2025-07-11T08:24:11Z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eyJoZGlkIjoiNGMzYzlkOGE4YmZhYjk1YjFlMmI2MWNkYWE4NTA4NDkiLCJ1c2VySWQiOiIzNzk4MDkzNzQifQ==</vt:lpwstr>
  </property>
</Properties>
</file>