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N w:val="0"/>
        <w:spacing w:line="200" w:lineRule="exact"/>
        <w:ind w:firstLine="301"/>
        <w:rPr>
          <w:rFonts w:ascii="Times New Roman" w:hAnsi="Times New Roman" w:eastAsia="宋体" w:cs="Times New Roman"/>
          <w:spacing w:val="-4"/>
          <w:kern w:val="0"/>
          <w:sz w:val="18"/>
          <w:szCs w:val="20"/>
        </w:rPr>
      </w:pPr>
      <w:bookmarkStart w:id="0" w:name="_Hlk130282328"/>
    </w:p>
    <w:p>
      <w:pPr>
        <w:autoSpaceDN w:val="0"/>
        <w:snapToGrid w:val="0"/>
        <w:spacing w:line="360" w:lineRule="auto"/>
        <w:jc w:val="center"/>
        <w:rPr>
          <w:rFonts w:ascii="Times New Roman" w:hAnsi="Times New Roman" w:eastAsia="宋体" w:cs="Times New Roman"/>
          <w:b/>
          <w:sz w:val="32"/>
          <w:szCs w:val="32"/>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rPr>
          <w:rFonts w:ascii="Times New Roman" w:hAnsi="Times New Roman" w:eastAsia="宋体" w:cs="Times New Roman"/>
          <w:spacing w:val="-4"/>
          <w:kern w:val="0"/>
          <w:sz w:val="18"/>
          <w:szCs w:val="20"/>
        </w:rPr>
      </w:pPr>
    </w:p>
    <w:p>
      <w:pPr>
        <w:autoSpaceDE w:val="0"/>
        <w:autoSpaceDN w:val="0"/>
        <w:adjustRightInd w:val="0"/>
        <w:snapToGrid w:val="0"/>
        <w:spacing w:line="300" w:lineRule="auto"/>
        <w:jc w:val="center"/>
        <w:textAlignment w:val="bottom"/>
        <w:rPr>
          <w:rFonts w:ascii="Times New Roman" w:hAnsi="Times New Roman" w:eastAsia="宋体" w:cs="Times New Roman"/>
          <w:b/>
          <w:spacing w:val="-20"/>
          <w:sz w:val="52"/>
          <w:szCs w:val="52"/>
        </w:rPr>
      </w:pPr>
      <w:r>
        <w:rPr>
          <w:rFonts w:ascii="Times New Roman" w:hAnsi="Times New Roman" w:eastAsia="宋体" w:cs="Times New Roman"/>
          <w:b/>
          <w:spacing w:val="-20"/>
          <w:sz w:val="52"/>
          <w:szCs w:val="52"/>
        </w:rPr>
        <w:t>浙江省中医院</w:t>
      </w:r>
    </w:p>
    <w:p>
      <w:pPr>
        <w:autoSpaceDE w:val="0"/>
        <w:autoSpaceDN w:val="0"/>
        <w:adjustRightInd w:val="0"/>
        <w:snapToGrid w:val="0"/>
        <w:spacing w:line="300" w:lineRule="auto"/>
        <w:jc w:val="center"/>
        <w:textAlignment w:val="bottom"/>
        <w:rPr>
          <w:rFonts w:ascii="Times New Roman" w:hAnsi="Times New Roman" w:eastAsia="宋体" w:cs="Times New Roman"/>
          <w:b/>
          <w:sz w:val="52"/>
          <w:szCs w:val="52"/>
        </w:rPr>
      </w:pPr>
      <w:r>
        <w:rPr>
          <w:rFonts w:hint="eastAsia" w:ascii="Times New Roman" w:hAnsi="Times New Roman" w:eastAsia="宋体" w:cs="Times New Roman"/>
          <w:b/>
          <w:spacing w:val="-20"/>
          <w:sz w:val="52"/>
          <w:szCs w:val="52"/>
        </w:rPr>
        <w:t>钱塘院区污水处理站改造扩建工程</w:t>
      </w:r>
    </w:p>
    <w:p>
      <w:pPr>
        <w:tabs>
          <w:tab w:val="left" w:pos="0"/>
        </w:tabs>
        <w:adjustRightInd w:val="0"/>
        <w:snapToGrid w:val="0"/>
        <w:spacing w:line="300" w:lineRule="auto"/>
        <w:ind w:firstLine="201" w:firstLineChars="20"/>
        <w:jc w:val="center"/>
        <w:rPr>
          <w:rFonts w:ascii="Times New Roman" w:hAnsi="Times New Roman" w:eastAsia="宋体" w:cs="Times New Roman"/>
          <w:b/>
          <w:sz w:val="100"/>
          <w:szCs w:val="100"/>
        </w:rPr>
      </w:pPr>
    </w:p>
    <w:p>
      <w:pPr>
        <w:pStyle w:val="1027"/>
        <w:widowControl w:val="0"/>
        <w:snapToGrid w:val="0"/>
        <w:spacing w:line="470" w:lineRule="atLeast"/>
        <w:ind w:firstLine="0"/>
        <w:jc w:val="center"/>
        <w:rPr>
          <w:rFonts w:ascii="Times New Roman" w:hAnsi="Times New Roman" w:eastAsia="宋体" w:cs="Times New Roman"/>
          <w:b w:val="0"/>
          <w:color w:val="auto"/>
          <w:sz w:val="72"/>
        </w:rPr>
      </w:pPr>
      <w:r>
        <w:rPr>
          <w:rFonts w:ascii="Times New Roman" w:hAnsi="Times New Roman" w:eastAsia="宋体" w:cs="Times New Roman"/>
          <w:b w:val="0"/>
          <w:snapToGrid w:val="0"/>
          <w:color w:val="auto"/>
          <w:spacing w:val="40"/>
          <w:w w:val="80"/>
          <w:sz w:val="72"/>
          <w:szCs w:val="72"/>
          <w:lang w:bidi="th-TH"/>
        </w:rPr>
        <w:t>竞争性磋商文件</w:t>
      </w:r>
    </w:p>
    <w:p>
      <w:pPr>
        <w:pStyle w:val="1027"/>
        <w:widowControl w:val="0"/>
        <w:snapToGrid w:val="0"/>
        <w:spacing w:line="470" w:lineRule="atLeast"/>
        <w:ind w:firstLine="0"/>
        <w:jc w:val="center"/>
        <w:rPr>
          <w:rFonts w:ascii="Times New Roman" w:hAnsi="Times New Roman" w:eastAsia="宋体" w:cs="Times New Roman"/>
          <w:b w:val="0"/>
          <w:color w:val="auto"/>
          <w:sz w:val="32"/>
        </w:rPr>
      </w:pPr>
    </w:p>
    <w:p>
      <w:pPr>
        <w:pStyle w:val="1027"/>
        <w:widowControl w:val="0"/>
        <w:snapToGrid w:val="0"/>
        <w:spacing w:line="360" w:lineRule="auto"/>
        <w:ind w:firstLine="0"/>
        <w:jc w:val="center"/>
        <w:rPr>
          <w:rFonts w:ascii="Times New Roman" w:hAnsi="Times New Roman" w:eastAsia="宋体" w:cs="Times New Roman"/>
          <w:b w:val="0"/>
          <w:color w:val="auto"/>
          <w:sz w:val="36"/>
          <w:szCs w:val="36"/>
          <w:u w:val="single"/>
        </w:rPr>
      </w:pPr>
      <w:r>
        <w:rPr>
          <w:rFonts w:ascii="Times New Roman" w:hAnsi="Times New Roman" w:eastAsia="宋体" w:cs="Times New Roman"/>
          <w:b w:val="0"/>
          <w:color w:val="auto"/>
          <w:sz w:val="32"/>
          <w:szCs w:val="32"/>
        </w:rPr>
        <w:t>项目编号：HSZB-2024-103</w:t>
      </w:r>
    </w:p>
    <w:p>
      <w:pPr>
        <w:pStyle w:val="1027"/>
        <w:widowControl w:val="0"/>
        <w:snapToGrid w:val="0"/>
        <w:spacing w:line="360" w:lineRule="auto"/>
        <w:ind w:firstLine="2400" w:firstLineChars="750"/>
        <w:rPr>
          <w:rFonts w:ascii="Times New Roman" w:hAnsi="Times New Roman" w:eastAsia="宋体" w:cs="Times New Roman"/>
          <w:b w:val="0"/>
          <w:color w:val="auto"/>
          <w:sz w:val="32"/>
          <w:u w:val="single"/>
        </w:rPr>
      </w:pPr>
    </w:p>
    <w:p>
      <w:pPr>
        <w:pStyle w:val="1027"/>
        <w:widowControl w:val="0"/>
        <w:snapToGrid w:val="0"/>
        <w:spacing w:line="470" w:lineRule="atLeast"/>
        <w:ind w:firstLine="0"/>
        <w:jc w:val="center"/>
        <w:rPr>
          <w:rFonts w:ascii="Times New Roman" w:hAnsi="Times New Roman" w:eastAsia="宋体" w:cs="Times New Roman"/>
          <w:color w:val="auto"/>
        </w:rPr>
      </w:pPr>
    </w:p>
    <w:p>
      <w:pPr>
        <w:pStyle w:val="1027"/>
        <w:spacing w:line="700" w:lineRule="exact"/>
        <w:ind w:firstLine="360" w:firstLineChars="100"/>
        <w:rPr>
          <w:rFonts w:ascii="Times New Roman" w:hAnsi="Times New Roman" w:eastAsia="宋体" w:cs="Times New Roman"/>
          <w:b w:val="0"/>
          <w:color w:val="auto"/>
          <w:sz w:val="36"/>
        </w:rPr>
      </w:pPr>
    </w:p>
    <w:p>
      <w:pPr>
        <w:pStyle w:val="1027"/>
        <w:spacing w:line="700" w:lineRule="exact"/>
        <w:ind w:firstLine="0"/>
        <w:rPr>
          <w:rFonts w:ascii="Times New Roman" w:hAnsi="Times New Roman" w:eastAsia="宋体" w:cs="Times New Roman"/>
          <w:b w:val="0"/>
          <w:color w:val="auto"/>
          <w:sz w:val="36"/>
        </w:rPr>
      </w:pPr>
    </w:p>
    <w:p>
      <w:pPr>
        <w:pStyle w:val="1027"/>
        <w:spacing w:line="700" w:lineRule="exact"/>
        <w:ind w:firstLine="360" w:firstLineChars="100"/>
        <w:rPr>
          <w:rFonts w:ascii="Times New Roman" w:hAnsi="Times New Roman" w:eastAsia="宋体" w:cs="Times New Roman"/>
          <w:b w:val="0"/>
          <w:color w:val="auto"/>
          <w:sz w:val="36"/>
        </w:rPr>
      </w:pPr>
    </w:p>
    <w:tbl>
      <w:tblPr>
        <w:tblStyle w:val="64"/>
        <w:tblW w:w="0" w:type="auto"/>
        <w:jc w:val="center"/>
        <w:tblLayout w:type="fixed"/>
        <w:tblCellMar>
          <w:top w:w="0" w:type="dxa"/>
          <w:left w:w="108" w:type="dxa"/>
          <w:bottom w:w="0" w:type="dxa"/>
          <w:right w:w="108" w:type="dxa"/>
        </w:tblCellMar>
      </w:tblPr>
      <w:tblGrid>
        <w:gridCol w:w="2309"/>
        <w:gridCol w:w="4597"/>
      </w:tblGrid>
      <w:tr>
        <w:tblPrEx>
          <w:tblCellMar>
            <w:top w:w="0" w:type="dxa"/>
            <w:left w:w="108" w:type="dxa"/>
            <w:bottom w:w="0" w:type="dxa"/>
            <w:right w:w="108" w:type="dxa"/>
          </w:tblCellMar>
        </w:tblPrEx>
        <w:trPr>
          <w:trHeight w:val="753" w:hRule="atLeast"/>
          <w:jc w:val="center"/>
        </w:trPr>
        <w:tc>
          <w:tcPr>
            <w:tcW w:w="2309" w:type="dxa"/>
            <w:noWrap/>
            <w:vAlign w:val="center"/>
          </w:tcPr>
          <w:p>
            <w:pPr>
              <w:snapToGrid w:val="0"/>
              <w:jc w:val="distribute"/>
              <w:rPr>
                <w:rFonts w:ascii="Times New Roman" w:hAnsi="Times New Roman" w:eastAsia="宋体" w:cs="Times New Roman"/>
                <w:sz w:val="30"/>
                <w:szCs w:val="30"/>
              </w:rPr>
            </w:pPr>
            <w:r>
              <w:rPr>
                <w:rFonts w:ascii="Times New Roman" w:hAnsi="Times New Roman" w:eastAsia="宋体" w:cs="Times New Roman"/>
                <w:sz w:val="30"/>
                <w:szCs w:val="30"/>
              </w:rPr>
              <w:t>采购人：</w:t>
            </w:r>
          </w:p>
        </w:tc>
        <w:tc>
          <w:tcPr>
            <w:tcW w:w="4597" w:type="dxa"/>
            <w:noWrap/>
            <w:vAlign w:val="center"/>
          </w:tcPr>
          <w:p>
            <w:pPr>
              <w:snapToGrid w:val="0"/>
              <w:jc w:val="distribute"/>
              <w:rPr>
                <w:rFonts w:ascii="Times New Roman" w:hAnsi="Times New Roman" w:eastAsia="宋体" w:cs="Times New Roman"/>
                <w:sz w:val="30"/>
                <w:szCs w:val="30"/>
              </w:rPr>
            </w:pPr>
            <w:r>
              <w:rPr>
                <w:rFonts w:ascii="Times New Roman" w:hAnsi="Times New Roman" w:eastAsia="宋体" w:cs="Times New Roman"/>
                <w:sz w:val="30"/>
                <w:szCs w:val="30"/>
              </w:rPr>
              <w:t>浙江省中医院</w:t>
            </w:r>
          </w:p>
        </w:tc>
      </w:tr>
      <w:tr>
        <w:tblPrEx>
          <w:tblCellMar>
            <w:top w:w="0" w:type="dxa"/>
            <w:left w:w="108" w:type="dxa"/>
            <w:bottom w:w="0" w:type="dxa"/>
            <w:right w:w="108" w:type="dxa"/>
          </w:tblCellMar>
        </w:tblPrEx>
        <w:trPr>
          <w:trHeight w:val="792" w:hRule="atLeast"/>
          <w:jc w:val="center"/>
        </w:trPr>
        <w:tc>
          <w:tcPr>
            <w:tcW w:w="2309" w:type="dxa"/>
            <w:noWrap/>
            <w:vAlign w:val="center"/>
          </w:tcPr>
          <w:p>
            <w:pPr>
              <w:snapToGrid w:val="0"/>
              <w:jc w:val="distribute"/>
              <w:rPr>
                <w:rFonts w:ascii="Times New Roman" w:hAnsi="Times New Roman" w:eastAsia="宋体" w:cs="Times New Roman"/>
                <w:sz w:val="30"/>
                <w:szCs w:val="30"/>
              </w:rPr>
            </w:pPr>
            <w:r>
              <w:rPr>
                <w:rFonts w:ascii="Times New Roman" w:hAnsi="Times New Roman" w:eastAsia="宋体" w:cs="Times New Roman"/>
                <w:sz w:val="30"/>
                <w:szCs w:val="30"/>
              </w:rPr>
              <w:t>采购代理机构：</w:t>
            </w:r>
          </w:p>
        </w:tc>
        <w:tc>
          <w:tcPr>
            <w:tcW w:w="4597" w:type="dxa"/>
            <w:noWrap/>
            <w:vAlign w:val="center"/>
          </w:tcPr>
          <w:p>
            <w:pPr>
              <w:snapToGrid w:val="0"/>
              <w:jc w:val="distribute"/>
              <w:rPr>
                <w:rFonts w:ascii="Times New Roman" w:hAnsi="Times New Roman" w:eastAsia="宋体" w:cs="Times New Roman"/>
                <w:sz w:val="30"/>
                <w:szCs w:val="30"/>
              </w:rPr>
            </w:pPr>
            <w:r>
              <w:rPr>
                <w:rFonts w:ascii="Times New Roman" w:hAnsi="Times New Roman" w:eastAsia="宋体" w:cs="Times New Roman"/>
                <w:sz w:val="30"/>
                <w:szCs w:val="30"/>
              </w:rPr>
              <w:t>浙江豪圣建设项目管理有限公司</w:t>
            </w:r>
          </w:p>
        </w:tc>
      </w:tr>
      <w:tr>
        <w:tblPrEx>
          <w:tblCellMar>
            <w:top w:w="0" w:type="dxa"/>
            <w:left w:w="108" w:type="dxa"/>
            <w:bottom w:w="0" w:type="dxa"/>
            <w:right w:w="108" w:type="dxa"/>
          </w:tblCellMar>
        </w:tblPrEx>
        <w:trPr>
          <w:trHeight w:val="792" w:hRule="atLeast"/>
          <w:jc w:val="center"/>
        </w:trPr>
        <w:tc>
          <w:tcPr>
            <w:tcW w:w="6906" w:type="dxa"/>
            <w:gridSpan w:val="2"/>
            <w:noWrap/>
            <w:vAlign w:val="center"/>
          </w:tcPr>
          <w:p>
            <w:pPr>
              <w:snapToGrid w:val="0"/>
              <w:jc w:val="center"/>
              <w:rPr>
                <w:rFonts w:ascii="Times New Roman" w:hAnsi="Times New Roman" w:eastAsia="宋体" w:cs="Times New Roman"/>
                <w:sz w:val="30"/>
                <w:szCs w:val="30"/>
              </w:rPr>
            </w:pPr>
            <w:r>
              <w:rPr>
                <w:rFonts w:ascii="Times New Roman" w:hAnsi="Times New Roman" w:eastAsia="宋体" w:cs="Times New Roman"/>
                <w:sz w:val="30"/>
                <w:szCs w:val="30"/>
              </w:rPr>
              <w:t>二Ｏ二四年</w:t>
            </w:r>
            <w:r>
              <w:rPr>
                <w:rFonts w:hint="eastAsia" w:ascii="Times New Roman" w:hAnsi="Times New Roman" w:eastAsia="宋体" w:cs="Times New Roman"/>
                <w:sz w:val="30"/>
                <w:szCs w:val="30"/>
              </w:rPr>
              <w:t>三</w:t>
            </w:r>
            <w:r>
              <w:rPr>
                <w:rFonts w:ascii="Times New Roman" w:hAnsi="Times New Roman" w:eastAsia="宋体" w:cs="Times New Roman"/>
                <w:sz w:val="30"/>
                <w:szCs w:val="30"/>
              </w:rPr>
              <w:t>月</w:t>
            </w:r>
          </w:p>
        </w:tc>
      </w:tr>
    </w:tbl>
    <w:p>
      <w:pPr>
        <w:adjustRightInd w:val="0"/>
        <w:snapToGrid w:val="0"/>
        <w:spacing w:line="480" w:lineRule="auto"/>
        <w:ind w:left="424" w:leftChars="202" w:firstLine="425" w:firstLineChars="141"/>
        <w:jc w:val="left"/>
        <w:rPr>
          <w:rFonts w:ascii="Times New Roman" w:hAnsi="Times New Roman" w:eastAsia="宋体" w:cs="Times New Roman"/>
          <w:b/>
          <w:sz w:val="30"/>
          <w:szCs w:val="30"/>
        </w:rPr>
        <w:sectPr>
          <w:headerReference r:id="rId5" w:type="first"/>
          <w:footerReference r:id="rId8" w:type="first"/>
          <w:headerReference r:id="rId3" w:type="default"/>
          <w:footerReference r:id="rId6" w:type="default"/>
          <w:headerReference r:id="rId4" w:type="even"/>
          <w:footerReference r:id="rId7" w:type="even"/>
          <w:pgSz w:w="11911" w:h="16838"/>
          <w:pgMar w:top="1162" w:right="1236" w:bottom="1134" w:left="1259" w:header="873" w:footer="833" w:gutter="0"/>
          <w:cols w:space="720" w:num="1"/>
          <w:docGrid w:linePitch="312" w:charSpace="0"/>
        </w:sectPr>
      </w:pPr>
    </w:p>
    <w:p>
      <w:pPr>
        <w:autoSpaceDN w:val="0"/>
        <w:snapToGrid w:val="0"/>
        <w:spacing w:before="120" w:beforeLines="50" w:after="120" w:afterLines="50" w:line="360" w:lineRule="auto"/>
        <w:jc w:val="center"/>
        <w:rPr>
          <w:rFonts w:ascii="Times New Roman" w:hAnsi="Times New Roman" w:eastAsia="宋体" w:cs="Times New Roman"/>
          <w:b/>
          <w:kern w:val="0"/>
          <w:sz w:val="32"/>
          <w:szCs w:val="32"/>
        </w:rPr>
      </w:pPr>
      <w:r>
        <w:rPr>
          <w:rFonts w:ascii="Times New Roman" w:hAnsi="Times New Roman" w:eastAsia="宋体" w:cs="Times New Roman"/>
          <w:b/>
          <w:kern w:val="0"/>
          <w:sz w:val="32"/>
          <w:szCs w:val="32"/>
        </w:rPr>
        <w:t>目  录</w:t>
      </w:r>
    </w:p>
    <w:p>
      <w:pPr>
        <w:pStyle w:val="42"/>
        <w:tabs>
          <w:tab w:val="right" w:leader="dot" w:pos="9070"/>
        </w:tabs>
        <w:spacing w:line="360" w:lineRule="auto"/>
        <w:rPr>
          <w:sz w:val="28"/>
          <w:szCs w:val="28"/>
        </w:rPr>
      </w:pPr>
      <w:r>
        <w:rPr>
          <w:b/>
          <w:bCs/>
          <w:sz w:val="28"/>
          <w:szCs w:val="28"/>
        </w:rPr>
        <w:fldChar w:fldCharType="begin"/>
      </w:r>
      <w:r>
        <w:rPr>
          <w:b/>
          <w:bCs/>
          <w:sz w:val="28"/>
          <w:szCs w:val="28"/>
        </w:rPr>
        <w:instrText xml:space="preserve"> TOC \o "1-2" \h \z \u </w:instrText>
      </w:r>
      <w:r>
        <w:rPr>
          <w:b/>
          <w:bCs/>
          <w:sz w:val="28"/>
          <w:szCs w:val="28"/>
        </w:rPr>
        <w:fldChar w:fldCharType="separate"/>
      </w:r>
      <w:r>
        <w:fldChar w:fldCharType="begin"/>
      </w:r>
      <w:r>
        <w:instrText xml:space="preserve"> HYPERLINK \l "_Toc18165" </w:instrText>
      </w:r>
      <w:r>
        <w:fldChar w:fldCharType="separate"/>
      </w:r>
      <w:r>
        <w:rPr>
          <w:kern w:val="0"/>
          <w:sz w:val="28"/>
          <w:szCs w:val="28"/>
        </w:rPr>
        <w:t>第一章 竞争性磋商公告</w:t>
      </w:r>
      <w:r>
        <w:rPr>
          <w:sz w:val="28"/>
          <w:szCs w:val="28"/>
        </w:rPr>
        <w:tab/>
      </w:r>
      <w:r>
        <w:rPr>
          <w:sz w:val="28"/>
          <w:szCs w:val="28"/>
        </w:rPr>
        <w:fldChar w:fldCharType="begin"/>
      </w:r>
      <w:r>
        <w:rPr>
          <w:sz w:val="28"/>
          <w:szCs w:val="28"/>
        </w:rPr>
        <w:instrText xml:space="preserve"> PAGEREF _Toc18165 \h </w:instrText>
      </w:r>
      <w:r>
        <w:rPr>
          <w:sz w:val="28"/>
          <w:szCs w:val="28"/>
        </w:rPr>
        <w:fldChar w:fldCharType="separate"/>
      </w:r>
      <w:r>
        <w:rPr>
          <w:sz w:val="28"/>
          <w:szCs w:val="28"/>
        </w:rPr>
        <w:t>2</w:t>
      </w:r>
      <w:r>
        <w:rPr>
          <w:sz w:val="28"/>
          <w:szCs w:val="28"/>
        </w:rPr>
        <w:fldChar w:fldCharType="end"/>
      </w:r>
      <w:r>
        <w:rPr>
          <w:sz w:val="28"/>
          <w:szCs w:val="28"/>
        </w:rPr>
        <w:fldChar w:fldCharType="end"/>
      </w:r>
    </w:p>
    <w:p>
      <w:pPr>
        <w:pStyle w:val="42"/>
        <w:tabs>
          <w:tab w:val="right" w:leader="dot" w:pos="9070"/>
        </w:tabs>
        <w:spacing w:line="360" w:lineRule="auto"/>
        <w:rPr>
          <w:sz w:val="28"/>
          <w:szCs w:val="28"/>
        </w:rPr>
      </w:pPr>
      <w:r>
        <w:fldChar w:fldCharType="begin"/>
      </w:r>
      <w:r>
        <w:instrText xml:space="preserve"> HYPERLINK \l "_Toc3326" </w:instrText>
      </w:r>
      <w:r>
        <w:fldChar w:fldCharType="separate"/>
      </w:r>
      <w:r>
        <w:rPr>
          <w:spacing w:val="-4"/>
          <w:kern w:val="0"/>
          <w:sz w:val="28"/>
          <w:szCs w:val="28"/>
        </w:rPr>
        <w:t>第二章 磋商须知</w:t>
      </w:r>
      <w:r>
        <w:rPr>
          <w:sz w:val="28"/>
          <w:szCs w:val="28"/>
        </w:rPr>
        <w:tab/>
      </w:r>
      <w:r>
        <w:rPr>
          <w:sz w:val="28"/>
          <w:szCs w:val="28"/>
        </w:rPr>
        <w:fldChar w:fldCharType="begin"/>
      </w:r>
      <w:r>
        <w:rPr>
          <w:sz w:val="28"/>
          <w:szCs w:val="28"/>
        </w:rPr>
        <w:instrText xml:space="preserve"> PAGEREF _Toc3326 \h </w:instrText>
      </w:r>
      <w:r>
        <w:rPr>
          <w:sz w:val="28"/>
          <w:szCs w:val="28"/>
        </w:rPr>
        <w:fldChar w:fldCharType="separate"/>
      </w:r>
      <w:r>
        <w:rPr>
          <w:sz w:val="28"/>
          <w:szCs w:val="28"/>
        </w:rPr>
        <w:t>7</w:t>
      </w:r>
      <w:r>
        <w:rPr>
          <w:sz w:val="28"/>
          <w:szCs w:val="28"/>
        </w:rPr>
        <w:fldChar w:fldCharType="end"/>
      </w:r>
      <w:r>
        <w:rPr>
          <w:sz w:val="28"/>
          <w:szCs w:val="28"/>
        </w:rPr>
        <w:fldChar w:fldCharType="end"/>
      </w:r>
    </w:p>
    <w:p>
      <w:pPr>
        <w:pStyle w:val="42"/>
        <w:tabs>
          <w:tab w:val="right" w:leader="dot" w:pos="9070"/>
        </w:tabs>
        <w:spacing w:line="360" w:lineRule="auto"/>
        <w:rPr>
          <w:sz w:val="28"/>
          <w:szCs w:val="28"/>
        </w:rPr>
      </w:pPr>
      <w:r>
        <w:fldChar w:fldCharType="begin"/>
      </w:r>
      <w:r>
        <w:instrText xml:space="preserve"> HYPERLINK \l "_Toc1594" </w:instrText>
      </w:r>
      <w:r>
        <w:fldChar w:fldCharType="separate"/>
      </w:r>
      <w:r>
        <w:rPr>
          <w:kern w:val="0"/>
          <w:sz w:val="28"/>
          <w:szCs w:val="28"/>
        </w:rPr>
        <w:t>第三章 评审办法</w:t>
      </w:r>
      <w:r>
        <w:rPr>
          <w:sz w:val="28"/>
          <w:szCs w:val="28"/>
        </w:rPr>
        <w:tab/>
      </w:r>
      <w:r>
        <w:rPr>
          <w:sz w:val="28"/>
          <w:szCs w:val="28"/>
        </w:rPr>
        <w:fldChar w:fldCharType="begin"/>
      </w:r>
      <w:r>
        <w:rPr>
          <w:sz w:val="28"/>
          <w:szCs w:val="28"/>
        </w:rPr>
        <w:instrText xml:space="preserve"> PAGEREF _Toc1594 \h </w:instrText>
      </w:r>
      <w:r>
        <w:rPr>
          <w:sz w:val="28"/>
          <w:szCs w:val="28"/>
        </w:rPr>
        <w:fldChar w:fldCharType="separate"/>
      </w:r>
      <w:r>
        <w:rPr>
          <w:sz w:val="28"/>
          <w:szCs w:val="28"/>
        </w:rPr>
        <w:t>38</w:t>
      </w:r>
      <w:r>
        <w:rPr>
          <w:sz w:val="28"/>
          <w:szCs w:val="28"/>
        </w:rPr>
        <w:fldChar w:fldCharType="end"/>
      </w:r>
      <w:r>
        <w:rPr>
          <w:sz w:val="28"/>
          <w:szCs w:val="28"/>
        </w:rPr>
        <w:fldChar w:fldCharType="end"/>
      </w:r>
    </w:p>
    <w:p>
      <w:pPr>
        <w:pStyle w:val="42"/>
        <w:tabs>
          <w:tab w:val="right" w:leader="dot" w:pos="9070"/>
        </w:tabs>
        <w:spacing w:line="360" w:lineRule="auto"/>
        <w:rPr>
          <w:sz w:val="28"/>
          <w:szCs w:val="28"/>
        </w:rPr>
      </w:pPr>
      <w:r>
        <w:fldChar w:fldCharType="begin"/>
      </w:r>
      <w:r>
        <w:instrText xml:space="preserve"> HYPERLINK \l "_Toc12518" </w:instrText>
      </w:r>
      <w:r>
        <w:fldChar w:fldCharType="separate"/>
      </w:r>
      <w:r>
        <w:rPr>
          <w:sz w:val="28"/>
          <w:szCs w:val="28"/>
        </w:rPr>
        <w:t>第四章 采购内容及需求</w:t>
      </w:r>
      <w:r>
        <w:rPr>
          <w:sz w:val="28"/>
          <w:szCs w:val="28"/>
        </w:rPr>
        <w:tab/>
      </w:r>
      <w:r>
        <w:rPr>
          <w:sz w:val="28"/>
          <w:szCs w:val="28"/>
        </w:rPr>
        <w:fldChar w:fldCharType="begin"/>
      </w:r>
      <w:r>
        <w:rPr>
          <w:sz w:val="28"/>
          <w:szCs w:val="28"/>
        </w:rPr>
        <w:instrText xml:space="preserve"> PAGEREF _Toc12518 \h </w:instrText>
      </w:r>
      <w:r>
        <w:rPr>
          <w:sz w:val="28"/>
          <w:szCs w:val="28"/>
        </w:rPr>
        <w:fldChar w:fldCharType="separate"/>
      </w:r>
      <w:r>
        <w:rPr>
          <w:sz w:val="28"/>
          <w:szCs w:val="28"/>
        </w:rPr>
        <w:t>49</w:t>
      </w:r>
      <w:r>
        <w:rPr>
          <w:sz w:val="28"/>
          <w:szCs w:val="28"/>
        </w:rPr>
        <w:fldChar w:fldCharType="end"/>
      </w:r>
      <w:r>
        <w:rPr>
          <w:sz w:val="28"/>
          <w:szCs w:val="28"/>
        </w:rPr>
        <w:fldChar w:fldCharType="end"/>
      </w:r>
    </w:p>
    <w:p>
      <w:pPr>
        <w:pStyle w:val="42"/>
        <w:tabs>
          <w:tab w:val="right" w:leader="dot" w:pos="9070"/>
        </w:tabs>
        <w:spacing w:line="360" w:lineRule="auto"/>
        <w:rPr>
          <w:sz w:val="28"/>
          <w:szCs w:val="28"/>
        </w:rPr>
      </w:pPr>
      <w:r>
        <w:fldChar w:fldCharType="begin"/>
      </w:r>
      <w:r>
        <w:instrText xml:space="preserve"> HYPERLINK \l "_Toc17469" </w:instrText>
      </w:r>
      <w:r>
        <w:fldChar w:fldCharType="separate"/>
      </w:r>
      <w:r>
        <w:rPr>
          <w:sz w:val="28"/>
          <w:szCs w:val="28"/>
        </w:rPr>
        <w:t>第五章 合同</w:t>
      </w:r>
      <w:r>
        <w:rPr>
          <w:sz w:val="28"/>
          <w:szCs w:val="28"/>
        </w:rPr>
        <w:tab/>
      </w:r>
      <w:r>
        <w:rPr>
          <w:sz w:val="28"/>
          <w:szCs w:val="28"/>
        </w:rPr>
        <w:fldChar w:fldCharType="begin"/>
      </w:r>
      <w:r>
        <w:rPr>
          <w:sz w:val="28"/>
          <w:szCs w:val="28"/>
        </w:rPr>
        <w:instrText xml:space="preserve"> PAGEREF _Toc17469 \h </w:instrText>
      </w:r>
      <w:r>
        <w:rPr>
          <w:sz w:val="28"/>
          <w:szCs w:val="28"/>
        </w:rPr>
        <w:fldChar w:fldCharType="separate"/>
      </w:r>
      <w:r>
        <w:rPr>
          <w:sz w:val="28"/>
          <w:szCs w:val="28"/>
        </w:rPr>
        <w:t>56</w:t>
      </w:r>
      <w:r>
        <w:rPr>
          <w:sz w:val="28"/>
          <w:szCs w:val="28"/>
        </w:rPr>
        <w:fldChar w:fldCharType="end"/>
      </w:r>
      <w:r>
        <w:rPr>
          <w:sz w:val="28"/>
          <w:szCs w:val="28"/>
        </w:rPr>
        <w:fldChar w:fldCharType="end"/>
      </w:r>
    </w:p>
    <w:p>
      <w:pPr>
        <w:pStyle w:val="42"/>
        <w:tabs>
          <w:tab w:val="right" w:leader="dot" w:pos="9070"/>
        </w:tabs>
        <w:spacing w:line="360" w:lineRule="auto"/>
        <w:rPr>
          <w:sz w:val="28"/>
          <w:szCs w:val="28"/>
        </w:rPr>
      </w:pPr>
      <w:r>
        <w:fldChar w:fldCharType="begin"/>
      </w:r>
      <w:r>
        <w:instrText xml:space="preserve"> HYPERLINK \l "_Toc4958" </w:instrText>
      </w:r>
      <w:r>
        <w:fldChar w:fldCharType="separate"/>
      </w:r>
      <w:r>
        <w:rPr>
          <w:sz w:val="28"/>
          <w:szCs w:val="28"/>
        </w:rPr>
        <w:t>第六章 响应文件格式</w:t>
      </w:r>
      <w:r>
        <w:rPr>
          <w:sz w:val="28"/>
          <w:szCs w:val="28"/>
        </w:rPr>
        <w:tab/>
      </w:r>
      <w:r>
        <w:rPr>
          <w:sz w:val="28"/>
          <w:szCs w:val="28"/>
        </w:rPr>
        <w:fldChar w:fldCharType="begin"/>
      </w:r>
      <w:r>
        <w:rPr>
          <w:sz w:val="28"/>
          <w:szCs w:val="28"/>
        </w:rPr>
        <w:instrText xml:space="preserve"> PAGEREF _Toc4958 \h </w:instrText>
      </w:r>
      <w:r>
        <w:rPr>
          <w:sz w:val="28"/>
          <w:szCs w:val="28"/>
        </w:rPr>
        <w:fldChar w:fldCharType="separate"/>
      </w:r>
      <w:r>
        <w:rPr>
          <w:sz w:val="28"/>
          <w:szCs w:val="28"/>
        </w:rPr>
        <w:t>97</w:t>
      </w:r>
      <w:r>
        <w:rPr>
          <w:sz w:val="28"/>
          <w:szCs w:val="28"/>
        </w:rPr>
        <w:fldChar w:fldCharType="end"/>
      </w:r>
      <w:r>
        <w:rPr>
          <w:sz w:val="28"/>
          <w:szCs w:val="28"/>
        </w:rPr>
        <w:fldChar w:fldCharType="end"/>
      </w:r>
    </w:p>
    <w:p>
      <w:pPr>
        <w:pStyle w:val="42"/>
        <w:tabs>
          <w:tab w:val="right" w:leader="dot" w:pos="9070"/>
        </w:tabs>
        <w:spacing w:line="360" w:lineRule="auto"/>
        <w:rPr>
          <w:sz w:val="28"/>
          <w:szCs w:val="28"/>
        </w:rPr>
      </w:pPr>
      <w:r>
        <w:fldChar w:fldCharType="begin"/>
      </w:r>
      <w:r>
        <w:instrText xml:space="preserve"> HYPERLINK \l "_Toc8081" </w:instrText>
      </w:r>
      <w:r>
        <w:fldChar w:fldCharType="separate"/>
      </w:r>
      <w:r>
        <w:rPr>
          <w:sz w:val="28"/>
          <w:szCs w:val="28"/>
        </w:rPr>
        <w:t>第七章 附件</w:t>
      </w:r>
      <w:r>
        <w:rPr>
          <w:sz w:val="28"/>
          <w:szCs w:val="28"/>
        </w:rPr>
        <w:tab/>
      </w:r>
      <w:r>
        <w:rPr>
          <w:sz w:val="28"/>
          <w:szCs w:val="28"/>
        </w:rPr>
        <w:fldChar w:fldCharType="begin"/>
      </w:r>
      <w:r>
        <w:rPr>
          <w:sz w:val="28"/>
          <w:szCs w:val="28"/>
        </w:rPr>
        <w:instrText xml:space="preserve"> PAGEREF _Toc8081 \h </w:instrText>
      </w:r>
      <w:r>
        <w:rPr>
          <w:sz w:val="28"/>
          <w:szCs w:val="28"/>
        </w:rPr>
        <w:fldChar w:fldCharType="separate"/>
      </w:r>
      <w:r>
        <w:rPr>
          <w:sz w:val="28"/>
          <w:szCs w:val="28"/>
        </w:rPr>
        <w:t>150</w:t>
      </w:r>
      <w:r>
        <w:rPr>
          <w:sz w:val="28"/>
          <w:szCs w:val="28"/>
        </w:rPr>
        <w:fldChar w:fldCharType="end"/>
      </w:r>
      <w:r>
        <w:rPr>
          <w:sz w:val="28"/>
          <w:szCs w:val="28"/>
        </w:rPr>
        <w:fldChar w:fldCharType="end"/>
      </w:r>
    </w:p>
    <w:p>
      <w:pPr>
        <w:autoSpaceDN w:val="0"/>
        <w:adjustRightInd w:val="0"/>
        <w:snapToGrid w:val="0"/>
        <w:spacing w:line="360" w:lineRule="auto"/>
        <w:jc w:val="center"/>
        <w:rPr>
          <w:rFonts w:ascii="Times New Roman" w:hAnsi="Times New Roman" w:eastAsia="宋体" w:cs="Times New Roman"/>
          <w:b/>
          <w:kern w:val="0"/>
          <w:sz w:val="32"/>
          <w:szCs w:val="32"/>
        </w:rPr>
      </w:pPr>
      <w:r>
        <w:rPr>
          <w:rFonts w:ascii="Times New Roman" w:hAnsi="Times New Roman" w:eastAsia="宋体" w:cs="Times New Roman"/>
          <w:bCs/>
          <w:sz w:val="28"/>
          <w:szCs w:val="28"/>
        </w:rPr>
        <w:fldChar w:fldCharType="end"/>
      </w:r>
      <w:r>
        <w:rPr>
          <w:rFonts w:ascii="Times New Roman" w:hAnsi="Times New Roman" w:eastAsia="宋体" w:cs="Times New Roman"/>
          <w:b/>
          <w:kern w:val="0"/>
          <w:sz w:val="24"/>
          <w:szCs w:val="24"/>
        </w:rPr>
        <w:br w:type="page"/>
      </w:r>
      <w:r>
        <w:rPr>
          <w:rFonts w:ascii="Times New Roman" w:hAnsi="Times New Roman" w:eastAsia="宋体" w:cs="Times New Roman"/>
          <w:b/>
          <w:kern w:val="0"/>
          <w:sz w:val="32"/>
          <w:szCs w:val="32"/>
        </w:rPr>
        <w:t>电子交易须知</w:t>
      </w:r>
    </w:p>
    <w:p>
      <w:pPr>
        <w:autoSpaceDN w:val="0"/>
        <w:snapToGrid w:val="0"/>
        <w:spacing w:before="120" w:beforeLines="50" w:after="120" w:afterLines="50" w:line="360" w:lineRule="auto"/>
        <w:ind w:firstLine="482" w:firstLineChars="200"/>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本次采购采用电子交易方式，电子交易平台为“政府采购云平台（www.zcygov.cn）”。供应商参与本项目电子交易活动前，应通过浙江政府采购网“浙江政府采购供应商信息登记管理系统”进行信息登记，获得线上政府采购活动操作权限。编制电子响应文件前还需申领CA证书并绑定帐号，供应商应充分考虑完成登记、申领CA证书等所需的时间。</w:t>
      </w:r>
    </w:p>
    <w:p>
      <w:pPr>
        <w:autoSpaceDN w:val="0"/>
        <w:snapToGrid w:val="0"/>
        <w:spacing w:before="120" w:beforeLines="50" w:after="120" w:afterLines="50" w:line="360" w:lineRule="auto"/>
        <w:ind w:firstLine="482" w:firstLineChars="200"/>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2、供应商编制电子响应文件应安装“电子交易客户端”软件，并按照本采购文件和电子交易平台的要求编制并加密响应文件。未按规定加密的响应文件，将被电子交易平台拒收。“电子交易客户端”请供应商自行前往“浙江政府采购网（zfcg.czt.zj.gov.cn）— 下载专区 — 电子交易客户端”版块获取。</w:t>
      </w:r>
    </w:p>
    <w:p>
      <w:pPr>
        <w:autoSpaceDN w:val="0"/>
        <w:snapToGrid w:val="0"/>
        <w:spacing w:before="120" w:beforeLines="50" w:after="120" w:afterLines="50" w:line="360" w:lineRule="auto"/>
        <w:ind w:firstLine="482" w:firstLineChars="200"/>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3、供应商应当在递交响应文件截止时间前，将“电子交易客户端”生成的“电子加密响应文件”上传电子交易平台。</w:t>
      </w:r>
    </w:p>
    <w:p>
      <w:pPr>
        <w:autoSpaceDN w:val="0"/>
        <w:snapToGrid w:val="0"/>
        <w:spacing w:before="120" w:beforeLines="50" w:after="120" w:afterLines="50" w:line="360" w:lineRule="auto"/>
        <w:ind w:firstLine="482" w:firstLineChars="200"/>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电子备份响应文件”是指与“电子加密响应文件”同时生成的数据电文形式的响应文件。供应商在电子交易平台上传“电子加密响应文件”后，还可以邮寄或送达的方式在递交响应文件截止时间前提交以介质（U盘）存储的“电子备份响应文件”。“电子备份响应文件”应当密封包装并在包装上标注采购项目编号、项目名称、供应商名称等并加盖公章。</w:t>
      </w:r>
    </w:p>
    <w:p>
      <w:pPr>
        <w:autoSpaceDN w:val="0"/>
        <w:snapToGrid w:val="0"/>
        <w:spacing w:before="120" w:beforeLines="50" w:after="120" w:afterLines="50" w:line="360" w:lineRule="auto"/>
        <w:ind w:firstLine="482" w:firstLineChars="200"/>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5、通过“政府采购云平台”递交的“电子加密响应文件”如无法按时解密的，如供应商提交了“电子备份响应文件”的，则由采购组织机构按“政府采购云平台”操作规范将“电子备份响应文件”上传至“政府采购云平台”，上传成功后，以“电子备份响应文件”参与评审，“电子加密响应文件”自动失效; 在“政府采购云平台”正常运行情况下，“电子备份响应文件”无法上传至“政府采购云平台”的，视为响应文件撤回。供应商未按规定递交“电子备份响应文件”的，视为响应文件撤回。未上传“电子加密响应文件”，仅提交“电子备份响应文件”的，响应无效。</w:t>
      </w:r>
    </w:p>
    <w:p>
      <w:pPr>
        <w:autoSpaceDN w:val="0"/>
        <w:snapToGrid w:val="0"/>
        <w:spacing w:before="120" w:beforeLines="50" w:after="120" w:afterLines="50" w:line="360" w:lineRule="auto"/>
        <w:ind w:firstLine="482" w:firstLineChars="200"/>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6、供应商在参加电子交易过程中,可登录电子交易平台“帮助文档”版面获取《电子交易管理操作指南》，或致电平台95763获取相关服务支持。</w:t>
      </w:r>
    </w:p>
    <w:p>
      <w:pPr>
        <w:widowControl/>
        <w:spacing w:line="360" w:lineRule="auto"/>
        <w:jc w:val="left"/>
        <w:rPr>
          <w:rFonts w:ascii="Times New Roman" w:hAnsi="Times New Roman" w:eastAsia="宋体" w:cs="Times New Roman"/>
          <w:b/>
          <w:kern w:val="0"/>
          <w:sz w:val="24"/>
          <w:szCs w:val="24"/>
        </w:rPr>
        <w:sectPr>
          <w:footerReference r:id="rId9" w:type="default"/>
          <w:pgSz w:w="11906" w:h="16838"/>
          <w:pgMar w:top="1418" w:right="1418" w:bottom="1418" w:left="1418" w:header="851" w:footer="1077" w:gutter="0"/>
          <w:pgNumType w:start="0"/>
          <w:cols w:space="720" w:num="1"/>
          <w:titlePg/>
          <w:docGrid w:linePitch="286" w:charSpace="0"/>
        </w:sectPr>
      </w:pPr>
    </w:p>
    <w:p>
      <w:pPr>
        <w:autoSpaceDN w:val="0"/>
        <w:adjustRightInd w:val="0"/>
        <w:snapToGrid w:val="0"/>
        <w:spacing w:before="162" w:beforeLines="50" w:after="162" w:afterLines="50" w:line="360" w:lineRule="auto"/>
        <w:jc w:val="center"/>
        <w:outlineLvl w:val="0"/>
        <w:rPr>
          <w:rFonts w:ascii="Times New Roman" w:hAnsi="Times New Roman" w:eastAsia="宋体" w:cs="Times New Roman"/>
          <w:b/>
          <w:kern w:val="0"/>
          <w:sz w:val="32"/>
          <w:szCs w:val="32"/>
        </w:rPr>
      </w:pPr>
      <w:bookmarkStart w:id="1" w:name="_Toc18165"/>
      <w:r>
        <w:rPr>
          <w:rFonts w:ascii="Times New Roman" w:hAnsi="Times New Roman" w:eastAsia="宋体" w:cs="Times New Roman"/>
          <w:b/>
          <w:kern w:val="0"/>
          <w:sz w:val="32"/>
          <w:szCs w:val="32"/>
        </w:rPr>
        <w:t>第一章 竞争性磋商公告</w:t>
      </w:r>
      <w:bookmarkEnd w:id="1"/>
    </w:p>
    <w:p>
      <w:pPr>
        <w:pBdr>
          <w:top w:val="single" w:color="auto" w:sz="4" w:space="1"/>
          <w:left w:val="single" w:color="auto" w:sz="4" w:space="4"/>
          <w:bottom w:val="single" w:color="auto" w:sz="4" w:space="1"/>
          <w:right w:val="single" w:color="auto" w:sz="4" w:space="4"/>
        </w:pBdr>
        <w:autoSpaceDN w:val="0"/>
        <w:adjustRightInd w:val="0"/>
        <w:snapToGrid w:val="0"/>
        <w:spacing w:line="360" w:lineRule="auto"/>
        <w:rPr>
          <w:rFonts w:ascii="Times New Roman" w:hAnsi="Times New Roman" w:eastAsia="宋体" w:cs="Times New Roman"/>
          <w:sz w:val="24"/>
          <w:szCs w:val="24"/>
        </w:rPr>
      </w:pPr>
      <w:r>
        <w:rPr>
          <w:rFonts w:ascii="Times New Roman" w:hAnsi="Times New Roman" w:eastAsia="宋体" w:cs="Times New Roman"/>
          <w:sz w:val="24"/>
          <w:szCs w:val="24"/>
        </w:rPr>
        <w:t>项目概况</w:t>
      </w:r>
    </w:p>
    <w:p>
      <w:pPr>
        <w:pBdr>
          <w:top w:val="single" w:color="auto" w:sz="4" w:space="1"/>
          <w:left w:val="single" w:color="auto" w:sz="4" w:space="4"/>
          <w:bottom w:val="single" w:color="auto" w:sz="4" w:space="1"/>
          <w:right w:val="single" w:color="auto" w:sz="4" w:space="4"/>
        </w:pBdr>
        <w:autoSpaceDE w:val="0"/>
        <w:autoSpaceDN w:val="0"/>
        <w:adjustRightInd w:val="0"/>
        <w:snapToGrid w:val="0"/>
        <w:spacing w:line="360" w:lineRule="auto"/>
        <w:ind w:firstLine="464" w:firstLineChars="200"/>
        <w:rPr>
          <w:rFonts w:ascii="Times New Roman" w:hAnsi="Times New Roman" w:eastAsia="宋体" w:cs="Times New Roman"/>
          <w:sz w:val="24"/>
          <w:szCs w:val="24"/>
        </w:rPr>
      </w:pPr>
      <w:r>
        <w:rPr>
          <w:rFonts w:hint="eastAsia" w:ascii="Times New Roman" w:hAnsi="Times New Roman" w:eastAsia="宋体" w:cs="Times New Roman"/>
          <w:spacing w:val="-4"/>
          <w:kern w:val="0"/>
          <w:sz w:val="24"/>
          <w:szCs w:val="24"/>
          <w:u w:val="single"/>
        </w:rPr>
        <w:t>浙江省中医院钱塘院区污水处理站改造扩建工程</w:t>
      </w:r>
      <w:r>
        <w:rPr>
          <w:rFonts w:ascii="Times New Roman" w:hAnsi="Times New Roman" w:eastAsia="宋体" w:cs="Times New Roman"/>
          <w:spacing w:val="-4"/>
          <w:kern w:val="0"/>
          <w:sz w:val="24"/>
          <w:szCs w:val="24"/>
        </w:rPr>
        <w:t>的潜在供应商应在</w:t>
      </w:r>
      <w:r>
        <w:rPr>
          <w:rFonts w:ascii="Times New Roman" w:hAnsi="Times New Roman" w:eastAsia="宋体" w:cs="Times New Roman"/>
          <w:sz w:val="24"/>
          <w:szCs w:val="24"/>
          <w:u w:val="single"/>
        </w:rPr>
        <w:t>https://www.zcygov.cn</w:t>
      </w:r>
      <w:r>
        <w:rPr>
          <w:rFonts w:ascii="Times New Roman" w:hAnsi="Times New Roman" w:eastAsia="宋体" w:cs="Times New Roman"/>
          <w:sz w:val="24"/>
          <w:szCs w:val="24"/>
        </w:rPr>
        <w:t>获取（下载）采购文件，并于</w:t>
      </w:r>
      <w:r>
        <w:rPr>
          <w:rFonts w:hint="eastAsia" w:ascii="Times New Roman" w:hAnsi="Times New Roman" w:eastAsia="宋体" w:cs="Times New Roman"/>
          <w:b/>
          <w:sz w:val="24"/>
          <w:szCs w:val="24"/>
          <w:u w:val="single"/>
        </w:rPr>
        <w:t>2024年</w:t>
      </w:r>
      <w:r>
        <w:rPr>
          <w:rFonts w:hint="eastAsia" w:ascii="Times New Roman" w:hAnsi="Times New Roman" w:eastAsia="宋体" w:cs="Times New Roman"/>
          <w:b/>
          <w:sz w:val="24"/>
          <w:szCs w:val="24"/>
          <w:u w:val="single"/>
          <w:lang w:val="en-US" w:eastAsia="zh-CN"/>
        </w:rPr>
        <w:t>03</w:t>
      </w:r>
      <w:r>
        <w:rPr>
          <w:rFonts w:hint="eastAsia" w:ascii="Times New Roman" w:hAnsi="Times New Roman" w:eastAsia="宋体" w:cs="Times New Roman"/>
          <w:b/>
          <w:sz w:val="24"/>
          <w:szCs w:val="24"/>
          <w:u w:val="single"/>
        </w:rPr>
        <w:t>月</w:t>
      </w:r>
      <w:r>
        <w:rPr>
          <w:rFonts w:hint="eastAsia" w:ascii="Times New Roman" w:hAnsi="Times New Roman" w:eastAsia="宋体" w:cs="Times New Roman"/>
          <w:b/>
          <w:sz w:val="24"/>
          <w:szCs w:val="24"/>
          <w:u w:val="single"/>
          <w:lang w:val="en-US" w:eastAsia="zh-CN"/>
        </w:rPr>
        <w:t>21</w:t>
      </w:r>
      <w:r>
        <w:rPr>
          <w:rFonts w:hint="eastAsia" w:ascii="Times New Roman" w:hAnsi="Times New Roman" w:eastAsia="宋体" w:cs="Times New Roman"/>
          <w:b/>
          <w:sz w:val="24"/>
          <w:szCs w:val="24"/>
          <w:u w:val="single"/>
        </w:rPr>
        <w:t>日</w:t>
      </w:r>
      <w:r>
        <w:rPr>
          <w:rFonts w:hint="eastAsia" w:ascii="Times New Roman" w:hAnsi="Times New Roman" w:eastAsia="宋体" w:cs="Times New Roman"/>
          <w:b/>
          <w:sz w:val="24"/>
          <w:szCs w:val="24"/>
          <w:u w:val="single"/>
          <w:lang w:val="en-US" w:eastAsia="zh-CN"/>
        </w:rPr>
        <w:t>13</w:t>
      </w:r>
      <w:r>
        <w:rPr>
          <w:rFonts w:ascii="Times New Roman" w:hAnsi="Times New Roman" w:eastAsia="宋体" w:cs="Times New Roman"/>
          <w:b/>
          <w:sz w:val="24"/>
          <w:szCs w:val="24"/>
          <w:u w:val="single"/>
        </w:rPr>
        <w:t>:</w:t>
      </w:r>
      <w:r>
        <w:rPr>
          <w:rFonts w:hint="eastAsia" w:ascii="Times New Roman" w:hAnsi="Times New Roman" w:eastAsia="宋体" w:cs="Times New Roman"/>
          <w:b/>
          <w:sz w:val="24"/>
          <w:szCs w:val="24"/>
          <w:u w:val="single"/>
          <w:lang w:val="en-US" w:eastAsia="zh-CN"/>
        </w:rPr>
        <w:t>3</w:t>
      </w:r>
      <w:r>
        <w:rPr>
          <w:rFonts w:ascii="Times New Roman" w:hAnsi="Times New Roman" w:eastAsia="宋体" w:cs="Times New Roman"/>
          <w:b/>
          <w:sz w:val="24"/>
          <w:szCs w:val="24"/>
          <w:u w:val="single"/>
        </w:rPr>
        <w:t>0（北京时间）</w:t>
      </w:r>
      <w:r>
        <w:rPr>
          <w:rFonts w:ascii="Times New Roman" w:hAnsi="Times New Roman" w:eastAsia="宋体" w:cs="Times New Roman"/>
          <w:bCs/>
          <w:sz w:val="24"/>
          <w:szCs w:val="24"/>
        </w:rPr>
        <w:t>前提交（上传）响应文件</w:t>
      </w:r>
      <w:r>
        <w:rPr>
          <w:rFonts w:ascii="Times New Roman" w:hAnsi="Times New Roman" w:eastAsia="宋体" w:cs="Times New Roman"/>
          <w:sz w:val="24"/>
          <w:szCs w:val="24"/>
        </w:rPr>
        <w:t>。</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bookmarkStart w:id="2" w:name="_Toc28359079"/>
      <w:bookmarkStart w:id="3" w:name="_Toc35393621"/>
      <w:bookmarkStart w:id="4" w:name="_Toc28359002"/>
      <w:bookmarkStart w:id="5" w:name="_Toc35393790"/>
      <w:bookmarkStart w:id="6" w:name="_Hlk24379207"/>
      <w:r>
        <w:rPr>
          <w:rFonts w:ascii="Times New Roman" w:hAnsi="Times New Roman" w:eastAsia="宋体" w:cs="Times New Roman"/>
          <w:b/>
          <w:spacing w:val="-4"/>
          <w:kern w:val="0"/>
          <w:sz w:val="24"/>
          <w:szCs w:val="24"/>
        </w:rPr>
        <w:t>一、项目基本情况</w:t>
      </w:r>
      <w:bookmarkEnd w:id="2"/>
      <w:bookmarkEnd w:id="3"/>
      <w:bookmarkEnd w:id="4"/>
      <w:bookmarkEnd w:id="5"/>
    </w:p>
    <w:p>
      <w:pPr>
        <w:widowControl/>
        <w:autoSpaceDN w:val="0"/>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项目编号：</w:t>
      </w:r>
      <w:r>
        <w:rPr>
          <w:rFonts w:ascii="Times New Roman" w:hAnsi="Times New Roman" w:eastAsia="宋体" w:cs="Times New Roman"/>
          <w:spacing w:val="-4"/>
          <w:kern w:val="0"/>
          <w:sz w:val="24"/>
          <w:szCs w:val="24"/>
        </w:rPr>
        <w:t>HSZB-2024-103</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项目名称：</w:t>
      </w:r>
      <w:r>
        <w:rPr>
          <w:rFonts w:hint="eastAsia" w:ascii="Times New Roman" w:hAnsi="Times New Roman" w:eastAsia="宋体" w:cs="Times New Roman"/>
          <w:spacing w:val="-4"/>
          <w:kern w:val="0"/>
          <w:sz w:val="24"/>
          <w:szCs w:val="24"/>
        </w:rPr>
        <w:t>浙江省中医院钱塘院区污水处理站改造扩建工程</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采购方式：竞争性磋商</w:t>
      </w:r>
    </w:p>
    <w:bookmarkEnd w:id="6"/>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预算金额（元）：</w:t>
      </w:r>
      <w:r>
        <w:rPr>
          <w:rFonts w:hint="eastAsia" w:ascii="Times New Roman" w:hAnsi="Times New Roman" w:eastAsia="宋体" w:cs="Times New Roman"/>
          <w:spacing w:val="-4"/>
          <w:kern w:val="0"/>
          <w:sz w:val="24"/>
          <w:szCs w:val="24"/>
        </w:rPr>
        <w:t>3300000</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最高限价（元）：</w:t>
      </w:r>
      <w:r>
        <w:rPr>
          <w:rFonts w:hint="eastAsia" w:ascii="Times New Roman" w:hAnsi="Times New Roman" w:eastAsia="宋体" w:cs="Times New Roman"/>
          <w:spacing w:val="-4"/>
          <w:kern w:val="0"/>
          <w:sz w:val="24"/>
          <w:szCs w:val="24"/>
        </w:rPr>
        <w:t>3299968</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采购需求：</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标项一：</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标项名称：</w:t>
      </w:r>
      <w:r>
        <w:rPr>
          <w:rFonts w:hint="eastAsia" w:ascii="Times New Roman" w:hAnsi="Times New Roman" w:eastAsia="宋体" w:cs="Times New Roman"/>
          <w:spacing w:val="-4"/>
          <w:kern w:val="0"/>
          <w:sz w:val="24"/>
          <w:szCs w:val="24"/>
        </w:rPr>
        <w:t>浙江省中医院钱塘院区污水处理站改造扩建工程</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数量：1</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单位：项</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预算金额（元）：</w:t>
      </w:r>
      <w:r>
        <w:rPr>
          <w:rFonts w:hint="eastAsia" w:ascii="Times New Roman" w:hAnsi="Times New Roman" w:eastAsia="宋体" w:cs="Times New Roman"/>
          <w:spacing w:val="-4"/>
          <w:kern w:val="0"/>
          <w:sz w:val="24"/>
          <w:szCs w:val="24"/>
        </w:rPr>
        <w:t>3300000</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最高限价（元）：</w:t>
      </w:r>
      <w:r>
        <w:rPr>
          <w:rFonts w:hint="eastAsia" w:ascii="Times New Roman" w:hAnsi="Times New Roman" w:eastAsia="宋体" w:cs="Times New Roman"/>
          <w:spacing w:val="-4"/>
          <w:kern w:val="0"/>
          <w:sz w:val="24"/>
          <w:szCs w:val="24"/>
        </w:rPr>
        <w:t>3299968</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简要规格描述：</w:t>
      </w:r>
      <w:r>
        <w:rPr>
          <w:rFonts w:hint="eastAsia" w:ascii="Times New Roman" w:hAnsi="Times New Roman" w:eastAsia="宋体" w:cs="Times New Roman"/>
          <w:spacing w:val="-4"/>
          <w:kern w:val="0"/>
          <w:sz w:val="24"/>
          <w:szCs w:val="24"/>
        </w:rPr>
        <w:t>浙江省中医院钱塘院区污水处理站改造扩建工程</w:t>
      </w:r>
      <w:r>
        <w:rPr>
          <w:rFonts w:ascii="Times New Roman" w:hAnsi="Times New Roman" w:eastAsia="宋体" w:cs="Times New Roman"/>
          <w:spacing w:val="-4"/>
          <w:kern w:val="0"/>
          <w:sz w:val="24"/>
          <w:szCs w:val="24"/>
        </w:rPr>
        <w:t>，具体内容详见工程量清单及施工图纸。详见采购文件第四章采购内容及需求。</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备注：不允许进口</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合同履行期限：</w:t>
      </w:r>
      <w:r>
        <w:rPr>
          <w:rFonts w:hint="eastAsia" w:ascii="Times New Roman" w:hAnsi="Times New Roman" w:eastAsia="宋体" w:cs="Times New Roman"/>
          <w:spacing w:val="-4"/>
          <w:kern w:val="0"/>
          <w:sz w:val="24"/>
          <w:szCs w:val="24"/>
        </w:rPr>
        <w:t>60日历天</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本项目（是）接受联合体投标</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bookmarkStart w:id="7" w:name="_Toc35393622"/>
      <w:bookmarkStart w:id="8" w:name="_Toc28359003"/>
      <w:bookmarkStart w:id="9" w:name="_Toc28359080"/>
      <w:bookmarkStart w:id="10" w:name="_Toc35393791"/>
      <w:r>
        <w:rPr>
          <w:rFonts w:ascii="Times New Roman" w:hAnsi="Times New Roman" w:eastAsia="宋体" w:cs="Times New Roman"/>
          <w:b/>
          <w:spacing w:val="-4"/>
          <w:kern w:val="0"/>
          <w:sz w:val="24"/>
          <w:szCs w:val="24"/>
        </w:rPr>
        <w:t>二、申请人的资格要求</w:t>
      </w:r>
      <w:bookmarkEnd w:id="7"/>
      <w:bookmarkEnd w:id="8"/>
      <w:bookmarkEnd w:id="9"/>
      <w:bookmarkEnd w:id="10"/>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1.满足《中华人民共和国政府采购法》第二十二条规定；未被“信用中国”（www.creditchina.gov.cn）、中国政府采购网（www.ccgp.gov.cn）列入失信被执行人、重大税收违法失信主体、政府采购严重违法失信行为记录名单。</w:t>
      </w:r>
    </w:p>
    <w:p>
      <w:pPr>
        <w:autoSpaceDN w:val="0"/>
        <w:adjustRightInd w:val="0"/>
        <w:snapToGrid w:val="0"/>
        <w:spacing w:line="360" w:lineRule="auto"/>
        <w:ind w:firstLine="480" w:firstLineChars="200"/>
        <w:rPr>
          <w:rFonts w:ascii="Times New Roman" w:hAnsi="Times New Roman" w:eastAsia="宋体" w:cs="Times New Roman"/>
          <w:spacing w:val="-4"/>
          <w:kern w:val="0"/>
          <w:sz w:val="24"/>
          <w:szCs w:val="24"/>
        </w:rPr>
      </w:pPr>
      <w:bookmarkStart w:id="11" w:name="_Toc28359081"/>
      <w:bookmarkStart w:id="12" w:name="_Toc28359004"/>
      <w:r>
        <w:rPr>
          <w:rFonts w:ascii="Times New Roman" w:hAnsi="Times New Roman" w:eastAsia="宋体" w:cs="Times New Roman"/>
          <w:sz w:val="24"/>
          <w:szCs w:val="24"/>
        </w:rPr>
        <w:t>2.落实政府采购政策需满足的资格要求：</w:t>
      </w:r>
      <w:r>
        <w:rPr>
          <w:rFonts w:ascii="Times New Roman" w:hAnsi="Times New Roman" w:eastAsia="宋体" w:cs="Times New Roman"/>
          <w:b/>
          <w:spacing w:val="-4"/>
          <w:kern w:val="0"/>
          <w:sz w:val="24"/>
          <w:szCs w:val="24"/>
        </w:rPr>
        <w:t>本项目是专门面向中小企业采购的项目,供应商应为中、小、微企业</w:t>
      </w:r>
      <w:r>
        <w:rPr>
          <w:rFonts w:ascii="Times New Roman" w:hAnsi="Times New Roman" w:eastAsia="宋体" w:cs="Times New Roman"/>
          <w:b/>
          <w:bCs/>
          <w:sz w:val="24"/>
          <w:szCs w:val="24"/>
        </w:rPr>
        <w:t>（符合要求的监狱企业和残疾人福利性单位视同为小微企业），项目属性为工程，中小企业划分标准对应行业为“建筑业”；</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3.本项目的特定资格要求：</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bookmarkStart w:id="13" w:name="_Hlk130373903"/>
      <w:bookmarkStart w:id="14" w:name="_Toc35393792"/>
      <w:bookmarkStart w:id="15" w:name="_Toc35393623"/>
      <w:r>
        <w:rPr>
          <w:rFonts w:ascii="Times New Roman" w:hAnsi="Times New Roman" w:eastAsia="宋体" w:cs="Times New Roman"/>
          <w:b/>
          <w:spacing w:val="-4"/>
          <w:kern w:val="0"/>
          <w:sz w:val="24"/>
          <w:szCs w:val="24"/>
        </w:rPr>
        <w:t>（1）具有</w:t>
      </w:r>
      <w:r>
        <w:rPr>
          <w:rFonts w:hint="eastAsia" w:ascii="Times New Roman" w:hAnsi="Times New Roman" w:eastAsia="宋体" w:cs="Times New Roman"/>
          <w:b/>
          <w:spacing w:val="-4"/>
          <w:kern w:val="0"/>
          <w:sz w:val="24"/>
          <w:szCs w:val="24"/>
        </w:rPr>
        <w:t>市政公用工程施工总承包三级及以上资质</w:t>
      </w:r>
      <w:r>
        <w:rPr>
          <w:rFonts w:ascii="Times New Roman" w:hAnsi="Times New Roman" w:eastAsia="宋体" w:cs="Times New Roman"/>
          <w:b/>
          <w:spacing w:val="-4"/>
          <w:kern w:val="0"/>
          <w:sz w:val="24"/>
          <w:szCs w:val="24"/>
        </w:rPr>
        <w:t>；具有有效的安全生产许可证。</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（2）企业主要负责人（法定代表人、企业经理、企业分管安全生产的副经理、企业技术负责人）具有“三类人员”有效A类证书，企业分管安全生产的副经理具有任命文件；拟派项目经理具有有效的</w:t>
      </w:r>
      <w:r>
        <w:rPr>
          <w:rFonts w:hint="eastAsia" w:ascii="Times New Roman" w:hAnsi="Times New Roman" w:eastAsia="宋体" w:cs="Times New Roman"/>
          <w:b/>
          <w:spacing w:val="-4"/>
          <w:kern w:val="0"/>
          <w:sz w:val="24"/>
          <w:szCs w:val="24"/>
        </w:rPr>
        <w:t>市政工程专业二级及以上</w:t>
      </w:r>
      <w:r>
        <w:rPr>
          <w:rFonts w:ascii="Times New Roman" w:hAnsi="Times New Roman" w:eastAsia="宋体" w:cs="Times New Roman"/>
          <w:b/>
          <w:spacing w:val="-4"/>
          <w:kern w:val="0"/>
          <w:sz w:val="24"/>
          <w:szCs w:val="24"/>
        </w:rPr>
        <w:t>注册建造师证书及“三类人员”有效B类证书；拟派现场安全生产专职管理人员具有“三类人员”有效C类证书。</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（3）</w:t>
      </w:r>
      <w:bookmarkEnd w:id="13"/>
      <w:r>
        <w:rPr>
          <w:rFonts w:ascii="Times New Roman" w:hAnsi="Times New Roman" w:eastAsia="宋体" w:cs="Times New Roman"/>
          <w:b/>
          <w:spacing w:val="-4"/>
          <w:kern w:val="0"/>
          <w:sz w:val="24"/>
          <w:szCs w:val="24"/>
        </w:rPr>
        <w:t>本项目允许符合以下规定的联合体参加投标：</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①联合体各方均须为符合政策要求的中、小、微型企业并且符合本项目“申请人的资格要求”第1条规定；</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②提交有效的联合投标（响应）协议书，明确载明联合体各方承担的工作和义务。</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（4）本项目允许分包，要求如下：</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①分包承担主体均须为符合政策要求的中、小、微型企业并且符合本项目“申请人的资格要求”第1条规定；</w:t>
      </w:r>
    </w:p>
    <w:p>
      <w:pPr>
        <w:widowControl/>
        <w:autoSpaceDN w:val="0"/>
        <w:adjustRightInd w:val="0"/>
        <w:snapToGrid w:val="0"/>
        <w:spacing w:line="360" w:lineRule="auto"/>
        <w:ind w:firstLine="466" w:firstLineChars="200"/>
        <w:jc w:val="left"/>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②提交有效的分包意向协议。</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三、获取采购文件</w:t>
      </w:r>
      <w:bookmarkEnd w:id="11"/>
      <w:bookmarkEnd w:id="12"/>
      <w:bookmarkEnd w:id="14"/>
      <w:bookmarkEnd w:id="15"/>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1.时间：</w:t>
      </w:r>
      <w:r>
        <w:rPr>
          <w:rFonts w:ascii="Times New Roman" w:hAnsi="Times New Roman" w:eastAsia="宋体" w:cs="Times New Roman"/>
          <w:spacing w:val="-4"/>
          <w:kern w:val="0"/>
          <w:sz w:val="24"/>
          <w:szCs w:val="24"/>
          <w:u w:val="single"/>
        </w:rPr>
        <w:t xml:space="preserve"> / </w:t>
      </w:r>
      <w:r>
        <w:rPr>
          <w:rFonts w:ascii="Times New Roman" w:hAnsi="Times New Roman" w:eastAsia="宋体" w:cs="Times New Roman"/>
          <w:spacing w:val="-4"/>
          <w:kern w:val="0"/>
          <w:sz w:val="24"/>
          <w:szCs w:val="24"/>
        </w:rPr>
        <w:t>至</w:t>
      </w:r>
      <w:r>
        <w:rPr>
          <w:rFonts w:hint="eastAsia" w:ascii="Times New Roman" w:hAnsi="Times New Roman" w:eastAsia="宋体" w:cs="Times New Roman"/>
          <w:spacing w:val="-4"/>
          <w:kern w:val="0"/>
          <w:sz w:val="24"/>
          <w:szCs w:val="24"/>
        </w:rPr>
        <w:t>2024年</w:t>
      </w:r>
      <w:r>
        <w:rPr>
          <w:rFonts w:hint="eastAsia" w:ascii="Times New Roman" w:hAnsi="Times New Roman" w:eastAsia="宋体" w:cs="Times New Roman"/>
          <w:spacing w:val="-4"/>
          <w:kern w:val="0"/>
          <w:sz w:val="24"/>
          <w:szCs w:val="24"/>
          <w:lang w:val="en-US" w:eastAsia="zh-CN"/>
        </w:rPr>
        <w:t>03</w:t>
      </w:r>
      <w:r>
        <w:rPr>
          <w:rFonts w:hint="eastAsia" w:ascii="Times New Roman" w:hAnsi="Times New Roman" w:eastAsia="宋体" w:cs="Times New Roman"/>
          <w:spacing w:val="-4"/>
          <w:kern w:val="0"/>
          <w:sz w:val="24"/>
          <w:szCs w:val="24"/>
        </w:rPr>
        <w:t>月</w:t>
      </w:r>
      <w:r>
        <w:rPr>
          <w:rFonts w:hint="eastAsia" w:ascii="Times New Roman" w:hAnsi="Times New Roman" w:eastAsia="宋体" w:cs="Times New Roman"/>
          <w:spacing w:val="-4"/>
          <w:kern w:val="0"/>
          <w:sz w:val="24"/>
          <w:szCs w:val="24"/>
          <w:lang w:val="en-US" w:eastAsia="zh-CN"/>
        </w:rPr>
        <w:t>21</w:t>
      </w:r>
      <w:r>
        <w:rPr>
          <w:rFonts w:hint="eastAsia" w:ascii="Times New Roman" w:hAnsi="Times New Roman" w:eastAsia="宋体" w:cs="Times New Roman"/>
          <w:spacing w:val="-4"/>
          <w:kern w:val="0"/>
          <w:sz w:val="24"/>
          <w:szCs w:val="24"/>
        </w:rPr>
        <w:t>日</w:t>
      </w:r>
      <w:r>
        <w:rPr>
          <w:rFonts w:ascii="Times New Roman" w:hAnsi="Times New Roman" w:eastAsia="宋体" w:cs="Times New Roman"/>
          <w:spacing w:val="-4"/>
          <w:kern w:val="0"/>
          <w:sz w:val="24"/>
          <w:szCs w:val="24"/>
        </w:rPr>
        <w:t>，每天上午00:00至12:00，下午12:00至23:59（北京时间，线上获取法定节假日均可，线下获取文件法定节假日除外）。</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2.地点（网址）：</w:t>
      </w:r>
      <w:r>
        <w:fldChar w:fldCharType="begin"/>
      </w:r>
      <w:r>
        <w:instrText xml:space="preserve"> HYPERLINK "https://www.zcygov.cn" </w:instrText>
      </w:r>
      <w:r>
        <w:fldChar w:fldCharType="separate"/>
      </w:r>
      <w:r>
        <w:rPr>
          <w:rFonts w:ascii="Times New Roman" w:hAnsi="Times New Roman" w:eastAsia="宋体" w:cs="Times New Roman"/>
          <w:spacing w:val="-4"/>
          <w:kern w:val="0"/>
          <w:sz w:val="24"/>
          <w:szCs w:val="24"/>
          <w:u w:val="single"/>
        </w:rPr>
        <w:t>https://www.zcygov.cn</w:t>
      </w:r>
      <w:r>
        <w:rPr>
          <w:rFonts w:ascii="Times New Roman" w:hAnsi="Times New Roman" w:eastAsia="宋体" w:cs="Times New Roman"/>
          <w:spacing w:val="-4"/>
          <w:kern w:val="0"/>
          <w:sz w:val="24"/>
          <w:szCs w:val="24"/>
          <w:u w:val="single"/>
        </w:rPr>
        <w:fldChar w:fldCharType="end"/>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3.方式：（1）线上获取（登录政府采购云平台→项目采购→获取采购文件→申请，审核通过后可下载采购文件）。本次采购不提供纸质版采购文件。（2）供应商获取采购文件前应通过浙江政府采购网“浙江政府采购供应商信息登记管理系统”进行信息登记，获得线上政府采购活动操作权限。（3）采购公告所附采购文件仅供阅览使用，供应商只有在“政府采购云平台”完成获取采购文件申请并下载了采购文件后才被视为合法获取了采购文件，否则其响应将被拒绝。</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4.售价（元）：0</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5.采购公告所附采购文件仅供阅览使用，供应商只有在“政府采购云平台”完成获取采购文件申请并下载了采购文件后才被视为合法获取了采购文件，否则其响应将被拒绝。</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bookmarkStart w:id="16" w:name="_Toc35393624"/>
      <w:bookmarkStart w:id="17" w:name="_Toc28359005"/>
      <w:bookmarkStart w:id="18" w:name="_Toc35393793"/>
      <w:bookmarkStart w:id="19" w:name="_Toc28359082"/>
      <w:r>
        <w:rPr>
          <w:rFonts w:ascii="Times New Roman" w:hAnsi="Times New Roman" w:eastAsia="宋体" w:cs="Times New Roman"/>
          <w:b/>
          <w:spacing w:val="-4"/>
          <w:kern w:val="0"/>
          <w:sz w:val="24"/>
          <w:szCs w:val="24"/>
        </w:rPr>
        <w:t>四、</w:t>
      </w:r>
      <w:bookmarkEnd w:id="16"/>
      <w:bookmarkEnd w:id="17"/>
      <w:bookmarkEnd w:id="18"/>
      <w:bookmarkEnd w:id="19"/>
      <w:r>
        <w:rPr>
          <w:rFonts w:ascii="Times New Roman" w:hAnsi="Times New Roman" w:eastAsia="宋体" w:cs="Times New Roman"/>
          <w:b/>
          <w:spacing w:val="-4"/>
          <w:kern w:val="0"/>
          <w:sz w:val="24"/>
          <w:szCs w:val="24"/>
        </w:rPr>
        <w:t>响应文件递交（上传）</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1.递交响应文件截止时间：</w:t>
      </w:r>
      <w:r>
        <w:rPr>
          <w:rFonts w:hint="eastAsia" w:ascii="Times New Roman" w:hAnsi="Times New Roman" w:eastAsia="宋体" w:cs="Times New Roman"/>
          <w:b/>
          <w:sz w:val="24"/>
          <w:szCs w:val="24"/>
          <w:u w:val="single"/>
          <w:lang w:eastAsia="zh-CN"/>
        </w:rPr>
        <w:t>2024年03月21日</w:t>
      </w:r>
      <w:r>
        <w:rPr>
          <w:rFonts w:hint="eastAsia" w:ascii="Times New Roman" w:hAnsi="Times New Roman" w:eastAsia="宋体" w:cs="Times New Roman"/>
          <w:b/>
          <w:sz w:val="24"/>
          <w:szCs w:val="24"/>
          <w:u w:val="single"/>
          <w:lang w:val="en-US" w:eastAsia="zh-CN"/>
        </w:rPr>
        <w:t>13</w:t>
      </w:r>
      <w:r>
        <w:rPr>
          <w:rFonts w:hint="eastAsia" w:ascii="Times New Roman" w:hAnsi="Times New Roman" w:eastAsia="宋体" w:cs="Times New Roman"/>
          <w:b/>
          <w:sz w:val="24"/>
          <w:szCs w:val="24"/>
          <w:u w:val="single"/>
          <w:lang w:eastAsia="zh-CN"/>
        </w:rPr>
        <w:t>:</w:t>
      </w:r>
      <w:r>
        <w:rPr>
          <w:rFonts w:hint="eastAsia" w:ascii="Times New Roman" w:hAnsi="Times New Roman" w:eastAsia="宋体" w:cs="Times New Roman"/>
          <w:b/>
          <w:sz w:val="24"/>
          <w:szCs w:val="24"/>
          <w:u w:val="single"/>
          <w:lang w:val="en-US" w:eastAsia="zh-CN"/>
        </w:rPr>
        <w:t>3</w:t>
      </w:r>
      <w:r>
        <w:rPr>
          <w:rFonts w:hint="eastAsia" w:ascii="Times New Roman" w:hAnsi="Times New Roman" w:eastAsia="宋体" w:cs="Times New Roman"/>
          <w:b/>
          <w:sz w:val="24"/>
          <w:szCs w:val="24"/>
          <w:u w:val="single"/>
          <w:lang w:eastAsia="zh-CN"/>
        </w:rPr>
        <w:t>0</w:t>
      </w:r>
      <w:r>
        <w:rPr>
          <w:rFonts w:ascii="Times New Roman" w:hAnsi="Times New Roman" w:eastAsia="宋体" w:cs="Times New Roman"/>
          <w:b/>
          <w:spacing w:val="-4"/>
          <w:kern w:val="0"/>
          <w:sz w:val="24"/>
          <w:szCs w:val="24"/>
          <w:u w:val="single"/>
        </w:rPr>
        <w:t>:00（北京时间）</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2.递交地点（网址）：（1）“电子加密响应文件”：https://www.zcygov.cn在线递交；（2）“电子备份响应文件”：杭州市拱墅区大关路179号远洋国际中心A座17楼170</w:t>
      </w:r>
      <w:r>
        <w:rPr>
          <w:rFonts w:hint="eastAsia" w:ascii="Times New Roman" w:hAnsi="Times New Roman" w:eastAsia="宋体" w:cs="Times New Roman"/>
          <w:spacing w:val="-4"/>
          <w:kern w:val="0"/>
          <w:sz w:val="24"/>
          <w:szCs w:val="24"/>
        </w:rPr>
        <w:t>5</w:t>
      </w:r>
      <w:r>
        <w:rPr>
          <w:rFonts w:ascii="Times New Roman" w:hAnsi="Times New Roman" w:eastAsia="宋体" w:cs="Times New Roman"/>
          <w:spacing w:val="-4"/>
          <w:kern w:val="0"/>
          <w:sz w:val="24"/>
          <w:szCs w:val="24"/>
        </w:rPr>
        <w:t>室。</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r>
        <w:rPr>
          <w:rFonts w:ascii="Times New Roman" w:hAnsi="Times New Roman" w:eastAsia="宋体" w:cs="Times New Roman"/>
          <w:b/>
          <w:spacing w:val="-4"/>
          <w:kern w:val="0"/>
          <w:sz w:val="24"/>
          <w:szCs w:val="24"/>
        </w:rPr>
        <w:t>五、响应文件开启</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1.开启时间：</w:t>
      </w:r>
      <w:r>
        <w:rPr>
          <w:rFonts w:hint="eastAsia" w:ascii="Times New Roman" w:hAnsi="Times New Roman" w:eastAsia="宋体" w:cs="Times New Roman"/>
          <w:b/>
          <w:sz w:val="24"/>
          <w:szCs w:val="24"/>
          <w:u w:val="single"/>
          <w:lang w:eastAsia="zh-CN"/>
        </w:rPr>
        <w:t>2024年03月21日</w:t>
      </w:r>
      <w:r>
        <w:rPr>
          <w:rFonts w:hint="eastAsia" w:ascii="Times New Roman" w:hAnsi="Times New Roman" w:eastAsia="宋体" w:cs="Times New Roman"/>
          <w:b/>
          <w:sz w:val="24"/>
          <w:szCs w:val="24"/>
          <w:u w:val="single"/>
          <w:lang w:val="en-US" w:eastAsia="zh-CN"/>
        </w:rPr>
        <w:t>13</w:t>
      </w:r>
      <w:r>
        <w:rPr>
          <w:rFonts w:hint="eastAsia" w:ascii="Times New Roman" w:hAnsi="Times New Roman" w:eastAsia="宋体" w:cs="Times New Roman"/>
          <w:b/>
          <w:sz w:val="24"/>
          <w:szCs w:val="24"/>
          <w:u w:val="single"/>
          <w:lang w:eastAsia="zh-CN"/>
        </w:rPr>
        <w:t>:</w:t>
      </w:r>
      <w:r>
        <w:rPr>
          <w:rFonts w:hint="eastAsia" w:ascii="Times New Roman" w:hAnsi="Times New Roman" w:eastAsia="宋体" w:cs="Times New Roman"/>
          <w:b/>
          <w:sz w:val="24"/>
          <w:szCs w:val="24"/>
          <w:u w:val="single"/>
          <w:lang w:val="en-US" w:eastAsia="zh-CN"/>
        </w:rPr>
        <w:t>3</w:t>
      </w:r>
      <w:r>
        <w:rPr>
          <w:rFonts w:hint="eastAsia" w:ascii="Times New Roman" w:hAnsi="Times New Roman" w:eastAsia="宋体" w:cs="Times New Roman"/>
          <w:b/>
          <w:sz w:val="24"/>
          <w:szCs w:val="24"/>
          <w:u w:val="single"/>
          <w:lang w:eastAsia="zh-CN"/>
        </w:rPr>
        <w:t>0</w:t>
      </w:r>
      <w:r>
        <w:rPr>
          <w:rFonts w:ascii="Times New Roman" w:hAnsi="Times New Roman" w:eastAsia="宋体" w:cs="Times New Roman"/>
          <w:b/>
          <w:spacing w:val="-4"/>
          <w:kern w:val="0"/>
          <w:sz w:val="24"/>
          <w:szCs w:val="24"/>
          <w:u w:val="single"/>
        </w:rPr>
        <w:t>:00（北京时间）</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u w:val="single"/>
        </w:rPr>
      </w:pPr>
      <w:r>
        <w:rPr>
          <w:rFonts w:ascii="Times New Roman" w:hAnsi="Times New Roman" w:eastAsia="宋体" w:cs="Times New Roman"/>
          <w:spacing w:val="-4"/>
          <w:kern w:val="0"/>
          <w:sz w:val="24"/>
          <w:szCs w:val="24"/>
        </w:rPr>
        <w:t>2.地点（网址）：</w:t>
      </w:r>
      <w:r>
        <w:fldChar w:fldCharType="begin"/>
      </w:r>
      <w:r>
        <w:instrText xml:space="preserve"> HYPERLINK "https://www.zcygov.cn" </w:instrText>
      </w:r>
      <w:r>
        <w:fldChar w:fldCharType="separate"/>
      </w:r>
      <w:r>
        <w:rPr>
          <w:rFonts w:ascii="Times New Roman" w:hAnsi="Times New Roman" w:eastAsia="宋体" w:cs="Times New Roman"/>
          <w:spacing w:val="-4"/>
          <w:kern w:val="0"/>
          <w:sz w:val="24"/>
          <w:szCs w:val="24"/>
          <w:u w:val="single"/>
        </w:rPr>
        <w:t>https://www.zcygov.cn</w:t>
      </w:r>
      <w:r>
        <w:rPr>
          <w:rFonts w:ascii="Times New Roman" w:hAnsi="Times New Roman" w:eastAsia="宋体" w:cs="Times New Roman"/>
          <w:spacing w:val="-4"/>
          <w:kern w:val="0"/>
          <w:sz w:val="24"/>
          <w:szCs w:val="24"/>
          <w:u w:val="single"/>
        </w:rPr>
        <w:fldChar w:fldCharType="end"/>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bookmarkStart w:id="20" w:name="_Toc35393794"/>
      <w:bookmarkStart w:id="21" w:name="_Toc28359007"/>
      <w:bookmarkStart w:id="22" w:name="_Toc35393625"/>
      <w:bookmarkStart w:id="23" w:name="_Toc28359084"/>
      <w:r>
        <w:rPr>
          <w:rFonts w:ascii="Times New Roman" w:hAnsi="Times New Roman" w:eastAsia="宋体" w:cs="Times New Roman"/>
          <w:b/>
          <w:spacing w:val="-4"/>
          <w:kern w:val="0"/>
          <w:sz w:val="24"/>
          <w:szCs w:val="24"/>
        </w:rPr>
        <w:t>六、公告期限</w:t>
      </w:r>
      <w:bookmarkEnd w:id="20"/>
      <w:bookmarkEnd w:id="21"/>
      <w:bookmarkEnd w:id="22"/>
      <w:bookmarkEnd w:id="23"/>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自本公告发布之日起3个工作日。</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bookmarkStart w:id="24" w:name="_Toc35393626"/>
      <w:bookmarkStart w:id="25" w:name="_Toc35393795"/>
      <w:r>
        <w:rPr>
          <w:rFonts w:ascii="Times New Roman" w:hAnsi="Times New Roman" w:eastAsia="宋体" w:cs="Times New Roman"/>
          <w:b/>
          <w:spacing w:val="-4"/>
          <w:kern w:val="0"/>
          <w:sz w:val="24"/>
          <w:szCs w:val="24"/>
        </w:rPr>
        <w:t>七、其他补充事宜</w:t>
      </w:r>
      <w:bookmarkEnd w:id="24"/>
      <w:bookmarkEnd w:id="25"/>
    </w:p>
    <w:p>
      <w:pPr>
        <w:autoSpaceDN w:val="0"/>
        <w:adjustRightInd w:val="0"/>
        <w:snapToGrid w:val="0"/>
        <w:spacing w:line="360" w:lineRule="auto"/>
        <w:ind w:firstLine="540"/>
        <w:rPr>
          <w:rFonts w:ascii="Times New Roman" w:hAnsi="Times New Roman" w:eastAsia="宋体" w:cs="Times New Roman"/>
          <w:sz w:val="24"/>
          <w:szCs w:val="24"/>
        </w:rPr>
      </w:pPr>
      <w:r>
        <w:rPr>
          <w:rFonts w:ascii="Times New Roman" w:hAnsi="Times New Roman" w:eastAsia="宋体" w:cs="Times New Roman"/>
          <w:sz w:val="24"/>
          <w:szCs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 支持中小企业力度 助力扎实稳住经济 的通知》（浙财采监〔2022〕8号）已分别于2022年1月29日、2022年2月1日和2022年7月1日开始实施，此前有关规定与上述文件内容不一致的，按上述文件要求执行。</w:t>
      </w:r>
    </w:p>
    <w:p>
      <w:pPr>
        <w:autoSpaceDN w:val="0"/>
        <w:adjustRightInd w:val="0"/>
        <w:snapToGrid w:val="0"/>
        <w:spacing w:line="360" w:lineRule="auto"/>
        <w:ind w:firstLine="540"/>
        <w:rPr>
          <w:rFonts w:ascii="Times New Roman" w:hAnsi="Times New Roman" w:eastAsia="宋体" w:cs="Times New Roman"/>
          <w:sz w:val="24"/>
          <w:szCs w:val="24"/>
        </w:rPr>
      </w:pPr>
      <w:r>
        <w:rPr>
          <w:rFonts w:ascii="Times New Roman" w:hAnsi="Times New Roman" w:eastAsia="宋体" w:cs="Times New Roman"/>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4.其他事项：（1）供应商对采购文件的质疑应以书面形式一次性提出。（2）根据《关于规范政府采购供应商资格设定及资格审查的通知（浙财采监【2013】24号）》第六条的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3）单位负责人为同一人或者存在直接控股、管理关系的不同供应商，不得同时参加同一合同项下的磋商。（4）为项目提供整体设计、规范编制或者项目管理、监理、检测等服务的供应商，不得再参加该采购项目的其他采购活动。（5）本项目不收取磋商保证金。（6）本项目执行促进中小企业发展、优先采购节能产品、优先采购环境标志产品政策。（7）招标文件公告期限与招标公告的公告期限一致。</w:t>
      </w:r>
    </w:p>
    <w:p>
      <w:pPr>
        <w:autoSpaceDN w:val="0"/>
        <w:adjustRightInd w:val="0"/>
        <w:snapToGrid w:val="0"/>
        <w:spacing w:line="360" w:lineRule="auto"/>
        <w:ind w:firstLine="466" w:firstLineChars="200"/>
        <w:rPr>
          <w:rFonts w:ascii="Times New Roman" w:hAnsi="Times New Roman" w:eastAsia="宋体" w:cs="Times New Roman"/>
          <w:b/>
          <w:spacing w:val="-4"/>
          <w:kern w:val="0"/>
          <w:sz w:val="24"/>
          <w:szCs w:val="24"/>
        </w:rPr>
      </w:pPr>
      <w:bookmarkStart w:id="26" w:name="_Toc28359008"/>
      <w:bookmarkStart w:id="27" w:name="_Toc35393796"/>
      <w:bookmarkStart w:id="28" w:name="_Toc28359085"/>
      <w:bookmarkStart w:id="29" w:name="_Toc35393627"/>
      <w:r>
        <w:rPr>
          <w:rFonts w:ascii="Times New Roman" w:hAnsi="Times New Roman" w:eastAsia="宋体" w:cs="Times New Roman"/>
          <w:b/>
          <w:spacing w:val="-4"/>
          <w:kern w:val="0"/>
          <w:sz w:val="24"/>
          <w:szCs w:val="24"/>
        </w:rPr>
        <w:t>八、对本次采购提出询问、质疑、投诉，请按以下方式联系。</w:t>
      </w:r>
      <w:bookmarkEnd w:id="26"/>
      <w:bookmarkEnd w:id="27"/>
      <w:bookmarkEnd w:id="28"/>
      <w:bookmarkEnd w:id="29"/>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1.采购人信息</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名  称：</w:t>
      </w:r>
      <w:r>
        <w:rPr>
          <w:rFonts w:hint="eastAsia" w:ascii="Times New Roman" w:hAnsi="Times New Roman" w:eastAsia="宋体" w:cs="Times New Roman"/>
          <w:spacing w:val="-4"/>
          <w:kern w:val="0"/>
          <w:sz w:val="24"/>
          <w:szCs w:val="24"/>
        </w:rPr>
        <w:t>浙江省中医院</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地  址：</w:t>
      </w:r>
      <w:r>
        <w:rPr>
          <w:rFonts w:hint="eastAsia" w:ascii="Times New Roman" w:hAnsi="Times New Roman" w:eastAsia="宋体" w:cs="Times New Roman"/>
          <w:spacing w:val="-4"/>
          <w:kern w:val="0"/>
          <w:sz w:val="24"/>
          <w:szCs w:val="24"/>
        </w:rPr>
        <w:t>杭州市邮电路54号</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项目联系人（询问）：</w:t>
      </w:r>
      <w:r>
        <w:rPr>
          <w:rFonts w:hint="eastAsia" w:ascii="Times New Roman" w:hAnsi="Times New Roman" w:eastAsia="宋体" w:cs="Times New Roman"/>
          <w:spacing w:val="-4"/>
          <w:kern w:val="0"/>
          <w:sz w:val="24"/>
          <w:szCs w:val="24"/>
        </w:rPr>
        <w:t>张延峰</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项目联系方式（询问）：</w:t>
      </w:r>
      <w:r>
        <w:rPr>
          <w:rFonts w:hint="eastAsia" w:ascii="Times New Roman" w:hAnsi="Times New Roman" w:eastAsia="宋体" w:cs="Times New Roman"/>
          <w:spacing w:val="-4"/>
          <w:kern w:val="0"/>
          <w:sz w:val="24"/>
          <w:szCs w:val="24"/>
        </w:rPr>
        <w:t>0571-87070502</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质疑联系人：</w:t>
      </w:r>
      <w:r>
        <w:rPr>
          <w:rFonts w:hint="eastAsia" w:ascii="Times New Roman" w:hAnsi="Times New Roman" w:eastAsia="宋体" w:cs="Times New Roman"/>
          <w:spacing w:val="-4"/>
          <w:kern w:val="0"/>
          <w:sz w:val="24"/>
          <w:szCs w:val="24"/>
        </w:rPr>
        <w:t>许文财</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质疑联系方式：</w:t>
      </w:r>
      <w:r>
        <w:rPr>
          <w:rFonts w:hint="eastAsia" w:ascii="Times New Roman" w:hAnsi="Times New Roman" w:eastAsia="宋体" w:cs="Times New Roman"/>
          <w:spacing w:val="-4"/>
          <w:kern w:val="0"/>
          <w:sz w:val="24"/>
          <w:szCs w:val="24"/>
        </w:rPr>
        <w:t>0571-87070583</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bookmarkStart w:id="30" w:name="_Toc28359086"/>
      <w:bookmarkStart w:id="31" w:name="_Toc28359009"/>
      <w:r>
        <w:rPr>
          <w:rFonts w:ascii="Times New Roman" w:hAnsi="Times New Roman" w:eastAsia="宋体" w:cs="Times New Roman"/>
          <w:spacing w:val="-4"/>
          <w:kern w:val="0"/>
          <w:sz w:val="24"/>
          <w:szCs w:val="24"/>
        </w:rPr>
        <w:t>2.采购代理机构信息</w:t>
      </w:r>
      <w:bookmarkEnd w:id="30"/>
      <w:bookmarkEnd w:id="31"/>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名  称：浙江豪圣建设项目管理有限公司</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地  址：杭州市拱墅区大关路179号远洋国际中心A座17楼1706室</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bookmarkStart w:id="32" w:name="_Toc28359010"/>
      <w:bookmarkStart w:id="33" w:name="_Toc28359087"/>
      <w:r>
        <w:rPr>
          <w:rFonts w:ascii="Times New Roman" w:hAnsi="Times New Roman" w:eastAsia="宋体" w:cs="Times New Roman"/>
          <w:spacing w:val="-4"/>
          <w:kern w:val="0"/>
          <w:sz w:val="24"/>
          <w:szCs w:val="24"/>
        </w:rPr>
        <w:t>项目联系人（询问）：</w:t>
      </w:r>
      <w:r>
        <w:rPr>
          <w:rFonts w:hint="eastAsia" w:ascii="Times New Roman" w:hAnsi="Times New Roman" w:eastAsia="宋体" w:cs="Times New Roman"/>
          <w:spacing w:val="-4"/>
          <w:kern w:val="0"/>
          <w:sz w:val="24"/>
          <w:szCs w:val="24"/>
        </w:rPr>
        <w:t>刘德坤</w:t>
      </w:r>
      <w:r>
        <w:rPr>
          <w:rFonts w:ascii="Times New Roman" w:hAnsi="Times New Roman" w:eastAsia="宋体" w:cs="Times New Roman"/>
          <w:spacing w:val="-4"/>
          <w:kern w:val="0"/>
          <w:sz w:val="24"/>
          <w:szCs w:val="24"/>
        </w:rPr>
        <w:t>、曹剑斌、陈敏娇</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项目联系方式（询问）：</w:t>
      </w:r>
      <w:r>
        <w:rPr>
          <w:rFonts w:hint="eastAsia" w:ascii="Times New Roman" w:hAnsi="Times New Roman" w:eastAsia="宋体" w:cs="Times New Roman"/>
          <w:spacing w:val="-4"/>
          <w:kern w:val="0"/>
          <w:sz w:val="24"/>
          <w:szCs w:val="24"/>
        </w:rPr>
        <w:t>0571-56321030、87981527</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质疑联系人：刘先成</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质疑联系方式：</w:t>
      </w:r>
      <w:bookmarkEnd w:id="32"/>
      <w:bookmarkEnd w:id="33"/>
      <w:r>
        <w:rPr>
          <w:rFonts w:ascii="Times New Roman" w:hAnsi="Times New Roman" w:eastAsia="宋体" w:cs="Times New Roman"/>
          <w:spacing w:val="-4"/>
          <w:kern w:val="0"/>
          <w:sz w:val="24"/>
          <w:szCs w:val="24"/>
        </w:rPr>
        <w:t>0571-56386096</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3.同级政府采购监督管理部门</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名  称：浙江省财政厅政府采购监管处、浙江省政府采购行政裁决服务中心（杭州）</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地  址：杭州市上城区四季青街道新业路市民之家G03办公室</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传  真：/</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联系人：朱女士、王女士</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监督投诉电话：0571-85252453</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政策咨询：何一平、冯华，0571-87058424、87055741</w:t>
      </w:r>
    </w:p>
    <w:p>
      <w:pPr>
        <w:autoSpaceDN w:val="0"/>
        <w:adjustRightInd w:val="0"/>
        <w:snapToGrid w:val="0"/>
        <w:spacing w:line="360" w:lineRule="auto"/>
        <w:ind w:firstLine="464" w:firstLineChars="200"/>
        <w:rPr>
          <w:rFonts w:ascii="Times New Roman" w:hAnsi="Times New Roman" w:eastAsia="宋体" w:cs="Times New Roman"/>
          <w:spacing w:val="-4"/>
          <w:kern w:val="0"/>
          <w:sz w:val="24"/>
          <w:szCs w:val="24"/>
        </w:rPr>
      </w:pPr>
      <w:r>
        <w:rPr>
          <w:rFonts w:ascii="Times New Roman" w:hAnsi="Times New Roman" w:eastAsia="宋体" w:cs="Times New Roman"/>
          <w:spacing w:val="-4"/>
          <w:kern w:val="0"/>
          <w:sz w:val="24"/>
          <w:szCs w:val="24"/>
        </w:rPr>
        <w:t>预算金额未达100万元的采购项目，由采购人处理采购争议。</w:t>
      </w:r>
    </w:p>
    <w:p>
      <w:pPr>
        <w:pStyle w:val="57"/>
        <w:ind w:firstLine="480" w:firstLineChars="200"/>
        <w:rPr>
          <w:rFonts w:ascii="Times New Roman" w:hAnsi="Times New Roman"/>
          <w:color w:val="auto"/>
        </w:rPr>
      </w:pPr>
      <w:r>
        <w:rPr>
          <w:rFonts w:ascii="Times New Roman" w:hAnsi="Times New Roman"/>
          <w:color w:val="auto"/>
        </w:rPr>
        <w:t>若对项目采购电子交易系统操作有疑问，可登录政采云（https://www.zcygov.cn/），点击右侧咨询小采，获取采小蜜智能服务管家帮助，或拨打政采云服务热线95763获取热线服务帮助。 </w:t>
      </w:r>
    </w:p>
    <w:p>
      <w:pPr>
        <w:pStyle w:val="57"/>
        <w:ind w:firstLine="480" w:firstLineChars="200"/>
        <w:rPr>
          <w:rFonts w:ascii="Times New Roman" w:hAnsi="Times New Roman"/>
          <w:color w:val="auto"/>
        </w:rPr>
      </w:pPr>
      <w:r>
        <w:rPr>
          <w:rFonts w:ascii="Times New Roman" w:hAnsi="Times New Roman"/>
          <w:color w:val="auto"/>
        </w:rPr>
        <w:t>CA问题联系电话（人工）：汇信CA 400-888-4636；天谷CA 400-087-8198。</w:t>
      </w:r>
    </w:p>
    <w:p>
      <w:pPr>
        <w:autoSpaceDN w:val="0"/>
        <w:snapToGrid w:val="0"/>
        <w:spacing w:line="360" w:lineRule="auto"/>
        <w:jc w:val="center"/>
        <w:outlineLvl w:val="0"/>
        <w:rPr>
          <w:rFonts w:ascii="Times New Roman" w:hAnsi="Times New Roman" w:eastAsia="宋体" w:cs="Times New Roman"/>
          <w:b/>
          <w:spacing w:val="-4"/>
          <w:kern w:val="0"/>
          <w:sz w:val="32"/>
          <w:szCs w:val="32"/>
        </w:rPr>
      </w:pPr>
      <w:r>
        <w:rPr>
          <w:rFonts w:ascii="Times New Roman" w:hAnsi="Times New Roman" w:eastAsia="宋体" w:cs="Times New Roman"/>
          <w:spacing w:val="-4"/>
          <w:kern w:val="0"/>
          <w:sz w:val="24"/>
          <w:szCs w:val="20"/>
        </w:rPr>
        <w:br w:type="page"/>
      </w:r>
      <w:bookmarkStart w:id="34" w:name="_Toc3326"/>
      <w:r>
        <w:rPr>
          <w:rFonts w:ascii="Times New Roman" w:hAnsi="Times New Roman" w:eastAsia="宋体" w:cs="Times New Roman"/>
          <w:b/>
          <w:spacing w:val="-4"/>
          <w:kern w:val="0"/>
          <w:sz w:val="32"/>
          <w:szCs w:val="32"/>
        </w:rPr>
        <w:t>第二章 磋商须知</w:t>
      </w:r>
      <w:bookmarkEnd w:id="34"/>
    </w:p>
    <w:p>
      <w:pPr>
        <w:keepNext/>
        <w:keepLines/>
        <w:autoSpaceDN w:val="0"/>
        <w:spacing w:before="260" w:after="260" w:line="415" w:lineRule="auto"/>
        <w:jc w:val="center"/>
        <w:outlineLvl w:val="1"/>
        <w:rPr>
          <w:rFonts w:ascii="Times New Roman" w:hAnsi="Times New Roman" w:eastAsia="宋体" w:cs="Times New Roman"/>
          <w:b/>
          <w:bCs/>
          <w:sz w:val="28"/>
          <w:szCs w:val="28"/>
        </w:rPr>
      </w:pPr>
      <w:bookmarkStart w:id="35" w:name="_Toc3099"/>
      <w:bookmarkStart w:id="36" w:name="_Toc16264"/>
      <w:r>
        <w:rPr>
          <w:rFonts w:ascii="Times New Roman" w:hAnsi="Times New Roman" w:eastAsia="宋体" w:cs="Times New Roman"/>
          <w:b/>
          <w:bCs/>
          <w:sz w:val="28"/>
          <w:szCs w:val="28"/>
        </w:rPr>
        <w:t>前附表</w:t>
      </w:r>
      <w:bookmarkEnd w:id="35"/>
      <w:bookmarkEnd w:id="36"/>
    </w:p>
    <w:tbl>
      <w:tblPr>
        <w:tblStyle w:val="6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15"/>
        <w:gridCol w:w="2410"/>
        <w:gridCol w:w="606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名  称</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内                  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项目名称</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浙江省中医院钱塘院区污水处理站改造扩建工程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项目编号</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left"/>
              <w:rPr>
                <w:rFonts w:ascii="Times New Roman" w:hAnsi="Times New Roman" w:eastAsia="宋体" w:cs="Times New Roman"/>
                <w:sz w:val="24"/>
                <w:szCs w:val="24"/>
              </w:rPr>
            </w:pPr>
            <w:r>
              <w:rPr>
                <w:rFonts w:ascii="Times New Roman" w:hAnsi="Times New Roman" w:eastAsia="宋体" w:cs="Times New Roman"/>
                <w:bCs/>
                <w:sz w:val="24"/>
                <w:szCs w:val="24"/>
              </w:rPr>
              <w:t>HSZB-2024-103</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7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采购内容及需求</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浙江省中医院钱塘院区污水处理站改造扩建工程</w:t>
            </w:r>
            <w:r>
              <w:rPr>
                <w:rFonts w:ascii="Times New Roman" w:hAnsi="Times New Roman" w:eastAsia="宋体" w:cs="Times New Roman"/>
                <w:b/>
                <w:bCs/>
                <w:sz w:val="24"/>
                <w:szCs w:val="24"/>
              </w:rPr>
              <w:t>，工程内容详见第四章采购内容及需求、清单及图纸。</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工期：</w:t>
            </w:r>
            <w:r>
              <w:rPr>
                <w:rFonts w:hint="eastAsia" w:ascii="Times New Roman" w:hAnsi="Times New Roman" w:eastAsia="宋体" w:cs="Times New Roman"/>
                <w:sz w:val="24"/>
                <w:szCs w:val="24"/>
              </w:rPr>
              <w:t>60日历天；</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供应商磋商时可填报不大于</w:t>
            </w:r>
            <w:r>
              <w:rPr>
                <w:rFonts w:hint="eastAsia" w:ascii="Times New Roman" w:hAnsi="Times New Roman" w:eastAsia="宋体" w:cs="Times New Roman"/>
                <w:sz w:val="24"/>
                <w:szCs w:val="24"/>
                <w:u w:val="single"/>
              </w:rPr>
              <w:t>60日历天</w:t>
            </w:r>
            <w:r>
              <w:rPr>
                <w:rFonts w:ascii="Times New Roman" w:hAnsi="Times New Roman" w:eastAsia="宋体" w:cs="Times New Roman"/>
                <w:sz w:val="24"/>
                <w:szCs w:val="24"/>
              </w:rPr>
              <w:t>的最短合理工期，成交后，该磋商工期将作为合同工期。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1"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最高限价</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u w:val="single"/>
              </w:rPr>
              <w:t>▲</w:t>
            </w:r>
            <w:r>
              <w:rPr>
                <w:rFonts w:ascii="Times New Roman" w:hAnsi="Times New Roman" w:eastAsia="宋体" w:cs="Times New Roman"/>
                <w:b/>
                <w:sz w:val="24"/>
                <w:szCs w:val="24"/>
                <w:u w:val="single"/>
              </w:rPr>
              <w:t>本项目最高限价为人民币3299968元，报价如超过最高限价的，其响应文件无效</w:t>
            </w:r>
            <w:r>
              <w:rPr>
                <w:rFonts w:ascii="Times New Roman" w:hAnsi="Times New Roman" w:eastAsia="宋体" w:cs="Times New Roman"/>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采购资金落实情况</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6</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公告媒体</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浙江政府采购网（</w:t>
            </w:r>
            <w:r>
              <w:fldChar w:fldCharType="begin"/>
            </w:r>
            <w:r>
              <w:instrText xml:space="preserve"> HYPERLINK "http://zfcg.czt.zj.gov.cn" </w:instrText>
            </w:r>
            <w:r>
              <w:fldChar w:fldCharType="separate"/>
            </w:r>
            <w:r>
              <w:rPr>
                <w:rFonts w:ascii="Times New Roman" w:hAnsi="Times New Roman" w:eastAsia="宋体" w:cs="Times New Roman"/>
                <w:sz w:val="24"/>
                <w:szCs w:val="24"/>
                <w:u w:val="single"/>
              </w:rPr>
              <w:t>http://zfcg.czt.zj.gov.cn</w:t>
            </w:r>
            <w:r>
              <w:rPr>
                <w:rFonts w:ascii="Times New Roman" w:hAnsi="Times New Roman" w:eastAsia="宋体" w:cs="Times New Roman"/>
                <w:sz w:val="24"/>
                <w:szCs w:val="24"/>
                <w:u w:val="single"/>
              </w:rPr>
              <w:fldChar w:fldCharType="end"/>
            </w:r>
            <w:r>
              <w:rPr>
                <w:rFonts w:ascii="Times New Roman" w:hAnsi="Times New Roman" w:eastAsia="宋体" w:cs="Times New Roman"/>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7</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交易方式</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b/>
                <w:sz w:val="24"/>
                <w:szCs w:val="24"/>
              </w:rPr>
              <w:t>电子交易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8</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电子交易平台</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政府采购云平台（</w:t>
            </w:r>
            <w:r>
              <w:fldChar w:fldCharType="begin"/>
            </w:r>
            <w:r>
              <w:instrText xml:space="preserve"> HYPERLINK "http://www.zcygov.cn" </w:instrText>
            </w:r>
            <w:r>
              <w:fldChar w:fldCharType="separate"/>
            </w:r>
            <w:r>
              <w:rPr>
                <w:rFonts w:ascii="Times New Roman" w:hAnsi="Times New Roman" w:eastAsia="宋体" w:cs="Times New Roman"/>
                <w:sz w:val="24"/>
                <w:szCs w:val="24"/>
                <w:u w:val="single"/>
              </w:rPr>
              <w:t>www.zcygov.cn</w:t>
            </w:r>
            <w:r>
              <w:rPr>
                <w:rFonts w:ascii="Times New Roman" w:hAnsi="Times New Roman" w:eastAsia="宋体" w:cs="Times New Roman"/>
                <w:sz w:val="24"/>
                <w:szCs w:val="24"/>
                <w:u w:val="single"/>
              </w:rPr>
              <w:fldChar w:fldCharType="end"/>
            </w:r>
            <w:r>
              <w:rPr>
                <w:rFonts w:ascii="Times New Roman" w:hAnsi="Times New Roman" w:eastAsia="宋体" w:cs="Times New Roman"/>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9</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是否专门面向</w:t>
            </w:r>
          </w:p>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中小企业采购</w:t>
            </w:r>
          </w:p>
        </w:tc>
        <w:tc>
          <w:tcPr>
            <w:tcW w:w="3263" w:type="pct"/>
            <w:tcBorders>
              <w:top w:val="single" w:color="auto" w:sz="4" w:space="0"/>
              <w:left w:val="single" w:color="auto" w:sz="4" w:space="0"/>
              <w:bottom w:val="single" w:color="auto" w:sz="4" w:space="0"/>
              <w:right w:val="single" w:color="auto" w:sz="4" w:space="0"/>
            </w:tcBorders>
            <w:vAlign w:val="center"/>
          </w:tcPr>
          <w:p>
            <w:pPr>
              <w:widowControl/>
              <w:autoSpaceDE w:val="0"/>
              <w:autoSpaceDN w:val="0"/>
              <w:snapToGrid w:val="0"/>
              <w:spacing w:line="276" w:lineRule="auto"/>
              <w:jc w:val="left"/>
              <w:textAlignment w:val="bottom"/>
              <w:rPr>
                <w:rFonts w:ascii="Times New Roman" w:hAnsi="Times New Roman" w:eastAsia="宋体" w:cs="Times New Roman"/>
                <w:sz w:val="24"/>
                <w:szCs w:val="24"/>
              </w:rPr>
            </w:pPr>
            <w:r>
              <w:rPr>
                <w:rFonts w:ascii="Times New Roman" w:hAnsi="Times New Roman" w:eastAsia="宋体" w:cs="Times New Roman"/>
                <w:sz w:val="24"/>
                <w:szCs w:val="24"/>
              </w:rPr>
              <w:t>（1）本次采购为专门面向中小企业的采购项目；</w:t>
            </w:r>
          </w:p>
          <w:p>
            <w:pPr>
              <w:widowControl/>
              <w:autoSpaceDE w:val="0"/>
              <w:autoSpaceDN w:val="0"/>
              <w:snapToGrid w:val="0"/>
              <w:spacing w:line="276" w:lineRule="auto"/>
              <w:jc w:val="left"/>
              <w:textAlignment w:val="bottom"/>
              <w:rPr>
                <w:rFonts w:ascii="Times New Roman" w:hAnsi="Times New Roman" w:eastAsia="宋体" w:cs="Times New Roman"/>
                <w:sz w:val="24"/>
                <w:szCs w:val="24"/>
              </w:rPr>
            </w:pPr>
            <w:r>
              <w:rPr>
                <w:rFonts w:ascii="Times New Roman" w:hAnsi="Times New Roman" w:eastAsia="宋体" w:cs="Times New Roman"/>
                <w:sz w:val="24"/>
                <w:szCs w:val="24"/>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widowControl/>
              <w:autoSpaceDE w:val="0"/>
              <w:autoSpaceDN w:val="0"/>
              <w:snapToGrid w:val="0"/>
              <w:spacing w:line="276" w:lineRule="auto"/>
              <w:jc w:val="left"/>
              <w:textAlignment w:val="bottom"/>
              <w:rPr>
                <w:rFonts w:ascii="Times New Roman" w:hAnsi="Times New Roman" w:eastAsia="宋体" w:cs="Times New Roman"/>
                <w:sz w:val="24"/>
                <w:szCs w:val="24"/>
                <w:u w:val="single"/>
              </w:rPr>
            </w:pPr>
            <w:r>
              <w:rPr>
                <w:rFonts w:ascii="Times New Roman" w:hAnsi="Times New Roman" w:eastAsia="宋体" w:cs="Times New Roman"/>
                <w:sz w:val="24"/>
                <w:szCs w:val="24"/>
              </w:rPr>
              <w:t>（3）本次采购标的为</w:t>
            </w:r>
            <w:r>
              <w:rPr>
                <w:rFonts w:hint="eastAsia" w:ascii="Times New Roman" w:hAnsi="Times New Roman" w:eastAsia="宋体" w:cs="Times New Roman"/>
                <w:sz w:val="24"/>
                <w:szCs w:val="24"/>
                <w:u w:val="single"/>
              </w:rPr>
              <w:t>浙江省中医院钱塘院区污水处理站改造扩建工程</w:t>
            </w:r>
            <w:r>
              <w:rPr>
                <w:rFonts w:ascii="Times New Roman" w:hAnsi="Times New Roman" w:eastAsia="宋体" w:cs="Times New Roman"/>
                <w:sz w:val="24"/>
                <w:szCs w:val="24"/>
              </w:rPr>
              <w:t>，对应的中小企业划分标准所属行业是：</w:t>
            </w:r>
            <w:r>
              <w:rPr>
                <w:rFonts w:ascii="Times New Roman" w:hAnsi="Times New Roman" w:eastAsia="宋体" w:cs="Times New Roman"/>
                <w:sz w:val="24"/>
                <w:szCs w:val="24"/>
                <w:u w:val="single"/>
              </w:rPr>
              <w:t>建筑业</w:t>
            </w:r>
            <w:r>
              <w:rPr>
                <w:rFonts w:ascii="Times New Roman" w:hAnsi="Times New Roman" w:eastAsia="宋体" w:cs="Times New Roman"/>
                <w:sz w:val="24"/>
                <w:szCs w:val="24"/>
              </w:rPr>
              <w:t>；</w:t>
            </w:r>
          </w:p>
          <w:p>
            <w:pPr>
              <w:widowControl/>
              <w:autoSpaceDE w:val="0"/>
              <w:autoSpaceDN w:val="0"/>
              <w:snapToGrid w:val="0"/>
              <w:spacing w:line="276" w:lineRule="auto"/>
              <w:jc w:val="left"/>
              <w:textAlignment w:val="bottom"/>
              <w:rPr>
                <w:rFonts w:ascii="Times New Roman" w:hAnsi="Times New Roman" w:eastAsia="宋体" w:cs="Times New Roman"/>
                <w:sz w:val="24"/>
                <w:szCs w:val="24"/>
              </w:rPr>
            </w:pPr>
            <w:r>
              <w:rPr>
                <w:rFonts w:ascii="Times New Roman" w:hAnsi="Times New Roman" w:eastAsia="宋体" w:cs="Times New Roman"/>
                <w:sz w:val="24"/>
                <w:szCs w:val="24"/>
              </w:rPr>
              <w:t>标准：</w:t>
            </w:r>
            <w:r>
              <w:rPr>
                <w:rFonts w:ascii="Times New Roman" w:hAnsi="Times New Roman" w:eastAsia="宋体" w:cs="Times New Roman"/>
                <w:sz w:val="24"/>
                <w:szCs w:val="24"/>
                <w:u w:val="singl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ascii="Times New Roman" w:hAnsi="Times New Roman" w:eastAsia="宋体" w:cs="Times New Roman"/>
                <w:sz w:val="24"/>
                <w:szCs w:val="24"/>
              </w:rPr>
              <w:t>。</w:t>
            </w:r>
          </w:p>
          <w:p>
            <w:pPr>
              <w:widowControl/>
              <w:autoSpaceDE w:val="0"/>
              <w:autoSpaceDN w:val="0"/>
              <w:snapToGrid w:val="0"/>
              <w:spacing w:line="276" w:lineRule="auto"/>
              <w:jc w:val="left"/>
              <w:textAlignment w:val="bottom"/>
              <w:rPr>
                <w:rFonts w:ascii="Times New Roman" w:hAnsi="Times New Roman" w:eastAsia="宋体" w:cs="Times New Roman"/>
                <w:sz w:val="24"/>
                <w:szCs w:val="24"/>
              </w:rPr>
            </w:pPr>
            <w:r>
              <w:rPr>
                <w:rFonts w:ascii="Times New Roman" w:hAnsi="Times New Roman" w:eastAsia="宋体" w:cs="Times New Roman"/>
                <w:sz w:val="24"/>
                <w:szCs w:val="24"/>
              </w:rPr>
              <w:t>（4）</w:t>
            </w:r>
            <w:r>
              <w:rPr>
                <w:rFonts w:ascii="Times New Roman" w:hAnsi="Times New Roman" w:eastAsia="宋体" w:cs="Times New Roman"/>
                <w:kern w:val="0"/>
                <w:sz w:val="24"/>
                <w:szCs w:val="24"/>
              </w:rPr>
              <w:t>以联合体形式参加政府采购活动，联合体各方均为中小企业的，联合体视同中小企业</w:t>
            </w:r>
            <w:r>
              <w:rPr>
                <w:rFonts w:ascii="Times New Roman" w:hAnsi="Times New Roman" w:eastAsia="宋体" w:cs="Times New Roman"/>
                <w:sz w:val="24"/>
                <w:szCs w:val="24"/>
              </w:rPr>
              <w:t>；</w:t>
            </w:r>
          </w:p>
          <w:p>
            <w:pPr>
              <w:widowControl/>
              <w:autoSpaceDE w:val="0"/>
              <w:autoSpaceDN w:val="0"/>
              <w:snapToGrid w:val="0"/>
              <w:spacing w:line="276" w:lineRule="auto"/>
              <w:jc w:val="left"/>
              <w:textAlignment w:val="bottom"/>
              <w:rPr>
                <w:rFonts w:ascii="Times New Roman" w:hAnsi="Times New Roman" w:eastAsia="宋体" w:cs="Times New Roman"/>
                <w:kern w:val="0"/>
                <w:sz w:val="24"/>
                <w:szCs w:val="24"/>
              </w:rPr>
            </w:pPr>
            <w:r>
              <w:rPr>
                <w:rFonts w:ascii="Times New Roman" w:hAnsi="Times New Roman" w:eastAsia="宋体" w:cs="Times New Roman"/>
                <w:sz w:val="24"/>
                <w:szCs w:val="24"/>
              </w:rPr>
              <w:t>（5）</w:t>
            </w:r>
            <w:r>
              <w:rPr>
                <w:rFonts w:ascii="Times New Roman" w:hAnsi="Times New Roman" w:eastAsia="宋体" w:cs="Times New Roman"/>
                <w:kern w:val="0"/>
                <w:sz w:val="24"/>
                <w:szCs w:val="24"/>
              </w:rPr>
              <w:t>符合中小企业划分标准的个体工商户，视同中小企业；</w:t>
            </w:r>
          </w:p>
          <w:p>
            <w:pPr>
              <w:widowControl/>
              <w:autoSpaceDE w:val="0"/>
              <w:autoSpaceDN w:val="0"/>
              <w:snapToGrid w:val="0"/>
              <w:spacing w:line="276" w:lineRule="auto"/>
              <w:jc w:val="left"/>
              <w:textAlignment w:val="bottom"/>
              <w:rPr>
                <w:rFonts w:ascii="Times New Roman" w:hAnsi="Times New Roman" w:eastAsia="宋体" w:cs="Times New Roman"/>
                <w:kern w:val="0"/>
                <w:sz w:val="24"/>
                <w:szCs w:val="24"/>
              </w:rPr>
            </w:pPr>
            <w:r>
              <w:rPr>
                <w:rFonts w:ascii="Times New Roman" w:hAnsi="Times New Roman" w:eastAsia="宋体" w:cs="Times New Roman"/>
                <w:kern w:val="0"/>
                <w:sz w:val="24"/>
                <w:szCs w:val="24"/>
              </w:rPr>
              <w:t>（6）本次采购的工程要求全部由中小企业承建；</w:t>
            </w:r>
          </w:p>
          <w:p>
            <w:pPr>
              <w:autoSpaceDE w:val="0"/>
              <w:autoSpaceDN w:val="0"/>
              <w:snapToGrid w:val="0"/>
              <w:spacing w:line="276" w:lineRule="auto"/>
              <w:textAlignment w:val="bottom"/>
              <w:rPr>
                <w:rFonts w:ascii="Times New Roman" w:hAnsi="Times New Roman" w:eastAsia="宋体" w:cs="Times New Roman"/>
                <w:kern w:val="0"/>
                <w:sz w:val="24"/>
                <w:szCs w:val="24"/>
              </w:rPr>
            </w:pPr>
            <w:r>
              <w:rPr>
                <w:rFonts w:ascii="Times New Roman" w:hAnsi="Times New Roman" w:eastAsia="宋体" w:cs="Times New Roman"/>
                <w:kern w:val="0"/>
                <w:sz w:val="24"/>
                <w:szCs w:val="24"/>
              </w:rPr>
              <w:t>（7）承接的工程由中小企业承建（包括联合体内的中小企业和接受分包的中小企业）的，供应商应当出具《中小企业声明函》；</w:t>
            </w:r>
          </w:p>
          <w:p>
            <w:pPr>
              <w:autoSpaceDE w:val="0"/>
              <w:autoSpaceDN w:val="0"/>
              <w:snapToGrid w:val="0"/>
              <w:spacing w:line="276" w:lineRule="auto"/>
              <w:textAlignment w:val="bottom"/>
              <w:rPr>
                <w:rFonts w:ascii="Times New Roman" w:hAnsi="Times New Roman" w:eastAsia="宋体" w:cs="Times New Roman"/>
                <w:kern w:val="0"/>
                <w:sz w:val="24"/>
                <w:szCs w:val="24"/>
              </w:rPr>
            </w:pPr>
            <w:r>
              <w:rPr>
                <w:rFonts w:ascii="Times New Roman" w:hAnsi="Times New Roman" w:eastAsia="宋体" w:cs="Times New Roman"/>
                <w:kern w:val="0"/>
                <w:sz w:val="24"/>
                <w:szCs w:val="24"/>
              </w:rPr>
              <w:t>（8）残疾人福利性单位视同小微企业。残疾人福利性单位参加政府采购活动时，应当提供《残疾人福利性单位声明函》；</w:t>
            </w:r>
          </w:p>
          <w:p>
            <w:pPr>
              <w:autoSpaceDN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kern w:val="0"/>
                <w:sz w:val="24"/>
                <w:szCs w:val="24"/>
              </w:rPr>
              <w:t>（9）监狱企业视同小微企业。监狱企业参加政府采购活动时，应当出具省级以上监狱管理局、戒毒管理局（含新疆生产建设兵团）提供的属于监狱企业的证明文件。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0</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采购方式</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kern w:val="0"/>
                <w:sz w:val="24"/>
                <w:szCs w:val="24"/>
              </w:rPr>
              <w:t>公告形式邀请（发布竞争性磋商公告后登记确定）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1</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转包</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本项目不允许转包。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2</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分包</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允许分包。供应商根据磋商文件的规定和项目的实际情况，拟在成交后将成交项目的非主体、非关键性工作分包的，应当在响应文件中载明分包承担主体，分包承担主体应当具备相应资质条件且不得再次分包。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2"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3</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样品</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pacing w:val="-4"/>
                <w:kern w:val="0"/>
                <w:sz w:val="24"/>
                <w:szCs w:val="24"/>
              </w:rPr>
            </w:pPr>
            <w:r>
              <w:rPr>
                <w:rFonts w:ascii="Times New Roman" w:hAnsi="Times New Roman" w:eastAsia="宋体" w:cs="Times New Roman"/>
                <w:sz w:val="24"/>
                <w:szCs w:val="24"/>
              </w:rPr>
              <w:t>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2" w:hRule="atLeast"/>
          <w:jc w:val="center"/>
        </w:trPr>
        <w:tc>
          <w:tcPr>
            <w:tcW w:w="439" w:type="pct"/>
            <w:tcBorders>
              <w:top w:val="single" w:color="auto" w:sz="4" w:space="0"/>
              <w:left w:val="single" w:color="auto" w:sz="4" w:space="0"/>
              <w:bottom w:val="single" w:color="auto" w:sz="4" w:space="0"/>
              <w:right w:val="single" w:color="auto" w:sz="4" w:space="0"/>
            </w:tcBorders>
            <w:vAlign w:val="bottom"/>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4</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演示</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left"/>
              <w:rPr>
                <w:rFonts w:ascii="Times New Roman" w:hAnsi="Times New Roman" w:eastAsia="宋体" w:cs="Times New Roman"/>
                <w:sz w:val="24"/>
                <w:szCs w:val="24"/>
              </w:rPr>
            </w:pPr>
            <w:r>
              <w:rPr>
                <w:rFonts w:ascii="Times New Roman" w:hAnsi="Times New Roman" w:eastAsia="宋体" w:cs="Times New Roman"/>
                <w:sz w:val="24"/>
                <w:szCs w:val="24"/>
              </w:rPr>
              <w:t>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5</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现场勘查</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left"/>
              <w:rPr>
                <w:rFonts w:ascii="Times New Roman" w:hAnsi="Times New Roman" w:eastAsia="宋体" w:cs="Times New Roman"/>
                <w:sz w:val="24"/>
                <w:szCs w:val="24"/>
              </w:rPr>
            </w:pPr>
            <w:r>
              <w:rPr>
                <w:rFonts w:ascii="Times New Roman" w:hAnsi="Times New Roman" w:eastAsia="宋体" w:cs="Times New Roman"/>
                <w:b/>
                <w:bCs/>
                <w:sz w:val="24"/>
                <w:szCs w:val="24"/>
              </w:rPr>
              <w:sym w:font="Wingdings" w:char="F0FE"/>
            </w:r>
            <w:r>
              <w:rPr>
                <w:rFonts w:ascii="Times New Roman" w:hAnsi="Times New Roman" w:eastAsia="宋体" w:cs="Times New Roman"/>
                <w:b/>
                <w:bCs/>
                <w:sz w:val="24"/>
                <w:szCs w:val="24"/>
              </w:rPr>
              <w:t>自行踏勘</w:t>
            </w:r>
          </w:p>
          <w:p>
            <w:pPr>
              <w:autoSpaceDN w:val="0"/>
              <w:snapToGrid w:val="0"/>
              <w:spacing w:line="276" w:lineRule="auto"/>
              <w:jc w:val="left"/>
              <w:rPr>
                <w:rFonts w:ascii="Times New Roman" w:hAnsi="Times New Roman" w:eastAsia="宋体" w:cs="Times New Roman"/>
                <w:sz w:val="24"/>
                <w:szCs w:val="24"/>
              </w:rPr>
            </w:pPr>
            <w:r>
              <w:rPr>
                <w:rFonts w:ascii="Times New Roman" w:hAnsi="Times New Roman" w:eastAsia="宋体" w:cs="Times New Roman"/>
                <w:sz w:val="24"/>
                <w:szCs w:val="24"/>
              </w:rPr>
              <w:sym w:font="Wingdings" w:char="F06F"/>
            </w:r>
            <w:r>
              <w:rPr>
                <w:rFonts w:ascii="Times New Roman" w:hAnsi="Times New Roman" w:eastAsia="宋体" w:cs="Times New Roman"/>
                <w:sz w:val="24"/>
                <w:szCs w:val="24"/>
              </w:rPr>
              <w:t>集中踏勘</w:t>
            </w:r>
          </w:p>
          <w:p>
            <w:pPr>
              <w:autoSpaceDN w:val="0"/>
              <w:snapToGrid w:val="0"/>
              <w:spacing w:line="276" w:lineRule="auto"/>
              <w:jc w:val="left"/>
              <w:rPr>
                <w:rFonts w:ascii="Times New Roman" w:hAnsi="Times New Roman" w:eastAsia="宋体" w:cs="Times New Roman"/>
                <w:b/>
                <w:sz w:val="24"/>
                <w:szCs w:val="24"/>
              </w:rPr>
            </w:pPr>
            <w:r>
              <w:rPr>
                <w:rFonts w:ascii="Times New Roman" w:hAnsi="Times New Roman" w:eastAsia="宋体" w:cs="Times New Roman"/>
                <w:b/>
                <w:sz w:val="24"/>
                <w:szCs w:val="24"/>
              </w:rPr>
              <w:t>供应商自行现场踏勘。踏勘期间发生的费用或意外导致伤亡等一切责任和损失均由供应商自行承担。</w:t>
            </w:r>
          </w:p>
          <w:p>
            <w:pPr>
              <w:autoSpaceDN w:val="0"/>
              <w:adjustRightInd w:val="0"/>
              <w:snapToGrid w:val="0"/>
              <w:spacing w:line="360" w:lineRule="auto"/>
              <w:rPr>
                <w:rFonts w:ascii="Times New Roman" w:hAnsi="Times New Roman" w:eastAsia="宋体" w:cs="Times New Roman"/>
                <w:sz w:val="24"/>
                <w:szCs w:val="24"/>
              </w:rPr>
            </w:pPr>
            <w:r>
              <w:rPr>
                <w:rFonts w:ascii="Times New Roman" w:hAnsi="Times New Roman" w:eastAsia="宋体" w:cs="Times New Roman"/>
                <w:b/>
                <w:sz w:val="24"/>
                <w:szCs w:val="24"/>
              </w:rPr>
              <w:t>踏勘联系人：</w:t>
            </w:r>
            <w:r>
              <w:rPr>
                <w:rFonts w:hint="eastAsia" w:ascii="Times New Roman" w:hAnsi="Times New Roman" w:eastAsia="宋体" w:cs="Times New Roman"/>
                <w:b/>
                <w:sz w:val="24"/>
                <w:szCs w:val="24"/>
              </w:rPr>
              <w:t>魏蒋海</w:t>
            </w:r>
            <w:r>
              <w:rPr>
                <w:rFonts w:hint="eastAsia" w:ascii="Times New Roman" w:hAnsi="Times New Roman" w:eastAsia="宋体" w:cs="Times New Roman"/>
                <w:b/>
                <w:sz w:val="24"/>
                <w:szCs w:val="24"/>
                <w:lang w:val="en-US" w:eastAsia="zh-CN"/>
              </w:rPr>
              <w:t xml:space="preserve">  </w:t>
            </w:r>
            <w:r>
              <w:rPr>
                <w:rFonts w:ascii="Times New Roman" w:hAnsi="Times New Roman" w:eastAsia="宋体" w:cs="Times New Roman"/>
                <w:b/>
                <w:sz w:val="24"/>
                <w:szCs w:val="24"/>
              </w:rPr>
              <w:t>联系电话：</w:t>
            </w:r>
            <w:r>
              <w:rPr>
                <w:rFonts w:hint="eastAsia" w:ascii="Times New Roman" w:hAnsi="Times New Roman" w:eastAsia="宋体" w:cs="Times New Roman"/>
                <w:b/>
                <w:sz w:val="24"/>
                <w:szCs w:val="24"/>
              </w:rPr>
              <w:t>13685788160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6</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采购文件澄清</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供应商如认为采购文件表述不清晰、前后矛盾等内容的，应当在响应文件递交截止日</w:t>
            </w:r>
            <w:r>
              <w:rPr>
                <w:rFonts w:ascii="Times New Roman" w:hAnsi="Times New Roman" w:eastAsia="宋体" w:cs="Times New Roman"/>
                <w:sz w:val="24"/>
                <w:szCs w:val="24"/>
                <w:u w:val="single"/>
              </w:rPr>
              <w:t>5</w:t>
            </w:r>
            <w:r>
              <w:rPr>
                <w:rFonts w:ascii="Times New Roman" w:hAnsi="Times New Roman" w:eastAsia="宋体" w:cs="Times New Roman"/>
                <w:sz w:val="24"/>
                <w:szCs w:val="24"/>
              </w:rPr>
              <w:t>天前以书面（纸质）形式要求采购单位作出澄清。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1</w:t>
            </w:r>
            <w:r>
              <w:rPr>
                <w:rFonts w:hint="eastAsia" w:ascii="Times New Roman" w:hAnsi="Times New Roman" w:eastAsia="宋体" w:cs="Times New Roman"/>
                <w:sz w:val="24"/>
                <w:szCs w:val="24"/>
              </w:rPr>
              <w:t>7</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磋商响应文件的形式</w:t>
            </w:r>
          </w:p>
        </w:tc>
        <w:tc>
          <w:tcPr>
            <w:tcW w:w="3263" w:type="pct"/>
            <w:tcBorders>
              <w:top w:val="single" w:color="auto" w:sz="4" w:space="0"/>
              <w:left w:val="single" w:color="auto" w:sz="4" w:space="0"/>
              <w:bottom w:val="single" w:color="auto" w:sz="4" w:space="0"/>
              <w:right w:val="single" w:color="auto" w:sz="4" w:space="0"/>
            </w:tcBorders>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磋商响应文件的形式</w:t>
            </w:r>
            <w:r>
              <w:rPr>
                <w:rFonts w:ascii="Times New Roman" w:hAnsi="Times New Roman" w:eastAsia="宋体" w:cs="Times New Roman"/>
                <w:bCs/>
                <w:sz w:val="24"/>
                <w:szCs w:val="24"/>
              </w:rPr>
              <w:t>（是指通过“政采云电子交易客户端”完成磋商响应文件编制后生成并加密的数据电文形式的磋商响应文件，</w:t>
            </w:r>
            <w:r>
              <w:rPr>
                <w:rFonts w:ascii="Times New Roman" w:hAnsi="Times New Roman" w:eastAsia="宋体" w:cs="Times New Roman"/>
                <w:b/>
                <w:sz w:val="24"/>
                <w:szCs w:val="24"/>
              </w:rPr>
              <w:t>文件格式“.jmbs”）</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18</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磋商响应文件组成</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响应文件由资格证明、商务技术、报价等内容组成。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19</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磋商报价</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1.本项目应以人民币报价；</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2.供应商应按采购文件以及规定的格式及内容填写报价等相关表格。对没有填报的费用，采购人将不予支付，并认为此项费用已包含在报价中。</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3.本工程采用固定综合单价方式承包，工程量按实结算。按照《建设工程工程量清单计价规范》（GB50500-2013）等国家现行标准、技术规范和省、市的相关计价规定，供应商应按照采购要求和采购人所提供工程量清单以及现场踏勘了解所得等，编制工程量清单报价表并承担相应的风险责任。</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4.不论采购结果如何，供应商均应自行承担所有与采购有关的全部费用。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r>
              <w:rPr>
                <w:rFonts w:hint="eastAsia" w:ascii="Times New Roman" w:hAnsi="Times New Roman" w:eastAsia="宋体" w:cs="Times New Roman"/>
                <w:sz w:val="24"/>
                <w:szCs w:val="24"/>
              </w:rPr>
              <w:t>0</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磋商响应文件的编制</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1、“电子加密响应文件”：</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（1）“电子加密响应文件”是指通过“政采云电子交易客户端”完成响应文件编制后生成并加密的数据电文形式的响应文件。</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（2）供应商应先安装“政采云电子交易客户端”，并按照本采购文件和“政府采购云平台”的要求，通过“政采云电子交易客户端”编制并加密响应文件。</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2、“电子备份响应文件”：</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（1）“电子备份响应文件”是指与“电子加密响应文件”同时生成的数据电文形式的电子文件。</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（2）供应商可自主选择是否编制“电子备份响应文件”。</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（3）其他方式编制的备份响应文件视为无效备份响应文件。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21</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磋商响应文件的签章</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采用电子签章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r>
              <w:rPr>
                <w:rFonts w:hint="eastAsia" w:ascii="Times New Roman" w:hAnsi="Times New Roman" w:eastAsia="宋体" w:cs="Times New Roman"/>
                <w:sz w:val="24"/>
                <w:szCs w:val="24"/>
              </w:rPr>
              <w:t>2</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磋商响应文件</w:t>
            </w:r>
          </w:p>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的包装、密封和递交</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1、“电子加密响应文件”的递交：在线上传递交。</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（1）供应商应在递交响应文件截止时间前将“电子加密响应文件”成功上传递交至“政府采购云平台”，否则响应无效。</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（2）“电子加密响应文件”成功上传递交后，供应商可自行打印响应文件接收回执。</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2、“电子备份响应文件”的密封、包装和递交：</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（1）供应商可自主选择是否递交“电子备份响应文件”。</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（2）“电子备份响应文件”存入U盘（一份）。</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（3）“电子备份响应文件” 应当在响应文件递交截止时间前以邮寄或送达方式递交：</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4）“电子备份响应文件”应当密封包装，并在包装上标注采购项目编号、项目名称、响应单位名称等并加盖公章（详见第六章响应文件格式）。没有密封包装或者逾期送达至浙江豪圣建设项目管理有限公司的“电子备份响应文件”将不予接收。</w:t>
            </w:r>
          </w:p>
          <w:p>
            <w:pPr>
              <w:autoSpaceDN w:val="0"/>
              <w:snapToGrid w:val="0"/>
              <w:spacing w:line="276" w:lineRule="auto"/>
              <w:rPr>
                <w:rFonts w:ascii="Times New Roman" w:hAnsi="Times New Roman" w:eastAsia="宋体" w:cs="Times New Roman"/>
                <w:kern w:val="0"/>
                <w:sz w:val="24"/>
                <w:szCs w:val="24"/>
              </w:rPr>
            </w:pPr>
            <w:r>
              <w:rPr>
                <w:rFonts w:ascii="Times New Roman" w:hAnsi="Times New Roman" w:eastAsia="宋体" w:cs="Times New Roman"/>
                <w:kern w:val="0"/>
                <w:sz w:val="24"/>
                <w:szCs w:val="24"/>
              </w:rPr>
              <w:t>（5）收件人：</w:t>
            </w:r>
            <w:r>
              <w:rPr>
                <w:rFonts w:hint="eastAsia" w:ascii="Times New Roman" w:hAnsi="Times New Roman" w:eastAsia="宋体" w:cs="Times New Roman"/>
                <w:kern w:val="0"/>
                <w:sz w:val="24"/>
                <w:szCs w:val="24"/>
              </w:rPr>
              <w:t>刘德坤</w:t>
            </w:r>
            <w:r>
              <w:rPr>
                <w:rFonts w:ascii="Times New Roman" w:hAnsi="Times New Roman" w:eastAsia="宋体" w:cs="Times New Roman"/>
                <w:kern w:val="0"/>
                <w:sz w:val="24"/>
                <w:szCs w:val="24"/>
              </w:rPr>
              <w:t xml:space="preserve">  电话：</w:t>
            </w:r>
            <w:r>
              <w:rPr>
                <w:rFonts w:hint="eastAsia" w:ascii="Times New Roman" w:hAnsi="Times New Roman" w:eastAsia="宋体" w:cs="Times New Roman"/>
                <w:sz w:val="24"/>
                <w:szCs w:val="24"/>
              </w:rPr>
              <w:t>0571-56321030、87981527</w:t>
            </w:r>
            <w:r>
              <w:rPr>
                <w:rFonts w:ascii="Times New Roman" w:hAnsi="Times New Roman" w:eastAsia="宋体" w:cs="Times New Roman"/>
                <w:kern w:val="0"/>
                <w:sz w:val="24"/>
                <w:szCs w:val="24"/>
              </w:rPr>
              <w:t>，收件地址：杭州市拱墅区大关路179号远洋国际中心A座17楼170</w:t>
            </w:r>
            <w:r>
              <w:rPr>
                <w:rFonts w:hint="eastAsia" w:ascii="Times New Roman" w:hAnsi="Times New Roman" w:eastAsia="宋体" w:cs="Times New Roman"/>
                <w:kern w:val="0"/>
                <w:sz w:val="24"/>
                <w:szCs w:val="24"/>
              </w:rPr>
              <w:t>5</w:t>
            </w:r>
            <w:r>
              <w:rPr>
                <w:rFonts w:ascii="Times New Roman" w:hAnsi="Times New Roman" w:eastAsia="宋体" w:cs="Times New Roman"/>
                <w:kern w:val="0"/>
                <w:sz w:val="24"/>
                <w:szCs w:val="24"/>
              </w:rPr>
              <w:t>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r>
              <w:rPr>
                <w:rFonts w:hint="eastAsia" w:ascii="Times New Roman" w:hAnsi="Times New Roman" w:eastAsia="宋体" w:cs="Times New Roman"/>
                <w:sz w:val="24"/>
                <w:szCs w:val="24"/>
              </w:rPr>
              <w:t>3</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磋商响应文件递交截止时间和地址</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u w:val="single"/>
              </w:rPr>
            </w:pPr>
            <w:r>
              <w:rPr>
                <w:rFonts w:ascii="Times New Roman" w:hAnsi="Times New Roman" w:eastAsia="宋体" w:cs="Times New Roman"/>
                <w:sz w:val="24"/>
                <w:szCs w:val="24"/>
              </w:rPr>
              <w:t>响应文件递交截止时间：</w:t>
            </w:r>
            <w:r>
              <w:rPr>
                <w:rFonts w:hint="eastAsia" w:ascii="Times New Roman" w:hAnsi="Times New Roman" w:eastAsia="宋体" w:cs="Times New Roman"/>
                <w:b/>
                <w:sz w:val="24"/>
                <w:szCs w:val="24"/>
                <w:u w:val="single"/>
                <w:lang w:eastAsia="zh-CN"/>
              </w:rPr>
              <w:t>2024年03月21日13:30</w:t>
            </w:r>
            <w:r>
              <w:rPr>
                <w:rFonts w:ascii="Times New Roman" w:hAnsi="Times New Roman" w:eastAsia="宋体" w:cs="Times New Roman"/>
                <w:b/>
                <w:spacing w:val="-4"/>
                <w:kern w:val="0"/>
                <w:sz w:val="24"/>
                <w:szCs w:val="24"/>
                <w:u w:val="single"/>
              </w:rPr>
              <w:t>:00</w:t>
            </w:r>
            <w:r>
              <w:rPr>
                <w:rFonts w:ascii="Times New Roman" w:hAnsi="Times New Roman" w:eastAsia="宋体" w:cs="Times New Roman"/>
                <w:sz w:val="24"/>
                <w:szCs w:val="24"/>
                <w:u w:val="single"/>
              </w:rPr>
              <w:t>（北京时间）</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响应文件递交地点：</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（1）“电子加密响应文件”：政府采购云平台在线递交。</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（2）“电子备份响应文件”：</w:t>
            </w:r>
            <w:r>
              <w:rPr>
                <w:rFonts w:ascii="Times New Roman" w:hAnsi="Times New Roman" w:eastAsia="宋体" w:cs="Times New Roman"/>
                <w:sz w:val="24"/>
                <w:szCs w:val="24"/>
                <w:u w:val="single"/>
              </w:rPr>
              <w:t>浙江豪圣建设项目管理有限公司（杭州市拱墅区大关路179号远洋国际中心A座17楼170</w:t>
            </w:r>
            <w:r>
              <w:rPr>
                <w:rFonts w:hint="eastAsia" w:ascii="Times New Roman" w:hAnsi="Times New Roman" w:eastAsia="宋体" w:cs="Times New Roman"/>
                <w:sz w:val="24"/>
                <w:szCs w:val="24"/>
                <w:u w:val="single"/>
                <w:lang w:val="en-US" w:eastAsia="zh-CN"/>
              </w:rPr>
              <w:t>5</w:t>
            </w:r>
            <w:r>
              <w:rPr>
                <w:rFonts w:ascii="Times New Roman" w:hAnsi="Times New Roman" w:eastAsia="宋体" w:cs="Times New Roman"/>
                <w:sz w:val="24"/>
                <w:szCs w:val="24"/>
                <w:u w:val="single"/>
              </w:rPr>
              <w:t>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r>
              <w:rPr>
                <w:rFonts w:hint="eastAsia" w:ascii="Times New Roman" w:hAnsi="Times New Roman" w:eastAsia="宋体" w:cs="Times New Roman"/>
                <w:sz w:val="24"/>
                <w:szCs w:val="24"/>
              </w:rPr>
              <w:t>4</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磋商时间和地点</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u w:val="single"/>
              </w:rPr>
            </w:pPr>
            <w:r>
              <w:rPr>
                <w:rFonts w:ascii="Times New Roman" w:hAnsi="Times New Roman" w:eastAsia="宋体" w:cs="Times New Roman"/>
                <w:sz w:val="24"/>
                <w:szCs w:val="24"/>
              </w:rPr>
              <w:t>1、开启时间：</w:t>
            </w:r>
            <w:r>
              <w:rPr>
                <w:rFonts w:hint="eastAsia" w:ascii="Times New Roman" w:hAnsi="Times New Roman" w:eastAsia="宋体" w:cs="Times New Roman"/>
                <w:b/>
                <w:sz w:val="24"/>
                <w:szCs w:val="24"/>
                <w:u w:val="single"/>
                <w:lang w:eastAsia="zh-CN"/>
              </w:rPr>
              <w:t>2024年03月21日13:30</w:t>
            </w:r>
            <w:r>
              <w:rPr>
                <w:rFonts w:ascii="Times New Roman" w:hAnsi="Times New Roman" w:eastAsia="宋体" w:cs="Times New Roman"/>
                <w:b/>
                <w:spacing w:val="-4"/>
                <w:kern w:val="0"/>
                <w:sz w:val="24"/>
                <w:szCs w:val="24"/>
                <w:u w:val="single"/>
              </w:rPr>
              <w:t>:00</w:t>
            </w:r>
            <w:r>
              <w:rPr>
                <w:rFonts w:ascii="Times New Roman" w:hAnsi="Times New Roman" w:eastAsia="宋体" w:cs="Times New Roman"/>
                <w:sz w:val="24"/>
                <w:szCs w:val="24"/>
                <w:u w:val="single"/>
              </w:rPr>
              <w:t>（北京时间）</w:t>
            </w:r>
          </w:p>
          <w:p>
            <w:pPr>
              <w:autoSpaceDN w:val="0"/>
              <w:snapToGrid w:val="0"/>
              <w:spacing w:line="276" w:lineRule="auto"/>
              <w:rPr>
                <w:rFonts w:ascii="Times New Roman" w:hAnsi="Times New Roman" w:eastAsia="宋体" w:cs="Times New Roman"/>
                <w:sz w:val="24"/>
                <w:szCs w:val="24"/>
                <w:u w:val="single"/>
              </w:rPr>
            </w:pPr>
            <w:r>
              <w:rPr>
                <w:rFonts w:ascii="Times New Roman" w:hAnsi="Times New Roman" w:eastAsia="宋体" w:cs="Times New Roman"/>
                <w:sz w:val="24"/>
                <w:szCs w:val="24"/>
              </w:rPr>
              <w:t>2、地点（网址）：</w:t>
            </w:r>
            <w:r>
              <w:fldChar w:fldCharType="begin"/>
            </w:r>
            <w:r>
              <w:instrText xml:space="preserve"> HYPERLINK "https://www.zcygov.cn" </w:instrText>
            </w:r>
            <w:r>
              <w:fldChar w:fldCharType="separate"/>
            </w:r>
            <w:r>
              <w:rPr>
                <w:rFonts w:ascii="Times New Roman" w:hAnsi="Times New Roman" w:eastAsia="宋体" w:cs="Times New Roman"/>
                <w:sz w:val="24"/>
                <w:szCs w:val="24"/>
                <w:u w:val="single"/>
              </w:rPr>
              <w:t>https://www.zcygov.cn</w:t>
            </w:r>
            <w:r>
              <w:rPr>
                <w:rFonts w:ascii="Times New Roman" w:hAnsi="Times New Roman" w:eastAsia="宋体" w:cs="Times New Roman"/>
                <w:sz w:val="24"/>
                <w:szCs w:val="24"/>
                <w:u w:val="single"/>
              </w:rPr>
              <w:fldChar w:fldCharType="end"/>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响应文件开启后，供应商在线参加磋商。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25</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开启（解密）响应文件</w:t>
            </w:r>
          </w:p>
        </w:tc>
        <w:tc>
          <w:tcPr>
            <w:tcW w:w="3263" w:type="pct"/>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1、采购组织机构按照采购文件规定的时间通过电子交易平台组织磋商，所有供应商均应当准时在线参加磋商；</w:t>
            </w:r>
          </w:p>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2、响应文件递交截止时间后，采购组织机构将向各供应商发出“电子加密响应文件”的解密通知，各供应商代表应当在接到解密通知后30分钟内自行完成“电子加密响应文件”的在线解密；</w:t>
            </w:r>
          </w:p>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3、通过“政府采购云平台”上传递交的“电子加密响应文件”已按时解密的，“电子备份响应文件”自动失效；</w:t>
            </w:r>
          </w:p>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4、通过“政府采购云平台”上传递交的“电子加密响应文件”无法按时解密的，如供应商按规定递交了合格的 “电子备份响应文件”的，则由采购组织机构按“政府采购云平台”操作规范将“电子备份响应文件”上传至“政府采购云平台”。上传成功后，以“电子备份响应文件”参与评审，“电子加密响应文件”自动失效；在“政府采购云平台”正常运行情况下，“电子备份响应文件”无法上传至“政府采购云平台”的，视为响应文件撤回。如供应商未按规定递交“电子备份响应文件”的，视为响应文件撤回；</w:t>
            </w:r>
          </w:p>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5、响应文件递交截止时间前，供应商仅递交了“电子备份响应文件”而未将“电子加密响应文件”上传至“政府采购云平台”的，响应无效。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r>
              <w:rPr>
                <w:rFonts w:hint="eastAsia" w:ascii="Times New Roman" w:hAnsi="Times New Roman" w:eastAsia="宋体" w:cs="Times New Roman"/>
                <w:sz w:val="24"/>
                <w:szCs w:val="24"/>
              </w:rPr>
              <w:t>6</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评审办法</w:t>
            </w:r>
          </w:p>
        </w:tc>
        <w:tc>
          <w:tcPr>
            <w:tcW w:w="3263" w:type="pct"/>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r>
              <w:rPr>
                <w:rFonts w:hint="eastAsia" w:ascii="Times New Roman" w:hAnsi="Times New Roman" w:eastAsia="宋体" w:cs="Times New Roman"/>
                <w:sz w:val="24"/>
                <w:szCs w:val="24"/>
              </w:rPr>
              <w:t>7</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磋商响应文件有效期</w:t>
            </w:r>
          </w:p>
        </w:tc>
        <w:tc>
          <w:tcPr>
            <w:tcW w:w="3263" w:type="pct"/>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自响应文件递交截止时间起</w:t>
            </w:r>
            <w:r>
              <w:rPr>
                <w:rFonts w:ascii="Times New Roman" w:hAnsi="Times New Roman" w:eastAsia="宋体" w:cs="Times New Roman"/>
                <w:sz w:val="24"/>
                <w:szCs w:val="24"/>
                <w:u w:val="single"/>
              </w:rPr>
              <w:t>90</w:t>
            </w:r>
            <w:r>
              <w:rPr>
                <w:rFonts w:ascii="Times New Roman" w:hAnsi="Times New Roman" w:eastAsia="宋体" w:cs="Times New Roman"/>
                <w:sz w:val="24"/>
                <w:szCs w:val="24"/>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2</w:t>
            </w:r>
            <w:r>
              <w:rPr>
                <w:rFonts w:hint="eastAsia" w:ascii="Times New Roman" w:hAnsi="Times New Roman" w:eastAsia="宋体" w:cs="Times New Roman"/>
                <w:sz w:val="24"/>
                <w:szCs w:val="24"/>
              </w:rPr>
              <w:t>8</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进口</w:t>
            </w:r>
          </w:p>
        </w:tc>
        <w:tc>
          <w:tcPr>
            <w:tcW w:w="3263" w:type="pct"/>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29</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节能产品</w:t>
            </w:r>
          </w:p>
        </w:tc>
        <w:tc>
          <w:tcPr>
            <w:tcW w:w="3263" w:type="pct"/>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优先采购节能产品；</w:t>
            </w:r>
          </w:p>
          <w:p>
            <w:pPr>
              <w:autoSpaceDE w:val="0"/>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b/>
                <w:sz w:val="24"/>
                <w:szCs w:val="24"/>
              </w:rPr>
              <w:t>▲根据《关于印发节能产品政府采购品目清单的通知》的要求，涉及强制采购节能产品的材料（设备），本工程必须按照通知的要求使用强制采购节能产品的材料（设备）。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30</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环境标志产品</w:t>
            </w:r>
          </w:p>
        </w:tc>
        <w:tc>
          <w:tcPr>
            <w:tcW w:w="3263" w:type="pct"/>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优先采购环境标志产品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3</w:t>
            </w:r>
            <w:r>
              <w:rPr>
                <w:rFonts w:hint="eastAsia" w:ascii="Times New Roman" w:hAnsi="Times New Roman" w:eastAsia="宋体" w:cs="Times New Roman"/>
                <w:sz w:val="24"/>
                <w:szCs w:val="24"/>
              </w:rPr>
              <w:t>1</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代理服务费</w:t>
            </w:r>
            <w:r>
              <w:rPr>
                <w:rFonts w:hint="eastAsia" w:ascii="Times New Roman" w:hAnsi="Times New Roman" w:eastAsia="宋体" w:cs="Times New Roman"/>
                <w:sz w:val="24"/>
                <w:szCs w:val="24"/>
              </w:rPr>
              <w:t>、工程量清单及招标控制价编制费</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1、本次代理服务费按国家发改委(原国家计委计价格2002)1980号文《招标代理服务收费管理暂行办法》规定收费标准的60%计取，代理服务费单个项目不足5000元，按5000元收取。由成交</w:t>
            </w:r>
            <w:r>
              <w:rPr>
                <w:rFonts w:hint="eastAsia" w:ascii="Times New Roman" w:hAnsi="Times New Roman" w:eastAsia="宋体" w:cs="Times New Roman"/>
                <w:sz w:val="24"/>
                <w:szCs w:val="24"/>
              </w:rPr>
              <w:t>供应商</w:t>
            </w:r>
            <w:r>
              <w:rPr>
                <w:rFonts w:ascii="Times New Roman" w:hAnsi="Times New Roman" w:eastAsia="宋体" w:cs="Times New Roman"/>
                <w:sz w:val="24"/>
                <w:szCs w:val="24"/>
              </w:rPr>
              <w:t>在接到成交通知书时支付给代理机构。</w:t>
            </w:r>
            <w:r>
              <w:rPr>
                <w:rFonts w:ascii="Times New Roman" w:hAnsi="Times New Roman" w:eastAsia="宋体" w:cs="Times New Roman"/>
                <w:sz w:val="24"/>
                <w:szCs w:val="24"/>
              </w:rPr>
              <w:br w:type="textWrapping"/>
            </w:r>
            <w:r>
              <w:rPr>
                <w:rFonts w:hint="eastAsia" w:ascii="Times New Roman" w:hAnsi="Times New Roman" w:eastAsia="宋体" w:cs="Times New Roman"/>
                <w:sz w:val="24"/>
                <w:szCs w:val="24"/>
              </w:rPr>
              <w:t>2、</w:t>
            </w:r>
            <w:r>
              <w:rPr>
                <w:rFonts w:ascii="Times New Roman" w:hAnsi="Times New Roman" w:eastAsia="宋体" w:cs="Times New Roman"/>
                <w:sz w:val="24"/>
                <w:szCs w:val="24"/>
              </w:rPr>
              <w:t>工程量清单及招标控制价编制费按浙价服(2009)84号《浙江省物价局关于进一步完善工程造价咨询服务收费的通知》规定收费标准的60%计取，单个项目收费不足2000元(含)时按2000元(含)计取</w:t>
            </w:r>
            <w:r>
              <w:rPr>
                <w:rFonts w:hint="eastAsia" w:ascii="Times New Roman" w:hAnsi="Times New Roman" w:eastAsia="宋体" w:cs="Times New Roman"/>
                <w:sz w:val="24"/>
                <w:szCs w:val="24"/>
              </w:rPr>
              <w:t>。成交</w:t>
            </w:r>
            <w:r>
              <w:rPr>
                <w:rFonts w:ascii="Times New Roman" w:hAnsi="Times New Roman" w:eastAsia="宋体" w:cs="Times New Roman"/>
                <w:sz w:val="24"/>
                <w:szCs w:val="24"/>
              </w:rPr>
              <w:t>供应商应当自成交公告发布之日起5个工作日内一次性向采购代理机构</w:t>
            </w:r>
            <w:r>
              <w:rPr>
                <w:rFonts w:hint="eastAsia" w:ascii="Times New Roman" w:hAnsi="Times New Roman" w:eastAsia="宋体" w:cs="Times New Roman"/>
                <w:sz w:val="24"/>
                <w:szCs w:val="24"/>
              </w:rPr>
              <w:t>上述两项费用</w:t>
            </w:r>
            <w:r>
              <w:rPr>
                <w:rFonts w:ascii="Times New Roman" w:hAnsi="Times New Roman" w:eastAsia="宋体" w:cs="Times New Roman"/>
                <w:sz w:val="24"/>
                <w:szCs w:val="24"/>
              </w:rPr>
              <w:t>，并在响应文件中出具支付承诺书（格式见第六章）。</w:t>
            </w:r>
          </w:p>
          <w:p>
            <w:pPr>
              <w:autoSpaceDE w:val="0"/>
              <w:autoSpaceDN w:val="0"/>
              <w:snapToGrid w:val="0"/>
              <w:spacing w:line="276" w:lineRule="auto"/>
              <w:rPr>
                <w:rFonts w:ascii="Times New Roman" w:hAnsi="Times New Roman" w:eastAsia="宋体" w:cs="Times New Roman"/>
                <w:sz w:val="24"/>
                <w:szCs w:val="24"/>
              </w:rPr>
            </w:pPr>
            <w:r>
              <w:rPr>
                <w:rFonts w:hint="eastAsia" w:ascii="Times New Roman" w:hAnsi="Times New Roman" w:eastAsia="宋体" w:cs="Times New Roman"/>
                <w:sz w:val="24"/>
                <w:szCs w:val="24"/>
              </w:rPr>
              <w:t>3</w:t>
            </w:r>
            <w:r>
              <w:rPr>
                <w:rFonts w:ascii="Times New Roman" w:hAnsi="Times New Roman" w:eastAsia="宋体" w:cs="Times New Roman"/>
                <w:sz w:val="24"/>
                <w:szCs w:val="24"/>
              </w:rPr>
              <w:t>、支付：</w:t>
            </w:r>
          </w:p>
          <w:p>
            <w:pPr>
              <w:autoSpaceDE w:val="0"/>
              <w:autoSpaceDN w:val="0"/>
              <w:snapToGrid w:val="0"/>
              <w:spacing w:line="276" w:lineRule="auto"/>
              <w:rPr>
                <w:rFonts w:ascii="Times New Roman" w:hAnsi="Times New Roman" w:eastAsia="宋体" w:cs="Times New Roman"/>
                <w:sz w:val="24"/>
                <w:szCs w:val="24"/>
              </w:rPr>
            </w:pPr>
            <w:r>
              <w:rPr>
                <w:rFonts w:hint="eastAsia" w:ascii="宋体" w:hAnsi="宋体" w:eastAsia="宋体" w:cs="宋体"/>
                <w:sz w:val="24"/>
                <w:szCs w:val="24"/>
              </w:rPr>
              <w:t>①</w:t>
            </w:r>
            <w:r>
              <w:rPr>
                <w:rFonts w:ascii="Times New Roman" w:hAnsi="Times New Roman" w:eastAsia="宋体" w:cs="Times New Roman"/>
                <w:sz w:val="24"/>
                <w:szCs w:val="24"/>
              </w:rPr>
              <w:t xml:space="preserve"> 缴纳形式：汇票/支票/电汇</w:t>
            </w:r>
          </w:p>
          <w:p>
            <w:pPr>
              <w:autoSpaceDE w:val="0"/>
              <w:autoSpaceDN w:val="0"/>
              <w:snapToGrid w:val="0"/>
              <w:spacing w:line="276" w:lineRule="auto"/>
              <w:rPr>
                <w:rFonts w:ascii="Times New Roman" w:hAnsi="Times New Roman" w:eastAsia="宋体" w:cs="Times New Roman"/>
                <w:sz w:val="24"/>
                <w:szCs w:val="24"/>
              </w:rPr>
            </w:pPr>
            <w:r>
              <w:rPr>
                <w:rFonts w:hint="eastAsia" w:ascii="宋体" w:hAnsi="宋体" w:eastAsia="宋体" w:cs="宋体"/>
                <w:sz w:val="24"/>
                <w:szCs w:val="24"/>
              </w:rPr>
              <w:t>②</w:t>
            </w:r>
            <w:r>
              <w:rPr>
                <w:rFonts w:ascii="Times New Roman" w:hAnsi="Times New Roman" w:eastAsia="宋体" w:cs="Times New Roman"/>
                <w:sz w:val="24"/>
                <w:szCs w:val="24"/>
              </w:rPr>
              <w:t xml:space="preserve"> 汇入以下账户 ：</w:t>
            </w:r>
          </w:p>
          <w:p>
            <w:pPr>
              <w:autoSpaceDE w:val="0"/>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收款单位（户名）：浙江豪圣建设项目管理有限公司</w:t>
            </w:r>
          </w:p>
          <w:p>
            <w:pPr>
              <w:autoSpaceDE w:val="0"/>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开  户：上海浦东发展银行股份有限公司杭州和睦支行</w:t>
            </w:r>
          </w:p>
          <w:p>
            <w:pPr>
              <w:autoSpaceDE w:val="0"/>
              <w:autoSpaceDN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账  号：95160154800000653</w:t>
            </w:r>
          </w:p>
          <w:p>
            <w:pPr>
              <w:autoSpaceDE w:val="0"/>
              <w:autoSpaceDN w:val="0"/>
              <w:snapToGrid w:val="0"/>
              <w:spacing w:line="276" w:lineRule="auto"/>
              <w:rPr>
                <w:rFonts w:ascii="Times New Roman" w:hAnsi="Times New Roman" w:eastAsia="宋体" w:cs="Times New Roman"/>
                <w:sz w:val="24"/>
                <w:szCs w:val="24"/>
              </w:rPr>
            </w:pPr>
            <w:r>
              <w:rPr>
                <w:rFonts w:hint="eastAsia" w:ascii="Times New Roman" w:hAnsi="Times New Roman" w:eastAsia="宋体" w:cs="Times New Roman"/>
                <w:sz w:val="24"/>
                <w:szCs w:val="24"/>
              </w:rPr>
              <w:t>4</w:t>
            </w:r>
            <w:r>
              <w:rPr>
                <w:rFonts w:ascii="Times New Roman" w:hAnsi="Times New Roman" w:eastAsia="宋体" w:cs="Times New Roman"/>
                <w:sz w:val="24"/>
                <w:szCs w:val="24"/>
              </w:rPr>
              <w:t>、增值税发票开票资料：单位名称、税号（统一社会信用代码）、开户行名称、账号、地址及联系电话。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3</w:t>
            </w:r>
            <w:r>
              <w:rPr>
                <w:rFonts w:hint="eastAsia" w:ascii="Times New Roman" w:hAnsi="Times New Roman" w:eastAsia="宋体" w:cs="Times New Roman"/>
                <w:sz w:val="24"/>
                <w:szCs w:val="24"/>
              </w:rPr>
              <w:t>2</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履约保证金</w:t>
            </w:r>
          </w:p>
        </w:tc>
        <w:tc>
          <w:tcPr>
            <w:tcW w:w="3263" w:type="pct"/>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sym w:font="Wingdings 2" w:char="00A3"/>
            </w:r>
            <w:r>
              <w:rPr>
                <w:rFonts w:ascii="Times New Roman" w:hAnsi="Times New Roman" w:eastAsia="宋体" w:cs="Times New Roman"/>
                <w:sz w:val="24"/>
                <w:szCs w:val="24"/>
              </w:rPr>
              <w:t xml:space="preserve"> 不要求提供</w:t>
            </w:r>
          </w:p>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sym w:font="Wingdings 2" w:char="0052"/>
            </w:r>
            <w:r>
              <w:rPr>
                <w:rFonts w:ascii="Times New Roman" w:hAnsi="Times New Roman" w:eastAsia="宋体" w:cs="Times New Roman"/>
                <w:sz w:val="24"/>
                <w:szCs w:val="24"/>
              </w:rPr>
              <w:t xml:space="preserve"> 要求提供：</w:t>
            </w:r>
          </w:p>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1、履约保证金金额：合同</w:t>
            </w:r>
            <w:r>
              <w:rPr>
                <w:rFonts w:hint="eastAsia" w:ascii="Times New Roman" w:hAnsi="Times New Roman" w:eastAsia="宋体" w:cs="Times New Roman"/>
                <w:sz w:val="24"/>
                <w:szCs w:val="24"/>
              </w:rPr>
              <w:t>金额</w:t>
            </w:r>
            <w:r>
              <w:rPr>
                <w:rFonts w:ascii="Times New Roman" w:hAnsi="Times New Roman" w:eastAsia="宋体" w:cs="Times New Roman"/>
                <w:sz w:val="24"/>
                <w:szCs w:val="24"/>
              </w:rPr>
              <w:t>的1％</w:t>
            </w:r>
          </w:p>
          <w:p>
            <w:pPr>
              <w:autoSpaceDE w:val="0"/>
              <w:autoSpaceDN w:val="0"/>
              <w:snapToGrid w:val="0"/>
              <w:spacing w:line="276" w:lineRule="auto"/>
              <w:textAlignment w:val="bottom"/>
              <w:rPr>
                <w:rFonts w:ascii="Times New Roman" w:hAnsi="Times New Roman" w:eastAsia="宋体" w:cs="Times New Roman"/>
                <w:sz w:val="24"/>
                <w:szCs w:val="24"/>
              </w:rPr>
            </w:pPr>
            <w:r>
              <w:rPr>
                <w:rFonts w:ascii="Times New Roman" w:hAnsi="Times New Roman" w:eastAsia="宋体" w:cs="Times New Roman"/>
                <w:sz w:val="24"/>
                <w:szCs w:val="24"/>
              </w:rPr>
              <w:t>2、履约保证金的形式：汇票、</w:t>
            </w:r>
            <w:r>
              <w:rPr>
                <w:rFonts w:hint="eastAsia" w:ascii="Times New Roman" w:hAnsi="Times New Roman" w:eastAsia="宋体" w:cs="Times New Roman"/>
                <w:sz w:val="24"/>
                <w:szCs w:val="24"/>
              </w:rPr>
              <w:t>支票</w:t>
            </w:r>
            <w:r>
              <w:rPr>
                <w:rFonts w:ascii="Times New Roman" w:hAnsi="Times New Roman" w:eastAsia="宋体" w:cs="Times New Roman"/>
                <w:sz w:val="24"/>
                <w:szCs w:val="24"/>
              </w:rPr>
              <w:t>、银行</w:t>
            </w:r>
            <w:r>
              <w:rPr>
                <w:rFonts w:hint="eastAsia" w:ascii="Times New Roman" w:hAnsi="Times New Roman" w:eastAsia="宋体" w:cs="Times New Roman"/>
                <w:sz w:val="24"/>
                <w:szCs w:val="24"/>
              </w:rPr>
              <w:t>转账</w:t>
            </w:r>
            <w:r>
              <w:rPr>
                <w:rFonts w:ascii="Times New Roman" w:hAnsi="Times New Roman" w:eastAsia="宋体" w:cs="Times New Roman"/>
                <w:sz w:val="24"/>
                <w:szCs w:val="24"/>
              </w:rPr>
              <w:t>以及金融机构、担保机构出具的保函。</w:t>
            </w:r>
          </w:p>
          <w:p>
            <w:pPr>
              <w:autoSpaceDE w:val="0"/>
              <w:autoSpaceDN w:val="0"/>
              <w:snapToGrid w:val="0"/>
              <w:spacing w:line="276" w:lineRule="auto"/>
              <w:textAlignment w:val="bottom"/>
              <w:rPr>
                <w:rFonts w:ascii="Times New Roman" w:hAnsi="Times New Roman" w:eastAsia="宋体" w:cs="Times New Roman"/>
                <w:sz w:val="24"/>
                <w:szCs w:val="24"/>
              </w:rPr>
            </w:pPr>
            <w:r>
              <w:rPr>
                <w:rFonts w:hint="eastAsia" w:ascii="Times New Roman" w:hAnsi="Times New Roman" w:eastAsia="宋体" w:cs="Times New Roman"/>
                <w:sz w:val="24"/>
                <w:szCs w:val="24"/>
              </w:rPr>
              <w:t>3.</w:t>
            </w:r>
            <w:r>
              <w:rPr>
                <w:rFonts w:ascii="Times New Roman" w:hAnsi="Times New Roman" w:eastAsia="宋体" w:cs="Times New Roman"/>
                <w:sz w:val="24"/>
                <w:szCs w:val="24"/>
              </w:rPr>
              <w:t>履约保证金的提交时间：合同签订后7日内。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39"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3</w:t>
            </w:r>
            <w:r>
              <w:rPr>
                <w:rFonts w:hint="eastAsia" w:ascii="Times New Roman" w:hAnsi="Times New Roman" w:eastAsia="宋体" w:cs="Times New Roman"/>
                <w:sz w:val="24"/>
                <w:szCs w:val="24"/>
              </w:rPr>
              <w:t>3</w:t>
            </w:r>
          </w:p>
        </w:tc>
        <w:tc>
          <w:tcPr>
            <w:tcW w:w="1297"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重要提醒</w:t>
            </w:r>
          </w:p>
        </w:tc>
        <w:tc>
          <w:tcPr>
            <w:tcW w:w="3263" w:type="pct"/>
            <w:tcBorders>
              <w:top w:val="single" w:color="auto" w:sz="4" w:space="0"/>
              <w:left w:val="single" w:color="auto" w:sz="4" w:space="0"/>
              <w:bottom w:val="single" w:color="auto" w:sz="4" w:space="0"/>
              <w:right w:val="single" w:color="auto" w:sz="4" w:space="0"/>
            </w:tcBorders>
            <w:vAlign w:val="center"/>
          </w:tcPr>
          <w:p>
            <w:pPr>
              <w:autoSpaceDN w:val="0"/>
              <w:snapToGrid w:val="0"/>
              <w:spacing w:line="276" w:lineRule="auto"/>
              <w:rPr>
                <w:rFonts w:ascii="Times New Roman" w:hAnsi="Times New Roman" w:eastAsia="宋体" w:cs="Times New Roman"/>
                <w:b/>
                <w:bCs/>
                <w:sz w:val="24"/>
                <w:szCs w:val="24"/>
              </w:rPr>
            </w:pPr>
            <w:r>
              <w:rPr>
                <w:rFonts w:ascii="Times New Roman" w:hAnsi="Times New Roman" w:eastAsia="宋体" w:cs="Times New Roman"/>
                <w:b/>
                <w:bCs/>
                <w:sz w:val="24"/>
                <w:szCs w:val="24"/>
              </w:rPr>
              <w:t>（1）磋商响应供应商应仔细对照磋商须知条款阅读本表，如本表与须知内容就同一事项规定不一致的，以本表为准；</w:t>
            </w:r>
          </w:p>
          <w:p>
            <w:pPr>
              <w:autoSpaceDN w:val="0"/>
              <w:snapToGrid w:val="0"/>
              <w:spacing w:line="276" w:lineRule="auto"/>
              <w:rPr>
                <w:rFonts w:ascii="Times New Roman" w:hAnsi="Times New Roman" w:eastAsia="宋体" w:cs="Times New Roman"/>
                <w:b/>
                <w:bCs/>
                <w:sz w:val="24"/>
                <w:szCs w:val="24"/>
              </w:rPr>
            </w:pPr>
            <w:r>
              <w:rPr>
                <w:rFonts w:ascii="Times New Roman" w:hAnsi="Times New Roman" w:eastAsia="宋体" w:cs="Times New Roman"/>
                <w:b/>
                <w:bCs/>
                <w:sz w:val="24"/>
                <w:szCs w:val="24"/>
              </w:rPr>
              <w:t>（2）磋商响应供应商在编制磋商响应文件时应作出符合客观事实的真实响应，采购人不接受任何不符客观事实的“响应”或者“应标”，情节严重的可视为“提供虚假材料”行为，并参照“提供虚假材料”进行处理；</w:t>
            </w:r>
          </w:p>
          <w:p>
            <w:pPr>
              <w:autoSpaceDN w:val="0"/>
              <w:snapToGrid w:val="0"/>
              <w:spacing w:line="276" w:lineRule="auto"/>
              <w:rPr>
                <w:rFonts w:ascii="Times New Roman" w:hAnsi="Times New Roman" w:eastAsia="宋体" w:cs="Times New Roman"/>
                <w:b/>
                <w:bCs/>
                <w:sz w:val="24"/>
                <w:szCs w:val="24"/>
              </w:rPr>
            </w:pPr>
            <w:r>
              <w:rPr>
                <w:rFonts w:ascii="Times New Roman" w:hAnsi="Times New Roman" w:eastAsia="宋体" w:cs="Times New Roman"/>
                <w:b/>
                <w:bCs/>
                <w:sz w:val="24"/>
                <w:szCs w:val="24"/>
              </w:rPr>
              <w:t>（3）竞争性磋商文件中标注“▲”的技术或商务条款均为实质性要求条款，不满足实质性要求条款的投标响应无效；</w:t>
            </w:r>
          </w:p>
          <w:p>
            <w:pPr>
              <w:autoSpaceDN w:val="0"/>
              <w:snapToGrid w:val="0"/>
              <w:spacing w:line="276" w:lineRule="auto"/>
              <w:rPr>
                <w:rFonts w:ascii="Times New Roman" w:hAnsi="Times New Roman" w:eastAsia="宋体" w:cs="Times New Roman"/>
                <w:b/>
                <w:bCs/>
                <w:sz w:val="24"/>
                <w:szCs w:val="24"/>
              </w:rPr>
            </w:pPr>
            <w:r>
              <w:rPr>
                <w:rFonts w:ascii="Times New Roman" w:hAnsi="Times New Roman" w:eastAsia="宋体" w:cs="Times New Roman"/>
                <w:b/>
                <w:bCs/>
                <w:sz w:val="24"/>
                <w:szCs w:val="24"/>
              </w:rPr>
              <w:t>（4）竞争性磋商文件中所有加粗及加下划线的条款着重提请各供应商注意，请各供应商认真查看竞争性磋商文件中的每一个条款及要求，因误读、漏读、错读竞争性磋商文件内容而造成的一切后果，由供应商自行承担，采购组织机构概不负责；</w:t>
            </w:r>
          </w:p>
          <w:p>
            <w:pPr>
              <w:autoSpaceDE w:val="0"/>
              <w:autoSpaceDN w:val="0"/>
              <w:snapToGrid w:val="0"/>
              <w:spacing w:line="276" w:lineRule="auto"/>
              <w:textAlignment w:val="bottom"/>
              <w:rPr>
                <w:rFonts w:ascii="Times New Roman" w:hAnsi="Times New Roman" w:eastAsia="宋体" w:cs="Times New Roman"/>
                <w:b/>
                <w:sz w:val="24"/>
                <w:szCs w:val="24"/>
              </w:rPr>
            </w:pPr>
            <w:r>
              <w:rPr>
                <w:rFonts w:ascii="Times New Roman" w:hAnsi="Times New Roman" w:eastAsia="宋体" w:cs="Times New Roman"/>
                <w:b/>
                <w:bCs/>
                <w:sz w:val="24"/>
                <w:szCs w:val="24"/>
              </w:rPr>
              <w:t>（5）</w:t>
            </w:r>
            <w:r>
              <w:rPr>
                <w:rFonts w:ascii="Times New Roman" w:hAnsi="Times New Roman" w:eastAsia="宋体" w:cs="Times New Roman"/>
                <w:b/>
                <w:bCs/>
                <w:sz w:val="24"/>
                <w:szCs w:val="24"/>
                <w:u w:val="single"/>
              </w:rPr>
              <w:t>竞争性磋商报价以</w:t>
            </w:r>
            <w:r>
              <w:rPr>
                <w:rFonts w:hint="eastAsia" w:ascii="Times New Roman" w:hAnsi="Times New Roman" w:eastAsia="宋体" w:cs="Times New Roman"/>
                <w:b/>
                <w:bCs/>
                <w:sz w:val="24"/>
                <w:szCs w:val="24"/>
                <w:u w:val="single"/>
              </w:rPr>
              <w:t>最后报价</w:t>
            </w:r>
            <w:r>
              <w:rPr>
                <w:rFonts w:ascii="Times New Roman" w:hAnsi="Times New Roman" w:eastAsia="宋体" w:cs="Times New Roman"/>
                <w:b/>
                <w:bCs/>
                <w:sz w:val="24"/>
                <w:szCs w:val="24"/>
                <w:u w:val="single"/>
              </w:rPr>
              <w:t>为准，项目竣工结算时，最终结算价根据承诺优惠率同比例调整，调整范围包括合同部分及新增联系单部分</w:t>
            </w:r>
            <w:r>
              <w:rPr>
                <w:rFonts w:ascii="Times New Roman" w:hAnsi="Times New Roman" w:eastAsia="宋体" w:cs="Times New Roman"/>
                <w:b/>
                <w:bCs/>
                <w:sz w:val="24"/>
                <w:szCs w:val="24"/>
              </w:rPr>
              <w:t>。</w:t>
            </w:r>
          </w:p>
        </w:tc>
      </w:tr>
    </w:tbl>
    <w:p>
      <w:pPr>
        <w:autoSpaceDN w:val="0"/>
        <w:snapToGrid w:val="0"/>
        <w:spacing w:line="360" w:lineRule="auto"/>
        <w:rPr>
          <w:rFonts w:ascii="Times New Roman" w:hAnsi="Times New Roman" w:eastAsia="宋体" w:cs="Times New Roman"/>
          <w:sz w:val="24"/>
          <w:szCs w:val="24"/>
        </w:rPr>
      </w:pPr>
    </w:p>
    <w:p>
      <w:pPr>
        <w:rPr>
          <w:rFonts w:ascii="Times New Roman" w:hAnsi="Times New Roman" w:eastAsia="宋体" w:cs="Times New Roman"/>
          <w:b/>
          <w:bCs/>
          <w:sz w:val="28"/>
          <w:szCs w:val="28"/>
        </w:rPr>
      </w:pPr>
      <w:bookmarkStart w:id="37" w:name="_Toc82338239"/>
      <w:bookmarkStart w:id="38" w:name="_Toc82873322"/>
      <w:bookmarkStart w:id="39" w:name="_Toc96947060"/>
      <w:r>
        <w:rPr>
          <w:rFonts w:ascii="Times New Roman" w:hAnsi="Times New Roman" w:eastAsia="宋体" w:cs="Times New Roman"/>
          <w:b/>
          <w:bCs/>
          <w:sz w:val="28"/>
          <w:szCs w:val="28"/>
        </w:rPr>
        <w:br w:type="page"/>
      </w:r>
    </w:p>
    <w:p>
      <w:pPr>
        <w:keepNext/>
        <w:keepLines/>
        <w:autoSpaceDN w:val="0"/>
        <w:spacing w:before="260" w:after="260" w:line="415" w:lineRule="auto"/>
        <w:outlineLvl w:val="1"/>
        <w:rPr>
          <w:rFonts w:ascii="Times New Roman" w:hAnsi="Times New Roman" w:eastAsia="宋体" w:cs="Times New Roman"/>
          <w:b/>
          <w:bCs/>
          <w:sz w:val="28"/>
          <w:szCs w:val="28"/>
        </w:rPr>
      </w:pPr>
      <w:bookmarkStart w:id="40" w:name="_Toc4077"/>
      <w:bookmarkStart w:id="41" w:name="_Toc19240"/>
      <w:r>
        <w:rPr>
          <w:rFonts w:ascii="Times New Roman" w:hAnsi="Times New Roman" w:eastAsia="宋体" w:cs="Times New Roman"/>
          <w:b/>
          <w:bCs/>
          <w:sz w:val="28"/>
          <w:szCs w:val="28"/>
        </w:rPr>
        <w:t>一、</w:t>
      </w:r>
      <w:bookmarkEnd w:id="37"/>
      <w:bookmarkEnd w:id="38"/>
      <w:r>
        <w:rPr>
          <w:rFonts w:ascii="Times New Roman" w:hAnsi="Times New Roman" w:eastAsia="宋体" w:cs="Times New Roman"/>
          <w:b/>
          <w:bCs/>
          <w:sz w:val="28"/>
          <w:szCs w:val="28"/>
        </w:rPr>
        <w:t>总则</w:t>
      </w:r>
      <w:bookmarkEnd w:id="39"/>
      <w:bookmarkEnd w:id="40"/>
      <w:bookmarkEnd w:id="41"/>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bookmarkStart w:id="42" w:name="_Toc82873323"/>
      <w:bookmarkStart w:id="43" w:name="_Toc82338240"/>
      <w:r>
        <w:rPr>
          <w:rFonts w:ascii="Times New Roman" w:hAnsi="Times New Roman" w:eastAsia="宋体" w:cs="Times New Roman"/>
          <w:b/>
          <w:bCs/>
          <w:sz w:val="24"/>
          <w:szCs w:val="32"/>
        </w:rPr>
        <w:t>1.1、实施依据及适用范围</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kern w:val="0"/>
          <w:sz w:val="24"/>
          <w:szCs w:val="20"/>
        </w:rPr>
        <w:t>1.1.1实施依据：本次采购工作按照《中华人民共和国政府采购法》、《中华人民共和国政府采购法实施条例》、《浙江省政府采购项目电子交易管理暂行办法》、浙财采监[2022]3号等政府采购有关法律、法规、规章、文件的规定组织和实施；</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1.1.2本竞争性磋商文件适用于</w:t>
      </w:r>
      <w:r>
        <w:rPr>
          <w:rFonts w:hint="eastAsia" w:ascii="Times New Roman" w:hAnsi="Times New Roman" w:eastAsia="宋体" w:cs="Times New Roman"/>
          <w:kern w:val="0"/>
          <w:sz w:val="24"/>
          <w:szCs w:val="20"/>
          <w:u w:val="single"/>
        </w:rPr>
        <w:t>浙江省中医院钱塘院区污水处理站改造扩建工程</w:t>
      </w:r>
      <w:r>
        <w:rPr>
          <w:rFonts w:ascii="Times New Roman" w:hAnsi="Times New Roman" w:eastAsia="宋体" w:cs="Times New Roman"/>
          <w:kern w:val="0"/>
          <w:sz w:val="24"/>
          <w:szCs w:val="20"/>
          <w:u w:val="single"/>
        </w:rPr>
        <w:t>（项目编号：HSZB-2024-103）</w:t>
      </w:r>
      <w:r>
        <w:rPr>
          <w:rFonts w:ascii="Times New Roman" w:hAnsi="Times New Roman" w:eastAsia="宋体" w:cs="Times New Roman"/>
          <w:kern w:val="0"/>
          <w:sz w:val="24"/>
          <w:szCs w:val="20"/>
        </w:rPr>
        <w:t>的采购、响应、磋商、评标、定标、验收、合同履约、付款等（法律、法规另有规定的，从其规定）。</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1.2 项目基本信息</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1.2.1项目名称：</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1.2.2项目编号：</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1.2.3采购内容：</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1.2.4最高限价：</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1.2.5资金落实情况：</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1.2.6采购人：</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1.2.7采购代理机构：</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1.2.8交易方式：</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1.2.9电子交易平台：</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1.2.10工期：</w:t>
      </w:r>
      <w:r>
        <w:rPr>
          <w:rFonts w:ascii="Times New Roman" w:hAnsi="Times New Roman" w:eastAsia="宋体" w:cs="Times New Roman"/>
          <w:b/>
          <w:sz w:val="24"/>
          <w:szCs w:val="20"/>
          <w:u w:val="single"/>
        </w:rPr>
        <w:t>见《磋商须知前附表》。</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1.3 采购方式和采购组织类型</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1.3.1采购方式：</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sz w:val="24"/>
          <w:szCs w:val="20"/>
        </w:rPr>
        <w:t>；</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1.3.2采购组织类型：</w:t>
      </w:r>
      <w:r>
        <w:rPr>
          <w:rFonts w:ascii="Times New Roman" w:hAnsi="Times New Roman" w:eastAsia="宋体" w:cs="Times New Roman"/>
          <w:b/>
          <w:sz w:val="24"/>
          <w:szCs w:val="20"/>
          <w:u w:val="single"/>
        </w:rPr>
        <w:t>分散采购-分散委托中介</w:t>
      </w:r>
      <w:r>
        <w:rPr>
          <w:rFonts w:ascii="Times New Roman" w:hAnsi="Times New Roman" w:eastAsia="宋体" w:cs="Times New Roman"/>
          <w:b/>
          <w:kern w:val="0"/>
          <w:sz w:val="24"/>
          <w:szCs w:val="20"/>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1.4 合格供应商资格要求</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sz w:val="24"/>
          <w:szCs w:val="20"/>
        </w:rPr>
        <w:t>1.4.1合格供应商“基本资格”要求：</w:t>
      </w:r>
      <w:r>
        <w:rPr>
          <w:rFonts w:ascii="Times New Roman" w:hAnsi="Times New Roman" w:eastAsia="宋体" w:cs="Times New Roman"/>
          <w:b/>
          <w:kern w:val="0"/>
          <w:sz w:val="24"/>
          <w:szCs w:val="20"/>
          <w:u w:val="single"/>
        </w:rPr>
        <w:t>见《第一章 竞争性磋商公告》</w:t>
      </w:r>
      <w:r>
        <w:rPr>
          <w:rFonts w:ascii="Times New Roman" w:hAnsi="Times New Roman" w:eastAsia="宋体" w:cs="Times New Roman"/>
          <w:kern w:val="0"/>
          <w:sz w:val="24"/>
          <w:szCs w:val="20"/>
        </w:rPr>
        <w:t>；</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sz w:val="24"/>
          <w:szCs w:val="20"/>
        </w:rPr>
        <w:t>1.4.2合格供应商“特定资格”要求：</w:t>
      </w:r>
      <w:r>
        <w:rPr>
          <w:rFonts w:ascii="Times New Roman" w:hAnsi="Times New Roman" w:eastAsia="宋体" w:cs="Times New Roman"/>
          <w:b/>
          <w:kern w:val="0"/>
          <w:sz w:val="24"/>
          <w:szCs w:val="20"/>
          <w:u w:val="single"/>
        </w:rPr>
        <w:t>见《第一章 竞争性磋商公告》</w:t>
      </w:r>
      <w:r>
        <w:rPr>
          <w:rFonts w:ascii="Times New Roman" w:hAnsi="Times New Roman" w:eastAsia="宋体" w:cs="Times New Roman"/>
          <w:kern w:val="0"/>
          <w:sz w:val="24"/>
          <w:szCs w:val="20"/>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1.5 定义</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1.5.1“采购人”：</w:t>
      </w:r>
      <w:r>
        <w:rPr>
          <w:rFonts w:ascii="Times New Roman" w:hAnsi="Times New Roman" w:eastAsia="宋体" w:cs="Times New Roman"/>
          <w:sz w:val="24"/>
          <w:szCs w:val="20"/>
        </w:rPr>
        <w:t>是</w:t>
      </w:r>
      <w:r>
        <w:rPr>
          <w:rFonts w:ascii="Times New Roman" w:hAnsi="Times New Roman" w:eastAsia="宋体" w:cs="Times New Roman"/>
          <w:kern w:val="0"/>
          <w:sz w:val="24"/>
          <w:szCs w:val="20"/>
        </w:rPr>
        <w:t>指依法进行政府采购的国家机关、事业单位、团体组织，即政府采购合同中的“甲方”</w:t>
      </w:r>
      <w:r>
        <w:rPr>
          <w:rFonts w:ascii="Times New Roman" w:hAnsi="Times New Roman" w:eastAsia="宋体" w:cs="Times New Roman"/>
          <w:b/>
          <w:kern w:val="0"/>
          <w:sz w:val="24"/>
          <w:szCs w:val="20"/>
        </w:rPr>
        <w:t>（本项目的采购人是指“</w:t>
      </w:r>
      <w:r>
        <w:rPr>
          <w:rFonts w:hint="eastAsia" w:ascii="Times New Roman" w:hAnsi="Times New Roman" w:eastAsia="宋体" w:cs="Times New Roman"/>
          <w:b/>
          <w:sz w:val="24"/>
          <w:szCs w:val="20"/>
          <w:u w:val="single"/>
        </w:rPr>
        <w:t>浙江省中医院</w:t>
      </w:r>
      <w:r>
        <w:rPr>
          <w:rFonts w:ascii="Times New Roman" w:hAnsi="Times New Roman" w:eastAsia="宋体" w:cs="Times New Roman"/>
          <w:b/>
          <w:kern w:val="0"/>
          <w:sz w:val="24"/>
          <w:szCs w:val="20"/>
        </w:rPr>
        <w:t>”）</w:t>
      </w:r>
      <w:r>
        <w:rPr>
          <w:rFonts w:ascii="Times New Roman" w:hAnsi="Times New Roman" w:eastAsia="宋体" w:cs="Times New Roman"/>
          <w:kern w:val="0"/>
          <w:sz w:val="24"/>
          <w:szCs w:val="20"/>
        </w:rPr>
        <w:t>；</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1.5.2“采购代理机构”：</w:t>
      </w:r>
      <w:r>
        <w:rPr>
          <w:rFonts w:ascii="Times New Roman" w:hAnsi="Times New Roman" w:eastAsia="宋体" w:cs="Times New Roman"/>
          <w:sz w:val="24"/>
          <w:szCs w:val="20"/>
        </w:rPr>
        <w:t>是</w:t>
      </w:r>
      <w:r>
        <w:rPr>
          <w:rFonts w:ascii="Times New Roman" w:hAnsi="Times New Roman" w:eastAsia="宋体" w:cs="Times New Roman"/>
          <w:kern w:val="0"/>
          <w:sz w:val="24"/>
          <w:szCs w:val="20"/>
        </w:rPr>
        <w:t>指受采购人委托，在委托的范围内办理采购事宜的机构</w:t>
      </w:r>
      <w:r>
        <w:rPr>
          <w:rFonts w:ascii="Times New Roman" w:hAnsi="Times New Roman" w:eastAsia="宋体" w:cs="Times New Roman"/>
          <w:b/>
          <w:kern w:val="0"/>
          <w:sz w:val="24"/>
          <w:szCs w:val="20"/>
        </w:rPr>
        <w:t>（本项目的采购代理机构是指“</w:t>
      </w:r>
      <w:r>
        <w:rPr>
          <w:rFonts w:ascii="Times New Roman" w:hAnsi="Times New Roman" w:eastAsia="宋体" w:cs="Times New Roman"/>
          <w:b/>
          <w:kern w:val="0"/>
          <w:sz w:val="24"/>
          <w:szCs w:val="20"/>
          <w:u w:val="single"/>
        </w:rPr>
        <w:t xml:space="preserve"> 浙江豪圣建设项目管理有限公司 </w:t>
      </w:r>
      <w:r>
        <w:rPr>
          <w:rFonts w:ascii="Times New Roman" w:hAnsi="Times New Roman" w:eastAsia="宋体" w:cs="Times New Roman"/>
          <w:b/>
          <w:kern w:val="0"/>
          <w:sz w:val="24"/>
          <w:szCs w:val="20"/>
        </w:rPr>
        <w:t>”）</w:t>
      </w:r>
      <w:r>
        <w:rPr>
          <w:rFonts w:ascii="Times New Roman" w:hAnsi="Times New Roman" w:eastAsia="宋体" w:cs="Times New Roman"/>
          <w:kern w:val="0"/>
          <w:sz w:val="24"/>
          <w:szCs w:val="20"/>
        </w:rPr>
        <w:t>；</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1.5.3“采购组织机构”：</w:t>
      </w:r>
      <w:r>
        <w:rPr>
          <w:rFonts w:ascii="Times New Roman" w:hAnsi="Times New Roman" w:eastAsia="宋体" w:cs="Times New Roman"/>
          <w:sz w:val="24"/>
          <w:szCs w:val="20"/>
        </w:rPr>
        <w:t>是</w:t>
      </w:r>
      <w:r>
        <w:rPr>
          <w:rFonts w:ascii="Times New Roman" w:hAnsi="Times New Roman" w:eastAsia="宋体" w:cs="Times New Roman"/>
          <w:kern w:val="0"/>
          <w:sz w:val="24"/>
          <w:szCs w:val="20"/>
        </w:rPr>
        <w:t>指采购人和受采购人委托的采购代理机构；</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1.5.4“磋商响应供应商”（或磋商供应商或供应商）：</w:t>
      </w:r>
      <w:r>
        <w:rPr>
          <w:rFonts w:ascii="Times New Roman" w:hAnsi="Times New Roman" w:eastAsia="宋体" w:cs="Times New Roman"/>
          <w:sz w:val="24"/>
          <w:szCs w:val="20"/>
        </w:rPr>
        <w:t>是</w:t>
      </w:r>
      <w:r>
        <w:rPr>
          <w:rFonts w:ascii="Times New Roman" w:hAnsi="Times New Roman" w:eastAsia="宋体" w:cs="Times New Roman"/>
          <w:kern w:val="0"/>
          <w:sz w:val="24"/>
          <w:szCs w:val="20"/>
        </w:rPr>
        <w:t>指响应采购、参加投标竞争的法人、其他组织或者自然人；</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kern w:val="0"/>
          <w:sz w:val="24"/>
          <w:szCs w:val="20"/>
        </w:rPr>
        <w:t>1.5.5“磋商响应供应商代表”：</w:t>
      </w:r>
      <w:r>
        <w:rPr>
          <w:rFonts w:ascii="Times New Roman" w:hAnsi="Times New Roman" w:eastAsia="宋体" w:cs="Times New Roman"/>
          <w:sz w:val="24"/>
          <w:szCs w:val="20"/>
        </w:rPr>
        <w:t>是指参加本项目磋商活动的磋商响应供应商的法定代表人或法定代表人授权代表；</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kern w:val="0"/>
          <w:sz w:val="24"/>
          <w:szCs w:val="20"/>
        </w:rPr>
        <w:t>1.5.6“</w:t>
      </w:r>
      <w:r>
        <w:rPr>
          <w:rFonts w:ascii="Times New Roman" w:hAnsi="Times New Roman" w:eastAsia="宋体" w:cs="Times New Roman"/>
          <w:b/>
          <w:sz w:val="24"/>
          <w:szCs w:val="20"/>
        </w:rPr>
        <w:t>磋商联合体</w:t>
      </w:r>
      <w:r>
        <w:rPr>
          <w:rFonts w:ascii="Times New Roman" w:hAnsi="Times New Roman" w:eastAsia="宋体" w:cs="Times New Roman"/>
          <w:b/>
          <w:kern w:val="0"/>
          <w:sz w:val="24"/>
          <w:szCs w:val="20"/>
        </w:rPr>
        <w:t>”</w:t>
      </w:r>
      <w:r>
        <w:rPr>
          <w:rFonts w:ascii="Times New Roman" w:hAnsi="Times New Roman" w:eastAsia="宋体" w:cs="Times New Roman"/>
          <w:b/>
          <w:sz w:val="24"/>
          <w:szCs w:val="20"/>
        </w:rPr>
        <w:t>：</w:t>
      </w:r>
      <w:r>
        <w:rPr>
          <w:rFonts w:ascii="Times New Roman" w:hAnsi="Times New Roman" w:eastAsia="宋体" w:cs="Times New Roman"/>
          <w:sz w:val="24"/>
          <w:szCs w:val="20"/>
        </w:rPr>
        <w:t>是指两个或以上供应商组成联合体，以一个磋商响应供应商的身份参加磋商响应；</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kern w:val="0"/>
          <w:sz w:val="24"/>
          <w:szCs w:val="20"/>
        </w:rPr>
        <w:t>1.5.7“成交供应商”（或中标供应商）：</w:t>
      </w:r>
      <w:r>
        <w:rPr>
          <w:rFonts w:ascii="Times New Roman" w:hAnsi="Times New Roman" w:eastAsia="宋体" w:cs="Times New Roman"/>
          <w:kern w:val="0"/>
          <w:sz w:val="24"/>
          <w:szCs w:val="20"/>
        </w:rPr>
        <w:t>是指经磋商小组推荐并经采购人确认的成交单位，</w:t>
      </w:r>
      <w:r>
        <w:rPr>
          <w:rFonts w:ascii="Times New Roman" w:hAnsi="Times New Roman" w:eastAsia="宋体" w:cs="Times New Roman"/>
          <w:b/>
          <w:kern w:val="0"/>
          <w:sz w:val="24"/>
          <w:szCs w:val="20"/>
        </w:rPr>
        <w:t>即政府采购合同中的“乙方”</w:t>
      </w:r>
      <w:r>
        <w:rPr>
          <w:rFonts w:ascii="Times New Roman" w:hAnsi="Times New Roman" w:eastAsia="宋体" w:cs="Times New Roman"/>
          <w:kern w:val="0"/>
          <w:sz w:val="24"/>
          <w:szCs w:val="20"/>
        </w:rPr>
        <w:t>；</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1.5.8“同级政府采购监督管理部门”：是指“</w:t>
      </w:r>
      <w:r>
        <w:rPr>
          <w:rFonts w:ascii="Times New Roman" w:hAnsi="Times New Roman" w:eastAsia="宋体" w:cs="Times New Roman"/>
          <w:b/>
          <w:kern w:val="0"/>
          <w:sz w:val="24"/>
          <w:szCs w:val="20"/>
          <w:u w:val="single"/>
        </w:rPr>
        <w:t>浙江省财政厅政府采购监管处</w:t>
      </w:r>
      <w:r>
        <w:rPr>
          <w:rFonts w:ascii="Times New Roman" w:hAnsi="Times New Roman" w:eastAsia="宋体" w:cs="Times New Roman"/>
          <w:b/>
          <w:kern w:val="0"/>
          <w:sz w:val="24"/>
          <w:szCs w:val="20"/>
        </w:rPr>
        <w:t>”；</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bCs/>
          <w:sz w:val="24"/>
          <w:szCs w:val="20"/>
        </w:rPr>
        <w:t>1.5.9“中小企业（含中型、小型、微型）”：</w:t>
      </w:r>
      <w:r>
        <w:rPr>
          <w:rFonts w:ascii="Times New Roman" w:hAnsi="Times New Roman" w:eastAsia="宋体" w:cs="Times New Roman"/>
          <w:sz w:val="24"/>
          <w:szCs w:val="20"/>
        </w:rPr>
        <w:t>是指在中华人民共和国境内依法设立，依据国务院批准的中小企业划分标准（工信部联企业[2011]300号）确定的中型企业、小型企业和微型企业，但与大企业的负责人为同一人，或者与大企业存在直接控股、管理关系的除外。</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符合中小企业划分标准的个体工商户，在政府采购活动中视同中小企业。</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1.5.10“监狱企业”：</w:t>
      </w:r>
      <w:r>
        <w:rPr>
          <w:rFonts w:ascii="Times New Roman" w:hAnsi="Times New Roman" w:eastAsia="宋体" w:cs="Times New Roman"/>
          <w:kern w:val="0"/>
          <w:sz w:val="24"/>
          <w:szCs w:val="20"/>
        </w:rPr>
        <w:t>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kern w:val="0"/>
          <w:sz w:val="24"/>
          <w:szCs w:val="20"/>
        </w:rPr>
        <w:t>1.5.11“残疾人福利性单位”：</w:t>
      </w:r>
      <w:r>
        <w:rPr>
          <w:rFonts w:ascii="Times New Roman" w:hAnsi="Times New Roman" w:eastAsia="宋体" w:cs="Times New Roman"/>
          <w:kern w:val="0"/>
          <w:sz w:val="24"/>
          <w:szCs w:val="20"/>
        </w:rPr>
        <w:t>是指符合《财政部 民政部 中国残疾人联合会关于促进残疾人就业政府采购政策的通知》（财库〔2017〕141号）的规定单位；</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1.5.12“项目”：</w:t>
      </w:r>
      <w:r>
        <w:rPr>
          <w:rFonts w:ascii="Times New Roman" w:hAnsi="Times New Roman" w:eastAsia="宋体" w:cs="Times New Roman"/>
          <w:kern w:val="0"/>
          <w:sz w:val="24"/>
          <w:szCs w:val="20"/>
        </w:rPr>
        <w:t>是指磋商响应供应商按竞争性磋商文件规定向采购人提供的货物或服务或工程；</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1.5.13“书面形式”：</w:t>
      </w:r>
      <w:r>
        <w:rPr>
          <w:rFonts w:ascii="Times New Roman" w:hAnsi="Times New Roman" w:eastAsia="宋体" w:cs="Times New Roman"/>
          <w:kern w:val="0"/>
          <w:sz w:val="24"/>
          <w:szCs w:val="20"/>
        </w:rPr>
        <w:t>是指加盖有单位公章的信函、传真、电子扫描件等；</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1.5.14“个人有效身份证明”：</w:t>
      </w:r>
      <w:r>
        <w:rPr>
          <w:rFonts w:ascii="Times New Roman" w:hAnsi="Times New Roman" w:eastAsia="宋体" w:cs="Times New Roman"/>
          <w:kern w:val="0"/>
          <w:sz w:val="24"/>
          <w:szCs w:val="20"/>
        </w:rPr>
        <w:t>是指有效的居民身份证、临时居民身份证、护照、驾驶证等，有期限规定的证件在有效期内方为有效；</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1.5.15“制造商”：</w:t>
      </w:r>
      <w:r>
        <w:rPr>
          <w:rFonts w:ascii="Times New Roman" w:hAnsi="Times New Roman" w:eastAsia="宋体" w:cs="Times New Roman"/>
          <w:kern w:val="0"/>
          <w:sz w:val="24"/>
          <w:szCs w:val="20"/>
        </w:rPr>
        <w:t>是指拥有投标产品自主知识产权的单位；</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1.5.16“竞争性磋商文件（或磋商文件或采购文件）”：</w:t>
      </w:r>
      <w:r>
        <w:rPr>
          <w:rFonts w:ascii="Times New Roman" w:hAnsi="Times New Roman" w:eastAsia="宋体" w:cs="Times New Roman"/>
          <w:kern w:val="0"/>
          <w:sz w:val="24"/>
          <w:szCs w:val="20"/>
        </w:rPr>
        <w:t>是指本文件；</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1.5.17“进口产品”：</w:t>
      </w:r>
      <w:r>
        <w:rPr>
          <w:rFonts w:ascii="Times New Roman" w:hAnsi="Times New Roman" w:eastAsia="宋体" w:cs="Times New Roman"/>
          <w:kern w:val="0"/>
          <w:sz w:val="24"/>
          <w:szCs w:val="20"/>
        </w:rPr>
        <w:t>是指通过中国海关报关验放进入中国境内且产自关境外的产品；</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1.5.18“实质性条款（或要求）”：</w:t>
      </w:r>
      <w:r>
        <w:rPr>
          <w:rFonts w:ascii="Times New Roman" w:hAnsi="Times New Roman" w:eastAsia="宋体" w:cs="Times New Roman"/>
          <w:b/>
          <w:kern w:val="0"/>
          <w:sz w:val="24"/>
          <w:szCs w:val="20"/>
          <w:u w:val="single"/>
        </w:rPr>
        <w:t xml:space="preserve">是指本文件《第四章 </w:t>
      </w:r>
      <w:r>
        <w:rPr>
          <w:rFonts w:hint="eastAsia" w:ascii="Times New Roman" w:hAnsi="Times New Roman" w:eastAsia="宋体" w:cs="Times New Roman"/>
          <w:b/>
          <w:kern w:val="0"/>
          <w:sz w:val="24"/>
          <w:szCs w:val="20"/>
          <w:u w:val="single"/>
        </w:rPr>
        <w:t>采购内容及需求</w:t>
      </w:r>
      <w:r>
        <w:rPr>
          <w:rFonts w:ascii="Times New Roman" w:hAnsi="Times New Roman" w:eastAsia="宋体" w:cs="Times New Roman"/>
          <w:b/>
          <w:kern w:val="0"/>
          <w:sz w:val="24"/>
          <w:szCs w:val="20"/>
          <w:u w:val="single"/>
        </w:rPr>
        <w:t>》中标注“▲”号的技术或商务条款（或要求），供应商磋商响应时应对所有“实质性条款（或要求）”作出实质性响应，且不得出现负偏离，否则磋商响应无效</w:t>
      </w:r>
      <w:r>
        <w:rPr>
          <w:rFonts w:ascii="Times New Roman" w:hAnsi="Times New Roman" w:eastAsia="宋体" w:cs="Times New Roman"/>
          <w:b/>
          <w:kern w:val="0"/>
          <w:sz w:val="24"/>
          <w:szCs w:val="20"/>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1.6 投标委托</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kern w:val="0"/>
          <w:sz w:val="24"/>
          <w:szCs w:val="20"/>
        </w:rPr>
        <w:t>磋商响应供应商的法定代表人可以授权其单位的其他在职员工全权代表其处理与本次磋商有关的事项，但其授权代表必须持有法定代表人出具的《法定代表人授权委托书》（格式见第六章</w:t>
      </w:r>
      <w:r>
        <w:rPr>
          <w:rFonts w:hint="eastAsia" w:ascii="Times New Roman" w:hAnsi="Times New Roman" w:eastAsia="宋体" w:cs="Times New Roman"/>
          <w:b/>
          <w:kern w:val="0"/>
          <w:sz w:val="24"/>
          <w:szCs w:val="20"/>
        </w:rPr>
        <w:t>响应文件格式</w:t>
      </w:r>
      <w:r>
        <w:rPr>
          <w:rFonts w:ascii="Times New Roman" w:hAnsi="Times New Roman" w:eastAsia="宋体" w:cs="Times New Roman"/>
          <w:b/>
          <w:kern w:val="0"/>
          <w:sz w:val="24"/>
          <w:szCs w:val="20"/>
        </w:rPr>
        <w:t>），《法定代表人授权委托书》</w:t>
      </w:r>
      <w:r>
        <w:rPr>
          <w:rFonts w:ascii="Times New Roman" w:hAnsi="Times New Roman" w:eastAsia="宋体" w:cs="Times New Roman"/>
          <w:b/>
          <w:sz w:val="24"/>
          <w:szCs w:val="20"/>
        </w:rPr>
        <w:t>必须经法定代表人签字（或盖章），否则视为无效授权（等同未提供）。</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1.7.1是否接受联合体磋商响应：</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1.7.2《磋商须知前附表》规定接受联合体磋商的，参加磋商的联合体应遵守以下规定：</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（1）两个或以上供应商可以组成一个联合体，以一个磋商响应供应商的身份共同参加磋商；</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（2）两个或以上供应商组成联合体参加本项目磋商响应的，在登记获取竞争性磋商文件时应予以说明备注，并在资格文件中递交《</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》，未递交《</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》的联合体无效；</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3）以联合体形式参加本项目磋商的，联合体的各成员均应当具备《中华人民共和国政府采购法》第二十二条规定的条件，联合体各方中至少应当有一方符合采购人规定的特定条件，联合体中有同类资质（以及荣誉、等级证书等资信内容）的供应商按照联合体分工承担相同工作的，按照资质等级较低的供应商确定资质（以及荣誉、等级证书等资信内容）等级；</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（4）联合体各方之间须签订《</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》，明确约定联合体各方承担的工作和相应的责任，在《</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》中指定本项目主办人，并将《</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》作为磋商响应文件组成的一部分；本项目的主体、关键性工作须由主办人完成，并在《</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》中进行说明；</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（5）联合体各方签订《</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》后，不得再以自己名义单独在本项目中参加磋商，也不得组成新的联合体参加本项目磋商；</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（6）联合体各方共同与采购人签订采购合同，就采购合同约定的事项对采购人承担连带责任；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（7）联合体磋商响应文件应由主办人按规定进行签章；</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（8）采购代理服务费、工程量清单及招标控制价编制费可由主办人一方缴纳，也可以由联合体各方共同缴纳（具体缴纳金额须在《</w:t>
      </w:r>
      <w:r>
        <w:rPr>
          <w:rFonts w:hint="eastAsia" w:ascii="Times New Roman" w:hAnsi="Times New Roman" w:eastAsia="宋体" w:cs="Times New Roman"/>
          <w:kern w:val="0"/>
          <w:sz w:val="24"/>
          <w:szCs w:val="20"/>
        </w:rPr>
        <w:t>联合协议</w:t>
      </w:r>
      <w:r>
        <w:rPr>
          <w:rFonts w:ascii="Times New Roman" w:hAnsi="Times New Roman" w:eastAsia="宋体" w:cs="Times New Roman"/>
          <w:kern w:val="0"/>
          <w:sz w:val="24"/>
          <w:szCs w:val="20"/>
        </w:rPr>
        <w:t>》中明确）。</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1.8 进口产品磋商响应</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1.8.1是否允许进口产品磋商响应：</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1.8.2</w:t>
      </w:r>
      <w:r>
        <w:rPr>
          <w:rFonts w:ascii="Times New Roman" w:hAnsi="Times New Roman" w:eastAsia="宋体" w:cs="Times New Roman"/>
          <w:b/>
          <w:kern w:val="0"/>
          <w:sz w:val="24"/>
          <w:szCs w:val="20"/>
          <w:u w:val="single"/>
        </w:rPr>
        <w:t>《磋商须知前附表》未标明允许进口产品磋商的合同项（标项）一律拒绝“进口产品”参加磋商响应。“进口产品”系指通过中国海关报关验放进入中国境内且产自关境外的产品，“国外品牌产品”不等于“进口产品”</w:t>
      </w:r>
      <w:r>
        <w:rPr>
          <w:rFonts w:ascii="Times New Roman" w:hAnsi="Times New Roman" w:eastAsia="宋体" w:cs="Times New Roman"/>
          <w:b/>
          <w:kern w:val="0"/>
          <w:sz w:val="24"/>
          <w:szCs w:val="20"/>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1.9 磋商费用</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1.9.1不论磋商结果如何，磋商响应供应商均应自行承担所有与</w:t>
      </w:r>
      <w:r>
        <w:rPr>
          <w:rFonts w:hint="eastAsia" w:ascii="Times New Roman" w:hAnsi="Times New Roman" w:eastAsia="宋体" w:cs="Times New Roman"/>
          <w:kern w:val="0"/>
          <w:sz w:val="24"/>
          <w:szCs w:val="20"/>
        </w:rPr>
        <w:t>磋商</w:t>
      </w:r>
      <w:r>
        <w:rPr>
          <w:rFonts w:ascii="Times New Roman" w:hAnsi="Times New Roman" w:eastAsia="宋体" w:cs="Times New Roman"/>
          <w:kern w:val="0"/>
          <w:sz w:val="24"/>
          <w:szCs w:val="20"/>
        </w:rPr>
        <w:t>有关的全部费用，采购组织机构概不负责；</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1.9.2合同实施过程中，成交供应商须与采购人积极配合。成交供应商自行承担本次采购活动中所发生的全部费用。</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1.10 语言文字及计量单位</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1.10.1语言文字：</w:t>
      </w:r>
      <w:r>
        <w:rPr>
          <w:rFonts w:ascii="Times New Roman" w:hAnsi="Times New Roman" w:eastAsia="宋体" w:cs="Times New Roman"/>
          <w:kern w:val="0"/>
          <w:sz w:val="24"/>
          <w:szCs w:val="20"/>
        </w:rPr>
        <w:t>除专业术语、签名、盖章、名称等特殊情形外，与本次采购工作有关的所有材料、来往函电语言均应使用中文，专业术语、名称应附有中文注释。</w:t>
      </w:r>
      <w:r>
        <w:rPr>
          <w:rFonts w:ascii="Times New Roman" w:hAnsi="Times New Roman" w:eastAsia="宋体" w:cs="Times New Roman"/>
          <w:b/>
          <w:kern w:val="0"/>
          <w:sz w:val="24"/>
          <w:szCs w:val="20"/>
        </w:rPr>
        <w:t>仅以中文以外的文字表述的材料视同未提供。</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1.10.2计量单位：</w:t>
      </w:r>
      <w:r>
        <w:rPr>
          <w:rFonts w:ascii="Times New Roman" w:hAnsi="Times New Roman" w:eastAsia="宋体" w:cs="Times New Roman"/>
          <w:kern w:val="0"/>
          <w:sz w:val="24"/>
          <w:szCs w:val="20"/>
        </w:rPr>
        <w:t>竞争性磋商文件已有明确规定的，使用竞争性磋商文件规定的计量单位；</w:t>
      </w:r>
      <w:r>
        <w:rPr>
          <w:rFonts w:ascii="Times New Roman" w:hAnsi="Times New Roman" w:eastAsia="宋体" w:cs="Times New Roman"/>
          <w:b/>
          <w:kern w:val="0"/>
          <w:sz w:val="24"/>
          <w:szCs w:val="20"/>
        </w:rPr>
        <w:t>竞争性磋商文件没有规定的，应采用中华人民共和国法定计量单位，否则视同未响应。</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1.11 现场勘查</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1.11.1现场勘查时间、地点、联系人：</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1.11.2《磋商须知前附表》规定组织统一现场勘查的，采购人将按《磋商须知前附表》规定的时间统一开放现场场地以便供应商进行现场勘查，此外其他任何时间采购人不再统一安排供应商进行现场勘查工作（特殊情形除外）；</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1.11.3供应商应自行前往规定的地点参加现场勘查，因参加现场勘查而发生的所有费用由供应商自行承担；</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1.11.4现场勘查过程中，供应商应注意勘查安全，除采购人的原因外，供应商在踏勘现场中所发生的人员伤亡和财产损失由供应商自行承担；</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1.11.5采购人在现场勘查中介绍的场地和相关的周边环境情况，仅供供应商在编制磋商响应文件时参考，采购人不对供应商据此作出的判断和决策负责。</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1.12 标前答疑会</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1.12.1标前答疑会时间、地点：</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1.12.2前附表规定召开标前答疑会的，采购组织机构按《磋商须知前附表》规定的时间和地点召开标前答疑会，澄清供应商提出的问题；</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1.12.3供应商应在答疑会时间的2日前，以书面形式将需要提出的问题送达采购组织机构，以便采购组织机构在会议期间澄清；</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1.12.4不召开标前答疑会或标前答疑会完成后的其他时间，采购组织机构将按本章第3.2款“竞争性磋商文件的提疑”、第3.3款“竞争性磋商文件的澄清、修改（更正）”相关规定对供应商所提问题进行澄清答复。</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1.13 关联供应商投标限制</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本竞争性磋商文件所称“关联企业”，是指存在关联关系的企业；“关联关系”的界定适用《中华人民共和国公司法》217条之规定。</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1.13.1单位负责人为同一人或者存在直接控股、管理关系的不同供应商参加同一合同项下的政府采购活动的，相关磋商响应供应商均作资格无效处理。</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1.13.2不同供应商之间存在以下利害关系并且存在影响政府采购公平竞争行为的，不得参加同一合同项下的政府采购活动，相关磋商响应供应商的磋商响应均作无效处理：</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（1）法定代表人或负责人或实际控制人是夫妻关系；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（2）法定代表人或负责人或实际控制人是直系血亲关系；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（3）法定代表人或负责人或实际控制人存在三代以内旁系血亲关系；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（4）法定代表人或负责人或实际控制人存在近姻亲关系；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（5）法定代表人或负责人或实际控制人存在股份控制或实际控制关系；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（6）存在共同直接或间接投资设立子公司、联营企业和合营企业情况；</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（7）存在分级代理或代销关系、同一生产制造商关系、管理关系、重要业务（占主营业务收入50%以上）或重要财务往来关系（如融资）等其他实质性控制关系。</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1.13.3除单一来源采购项目外，为采购项目提供整体设计、规范编制或者项目管理、监理、检测等服务的供应商，不得再参加该采购项目的其他采购活动，相关磋商响应供应商的磋商响应作无效处理。</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1.13.4（综合评分法、单一产品采购项目适用）提供相同品牌产品且通过资格审查、符合性审查的不同磋商响应供应商参加同一合同项下磋商的，按一家磋商响应供应商计算，评审后综合得分最高的同品牌磋商响应供应商获得成交供应商推荐资格；综合得分相同时，最后报价最低的磋商响应供应商获得成交供应商推荐资格；综合得分和最后报价均相同时，商务技术分最高的磋商响应供应商获得成交供应商推荐资格；综合得分、最后报价、商务技术分均相同时，由磋商小组按少数服从多数的原则，集体决定；其他同品牌磋商响应供应商不作为成交候选供应商。</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1.13.5（综合评分法、非单一产品采购项目适用）通过资格审查、符合性审查的不同磋商响应供应商参加同一合同项下磋商响应时，提供的核心产品品牌均相同的，按照第1.13.4款处理；本项目核心产品内容见《磋商须知前附表》。</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1.14 特殊供应商投标规定</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根据《关于规范政府采购供应商资格设定及资格审查的通知（浙财采监【2013】24号）》第六条规定，</w:t>
      </w:r>
      <w:r>
        <w:rPr>
          <w:rFonts w:ascii="Times New Roman" w:hAnsi="Times New Roman" w:eastAsia="宋体" w:cs="Times New Roman"/>
          <w:b/>
          <w:kern w:val="0"/>
          <w:sz w:val="24"/>
          <w:szCs w:val="20"/>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1.15 转包、分包</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1.15.1转包：</w:t>
      </w:r>
      <w:r>
        <w:rPr>
          <w:rFonts w:ascii="Times New Roman" w:hAnsi="Times New Roman" w:eastAsia="宋体" w:cs="Times New Roman"/>
          <w:b/>
          <w:kern w:val="0"/>
          <w:sz w:val="24"/>
          <w:szCs w:val="20"/>
          <w:u w:val="single"/>
        </w:rPr>
        <w:t>不允许</w:t>
      </w:r>
      <w:r>
        <w:rPr>
          <w:rFonts w:ascii="Times New Roman" w:hAnsi="Times New Roman" w:eastAsia="宋体" w:cs="Times New Roman"/>
          <w:b/>
          <w:kern w:val="0"/>
          <w:sz w:val="24"/>
          <w:szCs w:val="20"/>
        </w:rPr>
        <w:t>；</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1.15.2分包：</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1.15.3《磋商须知前附表》中声明允许分包的，磋商响应供应商可以根据竞争性磋商文件的规定和采购项目的实际情况进行分包。</w:t>
      </w:r>
      <w:r>
        <w:rPr>
          <w:rFonts w:ascii="Times New Roman" w:hAnsi="Times New Roman" w:eastAsia="宋体" w:cs="Times New Roman"/>
          <w:b/>
          <w:kern w:val="0"/>
          <w:sz w:val="24"/>
          <w:szCs w:val="20"/>
          <w:u w:val="single"/>
        </w:rPr>
        <w:t>磋商响应供应商根据竞争性磋商文件的规定和采购项目的实际情况，拟在成交后将成交项目的非主体、非关键性工作分包的，应当在磋商响应文件中载明分包承担主体，分包承担主体应当具备相应资质条件且不得再次分包。</w:t>
      </w:r>
      <w:r>
        <w:rPr>
          <w:rFonts w:ascii="Times New Roman" w:hAnsi="Times New Roman" w:eastAsia="宋体" w:cs="Times New Roman"/>
          <w:kern w:val="0"/>
          <w:sz w:val="24"/>
          <w:szCs w:val="20"/>
        </w:rPr>
        <w:t>政府采购合同分包履行的，中标/成交供应商就采购项目和分包项目向采购人负责，分包供应商就分包项目承担责任。</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1.16 供应商询问、质疑和投诉</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1.16.1询问：</w:t>
      </w:r>
      <w:r>
        <w:rPr>
          <w:rFonts w:ascii="Times New Roman" w:hAnsi="Times New Roman" w:eastAsia="宋体" w:cs="Times New Roman"/>
          <w:kern w:val="0"/>
          <w:sz w:val="24"/>
          <w:szCs w:val="20"/>
        </w:rPr>
        <w:t>在采购活动中供应商可以就某一事项向采购组织机构发出“询问”，采购组织机构将在收到供应商“询问”后三个工作日内予以答复，但规定不予答复的内容除外。</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1.16.2质疑：供应商认为竞争性磋商文件、采购过程和采购结果使自己的合法权益受到损害的，应当在知道或者应知其权益受到损害之日起七个工作日内，以书面形式一次性向采购人、采购代理机构提出质疑。</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1.16.2.1上述所指“供应商应知其权益受到损害之日”，是指：</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w:t>
      </w:r>
      <w:r>
        <w:rPr>
          <w:rFonts w:ascii="Times New Roman" w:hAnsi="Times New Roman" w:eastAsia="宋体" w:cs="Times New Roman"/>
          <w:kern w:val="0"/>
          <w:sz w:val="24"/>
          <w:szCs w:val="20"/>
          <w:u w:val="single"/>
        </w:rPr>
        <w:t>对</w:t>
      </w:r>
      <w:r>
        <w:rPr>
          <w:rFonts w:ascii="Times New Roman" w:hAnsi="Times New Roman" w:eastAsia="宋体" w:cs="Times New Roman"/>
          <w:sz w:val="24"/>
          <w:szCs w:val="20"/>
          <w:u w:val="single"/>
        </w:rPr>
        <w:t>竞争性磋商文件</w:t>
      </w:r>
      <w:r>
        <w:rPr>
          <w:rFonts w:ascii="Times New Roman" w:hAnsi="Times New Roman" w:eastAsia="宋体" w:cs="Times New Roman"/>
          <w:kern w:val="0"/>
          <w:sz w:val="24"/>
          <w:szCs w:val="20"/>
          <w:u w:val="single"/>
        </w:rPr>
        <w:t>提出质疑的，</w:t>
      </w:r>
      <w:r>
        <w:rPr>
          <w:rFonts w:ascii="Times New Roman" w:hAnsi="Times New Roman" w:eastAsia="宋体" w:cs="Times New Roman"/>
          <w:sz w:val="24"/>
          <w:szCs w:val="20"/>
          <w:u w:val="single"/>
        </w:rPr>
        <w:t>为获取竞争性磋商文件之日或者竞争性磋商文件公告期限届满之日（竞争性磋商文件公告期限届满后获取竞争性磋商文件的，以竞争性磋商文件公告期限届满之日为准），</w:t>
      </w:r>
      <w:r>
        <w:rPr>
          <w:rFonts w:ascii="Times New Roman" w:hAnsi="Times New Roman" w:eastAsia="宋体" w:cs="Times New Roman"/>
          <w:b/>
          <w:bCs/>
          <w:sz w:val="24"/>
          <w:szCs w:val="20"/>
          <w:u w:val="single"/>
        </w:rPr>
        <w:t>但</w:t>
      </w:r>
      <w:r>
        <w:rPr>
          <w:rFonts w:ascii="Times New Roman" w:hAnsi="Times New Roman" w:eastAsia="宋体" w:cs="Times New Roman"/>
          <w:b/>
          <w:kern w:val="0"/>
          <w:sz w:val="24"/>
          <w:szCs w:val="20"/>
          <w:u w:val="single"/>
        </w:rPr>
        <w:t>须在磋商响应文件提交截止时间前提出</w:t>
      </w:r>
      <w:r>
        <w:rPr>
          <w:rFonts w:ascii="Times New Roman" w:hAnsi="Times New Roman" w:eastAsia="宋体" w:cs="Times New Roman"/>
          <w:kern w:val="0"/>
          <w:sz w:val="24"/>
          <w:szCs w:val="20"/>
          <w:u w:val="single"/>
        </w:rPr>
        <w:t>；</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（2）</w:t>
      </w:r>
      <w:r>
        <w:rPr>
          <w:rFonts w:ascii="Times New Roman" w:hAnsi="Times New Roman" w:eastAsia="宋体" w:cs="Times New Roman"/>
          <w:kern w:val="0"/>
          <w:sz w:val="24"/>
          <w:szCs w:val="20"/>
          <w:u w:val="single"/>
        </w:rPr>
        <w:t>对采购过程提出质疑的，为各采购程序环节结束之日</w:t>
      </w:r>
      <w:r>
        <w:rPr>
          <w:rFonts w:ascii="Times New Roman" w:hAnsi="Times New Roman" w:eastAsia="宋体" w:cs="Times New Roman"/>
          <w:kern w:val="0"/>
          <w:sz w:val="24"/>
          <w:szCs w:val="20"/>
        </w:rPr>
        <w:t>；</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（3）</w:t>
      </w:r>
      <w:r>
        <w:rPr>
          <w:rFonts w:ascii="Times New Roman" w:hAnsi="Times New Roman" w:eastAsia="宋体" w:cs="Times New Roman"/>
          <w:kern w:val="0"/>
          <w:sz w:val="24"/>
          <w:szCs w:val="20"/>
          <w:u w:val="single"/>
        </w:rPr>
        <w:t>对成交结果提出质疑的，为成交结果公告期限届满之日</w:t>
      </w:r>
      <w:r>
        <w:rPr>
          <w:rFonts w:ascii="Times New Roman" w:hAnsi="Times New Roman" w:eastAsia="宋体" w:cs="Times New Roman"/>
          <w:kern w:val="0"/>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1.16.2.2</w:t>
      </w:r>
      <w:r>
        <w:rPr>
          <w:rFonts w:ascii="Times New Roman" w:hAnsi="Times New Roman" w:eastAsia="宋体" w:cs="Times New Roman"/>
          <w:b/>
          <w:sz w:val="24"/>
          <w:szCs w:val="28"/>
        </w:rPr>
        <w:t>供应商提出质疑应当递交质疑函和必要的证明材料。</w:t>
      </w:r>
      <w:r>
        <w:rPr>
          <w:rFonts w:ascii="Times New Roman" w:hAnsi="Times New Roman" w:eastAsia="宋体" w:cs="Times New Roman"/>
          <w:sz w:val="24"/>
          <w:szCs w:val="28"/>
        </w:rPr>
        <w:t>质疑函应当包括下列内容：</w:t>
      </w:r>
    </w:p>
    <w:p>
      <w:pPr>
        <w:autoSpaceDN w:val="0"/>
        <w:spacing w:line="360" w:lineRule="auto"/>
        <w:ind w:firstLine="424" w:firstLineChars="177"/>
        <w:rPr>
          <w:rFonts w:ascii="Times New Roman" w:hAnsi="Times New Roman" w:eastAsia="宋体" w:cs="Times New Roman"/>
          <w:sz w:val="24"/>
          <w:szCs w:val="28"/>
        </w:rPr>
      </w:pPr>
      <w:r>
        <w:rPr>
          <w:rFonts w:ascii="Times New Roman" w:hAnsi="Times New Roman" w:eastAsia="宋体" w:cs="Times New Roman"/>
          <w:sz w:val="24"/>
          <w:szCs w:val="28"/>
        </w:rPr>
        <w:t>（1）供应商的姓名或者名称、地址、邮编、联系人及联系电话；</w:t>
      </w:r>
    </w:p>
    <w:p>
      <w:pPr>
        <w:autoSpaceDN w:val="0"/>
        <w:spacing w:line="360" w:lineRule="auto"/>
        <w:ind w:firstLine="424" w:firstLineChars="177"/>
        <w:rPr>
          <w:rFonts w:ascii="Times New Roman" w:hAnsi="Times New Roman" w:eastAsia="宋体" w:cs="Times New Roman"/>
          <w:sz w:val="24"/>
          <w:szCs w:val="28"/>
        </w:rPr>
      </w:pPr>
      <w:r>
        <w:rPr>
          <w:rFonts w:ascii="Times New Roman" w:hAnsi="Times New Roman" w:eastAsia="宋体" w:cs="Times New Roman"/>
          <w:sz w:val="24"/>
          <w:szCs w:val="28"/>
        </w:rPr>
        <w:t>（2）质疑项目的名称、编号；</w:t>
      </w:r>
    </w:p>
    <w:p>
      <w:pPr>
        <w:autoSpaceDN w:val="0"/>
        <w:spacing w:line="360" w:lineRule="auto"/>
        <w:ind w:firstLine="424" w:firstLineChars="177"/>
        <w:rPr>
          <w:rFonts w:ascii="Times New Roman" w:hAnsi="Times New Roman" w:eastAsia="宋体" w:cs="Times New Roman"/>
          <w:sz w:val="24"/>
          <w:szCs w:val="28"/>
        </w:rPr>
      </w:pPr>
      <w:r>
        <w:rPr>
          <w:rFonts w:ascii="Times New Roman" w:hAnsi="Times New Roman" w:eastAsia="宋体" w:cs="Times New Roman"/>
          <w:sz w:val="24"/>
          <w:szCs w:val="28"/>
        </w:rPr>
        <w:t>（3）具体、明确的质疑事项和与质疑事项相关的请求；</w:t>
      </w:r>
    </w:p>
    <w:p>
      <w:pPr>
        <w:autoSpaceDN w:val="0"/>
        <w:spacing w:line="360" w:lineRule="auto"/>
        <w:ind w:firstLine="424" w:firstLineChars="177"/>
        <w:rPr>
          <w:rFonts w:ascii="Times New Roman" w:hAnsi="Times New Roman" w:eastAsia="宋体" w:cs="Times New Roman"/>
          <w:sz w:val="24"/>
          <w:szCs w:val="28"/>
        </w:rPr>
      </w:pPr>
      <w:r>
        <w:rPr>
          <w:rFonts w:ascii="Times New Roman" w:hAnsi="Times New Roman" w:eastAsia="宋体" w:cs="Times New Roman"/>
          <w:sz w:val="24"/>
          <w:szCs w:val="28"/>
        </w:rPr>
        <w:t>（4）事实依据；</w:t>
      </w:r>
    </w:p>
    <w:p>
      <w:pPr>
        <w:autoSpaceDN w:val="0"/>
        <w:spacing w:line="360" w:lineRule="auto"/>
        <w:ind w:firstLine="424" w:firstLineChars="177"/>
        <w:rPr>
          <w:rFonts w:ascii="Times New Roman" w:hAnsi="Times New Roman" w:eastAsia="宋体" w:cs="Times New Roman"/>
          <w:sz w:val="24"/>
          <w:szCs w:val="28"/>
        </w:rPr>
      </w:pPr>
      <w:r>
        <w:rPr>
          <w:rFonts w:ascii="Times New Roman" w:hAnsi="Times New Roman" w:eastAsia="宋体" w:cs="Times New Roman"/>
          <w:sz w:val="24"/>
          <w:szCs w:val="28"/>
        </w:rPr>
        <w:t>（5）必要的法律依据；</w:t>
      </w:r>
    </w:p>
    <w:p>
      <w:pPr>
        <w:autoSpaceDN w:val="0"/>
        <w:spacing w:line="360" w:lineRule="auto"/>
        <w:ind w:firstLine="424" w:firstLineChars="177"/>
        <w:rPr>
          <w:rFonts w:ascii="Times New Roman" w:hAnsi="Times New Roman" w:eastAsia="宋体" w:cs="Times New Roman"/>
          <w:sz w:val="24"/>
          <w:szCs w:val="28"/>
        </w:rPr>
      </w:pPr>
      <w:r>
        <w:rPr>
          <w:rFonts w:ascii="Times New Roman" w:hAnsi="Times New Roman" w:eastAsia="宋体" w:cs="Times New Roman"/>
          <w:sz w:val="24"/>
          <w:szCs w:val="28"/>
        </w:rPr>
        <w:t>（6）提出质疑的日期。</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sz w:val="24"/>
          <w:szCs w:val="28"/>
        </w:rPr>
        <w:t>供应商为自然人的，应当由本人签字并附上身份证明；供应商为法人或者其他组织的，应当由法定代表人或者其授权代表签字或者盖章，并加盖公章。</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1.16.2.3供应商认可采购组织机构在质疑答复程序中启用的调查和重新评审等程序，在该程序操作过程未明显违反法律禁止性规定时，不得再提出异议；</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1.16.2.4质疑、投诉应当采用书面形式（原件一式三份），经法定代表人或其授权代表签署后加盖单位公章，质疑书、投诉书均应明确阐述竞争性磋商文件、磋商过程和成交结果中使自己合法权益受到损害的实质性内容，供应商提出的质疑、投诉应当有明确的诉求（即通过质疑所要达到的具体目标）和必要的证明材料（</w:t>
      </w:r>
      <w:r>
        <w:rPr>
          <w:rFonts w:ascii="Times New Roman" w:hAnsi="Times New Roman" w:eastAsia="宋体" w:cs="Times New Roman"/>
          <w:b/>
          <w:kern w:val="0"/>
          <w:sz w:val="24"/>
          <w:szCs w:val="20"/>
          <w:u w:val="single"/>
        </w:rPr>
        <w:t>即通过合法手段获得的能够证明供应商的诉求成立的必要材料</w:t>
      </w:r>
      <w:r>
        <w:rPr>
          <w:rFonts w:ascii="Times New Roman" w:hAnsi="Times New Roman" w:eastAsia="宋体" w:cs="Times New Roman"/>
          <w:b/>
          <w:kern w:val="0"/>
          <w:sz w:val="24"/>
          <w:szCs w:val="20"/>
        </w:rPr>
        <w:t>）；</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1.16.3投诉：</w:t>
      </w:r>
      <w:r>
        <w:rPr>
          <w:rFonts w:ascii="Times New Roman" w:hAnsi="Times New Roman" w:eastAsia="宋体" w:cs="Times New Roman"/>
          <w:kern w:val="0"/>
          <w:sz w:val="24"/>
          <w:szCs w:val="20"/>
        </w:rPr>
        <w:t>供应商对采购组织机构的质疑答复不满意或者采购组织机构未在规定时间内作出答复的，可以在答复期满后十五个工作日内向同级采购监管部门投诉。</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1.17 其他说明</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1.17.1磋商响应供应商磋商所使用的资格、信誉、荣誉、磋商响应供应商业绩与企业认证必须为本法人所拥有。磋商响应供应商磋商所使用的项目实施人员可以为其控股公司的工作人员。</w:t>
      </w:r>
      <w:r>
        <w:rPr>
          <w:rFonts w:ascii="Times New Roman" w:hAnsi="Times New Roman" w:eastAsia="宋体" w:cs="Times New Roman"/>
          <w:kern w:val="0"/>
          <w:sz w:val="24"/>
          <w:szCs w:val="20"/>
        </w:rPr>
        <w:t>在组织资格审查、商务技术评审时，属于磋商响应供应商母公司（总机构）或者同一母公司下属的其他子公司（同一总机构下属的其他分支机构）的人员、业绩、荣誉、知识产权、项目案例等，不得作为该磋商响应供应商的资信文件予以确认或审查通过。</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1.17.2磋商响应供应商在磋商活动中提供任何虚假材料或从事其他违法活动的，其磋商响应无效，并报监管部门查处；成交后发现的，成交结果无效，并须依照相关规定双倍赔偿给采购人。且民事赔偿并不免除违法磋商响应供应商的行政与刑事责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1.17.3磋商响应供应商应仔细阅读竞争性磋商文件的所有内容，按照竞争性磋商文件的要求递交《磋商响应文件》。</w:t>
      </w:r>
      <w:r>
        <w:rPr>
          <w:rFonts w:ascii="Times New Roman" w:hAnsi="Times New Roman" w:eastAsia="宋体" w:cs="Times New Roman"/>
          <w:bCs/>
          <w:kern w:val="0"/>
          <w:sz w:val="24"/>
          <w:szCs w:val="20"/>
        </w:rPr>
        <w:t>《磋商响应文件》应对竞争性磋商文件的要求作出实质性响应，并对所提供的全部资料的真实性承担法律责任。</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1.17.4竞争性磋商文件所涉及的产品品牌或型号为建议性要求或档次选择要求或为代替部分技术指标描述，磋商响应供应商可以自行选择其他品牌型号的产品参加磋商，但所投产品应当具有相等或更优于磋商文件要求的指标、性能、档次，否则，磋商小组将对其作出不利的评审。</w:t>
      </w:r>
    </w:p>
    <w:p>
      <w:pPr>
        <w:autoSpaceDN w:val="0"/>
        <w:spacing w:before="120" w:after="120" w:line="360" w:lineRule="auto"/>
        <w:ind w:firstLine="482"/>
        <w:rPr>
          <w:rFonts w:ascii="Times New Roman" w:hAnsi="Times New Roman" w:eastAsia="宋体" w:cs="Times New Roman"/>
          <w:b/>
          <w:bCs/>
          <w:sz w:val="24"/>
          <w:szCs w:val="20"/>
        </w:rPr>
      </w:pPr>
      <w:r>
        <w:rPr>
          <w:rFonts w:ascii="Times New Roman" w:hAnsi="Times New Roman" w:eastAsia="宋体" w:cs="Times New Roman"/>
          <w:b/>
          <w:bCs/>
          <w:kern w:val="0"/>
          <w:sz w:val="24"/>
        </w:rPr>
        <w:t>1.17.5</w:t>
      </w:r>
      <w:r>
        <w:rPr>
          <w:rFonts w:ascii="Times New Roman" w:hAnsi="Times New Roman" w:eastAsia="宋体" w:cs="Times New Roman"/>
          <w:b/>
          <w:bCs/>
          <w:sz w:val="24"/>
          <w:u w:val="single"/>
        </w:rPr>
        <w:t>磋商响应供应商对所响应项内的采购内容必须全部进行响应</w:t>
      </w:r>
      <w:r>
        <w:rPr>
          <w:rFonts w:ascii="Times New Roman" w:hAnsi="Times New Roman" w:eastAsia="宋体" w:cs="Times New Roman"/>
          <w:b/>
          <w:bCs/>
          <w:sz w:val="24"/>
        </w:rPr>
        <w:t>。</w:t>
      </w:r>
    </w:p>
    <w:p>
      <w:pPr>
        <w:autoSpaceDN w:val="0"/>
        <w:spacing w:before="120" w:after="120" w:line="360" w:lineRule="auto"/>
        <w:ind w:firstLine="480"/>
        <w:rPr>
          <w:rFonts w:ascii="Times New Roman" w:hAnsi="Times New Roman" w:eastAsia="宋体" w:cs="Times New Roman"/>
          <w:b/>
          <w:bCs/>
          <w:sz w:val="24"/>
        </w:rPr>
      </w:pPr>
      <w:r>
        <w:rPr>
          <w:rFonts w:ascii="Times New Roman" w:hAnsi="Times New Roman" w:eastAsia="宋体" w:cs="Times New Roman"/>
          <w:b/>
          <w:kern w:val="0"/>
          <w:sz w:val="24"/>
        </w:rPr>
        <w:t>1.17.6</w:t>
      </w:r>
      <w:r>
        <w:rPr>
          <w:rFonts w:ascii="Times New Roman" w:hAnsi="Times New Roman" w:eastAsia="宋体" w:cs="Times New Roman"/>
          <w:b/>
          <w:bCs/>
          <w:sz w:val="24"/>
        </w:rPr>
        <w:t>竞争性磋商文件中如有描述歧义或前后不一致的地方，磋商小组有权按公平、合理的原则进行评判，但对同一条款的评判适用于每个供应商。</w:t>
      </w:r>
    </w:p>
    <w:p>
      <w:pPr>
        <w:autoSpaceDN w:val="0"/>
        <w:spacing w:before="120" w:after="120" w:line="360" w:lineRule="auto"/>
        <w:ind w:firstLine="480"/>
        <w:rPr>
          <w:rFonts w:ascii="Times New Roman" w:hAnsi="Times New Roman" w:eastAsia="宋体" w:cs="Times New Roman"/>
          <w:b/>
          <w:sz w:val="24"/>
        </w:rPr>
      </w:pPr>
      <w:r>
        <w:rPr>
          <w:rFonts w:ascii="Times New Roman" w:hAnsi="Times New Roman" w:eastAsia="宋体" w:cs="Times New Roman"/>
          <w:b/>
          <w:kern w:val="0"/>
          <w:sz w:val="24"/>
        </w:rPr>
        <w:t>1.17.7</w:t>
      </w:r>
      <w:r>
        <w:rPr>
          <w:rFonts w:ascii="Times New Roman" w:hAnsi="Times New Roman" w:eastAsia="宋体" w:cs="Times New Roman"/>
          <w:b/>
          <w:bCs/>
          <w:sz w:val="24"/>
        </w:rPr>
        <w:t>响应文件的响应内容必须真实、明确、准确。否则，磋商小组将对其作出不利的评审。</w:t>
      </w:r>
    </w:p>
    <w:p>
      <w:pPr>
        <w:autoSpaceDN w:val="0"/>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kern w:val="0"/>
          <w:sz w:val="24"/>
          <w:szCs w:val="20"/>
        </w:rPr>
        <w:t>1.17.8</w:t>
      </w:r>
      <w:r>
        <w:rPr>
          <w:rFonts w:ascii="Times New Roman" w:hAnsi="Times New Roman" w:eastAsia="宋体" w:cs="Times New Roman"/>
          <w:sz w:val="24"/>
          <w:szCs w:val="24"/>
        </w:rPr>
        <w:t>供应商须对所提供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bookmarkEnd w:id="42"/>
    <w:bookmarkEnd w:id="43"/>
    <w:p>
      <w:pPr>
        <w:keepNext/>
        <w:keepLines/>
        <w:autoSpaceDN w:val="0"/>
        <w:spacing w:before="260" w:after="260" w:line="415" w:lineRule="auto"/>
        <w:outlineLvl w:val="1"/>
        <w:rPr>
          <w:rFonts w:ascii="Times New Roman" w:hAnsi="Times New Roman" w:eastAsia="宋体" w:cs="Times New Roman"/>
          <w:b/>
          <w:bCs/>
          <w:sz w:val="28"/>
          <w:szCs w:val="28"/>
        </w:rPr>
      </w:pPr>
      <w:bookmarkStart w:id="44" w:name="_Toc19497"/>
      <w:bookmarkStart w:id="45" w:name="_Toc17640"/>
      <w:bookmarkStart w:id="46" w:name="_Toc96947061"/>
      <w:bookmarkStart w:id="47" w:name="_Toc29661"/>
      <w:bookmarkStart w:id="48" w:name="_Toc10168"/>
      <w:r>
        <w:rPr>
          <w:rFonts w:ascii="Times New Roman" w:hAnsi="Times New Roman" w:eastAsia="宋体" w:cs="Times New Roman"/>
          <w:b/>
          <w:bCs/>
          <w:sz w:val="28"/>
          <w:szCs w:val="28"/>
        </w:rPr>
        <w:t>二、落实的政府采购政策</w:t>
      </w:r>
      <w:bookmarkEnd w:id="44"/>
      <w:bookmarkEnd w:id="45"/>
      <w:bookmarkEnd w:id="46"/>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bookmarkStart w:id="49" w:name="_Toc82338241"/>
      <w:bookmarkStart w:id="50" w:name="_Toc82873324"/>
      <w:r>
        <w:rPr>
          <w:rFonts w:ascii="Times New Roman" w:hAnsi="Times New Roman" w:eastAsia="宋体" w:cs="Times New Roman"/>
          <w:b/>
          <w:bCs/>
          <w:sz w:val="24"/>
          <w:szCs w:val="32"/>
        </w:rPr>
        <w:t>2.1 支持中小企业发展</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2.1.1是否专门面向中小企业采购：</w:t>
      </w:r>
      <w:r>
        <w:rPr>
          <w:rFonts w:ascii="Times New Roman" w:hAnsi="Times New Roman" w:eastAsia="宋体" w:cs="Times New Roman"/>
          <w:b/>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2.1.2 本项目中小企业划分标准所属行业：</w:t>
      </w:r>
      <w:r>
        <w:rPr>
          <w:rFonts w:ascii="Times New Roman" w:hAnsi="Times New Roman" w:eastAsia="宋体" w:cs="Times New Roman"/>
          <w:b/>
          <w:sz w:val="24"/>
          <w:szCs w:val="20"/>
          <w:u w:val="single"/>
        </w:rPr>
        <w:t>见《磋商须知前附表》</w:t>
      </w:r>
      <w:r>
        <w:rPr>
          <w:rFonts w:ascii="Times New Roman" w:hAnsi="Times New Roman" w:eastAsia="宋体" w:cs="Times New Roman"/>
          <w:b/>
          <w:sz w:val="24"/>
          <w:szCs w:val="20"/>
        </w:rPr>
        <w:t>。</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2.1.3在政府采购活动中，供应商提供的货物、工程或者服务符合下列情形的，享受中小企业扶持政策：</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（1）在货物采购项目中，货物由中小企业制造，即货物由中小企业生产且使用该中小企业商号或者注册商标；如供应商提供的货物既有中小企业制造货物，也有大型企业制造货物的，不享受中小企业扶持政策。</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bCs/>
          <w:sz w:val="24"/>
          <w:szCs w:val="20"/>
        </w:rPr>
        <w:t>（2）在工程采购项目中，工程由中小企业承建，即工程施工单位为中小企业；</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（3）在服务采购项目中，服务由中小企业承接，即提供服务的人员为中小企业依照《中华人民共和国劳动合同法》订立劳动合同的从业人员。</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以联合体形式参加政府采购活动，联合体各方均为中小企业的，联合体视同中小企业。其中，联合体各方均为小微企业的，联合体视同小微企业。</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2.1.4对于未预留份额专门面向中小企业采购的采购项目，以及预留份额项目中的非预留部分采购包，对小微企业报价给予3%的扣除，用扣除后的价格参加评审。</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2.1.5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1%的扣除，用扣除后的价格参加评审。组成联合体或者接受分包的小微企业与联合体内其他企业、分包企业之间存在直接控股、管理关系的，不享受价格扣除优惠政策。</w:t>
      </w:r>
    </w:p>
    <w:p>
      <w:pPr>
        <w:autoSpaceDN w:val="0"/>
        <w:spacing w:line="360" w:lineRule="auto"/>
        <w:ind w:firstLine="482" w:firstLineChars="200"/>
        <w:rPr>
          <w:rFonts w:ascii="Times New Roman" w:hAnsi="Times New Roman" w:eastAsia="宋体" w:cs="Times New Roman"/>
          <w:b/>
          <w:bCs/>
          <w:sz w:val="24"/>
          <w:szCs w:val="24"/>
        </w:rPr>
      </w:pPr>
      <w:r>
        <w:rPr>
          <w:rFonts w:ascii="Times New Roman" w:hAnsi="Times New Roman" w:eastAsia="宋体" w:cs="Times New Roman"/>
          <w:b/>
          <w:bCs/>
          <w:sz w:val="24"/>
          <w:szCs w:val="20"/>
        </w:rPr>
        <w:t>2.1.6</w:t>
      </w:r>
      <w:r>
        <w:rPr>
          <w:rFonts w:ascii="Times New Roman" w:hAnsi="Times New Roman" w:eastAsia="宋体" w:cs="Times New Roman"/>
          <w:b/>
          <w:bCs/>
          <w:sz w:val="24"/>
          <w:szCs w:val="24"/>
        </w:rPr>
        <w:t>可享受</w:t>
      </w:r>
      <w:r>
        <w:rPr>
          <w:rFonts w:ascii="Times New Roman" w:hAnsi="Times New Roman" w:eastAsia="宋体" w:cs="Times New Roman"/>
          <w:b/>
          <w:bCs/>
          <w:kern w:val="0"/>
          <w:sz w:val="24"/>
          <w:szCs w:val="24"/>
        </w:rPr>
        <w:t>中小企业扶持政策</w:t>
      </w:r>
      <w:r>
        <w:rPr>
          <w:rFonts w:ascii="Times New Roman" w:hAnsi="Times New Roman" w:eastAsia="宋体" w:cs="Times New Roman"/>
          <w:b/>
          <w:bCs/>
          <w:sz w:val="24"/>
          <w:szCs w:val="24"/>
        </w:rPr>
        <w:t>的供应商应按照</w:t>
      </w:r>
      <w:r>
        <w:rPr>
          <w:rFonts w:hint="eastAsia" w:ascii="Times New Roman" w:hAnsi="Times New Roman" w:eastAsia="宋体" w:cs="Times New Roman"/>
          <w:b/>
          <w:bCs/>
          <w:sz w:val="24"/>
          <w:szCs w:val="24"/>
        </w:rPr>
        <w:t>响应文件格式</w:t>
      </w:r>
      <w:r>
        <w:rPr>
          <w:rFonts w:ascii="Times New Roman" w:hAnsi="Times New Roman" w:eastAsia="宋体" w:cs="Times New Roman"/>
          <w:b/>
          <w:bCs/>
          <w:sz w:val="24"/>
          <w:szCs w:val="24"/>
        </w:rPr>
        <w:t>要求提供《中小企业声明函》。</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2.1.7符合《财政部、司法部关于政府采购支持监狱企业发展有关问题的通知》（财库[2014]68号）规定的监狱企业在全部提供本单位制造的货物（由本单位承担工程/提供服务）或者提供其他监狱企业制造的货物（不包括使用非监狱企业注册商标的货物）参加本政府采购活动时，视同小型、微型企业。</w:t>
      </w:r>
    </w:p>
    <w:p>
      <w:pPr>
        <w:autoSpaceDN w:val="0"/>
        <w:spacing w:line="360" w:lineRule="auto"/>
        <w:ind w:firstLine="424" w:firstLineChars="177"/>
        <w:rPr>
          <w:rFonts w:ascii="Times New Roman" w:hAnsi="Times New Roman" w:eastAsia="宋体" w:cs="Times New Roman"/>
          <w:sz w:val="24"/>
          <w:szCs w:val="20"/>
        </w:rPr>
      </w:pPr>
      <w:r>
        <w:rPr>
          <w:rFonts w:ascii="Times New Roman" w:hAnsi="Times New Roman" w:eastAsia="宋体" w:cs="Times New Roman"/>
          <w:sz w:val="24"/>
          <w:szCs w:val="20"/>
        </w:rPr>
        <w:t>备注：（1）监狱企业证明文件：省级或以上监狱管理局、戒毒管理局（含新疆生产建设兵团）出具的属于监狱企业的证明文件。（2）如果提供其他监狱企业制造的货物，还须同时提供该企业为监狱企业的证明文件。</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2.1.8符合《财政部、民政部、中国残疾人联合会关于促进残疾人就业政府采购政策的通知》（财库[2017]141号）规定的残疾人福利性单位，在全部提供本单位制造的货物（由本单位承担工程/提供服务）或者提供其他残疾人福利性单位制造的货物（不包括使用非残疾人福利性单位注册商标的货物）参加本政府采购活动时，视同小型、微型企业。</w:t>
      </w:r>
    </w:p>
    <w:p>
      <w:pPr>
        <w:autoSpaceDN w:val="0"/>
        <w:spacing w:line="360" w:lineRule="auto"/>
        <w:ind w:firstLine="480" w:firstLineChars="200"/>
        <w:rPr>
          <w:rFonts w:ascii="Times New Roman" w:hAnsi="Times New Roman" w:eastAsia="宋体" w:cs="Times New Roman"/>
          <w:sz w:val="24"/>
          <w:szCs w:val="20"/>
        </w:rPr>
      </w:pPr>
      <w:r>
        <w:rPr>
          <w:rFonts w:ascii="Times New Roman" w:hAnsi="Times New Roman" w:eastAsia="宋体" w:cs="Times New Roman"/>
          <w:sz w:val="24"/>
          <w:szCs w:val="20"/>
        </w:rPr>
        <w:t xml:space="preserve">备注：（1）残疾人福利性单位证明材料：残疾人福利性单位声明函（见第六章 </w:t>
      </w:r>
      <w:r>
        <w:rPr>
          <w:rFonts w:hint="eastAsia" w:ascii="Times New Roman" w:hAnsi="Times New Roman" w:eastAsia="宋体" w:cs="Times New Roman"/>
          <w:sz w:val="24"/>
          <w:szCs w:val="20"/>
        </w:rPr>
        <w:t>响应文件格式</w:t>
      </w:r>
      <w:r>
        <w:rPr>
          <w:rFonts w:ascii="Times New Roman" w:hAnsi="Times New Roman" w:eastAsia="宋体" w:cs="Times New Roman"/>
          <w:sz w:val="24"/>
          <w:szCs w:val="20"/>
        </w:rPr>
        <w:t>）；（2）如提供其他残疾人福利性单位制造的货物，还须同时提供该企业的残疾人福利性单位声明函。</w:t>
      </w:r>
    </w:p>
    <w:p>
      <w:pPr>
        <w:autoSpaceDN w:val="0"/>
        <w:spacing w:line="360" w:lineRule="auto"/>
        <w:ind w:firstLine="480" w:firstLineChars="200"/>
        <w:rPr>
          <w:rFonts w:ascii="Times New Roman" w:hAnsi="Times New Roman" w:eastAsia="宋体" w:cs="Times New Roman"/>
          <w:sz w:val="24"/>
          <w:szCs w:val="20"/>
        </w:rPr>
      </w:pPr>
      <w:r>
        <w:rPr>
          <w:rFonts w:ascii="Times New Roman" w:hAnsi="Times New Roman" w:eastAsia="宋体" w:cs="Times New Roman"/>
          <w:sz w:val="24"/>
          <w:szCs w:val="20"/>
        </w:rPr>
        <w:t>2.1.9中小企业享受扶持政策获得政府采购合同的，小微企业不得将合同分包给大中型企业，中型企业不得将合同分包给大型企业。</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2.2 节能、环保产品政府采购实施相关规定</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2.2.1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和强制采购。</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sz w:val="24"/>
          <w:szCs w:val="20"/>
        </w:rPr>
        <w:t>2.2.2《节能产品政府采购品目清单》详见《关于印发节能产品政府采购品目清单的通知（财库[2019]19号）》（如遇调整，按最新清单执行）。</w:t>
      </w:r>
    </w:p>
    <w:tbl>
      <w:tblPr>
        <w:tblStyle w:val="64"/>
        <w:tblW w:w="9705" w:type="dxa"/>
        <w:jc w:val="center"/>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Layout w:type="fixed"/>
        <w:tblCellMar>
          <w:top w:w="0" w:type="dxa"/>
          <w:left w:w="108" w:type="dxa"/>
          <w:bottom w:w="0" w:type="dxa"/>
          <w:right w:w="108" w:type="dxa"/>
        </w:tblCellMar>
      </w:tblPr>
      <w:tblGrid>
        <w:gridCol w:w="1026"/>
        <w:gridCol w:w="2439"/>
        <w:gridCol w:w="6240"/>
      </w:tblGrid>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tblHeader/>
          <w:jc w:val="center"/>
        </w:trPr>
        <w:tc>
          <w:tcPr>
            <w:tcW w:w="1026" w:type="dxa"/>
            <w:tcBorders>
              <w:top w:val="thinThickSmallGap" w:color="0070C0" w:sz="12" w:space="0"/>
              <w:left w:val="thinThickSmallGap" w:color="0070C0" w:sz="12" w:space="0"/>
              <w:bottom w:val="single" w:color="0070C0" w:sz="6" w:space="0"/>
              <w:right w:val="single" w:color="0070C0" w:sz="6" w:space="0"/>
            </w:tcBorders>
            <w:shd w:val="clear" w:color="auto" w:fill="DAEEF3"/>
            <w:noWrap/>
            <w:vAlign w:val="center"/>
          </w:tcPr>
          <w:p>
            <w:pPr>
              <w:autoSpaceDN w:val="0"/>
              <w:adjustRightInd w:val="0"/>
              <w:snapToGrid w:val="0"/>
              <w:spacing w:line="276" w:lineRule="auto"/>
              <w:jc w:val="center"/>
              <w:rPr>
                <w:rFonts w:ascii="Times New Roman" w:hAnsi="Times New Roman" w:eastAsia="宋体" w:cs="Times New Roman"/>
                <w:b/>
                <w:w w:val="80"/>
                <w:sz w:val="24"/>
                <w:szCs w:val="24"/>
              </w:rPr>
            </w:pPr>
            <w:r>
              <w:rPr>
                <w:rFonts w:ascii="Times New Roman" w:hAnsi="Times New Roman" w:eastAsia="宋体" w:cs="Times New Roman"/>
                <w:b/>
                <w:w w:val="80"/>
                <w:sz w:val="24"/>
                <w:szCs w:val="24"/>
              </w:rPr>
              <w:t>品目清单序号</w:t>
            </w:r>
          </w:p>
        </w:tc>
        <w:tc>
          <w:tcPr>
            <w:tcW w:w="8680" w:type="dxa"/>
            <w:gridSpan w:val="2"/>
            <w:tcBorders>
              <w:top w:val="thinThickSmallGap" w:color="0070C0" w:sz="12" w:space="0"/>
              <w:left w:val="single" w:color="0070C0" w:sz="6" w:space="0"/>
              <w:bottom w:val="single" w:color="0070C0" w:sz="6" w:space="0"/>
              <w:right w:val="thickThinSmallGap" w:color="0070C0" w:sz="12" w:space="0"/>
            </w:tcBorders>
            <w:shd w:val="clear" w:color="auto" w:fill="DAEEF3"/>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产品名称（以“★”标注的为政府强制采购产品）</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1</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A020101计算机设备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A02010104台式计算机</w:t>
            </w:r>
            <w:r>
              <w:rPr>
                <w:rFonts w:ascii="Times New Roman" w:hAnsi="Times New Roman" w:eastAsia="宋体" w:cs="Times New Roman"/>
                <w:sz w:val="24"/>
                <w:szCs w:val="24"/>
              </w:rPr>
              <w:t>；</w:t>
            </w:r>
          </w:p>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A02010105便携式计算机</w:t>
            </w:r>
            <w:r>
              <w:rPr>
                <w:rFonts w:ascii="Times New Roman" w:hAnsi="Times New Roman" w:eastAsia="宋体" w:cs="Times New Roman"/>
                <w:sz w:val="24"/>
                <w:szCs w:val="24"/>
              </w:rPr>
              <w:t>；</w:t>
            </w:r>
          </w:p>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A02010107平板式微型计算机</w:t>
            </w:r>
            <w:r>
              <w:rPr>
                <w:rFonts w:ascii="Times New Roman" w:hAnsi="Times New Roman" w:eastAsia="宋体" w:cs="Times New Roman"/>
                <w:sz w:val="24"/>
                <w:szCs w:val="24"/>
              </w:rPr>
              <w:t>。</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2</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A020106输入输出设备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A0201060102激光打印机</w:t>
            </w:r>
            <w:r>
              <w:rPr>
                <w:rFonts w:ascii="Times New Roman" w:hAnsi="Times New Roman" w:eastAsia="宋体" w:cs="Times New Roman"/>
                <w:sz w:val="24"/>
                <w:szCs w:val="24"/>
              </w:rPr>
              <w:t>；</w:t>
            </w:r>
          </w:p>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A0201060104针式打印机</w:t>
            </w:r>
            <w:r>
              <w:rPr>
                <w:rFonts w:ascii="Times New Roman" w:hAnsi="Times New Roman" w:eastAsia="宋体" w:cs="Times New Roman"/>
                <w:sz w:val="24"/>
                <w:szCs w:val="24"/>
              </w:rPr>
              <w:t>；</w:t>
            </w:r>
          </w:p>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A0201060401液晶显示器</w:t>
            </w:r>
            <w:r>
              <w:rPr>
                <w:rFonts w:ascii="Times New Roman" w:hAnsi="Times New Roman" w:eastAsia="宋体" w:cs="Times New Roman"/>
                <w:sz w:val="24"/>
                <w:szCs w:val="24"/>
              </w:rPr>
              <w:t>。</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6</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A020523制冷空调设备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A02052301制冷压缩机：</w:t>
            </w:r>
            <w:r>
              <w:rPr>
                <w:rFonts w:ascii="Times New Roman" w:hAnsi="Times New Roman" w:eastAsia="宋体" w:cs="Times New Roman"/>
                <w:sz w:val="24"/>
                <w:szCs w:val="24"/>
              </w:rPr>
              <w:t>冷水机组、水源热泵机组、溴化锂吸收式冷水机组；</w:t>
            </w:r>
          </w:p>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A02052305空调机组:</w:t>
            </w:r>
            <w:r>
              <w:rPr>
                <w:rFonts w:ascii="Times New Roman" w:hAnsi="Times New Roman" w:eastAsia="宋体" w:cs="Times New Roman"/>
                <w:sz w:val="24"/>
                <w:szCs w:val="24"/>
              </w:rPr>
              <w:t>多联式空调（热泵）机组(制冷量&gt;14000W)）、单元式空气调节机(制冷量&gt;14000W)；</w:t>
            </w:r>
          </w:p>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A02052309专用制冷、空调设备：</w:t>
            </w:r>
            <w:r>
              <w:rPr>
                <w:rFonts w:ascii="Times New Roman" w:hAnsi="Times New Roman" w:eastAsia="宋体" w:cs="Times New Roman"/>
                <w:sz w:val="24"/>
                <w:szCs w:val="24"/>
              </w:rPr>
              <w:t>机房空调。</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9</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★A020609镇流器</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管型荧光灯镇流器</w:t>
            </w:r>
            <w:r>
              <w:rPr>
                <w:rFonts w:ascii="Times New Roman" w:hAnsi="Times New Roman" w:eastAsia="宋体" w:cs="Times New Roman"/>
                <w:sz w:val="24"/>
                <w:szCs w:val="24"/>
              </w:rPr>
              <w:t>。</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10</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A020618生活用电器</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A0206180203空调机：</w:t>
            </w:r>
            <w:r>
              <w:rPr>
                <w:rFonts w:ascii="Times New Roman" w:hAnsi="Times New Roman" w:eastAsia="宋体" w:cs="Times New Roman"/>
                <w:sz w:val="24"/>
                <w:szCs w:val="24"/>
              </w:rPr>
              <w:t>房间空气调节器、多联式空调（热泵）机组（制冷量≤14000W）、单元式空气调节机(制冷量≤14000W)）；</w:t>
            </w:r>
          </w:p>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A02061808热水器：★</w:t>
            </w:r>
            <w:r>
              <w:rPr>
                <w:rFonts w:ascii="Times New Roman" w:hAnsi="Times New Roman" w:eastAsia="宋体" w:cs="Times New Roman"/>
                <w:b/>
                <w:sz w:val="24"/>
                <w:szCs w:val="24"/>
              </w:rPr>
              <w:t>电热水器</w:t>
            </w:r>
            <w:r>
              <w:rPr>
                <w:rFonts w:ascii="Times New Roman" w:hAnsi="Times New Roman" w:eastAsia="宋体" w:cs="Times New Roman"/>
                <w:sz w:val="24"/>
                <w:szCs w:val="24"/>
              </w:rPr>
              <w:t>。</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11</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A020619照明设备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w:t>
            </w:r>
            <w:r>
              <w:rPr>
                <w:rFonts w:ascii="Times New Roman" w:hAnsi="Times New Roman" w:eastAsia="宋体" w:cs="Times New Roman"/>
                <w:b/>
                <w:sz w:val="24"/>
                <w:szCs w:val="24"/>
              </w:rPr>
              <w:t>普通照明用双端荧光灯</w:t>
            </w:r>
            <w:r>
              <w:rPr>
                <w:rFonts w:ascii="Times New Roman" w:hAnsi="Times New Roman" w:eastAsia="宋体" w:cs="Times New Roman"/>
                <w:sz w:val="24"/>
                <w:szCs w:val="24"/>
              </w:rPr>
              <w:t>。</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12</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★A020910电视设备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A02091001普通电视设备（电视机）。</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13</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★A020911视频设备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监视器。</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15</w:t>
            </w:r>
          </w:p>
        </w:tc>
        <w:tc>
          <w:tcPr>
            <w:tcW w:w="2439" w:type="dxa"/>
            <w:tcBorders>
              <w:top w:val="single" w:color="0070C0" w:sz="6" w:space="0"/>
              <w:left w:val="single" w:color="0070C0" w:sz="6" w:space="0"/>
              <w:bottom w:val="single" w:color="0070C0" w:sz="6"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★A060805便器</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坐便器、蹲便器、小便器。</w:t>
            </w:r>
          </w:p>
        </w:tc>
      </w:tr>
      <w:tr>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thickThinSmallGap" w:color="0070C0" w:sz="12" w:space="0"/>
              <w:right w:val="single" w:color="0070C0" w:sz="6" w:space="0"/>
            </w:tcBorders>
            <w:noWrap/>
            <w:vAlign w:val="center"/>
          </w:tcPr>
          <w:p>
            <w:pPr>
              <w:autoSpaceDN w:val="0"/>
              <w:adjustRightInd w:val="0"/>
              <w:snapToGrid w:val="0"/>
              <w:spacing w:line="276"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16</w:t>
            </w:r>
          </w:p>
        </w:tc>
        <w:tc>
          <w:tcPr>
            <w:tcW w:w="2439" w:type="dxa"/>
            <w:tcBorders>
              <w:top w:val="single" w:color="0070C0" w:sz="6" w:space="0"/>
              <w:left w:val="single" w:color="0070C0" w:sz="6" w:space="0"/>
              <w:bottom w:val="thickThinSmallGap" w:color="0070C0" w:sz="12" w:space="0"/>
              <w:right w:val="single" w:color="0070C0" w:sz="6"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b/>
                <w:sz w:val="24"/>
                <w:szCs w:val="24"/>
              </w:rPr>
              <w:t>★A060806 水嘴</w:t>
            </w:r>
          </w:p>
        </w:tc>
        <w:tc>
          <w:tcPr>
            <w:tcW w:w="6241" w:type="dxa"/>
            <w:tcBorders>
              <w:top w:val="single" w:color="0070C0" w:sz="6" w:space="0"/>
              <w:left w:val="single" w:color="0070C0" w:sz="6" w:space="0"/>
              <w:bottom w:val="thickThinSmallGap" w:color="0070C0" w:sz="12" w:space="0"/>
              <w:right w:val="thickThinSmallGap" w:color="0070C0" w:sz="12" w:space="0"/>
            </w:tcBorders>
            <w:noWrap/>
            <w:vAlign w:val="center"/>
          </w:tcPr>
          <w:p>
            <w:pPr>
              <w:autoSpaceDN w:val="0"/>
              <w:adjustRightInd w:val="0"/>
              <w:snapToGrid w:val="0"/>
              <w:spacing w:line="276" w:lineRule="auto"/>
              <w:rPr>
                <w:rFonts w:ascii="Times New Roman" w:hAnsi="Times New Roman" w:eastAsia="宋体" w:cs="Times New Roman"/>
                <w:b/>
                <w:sz w:val="24"/>
                <w:szCs w:val="24"/>
              </w:rPr>
            </w:pPr>
            <w:r>
              <w:rPr>
                <w:rFonts w:ascii="Times New Roman" w:hAnsi="Times New Roman" w:eastAsia="宋体" w:cs="Times New Roman"/>
                <w:sz w:val="24"/>
                <w:szCs w:val="24"/>
              </w:rPr>
              <w:t>水嘴。</w:t>
            </w:r>
          </w:p>
        </w:tc>
      </w:tr>
    </w:tbl>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2.2.3本次采购对属于节能产品政府采购品目清单规定的政府强制采购产品范围内的产品实施强制采购。供应商应当在磋商响应文件中提供国家确定的认证机构出具的、处于有效期之内的节能产品认证证书（扫描件、加盖公章）。不能提供上述证书的，磋商响应文件无效。</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sz w:val="24"/>
          <w:szCs w:val="20"/>
        </w:rPr>
        <w:t>2.2.4《环境标志产品政府采购品目清单》详见《关于印发环境标志产品政府采购品目清单的通知（财库[2019]18号）》（如遇调整，按最新清单执行）。</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sz w:val="24"/>
          <w:szCs w:val="20"/>
        </w:rPr>
        <w:t>2.2.5本次采购对属于品目清单范围但不属于政府强制采购产品的，实施优先采购，详见第</w:t>
      </w:r>
      <w:r>
        <w:rPr>
          <w:rFonts w:hint="eastAsia" w:ascii="Times New Roman" w:hAnsi="Times New Roman" w:eastAsia="宋体" w:cs="Times New Roman"/>
          <w:b/>
          <w:sz w:val="24"/>
          <w:szCs w:val="20"/>
        </w:rPr>
        <w:t>三</w:t>
      </w:r>
      <w:r>
        <w:rPr>
          <w:rFonts w:ascii="Times New Roman" w:hAnsi="Times New Roman" w:eastAsia="宋体" w:cs="Times New Roman"/>
          <w:b/>
          <w:sz w:val="24"/>
          <w:szCs w:val="20"/>
        </w:rPr>
        <w:t>章评</w:t>
      </w:r>
      <w:r>
        <w:rPr>
          <w:rFonts w:hint="eastAsia" w:ascii="Times New Roman" w:hAnsi="Times New Roman" w:eastAsia="宋体" w:cs="Times New Roman"/>
          <w:b/>
          <w:sz w:val="24"/>
          <w:szCs w:val="20"/>
        </w:rPr>
        <w:t>审办法</w:t>
      </w:r>
      <w:r>
        <w:rPr>
          <w:rFonts w:ascii="Times New Roman" w:hAnsi="Times New Roman" w:eastAsia="宋体" w:cs="Times New Roman"/>
          <w:b/>
          <w:sz w:val="24"/>
          <w:szCs w:val="20"/>
        </w:rPr>
        <w:t>中有关节能、环保评分内容。</w:t>
      </w:r>
      <w:r>
        <w:rPr>
          <w:rFonts w:ascii="Times New Roman" w:hAnsi="Times New Roman" w:eastAsia="宋体" w:cs="Times New Roman"/>
          <w:sz w:val="24"/>
          <w:szCs w:val="20"/>
        </w:rPr>
        <w:t>供应商在响应文件中提供国家确定的认证机构出具的、处于有效期之内的节能产品或环境标志产品认证证书（扫描件）。</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2.2.6节能产品政府采购品目清单，以财政部、国家发展改革委发布的最新一期节能产品政府采购品目清单为准。环境标志产品政府采购品目清单，以财政部、生态环境部发布的最新一期环境标志产品政府采购品目清单为准。</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sz w:val="24"/>
          <w:szCs w:val="20"/>
        </w:rPr>
        <w:t>2.2.7国家确定的认证机构以国家市场监管总局发布的参与实施政府采购节能产品、环境标志产品认证机构名录为准，详见第</w:t>
      </w:r>
      <w:r>
        <w:rPr>
          <w:rFonts w:hint="eastAsia" w:ascii="Times New Roman" w:hAnsi="Times New Roman" w:eastAsia="宋体" w:cs="Times New Roman"/>
          <w:b/>
          <w:sz w:val="24"/>
          <w:szCs w:val="20"/>
        </w:rPr>
        <w:t>七</w:t>
      </w:r>
      <w:r>
        <w:rPr>
          <w:rFonts w:ascii="Times New Roman" w:hAnsi="Times New Roman" w:eastAsia="宋体" w:cs="Times New Roman"/>
          <w:b/>
          <w:sz w:val="24"/>
          <w:szCs w:val="20"/>
        </w:rPr>
        <w:t>章附件（如遇调整，请以最新公布的为准）。</w:t>
      </w:r>
      <w:bookmarkEnd w:id="49"/>
      <w:bookmarkEnd w:id="50"/>
    </w:p>
    <w:bookmarkEnd w:id="47"/>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51" w:name="_Toc22757"/>
      <w:bookmarkStart w:id="52" w:name="_Toc96947062"/>
      <w:bookmarkStart w:id="53" w:name="_Toc1246"/>
      <w:r>
        <w:rPr>
          <w:rFonts w:ascii="Times New Roman" w:hAnsi="Times New Roman" w:eastAsia="宋体" w:cs="Times New Roman"/>
          <w:b/>
          <w:bCs/>
          <w:sz w:val="28"/>
          <w:szCs w:val="28"/>
        </w:rPr>
        <w:t>三、竞争性磋商文件</w:t>
      </w:r>
      <w:bookmarkEnd w:id="48"/>
      <w:bookmarkEnd w:id="51"/>
      <w:bookmarkEnd w:id="52"/>
      <w:bookmarkEnd w:id="53"/>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3.1 竞争性磋商文件的组成</w:t>
      </w:r>
    </w:p>
    <w:p>
      <w:pPr>
        <w:numPr>
          <w:ilvl w:val="0"/>
          <w:numId w:val="6"/>
        </w:numPr>
        <w:autoSpaceDN w:val="0"/>
        <w:spacing w:line="360" w:lineRule="auto"/>
        <w:rPr>
          <w:rFonts w:ascii="Times New Roman" w:hAnsi="Times New Roman" w:eastAsia="宋体" w:cs="Times New Roman"/>
          <w:kern w:val="0"/>
          <w:sz w:val="24"/>
          <w:szCs w:val="20"/>
        </w:rPr>
      </w:pPr>
      <w:r>
        <w:rPr>
          <w:rFonts w:ascii="Times New Roman" w:hAnsi="Times New Roman" w:eastAsia="宋体" w:cs="Times New Roman"/>
          <w:kern w:val="0"/>
          <w:sz w:val="24"/>
          <w:szCs w:val="20"/>
        </w:rPr>
        <w:t>第一章 竞争性磋商公告；</w:t>
      </w:r>
    </w:p>
    <w:p>
      <w:pPr>
        <w:numPr>
          <w:ilvl w:val="0"/>
          <w:numId w:val="6"/>
        </w:numPr>
        <w:autoSpaceDN w:val="0"/>
        <w:spacing w:line="360" w:lineRule="auto"/>
        <w:rPr>
          <w:rFonts w:ascii="Times New Roman" w:hAnsi="Times New Roman" w:eastAsia="宋体" w:cs="Times New Roman"/>
          <w:kern w:val="0"/>
          <w:sz w:val="24"/>
          <w:szCs w:val="20"/>
        </w:rPr>
      </w:pPr>
      <w:r>
        <w:rPr>
          <w:rFonts w:ascii="Times New Roman" w:hAnsi="Times New Roman" w:eastAsia="宋体" w:cs="Times New Roman"/>
          <w:kern w:val="0"/>
          <w:sz w:val="24"/>
          <w:szCs w:val="20"/>
        </w:rPr>
        <w:t>第二章 磋商须知；</w:t>
      </w:r>
    </w:p>
    <w:p>
      <w:pPr>
        <w:numPr>
          <w:ilvl w:val="0"/>
          <w:numId w:val="6"/>
        </w:numPr>
        <w:autoSpaceDN w:val="0"/>
        <w:spacing w:line="360" w:lineRule="auto"/>
        <w:rPr>
          <w:rFonts w:ascii="Times New Roman" w:hAnsi="Times New Roman" w:eastAsia="宋体" w:cs="Times New Roman"/>
          <w:kern w:val="0"/>
          <w:sz w:val="24"/>
          <w:szCs w:val="20"/>
        </w:rPr>
      </w:pPr>
      <w:r>
        <w:rPr>
          <w:rFonts w:ascii="Times New Roman" w:hAnsi="Times New Roman" w:eastAsia="宋体" w:cs="Times New Roman"/>
          <w:kern w:val="0"/>
          <w:sz w:val="24"/>
          <w:szCs w:val="20"/>
        </w:rPr>
        <w:t>第三章 评审办法</w:t>
      </w:r>
    </w:p>
    <w:p>
      <w:pPr>
        <w:numPr>
          <w:ilvl w:val="0"/>
          <w:numId w:val="6"/>
        </w:numPr>
        <w:autoSpaceDN w:val="0"/>
        <w:spacing w:line="360" w:lineRule="auto"/>
        <w:rPr>
          <w:rFonts w:ascii="Times New Roman" w:hAnsi="Times New Roman" w:eastAsia="宋体" w:cs="Times New Roman"/>
          <w:kern w:val="0"/>
          <w:sz w:val="24"/>
          <w:szCs w:val="20"/>
        </w:rPr>
      </w:pPr>
      <w:r>
        <w:rPr>
          <w:rFonts w:ascii="Times New Roman" w:hAnsi="Times New Roman" w:eastAsia="宋体" w:cs="Times New Roman"/>
          <w:kern w:val="0"/>
          <w:sz w:val="24"/>
          <w:szCs w:val="20"/>
        </w:rPr>
        <w:t>第四章 采购内容及需求；</w:t>
      </w:r>
    </w:p>
    <w:p>
      <w:pPr>
        <w:numPr>
          <w:ilvl w:val="0"/>
          <w:numId w:val="6"/>
        </w:numPr>
        <w:autoSpaceDN w:val="0"/>
        <w:spacing w:line="360" w:lineRule="auto"/>
        <w:rPr>
          <w:rFonts w:ascii="Times New Roman" w:hAnsi="Times New Roman" w:eastAsia="宋体" w:cs="Times New Roman"/>
          <w:kern w:val="0"/>
          <w:sz w:val="24"/>
          <w:szCs w:val="20"/>
        </w:rPr>
      </w:pPr>
      <w:r>
        <w:rPr>
          <w:rFonts w:ascii="Times New Roman" w:hAnsi="Times New Roman" w:eastAsia="宋体" w:cs="Times New Roman"/>
          <w:kern w:val="0"/>
          <w:sz w:val="24"/>
          <w:szCs w:val="20"/>
        </w:rPr>
        <w:t>第五章 合同；</w:t>
      </w:r>
    </w:p>
    <w:p>
      <w:pPr>
        <w:numPr>
          <w:ilvl w:val="0"/>
          <w:numId w:val="6"/>
        </w:numPr>
        <w:autoSpaceDN w:val="0"/>
        <w:spacing w:line="360" w:lineRule="auto"/>
        <w:rPr>
          <w:rFonts w:ascii="Times New Roman" w:hAnsi="Times New Roman" w:eastAsia="宋体" w:cs="Times New Roman"/>
          <w:kern w:val="0"/>
          <w:sz w:val="24"/>
          <w:szCs w:val="20"/>
        </w:rPr>
      </w:pPr>
      <w:r>
        <w:rPr>
          <w:rFonts w:ascii="Times New Roman" w:hAnsi="Times New Roman" w:eastAsia="宋体" w:cs="Times New Roman"/>
          <w:kern w:val="0"/>
          <w:sz w:val="24"/>
          <w:szCs w:val="20"/>
        </w:rPr>
        <w:t xml:space="preserve">第六章 </w:t>
      </w:r>
      <w:r>
        <w:rPr>
          <w:rFonts w:hint="eastAsia" w:ascii="Times New Roman" w:hAnsi="Times New Roman" w:eastAsia="宋体" w:cs="Times New Roman"/>
          <w:kern w:val="0"/>
          <w:sz w:val="24"/>
          <w:szCs w:val="20"/>
        </w:rPr>
        <w:t>响应文件格式</w:t>
      </w:r>
    </w:p>
    <w:p>
      <w:pPr>
        <w:numPr>
          <w:ilvl w:val="0"/>
          <w:numId w:val="6"/>
        </w:numPr>
        <w:autoSpaceDN w:val="0"/>
        <w:spacing w:line="360" w:lineRule="auto"/>
        <w:rPr>
          <w:rFonts w:ascii="Times New Roman" w:hAnsi="Times New Roman" w:eastAsia="宋体" w:cs="Times New Roman"/>
          <w:kern w:val="0"/>
          <w:sz w:val="24"/>
          <w:szCs w:val="20"/>
        </w:rPr>
      </w:pPr>
      <w:r>
        <w:rPr>
          <w:rFonts w:ascii="Times New Roman" w:hAnsi="Times New Roman" w:eastAsia="宋体" w:cs="Times New Roman"/>
          <w:kern w:val="0"/>
          <w:sz w:val="24"/>
          <w:szCs w:val="20"/>
        </w:rPr>
        <w:t>第七章 附件（如有）；</w:t>
      </w:r>
    </w:p>
    <w:p>
      <w:pPr>
        <w:numPr>
          <w:ilvl w:val="0"/>
          <w:numId w:val="6"/>
        </w:numPr>
        <w:autoSpaceDN w:val="0"/>
        <w:adjustRightInd w:val="0"/>
        <w:spacing w:line="360" w:lineRule="auto"/>
        <w:ind w:left="425"/>
        <w:rPr>
          <w:rFonts w:ascii="Times New Roman" w:hAnsi="Times New Roman" w:eastAsia="宋体" w:cs="Times New Roman"/>
          <w:kern w:val="0"/>
          <w:sz w:val="24"/>
          <w:szCs w:val="20"/>
        </w:rPr>
      </w:pPr>
      <w:r>
        <w:rPr>
          <w:rFonts w:ascii="Times New Roman" w:hAnsi="Times New Roman" w:eastAsia="宋体" w:cs="Times New Roman"/>
          <w:kern w:val="0"/>
          <w:sz w:val="24"/>
          <w:szCs w:val="20"/>
        </w:rPr>
        <w:t>竞争性磋商文件的澄清、修改文件以及磋商过程中对磋商文件作出的实质性变动（如有，另册）。</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3.2 竞争性磋商文件的提疑</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3.2.1竞争性磋商文件提疑截止时间：</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3.2.2供应商应认真阅读通过“政府采购云平台”获取的竞争性磋商文件，如发现竞争性磋商文件或清单、图纸中有前后不一致或不清楚或有误的内容，应在“竞争性磋商文件提疑截止时间”前以书面形式向采购组织机构提出，否则造成的一切后果由供应商自行承担，采购组织机构概不负责；</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3.2.3采购组织机构将在收到供应商递交的《疑问函》后三个工作日内以书面形式答复供应商提出的问题，并将不包含问题来源的答复通知所有已登记获取竞争性磋商文件的供应商。</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3.3 竞争性磋商文件的澄清、修改（更正）</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3.3.1采购人或者采购代理机构可以对已发出的竞争性磋商文件进行必要的澄清或者修改，澄清或修改将在原公告发布媒体上发布澄清或更正公告，并以传真或邮件（原文扫描件）或网上公告等形式告知所有已登记获取竞争性磋商文件的供应商；</w:t>
      </w:r>
    </w:p>
    <w:p>
      <w:pPr>
        <w:autoSpaceDN w:val="0"/>
        <w:spacing w:line="360" w:lineRule="auto"/>
        <w:ind w:firstLine="426" w:firstLineChars="177"/>
        <w:rPr>
          <w:rFonts w:ascii="Times New Roman" w:hAnsi="Times New Roman" w:eastAsia="宋体" w:cs="Times New Roman"/>
          <w:kern w:val="0"/>
          <w:sz w:val="24"/>
          <w:szCs w:val="20"/>
        </w:rPr>
      </w:pPr>
      <w:r>
        <w:rPr>
          <w:rFonts w:ascii="Times New Roman" w:hAnsi="Times New Roman" w:eastAsia="宋体" w:cs="Times New Roman"/>
          <w:b/>
          <w:kern w:val="0"/>
          <w:sz w:val="24"/>
          <w:szCs w:val="20"/>
        </w:rPr>
        <w:t>3.3.2竞争性磋商文件的澄清或者修改内容为竞争性磋商文件的组成部分，对所有参加本次采购活动的供应商均有约束力；</w:t>
      </w:r>
      <w:r>
        <w:rPr>
          <w:rFonts w:ascii="Times New Roman" w:hAnsi="Times New Roman" w:eastAsia="宋体" w:cs="Times New Roman"/>
          <w:kern w:val="0"/>
          <w:sz w:val="24"/>
          <w:szCs w:val="20"/>
        </w:rPr>
        <w:t>当原竞争性磋商文件与澄清、修改的内容就同一事项的表述不一致时，以最后发出的文件为准；</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3.3.3竞争性磋商文件的澄清、修改的内容影响到供应商磋商响应文件编制的，采购人或采购代理机构将按相关规定顺延磋商响应文件截止时间及开启时间，使之满足政府采购相关规定；</w:t>
      </w:r>
    </w:p>
    <w:p>
      <w:pPr>
        <w:autoSpaceDN w:val="0"/>
        <w:spacing w:line="360" w:lineRule="auto"/>
        <w:ind w:left="1" w:firstLine="422" w:firstLineChars="175"/>
        <w:rPr>
          <w:rFonts w:ascii="Times New Roman" w:hAnsi="Times New Roman" w:eastAsia="宋体" w:cs="Times New Roman"/>
          <w:b/>
          <w:kern w:val="0"/>
          <w:sz w:val="24"/>
        </w:rPr>
      </w:pPr>
      <w:r>
        <w:rPr>
          <w:rFonts w:ascii="Times New Roman" w:hAnsi="Times New Roman" w:eastAsia="宋体" w:cs="Times New Roman"/>
          <w:b/>
          <w:kern w:val="0"/>
          <w:sz w:val="24"/>
        </w:rPr>
        <w:t>3.3.4供应商收到采购组织机构发出的澄清、修改（更正）文件后，应在24小时内向采购组织机构递交书面回执；</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3.3.5供应商对收到的澄清、修改（更正）文件内容有疑问的，应当同时在书面回执中加注说明并与采购人或采购代理机构确认，疑问内容应加盖单位公章、写明日期；</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3.3.6任何口头形式的答复、说明均不属于竞争性磋商文件的组成部分。</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3.4 竞争性磋商文件的质疑</w:t>
      </w:r>
    </w:p>
    <w:p>
      <w:pPr>
        <w:autoSpaceDN w:val="0"/>
        <w:spacing w:line="360" w:lineRule="auto"/>
        <w:ind w:firstLine="424" w:firstLineChars="177"/>
        <w:rPr>
          <w:rFonts w:ascii="Times New Roman" w:hAnsi="Times New Roman" w:eastAsia="宋体" w:cs="Times New Roman"/>
          <w:kern w:val="0"/>
          <w:sz w:val="24"/>
          <w:szCs w:val="20"/>
        </w:rPr>
      </w:pPr>
      <w:r>
        <w:rPr>
          <w:rFonts w:ascii="Times New Roman" w:hAnsi="Times New Roman" w:eastAsia="宋体" w:cs="Times New Roman"/>
          <w:kern w:val="0"/>
          <w:sz w:val="24"/>
          <w:szCs w:val="20"/>
        </w:rPr>
        <w:t>供应商认为竞争性磋商文件使自己的合法权益受到损害的，应当按照本章节第1.16.2款规定，以书面形式一次性向采购人、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54" w:name="_Toc1284"/>
      <w:bookmarkStart w:id="55" w:name="_Toc96947063"/>
      <w:bookmarkStart w:id="56" w:name="_Toc21454"/>
      <w:r>
        <w:rPr>
          <w:rFonts w:ascii="Times New Roman" w:hAnsi="Times New Roman" w:eastAsia="宋体" w:cs="Times New Roman"/>
          <w:b/>
          <w:bCs/>
          <w:sz w:val="28"/>
          <w:szCs w:val="28"/>
        </w:rPr>
        <w:t>四、磋商响应文件</w:t>
      </w:r>
      <w:bookmarkEnd w:id="54"/>
      <w:bookmarkEnd w:id="55"/>
      <w:bookmarkEnd w:id="56"/>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4.1 磋商响应文件的形式</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sz w:val="24"/>
          <w:szCs w:val="20"/>
        </w:rPr>
        <w:t>4.1.1磋商响应文件的形式：</w:t>
      </w:r>
      <w:r>
        <w:rPr>
          <w:rFonts w:ascii="Times New Roman" w:hAnsi="Times New Roman" w:eastAsia="宋体" w:cs="Times New Roman"/>
          <w:b/>
          <w:sz w:val="24"/>
          <w:szCs w:val="20"/>
          <w:u w:val="single"/>
        </w:rPr>
        <w:t>电子加密磋商响应文件</w:t>
      </w:r>
      <w:r>
        <w:rPr>
          <w:rFonts w:ascii="Times New Roman" w:hAnsi="Times New Roman" w:eastAsia="宋体" w:cs="Times New Roman"/>
          <w:b/>
          <w:sz w:val="24"/>
          <w:szCs w:val="20"/>
        </w:rPr>
        <w:t>（是指通过“政采云电子交易客户端”完成磋商响应文件编制后生成并加密的数据电文形式的磋商响应文件，文件格式“.jmbs”）。</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4.2 磋商响应文件的组成</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4.2.1</w:t>
      </w:r>
      <w:r>
        <w:rPr>
          <w:rFonts w:ascii="Times New Roman" w:hAnsi="Times New Roman" w:eastAsia="宋体" w:cs="Times New Roman"/>
          <w:b/>
          <w:sz w:val="24"/>
          <w:szCs w:val="20"/>
        </w:rPr>
        <w:t>完整的磋商响应文件由《资格文件》、《商务技术文件》和《报价文件》三个部分组成</w:t>
      </w:r>
      <w:r>
        <w:rPr>
          <w:rFonts w:ascii="Times New Roman" w:hAnsi="Times New Roman" w:eastAsia="宋体" w:cs="Times New Roman"/>
          <w:b/>
          <w:kern w:val="0"/>
          <w:sz w:val="24"/>
        </w:rPr>
        <w:t>（以下统称“磋商响应文件”）。</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4.2.2磋商响应文件内容组成</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第一部分：《资格文件》组成内容（资格证明文件未提供或提供的资格证明材料不齐全的，资格审查作不通过处理，不得进入评审程序。）</w:t>
      </w:r>
    </w:p>
    <w:p>
      <w:pPr>
        <w:autoSpaceDN w:val="0"/>
        <w:spacing w:line="360" w:lineRule="auto"/>
        <w:ind w:firstLine="434" w:firstLineChars="200"/>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 1-1 符合“申请人的资格要求”第1条规定的证明文件</w:t>
      </w:r>
      <w:r>
        <w:rPr>
          <w:rFonts w:ascii="Times New Roman" w:hAnsi="Times New Roman" w:eastAsia="宋体" w:cs="Times New Roman"/>
          <w:bCs/>
          <w:w w:val="90"/>
          <w:kern w:val="0"/>
          <w:sz w:val="24"/>
          <w:szCs w:val="24"/>
        </w:rPr>
        <w:t>：</w:t>
      </w:r>
    </w:p>
    <w:p>
      <w:pPr>
        <w:autoSpaceDN w:val="0"/>
        <w:spacing w:line="360" w:lineRule="auto"/>
        <w:ind w:firstLine="432" w:firstLineChars="200"/>
        <w:rPr>
          <w:rFonts w:ascii="Times New Roman" w:hAnsi="Times New Roman" w:eastAsia="宋体" w:cs="Times New Roman"/>
          <w:b/>
          <w:w w:val="90"/>
          <w:kern w:val="0"/>
          <w:sz w:val="24"/>
          <w:szCs w:val="24"/>
        </w:rPr>
      </w:pPr>
      <w:bookmarkStart w:id="57" w:name="_Hlk96938544"/>
      <w:r>
        <w:rPr>
          <w:rFonts w:ascii="Times New Roman" w:hAnsi="Times New Roman" w:eastAsia="宋体" w:cs="Times New Roman"/>
          <w:w w:val="90"/>
          <w:kern w:val="0"/>
          <w:sz w:val="24"/>
          <w:szCs w:val="24"/>
        </w:rPr>
        <w:t>▲</w:t>
      </w:r>
      <w:bookmarkEnd w:id="57"/>
      <w:r>
        <w:rPr>
          <w:rFonts w:ascii="Times New Roman" w:hAnsi="Times New Roman" w:eastAsia="宋体" w:cs="Times New Roman"/>
          <w:b/>
          <w:w w:val="90"/>
          <w:kern w:val="0"/>
          <w:sz w:val="24"/>
          <w:szCs w:val="24"/>
        </w:rPr>
        <w:t>（1）</w:t>
      </w:r>
      <w:r>
        <w:rPr>
          <w:rFonts w:ascii="Times New Roman" w:hAnsi="Times New Roman" w:eastAsia="宋体" w:cs="Times New Roman"/>
          <w:b/>
          <w:w w:val="90"/>
          <w:kern w:val="0"/>
          <w:sz w:val="24"/>
          <w:szCs w:val="24"/>
          <w:u w:val="single"/>
        </w:rPr>
        <w:t>资格承诺函（联合体各方均须提供）：承诺函（格式见第六章）</w:t>
      </w:r>
    </w:p>
    <w:p>
      <w:pPr>
        <w:autoSpaceDN w:val="0"/>
        <w:spacing w:line="360" w:lineRule="auto"/>
        <w:ind w:firstLine="434" w:firstLineChars="200"/>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▲（2）</w:t>
      </w:r>
      <w:r>
        <w:rPr>
          <w:rFonts w:ascii="Times New Roman" w:hAnsi="Times New Roman" w:eastAsia="宋体" w:cs="Times New Roman"/>
          <w:b/>
          <w:w w:val="90"/>
          <w:kern w:val="0"/>
          <w:sz w:val="24"/>
          <w:szCs w:val="24"/>
          <w:u w:val="single"/>
        </w:rPr>
        <w:t>营业执照（或其他同类证明文件）：提供营业执照等证明文件（</w:t>
      </w:r>
      <w:r>
        <w:rPr>
          <w:rFonts w:hint="eastAsia" w:ascii="Times New Roman" w:hAnsi="Times New Roman" w:eastAsia="宋体" w:cs="Times New Roman"/>
          <w:b/>
          <w:w w:val="90"/>
          <w:kern w:val="0"/>
          <w:sz w:val="24"/>
          <w:szCs w:val="24"/>
          <w:u w:val="single"/>
        </w:rPr>
        <w:t>复印件</w:t>
      </w:r>
      <w:r>
        <w:rPr>
          <w:rFonts w:ascii="Times New Roman" w:hAnsi="Times New Roman" w:eastAsia="宋体" w:cs="Times New Roman"/>
          <w:b/>
          <w:w w:val="90"/>
          <w:kern w:val="0"/>
          <w:sz w:val="24"/>
          <w:szCs w:val="24"/>
          <w:u w:val="single"/>
        </w:rPr>
        <w:t>加盖磋商响应供应商公章）</w:t>
      </w:r>
      <w:r>
        <w:rPr>
          <w:rFonts w:ascii="Times New Roman" w:hAnsi="Times New Roman" w:eastAsia="宋体" w:cs="Times New Roman"/>
          <w:b/>
          <w:w w:val="90"/>
          <w:kern w:val="0"/>
          <w:sz w:val="24"/>
          <w:szCs w:val="24"/>
        </w:rPr>
        <w:t>；</w:t>
      </w:r>
    </w:p>
    <w:p>
      <w:pPr>
        <w:autoSpaceDN w:val="0"/>
        <w:spacing w:line="360" w:lineRule="auto"/>
        <w:ind w:firstLine="432" w:firstLineChars="200"/>
        <w:rPr>
          <w:rFonts w:ascii="Times New Roman" w:hAnsi="Times New Roman" w:eastAsia="宋体" w:cs="Times New Roman"/>
          <w:w w:val="90"/>
          <w:kern w:val="0"/>
          <w:sz w:val="24"/>
          <w:szCs w:val="24"/>
        </w:rPr>
      </w:pPr>
      <w:bookmarkStart w:id="58" w:name="_Hlk96939541"/>
      <w:r>
        <w:rPr>
          <w:rFonts w:ascii="Times New Roman" w:hAnsi="Times New Roman" w:eastAsia="宋体" w:cs="Times New Roman"/>
          <w:w w:val="90"/>
          <w:kern w:val="0"/>
          <w:sz w:val="24"/>
          <w:szCs w:val="24"/>
        </w:rPr>
        <w:t xml:space="preserve">▲ </w:t>
      </w:r>
      <w:r>
        <w:rPr>
          <w:rFonts w:ascii="Times New Roman" w:hAnsi="Times New Roman" w:eastAsia="宋体" w:cs="Times New Roman"/>
          <w:b/>
          <w:w w:val="90"/>
          <w:kern w:val="0"/>
          <w:sz w:val="24"/>
          <w:szCs w:val="24"/>
          <w:u w:val="single"/>
        </w:rPr>
        <w:t>1-2 符合“申请人的资格要求”第2条“落实政府采购政策需满足的资格要求”规定的证明文件</w:t>
      </w:r>
    </w:p>
    <w:p>
      <w:pPr>
        <w:widowControl/>
        <w:autoSpaceDE w:val="0"/>
        <w:autoSpaceDN w:val="0"/>
        <w:spacing w:line="360" w:lineRule="auto"/>
        <w:ind w:firstLine="432" w:firstLineChars="200"/>
        <w:outlineLvl w:val="2"/>
        <w:rPr>
          <w:rFonts w:ascii="Times New Roman" w:hAnsi="Times New Roman" w:eastAsia="宋体" w:cs="Times New Roman"/>
          <w:b/>
          <w:w w:val="90"/>
          <w:kern w:val="0"/>
          <w:sz w:val="24"/>
          <w:szCs w:val="24"/>
        </w:rPr>
      </w:pPr>
      <w:r>
        <w:rPr>
          <w:rFonts w:ascii="Times New Roman" w:hAnsi="Times New Roman" w:eastAsia="宋体" w:cs="Times New Roman"/>
          <w:w w:val="90"/>
          <w:kern w:val="0"/>
          <w:sz w:val="24"/>
          <w:szCs w:val="24"/>
        </w:rPr>
        <w:t>▲</w:t>
      </w:r>
      <w:r>
        <w:rPr>
          <w:rFonts w:ascii="Times New Roman" w:hAnsi="Times New Roman" w:eastAsia="宋体" w:cs="Times New Roman"/>
          <w:b/>
          <w:w w:val="90"/>
          <w:kern w:val="0"/>
          <w:sz w:val="24"/>
          <w:szCs w:val="24"/>
        </w:rPr>
        <w:t xml:space="preserve"> 中小企业声明函（格式见第六章）</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提示和说明：符合《关于促进残疾人就业政府采购政策的通知》（财库〔2017〕141号）规定的条件并提供《残疾人福利性单位声明函》的残疾人福利性单位（如提供其他残疾人福利性单位制造的货物，还须同时提供该企业的残疾人福利性单位声明函）视同小型、微型企业；根据《关于政府采购支持监狱企业发展有关问题的通知》（财库[2014]68号）的规定，供应商提供由省级以上监狱管理局、戒毒管理局（含新疆生产建设兵团）出具的属于监狱企业证明文件的（如提供其他监狱企业制造的货物，还须同时提供该企业为监狱企业的证明文件），视同为小型和微型企业。</w:t>
      </w:r>
    </w:p>
    <w:p>
      <w:pPr>
        <w:autoSpaceDN w:val="0"/>
        <w:spacing w:line="360" w:lineRule="auto"/>
        <w:ind w:firstLine="432" w:firstLineChars="200"/>
        <w:rPr>
          <w:rFonts w:ascii="Times New Roman" w:hAnsi="Times New Roman" w:eastAsia="宋体" w:cs="Times New Roman"/>
          <w:b/>
          <w:w w:val="90"/>
          <w:kern w:val="0"/>
          <w:sz w:val="24"/>
          <w:szCs w:val="24"/>
        </w:rPr>
      </w:pPr>
      <w:r>
        <w:rPr>
          <w:rFonts w:ascii="Times New Roman" w:hAnsi="Times New Roman" w:eastAsia="宋体" w:cs="Times New Roman"/>
          <w:w w:val="90"/>
          <w:kern w:val="0"/>
          <w:sz w:val="24"/>
          <w:szCs w:val="24"/>
        </w:rPr>
        <w:t>▲</w:t>
      </w:r>
      <w:r>
        <w:rPr>
          <w:rFonts w:ascii="Times New Roman" w:hAnsi="Times New Roman" w:eastAsia="宋体" w:cs="Times New Roman"/>
          <w:b/>
          <w:w w:val="90"/>
          <w:kern w:val="0"/>
          <w:sz w:val="24"/>
          <w:szCs w:val="24"/>
        </w:rPr>
        <w:t>1-3</w:t>
      </w:r>
      <w:r>
        <w:rPr>
          <w:rFonts w:ascii="Times New Roman" w:hAnsi="Times New Roman" w:eastAsia="宋体" w:cs="Times New Roman"/>
          <w:b/>
          <w:w w:val="90"/>
          <w:kern w:val="0"/>
          <w:sz w:val="24"/>
          <w:szCs w:val="24"/>
          <w:u w:val="single"/>
        </w:rPr>
        <w:t>符合“申请人的资格要求”第3条“本项目的特定资格要求”的证明文件</w:t>
      </w:r>
      <w:r>
        <w:rPr>
          <w:rFonts w:ascii="Times New Roman" w:hAnsi="Times New Roman" w:eastAsia="宋体" w:cs="Times New Roman"/>
          <w:w w:val="90"/>
          <w:kern w:val="0"/>
          <w:sz w:val="24"/>
          <w:szCs w:val="24"/>
        </w:rPr>
        <w:t>：</w:t>
      </w:r>
      <w:r>
        <w:rPr>
          <w:rFonts w:ascii="Times New Roman" w:hAnsi="Times New Roman" w:eastAsia="宋体" w:cs="Times New Roman"/>
          <w:b/>
          <w:w w:val="90"/>
          <w:kern w:val="0"/>
          <w:sz w:val="24"/>
          <w:szCs w:val="24"/>
        </w:rPr>
        <w:t>（格式见第六章）</w:t>
      </w:r>
    </w:p>
    <w:bookmarkEnd w:id="58"/>
    <w:p>
      <w:pPr>
        <w:autoSpaceDN w:val="0"/>
        <w:spacing w:line="360" w:lineRule="auto"/>
        <w:ind w:firstLine="432" w:firstLineChars="200"/>
        <w:rPr>
          <w:rFonts w:ascii="Times New Roman" w:hAnsi="Times New Roman" w:eastAsia="宋体" w:cs="Times New Roman"/>
          <w:b/>
          <w:w w:val="90"/>
          <w:kern w:val="0"/>
          <w:sz w:val="24"/>
          <w:szCs w:val="24"/>
        </w:rPr>
      </w:pPr>
      <w:r>
        <w:rPr>
          <w:rFonts w:ascii="Times New Roman" w:hAnsi="Times New Roman" w:eastAsia="宋体" w:cs="Times New Roman"/>
          <w:w w:val="90"/>
          <w:kern w:val="0"/>
          <w:sz w:val="24"/>
          <w:szCs w:val="24"/>
        </w:rPr>
        <w:t>▲</w:t>
      </w:r>
      <w:r>
        <w:rPr>
          <w:rFonts w:ascii="Times New Roman" w:hAnsi="Times New Roman" w:eastAsia="宋体" w:cs="Times New Roman"/>
          <w:b/>
          <w:w w:val="90"/>
          <w:kern w:val="0"/>
          <w:sz w:val="24"/>
          <w:szCs w:val="24"/>
        </w:rPr>
        <w:t>1-4</w:t>
      </w:r>
      <w:r>
        <w:rPr>
          <w:rFonts w:hint="eastAsia" w:ascii="Times New Roman" w:hAnsi="Times New Roman" w:eastAsia="宋体" w:cs="Times New Roman"/>
          <w:b/>
          <w:w w:val="90"/>
          <w:kern w:val="0"/>
          <w:sz w:val="24"/>
          <w:szCs w:val="24"/>
        </w:rPr>
        <w:t>联合协议</w:t>
      </w:r>
      <w:r>
        <w:rPr>
          <w:rFonts w:ascii="Times New Roman" w:hAnsi="Times New Roman" w:eastAsia="宋体" w:cs="Times New Roman"/>
          <w:b/>
          <w:w w:val="90"/>
          <w:kern w:val="0"/>
          <w:sz w:val="24"/>
          <w:szCs w:val="24"/>
        </w:rPr>
        <w:t>（仅联合体适用）（格式见第六章）</w:t>
      </w:r>
    </w:p>
    <w:p>
      <w:pPr>
        <w:autoSpaceDN w:val="0"/>
        <w:spacing w:line="360" w:lineRule="auto"/>
        <w:ind w:firstLine="432" w:firstLineChars="200"/>
        <w:rPr>
          <w:rFonts w:ascii="Times New Roman" w:hAnsi="Times New Roman" w:eastAsia="宋体" w:cs="Times New Roman"/>
          <w:b/>
          <w:w w:val="90"/>
          <w:kern w:val="0"/>
          <w:sz w:val="24"/>
          <w:szCs w:val="24"/>
        </w:rPr>
      </w:pPr>
      <w:r>
        <w:rPr>
          <w:rFonts w:ascii="Times New Roman" w:hAnsi="Times New Roman" w:eastAsia="宋体" w:cs="Times New Roman"/>
          <w:w w:val="90"/>
          <w:kern w:val="0"/>
          <w:sz w:val="24"/>
          <w:szCs w:val="24"/>
        </w:rPr>
        <w:t>▲</w:t>
      </w:r>
      <w:r>
        <w:rPr>
          <w:rFonts w:ascii="Times New Roman" w:hAnsi="Times New Roman" w:eastAsia="宋体" w:cs="Times New Roman"/>
          <w:b/>
          <w:w w:val="90"/>
          <w:kern w:val="0"/>
          <w:sz w:val="24"/>
          <w:szCs w:val="24"/>
        </w:rPr>
        <w:t>1-5有效的《分包意向协议》（仅分包适用）</w:t>
      </w:r>
      <w:bookmarkStart w:id="59" w:name="_Hlk106785833"/>
      <w:r>
        <w:rPr>
          <w:rFonts w:ascii="Times New Roman" w:hAnsi="Times New Roman" w:eastAsia="宋体" w:cs="Times New Roman"/>
          <w:b/>
          <w:w w:val="90"/>
          <w:kern w:val="0"/>
          <w:sz w:val="24"/>
          <w:szCs w:val="24"/>
        </w:rPr>
        <w:t>（格式见第六章）</w:t>
      </w:r>
      <w:bookmarkEnd w:id="59"/>
    </w:p>
    <w:p>
      <w:pPr>
        <w:autoSpaceDN w:val="0"/>
        <w:spacing w:line="360" w:lineRule="auto"/>
        <w:ind w:firstLine="482" w:firstLineChars="200"/>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第二部分：《商务技术文件》组成内容</w:t>
      </w:r>
    </w:p>
    <w:p>
      <w:pPr>
        <w:autoSpaceDN w:val="0"/>
        <w:spacing w:line="360" w:lineRule="auto"/>
        <w:ind w:firstLine="434" w:firstLineChars="200"/>
        <w:jc w:val="left"/>
        <w:rPr>
          <w:rFonts w:ascii="Times New Roman" w:hAnsi="Times New Roman" w:eastAsia="宋体" w:cs="Times New Roman"/>
          <w:b/>
          <w:bCs/>
          <w:sz w:val="24"/>
          <w:szCs w:val="24"/>
        </w:rPr>
      </w:pPr>
      <w:bookmarkStart w:id="60" w:name="_Hlk96939561"/>
      <w:r>
        <w:rPr>
          <w:rFonts w:ascii="Times New Roman" w:hAnsi="Times New Roman" w:eastAsia="宋体" w:cs="Times New Roman"/>
          <w:b/>
          <w:bCs/>
          <w:w w:val="90"/>
          <w:kern w:val="0"/>
          <w:sz w:val="24"/>
          <w:szCs w:val="24"/>
        </w:rPr>
        <w:t>▲</w:t>
      </w:r>
      <w:bookmarkEnd w:id="60"/>
      <w:r>
        <w:rPr>
          <w:rFonts w:ascii="Times New Roman" w:hAnsi="Times New Roman" w:eastAsia="宋体" w:cs="Times New Roman"/>
          <w:b/>
          <w:bCs/>
          <w:sz w:val="24"/>
          <w:szCs w:val="24"/>
        </w:rPr>
        <w:t xml:space="preserve">2-1 </w:t>
      </w:r>
      <w:r>
        <w:rPr>
          <w:rFonts w:ascii="Times New Roman" w:hAnsi="Times New Roman" w:eastAsia="宋体" w:cs="Times New Roman"/>
          <w:b/>
          <w:bCs/>
          <w:sz w:val="24"/>
          <w:szCs w:val="24"/>
          <w:u w:val="single"/>
        </w:rPr>
        <w:t>关于投标文件所有内容真实有效的承诺函：（格式见第六章）</w:t>
      </w:r>
    </w:p>
    <w:p>
      <w:pPr>
        <w:autoSpaceDN w:val="0"/>
        <w:spacing w:line="360" w:lineRule="auto"/>
        <w:ind w:firstLine="434" w:firstLineChars="200"/>
        <w:jc w:val="left"/>
        <w:rPr>
          <w:rFonts w:ascii="Times New Roman" w:hAnsi="Times New Roman" w:eastAsia="宋体" w:cs="Times New Roman"/>
          <w:b/>
          <w:bCs/>
          <w:sz w:val="24"/>
          <w:szCs w:val="24"/>
        </w:rPr>
      </w:pPr>
      <w:r>
        <w:rPr>
          <w:rFonts w:ascii="Times New Roman" w:hAnsi="Times New Roman" w:eastAsia="宋体" w:cs="Times New Roman"/>
          <w:b/>
          <w:bCs/>
          <w:w w:val="90"/>
          <w:kern w:val="0"/>
          <w:sz w:val="24"/>
          <w:szCs w:val="24"/>
        </w:rPr>
        <w:t xml:space="preserve">▲ </w:t>
      </w:r>
      <w:r>
        <w:rPr>
          <w:rFonts w:ascii="Times New Roman" w:hAnsi="Times New Roman" w:eastAsia="宋体" w:cs="Times New Roman"/>
          <w:b/>
          <w:bCs/>
          <w:sz w:val="24"/>
          <w:szCs w:val="24"/>
        </w:rPr>
        <w:t>2-2</w:t>
      </w:r>
      <w:r>
        <w:rPr>
          <w:rFonts w:ascii="Times New Roman" w:hAnsi="Times New Roman" w:eastAsia="宋体" w:cs="Times New Roman"/>
          <w:b/>
          <w:bCs/>
          <w:sz w:val="24"/>
          <w:szCs w:val="24"/>
          <w:u w:val="single"/>
        </w:rPr>
        <w:t>法定代表人资格证明书</w:t>
      </w:r>
      <w:r>
        <w:rPr>
          <w:rFonts w:ascii="Times New Roman" w:hAnsi="Times New Roman" w:eastAsia="宋体" w:cs="Times New Roman"/>
          <w:b/>
          <w:bCs/>
          <w:sz w:val="24"/>
          <w:szCs w:val="24"/>
        </w:rPr>
        <w:t>；</w:t>
      </w:r>
    </w:p>
    <w:p>
      <w:pPr>
        <w:autoSpaceDN w:val="0"/>
        <w:spacing w:line="360" w:lineRule="auto"/>
        <w:ind w:firstLine="434" w:firstLineChars="200"/>
        <w:jc w:val="left"/>
        <w:rPr>
          <w:rFonts w:ascii="Times New Roman" w:hAnsi="Times New Roman" w:eastAsia="宋体" w:cs="Times New Roman"/>
          <w:bCs/>
          <w:sz w:val="24"/>
          <w:szCs w:val="24"/>
        </w:rPr>
      </w:pPr>
      <w:r>
        <w:rPr>
          <w:rFonts w:ascii="Times New Roman" w:hAnsi="Times New Roman" w:eastAsia="宋体" w:cs="Times New Roman"/>
          <w:b/>
          <w:bCs/>
          <w:w w:val="90"/>
          <w:kern w:val="0"/>
          <w:sz w:val="24"/>
          <w:szCs w:val="24"/>
        </w:rPr>
        <w:t xml:space="preserve">▲ </w:t>
      </w:r>
      <w:r>
        <w:rPr>
          <w:rFonts w:ascii="Times New Roman" w:hAnsi="Times New Roman" w:eastAsia="宋体" w:cs="Times New Roman"/>
          <w:b/>
          <w:bCs/>
          <w:sz w:val="24"/>
          <w:szCs w:val="24"/>
        </w:rPr>
        <w:t>2-3</w:t>
      </w:r>
      <w:r>
        <w:rPr>
          <w:rFonts w:ascii="Times New Roman" w:hAnsi="Times New Roman" w:eastAsia="宋体" w:cs="Times New Roman"/>
          <w:b/>
          <w:bCs/>
          <w:sz w:val="24"/>
          <w:szCs w:val="24"/>
          <w:u w:val="single"/>
        </w:rPr>
        <w:t>法定代表人授权委托书</w:t>
      </w:r>
      <w:r>
        <w:rPr>
          <w:rFonts w:ascii="Times New Roman" w:hAnsi="Times New Roman" w:eastAsia="宋体" w:cs="Times New Roman"/>
          <w:b/>
          <w:bCs/>
          <w:sz w:val="24"/>
          <w:szCs w:val="24"/>
        </w:rPr>
        <w:t>（</w:t>
      </w:r>
      <w:r>
        <w:rPr>
          <w:rFonts w:ascii="Times New Roman" w:hAnsi="Times New Roman" w:eastAsia="宋体" w:cs="Times New Roman"/>
          <w:bCs/>
          <w:sz w:val="24"/>
          <w:szCs w:val="24"/>
        </w:rPr>
        <w:t>法定代表人授权其公司员工签署及参加磋商响应的，在磋商响应文件中同时出具法定代表人资格证明书及此授权书）；</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2-4</w:t>
      </w:r>
      <w:r>
        <w:rPr>
          <w:rFonts w:ascii="Times New Roman" w:hAnsi="Times New Roman" w:eastAsia="宋体" w:cs="Times New Roman"/>
          <w:b/>
          <w:bCs/>
          <w:sz w:val="24"/>
          <w:szCs w:val="24"/>
          <w:u w:val="single"/>
        </w:rPr>
        <w:t>磋商响应供应商履约能力评价证明材料</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2-5</w:t>
      </w:r>
      <w:r>
        <w:rPr>
          <w:rFonts w:ascii="Times New Roman" w:hAnsi="Times New Roman" w:eastAsia="宋体" w:cs="Times New Roman"/>
          <w:b/>
          <w:bCs/>
          <w:sz w:val="24"/>
          <w:szCs w:val="24"/>
          <w:u w:val="single"/>
        </w:rPr>
        <w:t>磋商响应供应商类似项目业绩情况</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2-6</w:t>
      </w:r>
      <w:r>
        <w:rPr>
          <w:rFonts w:ascii="Times New Roman" w:hAnsi="Times New Roman" w:eastAsia="宋体" w:cs="Times New Roman"/>
          <w:b/>
          <w:bCs/>
          <w:sz w:val="24"/>
          <w:szCs w:val="24"/>
          <w:u w:val="single"/>
        </w:rPr>
        <w:t>拟派项目经理类似项目业绩情况</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2-7</w:t>
      </w:r>
      <w:r>
        <w:rPr>
          <w:rFonts w:ascii="Times New Roman" w:hAnsi="Times New Roman" w:eastAsia="宋体" w:cs="Times New Roman"/>
          <w:b/>
          <w:bCs/>
          <w:sz w:val="24"/>
          <w:szCs w:val="24"/>
          <w:u w:val="single"/>
        </w:rPr>
        <w:t>商务技术偏离表</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2-8</w:t>
      </w:r>
      <w:r>
        <w:rPr>
          <w:rFonts w:ascii="Times New Roman" w:hAnsi="Times New Roman" w:eastAsia="宋体" w:cs="Times New Roman"/>
          <w:b/>
          <w:bCs/>
          <w:sz w:val="24"/>
          <w:szCs w:val="24"/>
          <w:u w:val="single"/>
        </w:rPr>
        <w:t>施工组织设计</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2-9</w:t>
      </w:r>
      <w:r>
        <w:rPr>
          <w:rFonts w:ascii="Times New Roman" w:hAnsi="Times New Roman" w:eastAsia="宋体" w:cs="Times New Roman"/>
          <w:b/>
          <w:bCs/>
          <w:sz w:val="24"/>
          <w:szCs w:val="24"/>
          <w:u w:val="single"/>
        </w:rPr>
        <w:t>技术（服务）方案</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2-10</w:t>
      </w:r>
      <w:r>
        <w:rPr>
          <w:rFonts w:ascii="Times New Roman" w:hAnsi="Times New Roman" w:eastAsia="宋体" w:cs="Times New Roman"/>
          <w:b/>
          <w:bCs/>
          <w:sz w:val="24"/>
          <w:szCs w:val="24"/>
          <w:u w:val="single"/>
        </w:rPr>
        <w:t>节能、环保产品证明材料</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2-11</w:t>
      </w:r>
      <w:r>
        <w:rPr>
          <w:rFonts w:ascii="Times New Roman" w:hAnsi="Times New Roman" w:eastAsia="宋体" w:cs="Times New Roman"/>
          <w:b/>
          <w:bCs/>
          <w:sz w:val="24"/>
          <w:szCs w:val="24"/>
          <w:u w:val="single"/>
        </w:rPr>
        <w:t>主要材料推荐品牌</w:t>
      </w:r>
      <w:r>
        <w:rPr>
          <w:rFonts w:ascii="Times New Roman" w:hAnsi="Times New Roman" w:eastAsia="宋体" w:cs="Times New Roman"/>
          <w:b/>
          <w:bCs/>
          <w:sz w:val="24"/>
          <w:szCs w:val="24"/>
        </w:rPr>
        <w:t>；</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2-12</w:t>
      </w:r>
      <w:r>
        <w:rPr>
          <w:rFonts w:ascii="Times New Roman" w:hAnsi="Times New Roman" w:eastAsia="宋体" w:cs="Times New Roman"/>
          <w:b/>
          <w:bCs/>
          <w:sz w:val="24"/>
          <w:szCs w:val="24"/>
          <w:u w:val="single"/>
        </w:rPr>
        <w:t>其他资料（格式自拟）</w:t>
      </w:r>
      <w:r>
        <w:rPr>
          <w:rFonts w:ascii="Times New Roman" w:hAnsi="Times New Roman" w:eastAsia="宋体" w:cs="Times New Roman"/>
          <w:b/>
          <w:bCs/>
          <w:sz w:val="24"/>
          <w:szCs w:val="24"/>
        </w:rPr>
        <w:t>。</w:t>
      </w:r>
    </w:p>
    <w:p>
      <w:pPr>
        <w:autoSpaceDN w:val="0"/>
        <w:spacing w:line="360" w:lineRule="auto"/>
        <w:ind w:firstLine="482" w:firstLineChars="200"/>
        <w:rPr>
          <w:rFonts w:ascii="Times New Roman" w:hAnsi="Times New Roman" w:eastAsia="宋体" w:cs="Times New Roman"/>
          <w:b/>
          <w:kern w:val="0"/>
          <w:sz w:val="24"/>
          <w:szCs w:val="20"/>
        </w:rPr>
      </w:pPr>
      <w:r>
        <w:rPr>
          <w:rFonts w:ascii="Times New Roman" w:hAnsi="Times New Roman" w:eastAsia="宋体" w:cs="Times New Roman"/>
          <w:b/>
          <w:kern w:val="0"/>
          <w:sz w:val="24"/>
          <w:szCs w:val="20"/>
        </w:rPr>
        <w:t>第三部分：《报价文件》组成内容</w:t>
      </w:r>
    </w:p>
    <w:p>
      <w:pPr>
        <w:autoSpaceDN w:val="0"/>
        <w:spacing w:line="360" w:lineRule="auto"/>
        <w:ind w:firstLine="723" w:firstLineChars="3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▲（1）</w:t>
      </w:r>
      <w:r>
        <w:rPr>
          <w:rFonts w:hint="eastAsia" w:ascii="Times New Roman" w:hAnsi="Times New Roman" w:eastAsia="宋体" w:cs="Times New Roman"/>
          <w:b/>
          <w:bCs/>
          <w:sz w:val="24"/>
          <w:szCs w:val="24"/>
          <w:u w:val="single"/>
        </w:rPr>
        <w:t>磋商响应函</w:t>
      </w:r>
      <w:r>
        <w:rPr>
          <w:rFonts w:ascii="Times New Roman" w:hAnsi="Times New Roman" w:eastAsia="宋体" w:cs="Times New Roman"/>
          <w:b/>
          <w:bCs/>
          <w:sz w:val="24"/>
          <w:szCs w:val="24"/>
        </w:rPr>
        <w:t>；</w:t>
      </w:r>
    </w:p>
    <w:p>
      <w:pPr>
        <w:autoSpaceDN w:val="0"/>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w:t>
      </w:r>
      <w:r>
        <w:rPr>
          <w:rFonts w:ascii="Times New Roman" w:hAnsi="Times New Roman" w:eastAsia="宋体" w:cs="Times New Roman"/>
          <w:b/>
          <w:bCs/>
          <w:sz w:val="24"/>
          <w:szCs w:val="24"/>
          <w:u w:val="single"/>
        </w:rPr>
        <w:t>报价情况说明（如果有）</w:t>
      </w:r>
      <w:r>
        <w:rPr>
          <w:rFonts w:hint="eastAsia" w:ascii="Times New Roman" w:hAnsi="Times New Roman" w:eastAsia="宋体" w:cs="Times New Roman"/>
          <w:b/>
          <w:bCs/>
          <w:sz w:val="24"/>
          <w:szCs w:val="24"/>
          <w:u w:val="single"/>
        </w:rPr>
        <w:t>；</w:t>
      </w:r>
    </w:p>
    <w:p>
      <w:pPr>
        <w:autoSpaceDN w:val="0"/>
        <w:spacing w:line="360" w:lineRule="auto"/>
        <w:ind w:firstLine="482" w:firstLineChars="200"/>
        <w:jc w:val="left"/>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（3）</w:t>
      </w:r>
      <w:r>
        <w:rPr>
          <w:rFonts w:ascii="Times New Roman" w:hAnsi="Times New Roman" w:eastAsia="宋体" w:cs="Times New Roman"/>
          <w:b/>
          <w:bCs/>
          <w:sz w:val="24"/>
          <w:szCs w:val="24"/>
          <w:u w:val="single"/>
        </w:rPr>
        <w:t>工程量清单及计价表</w:t>
      </w:r>
      <w:r>
        <w:rPr>
          <w:rFonts w:ascii="Times New Roman" w:hAnsi="Times New Roman" w:eastAsia="宋体" w:cs="Times New Roman"/>
          <w:b/>
          <w:bCs/>
          <w:sz w:val="24"/>
          <w:szCs w:val="24"/>
        </w:rPr>
        <w:t>；</w:t>
      </w:r>
    </w:p>
    <w:p>
      <w:pPr>
        <w:autoSpaceDE w:val="0"/>
        <w:autoSpaceDN w:val="0"/>
        <w:adjustRightInd w:val="0"/>
        <w:spacing w:line="360" w:lineRule="auto"/>
        <w:ind w:firstLine="482" w:firstLineChars="200"/>
        <w:jc w:val="left"/>
        <w:rPr>
          <w:rFonts w:ascii="Times New Roman" w:hAnsi="Times New Roman" w:eastAsia="宋体" w:cs="Times New Roman"/>
          <w:bCs/>
          <w:sz w:val="24"/>
          <w:szCs w:val="24"/>
        </w:rPr>
      </w:pPr>
      <w:r>
        <w:rPr>
          <w:rFonts w:ascii="Times New Roman" w:hAnsi="Times New Roman" w:eastAsia="宋体" w:cs="Times New Roman"/>
          <w:b/>
          <w:bCs/>
          <w:sz w:val="24"/>
          <w:szCs w:val="24"/>
        </w:rPr>
        <w:t>（</w:t>
      </w:r>
      <w:r>
        <w:rPr>
          <w:rFonts w:hint="eastAsia" w:ascii="Times New Roman" w:hAnsi="Times New Roman" w:eastAsia="宋体" w:cs="Times New Roman"/>
          <w:b/>
          <w:bCs/>
          <w:sz w:val="24"/>
          <w:szCs w:val="24"/>
        </w:rPr>
        <w:t>4</w:t>
      </w:r>
      <w:r>
        <w:rPr>
          <w:rFonts w:ascii="Times New Roman" w:hAnsi="Times New Roman" w:eastAsia="宋体" w:cs="Times New Roman"/>
          <w:b/>
          <w:bCs/>
          <w:sz w:val="24"/>
          <w:szCs w:val="24"/>
        </w:rPr>
        <w:t>）</w:t>
      </w:r>
      <w:r>
        <w:rPr>
          <w:rFonts w:ascii="Times New Roman" w:hAnsi="Times New Roman" w:eastAsia="宋体" w:cs="Times New Roman"/>
          <w:b/>
          <w:bCs/>
          <w:sz w:val="24"/>
          <w:szCs w:val="24"/>
          <w:u w:val="single"/>
        </w:rPr>
        <w:t>供应商认为其他需要提供的资料（格式自拟）</w:t>
      </w:r>
      <w:r>
        <w:rPr>
          <w:rFonts w:ascii="Times New Roman" w:hAnsi="Times New Roman" w:eastAsia="宋体" w:cs="Times New Roman"/>
          <w:b/>
          <w:bCs/>
          <w:sz w:val="24"/>
          <w:szCs w:val="24"/>
        </w:rPr>
        <w:t>。</w:t>
      </w:r>
    </w:p>
    <w:p>
      <w:pPr>
        <w:autoSpaceDN w:val="0"/>
        <w:spacing w:line="360" w:lineRule="auto"/>
        <w:ind w:firstLine="542" w:firstLineChars="225"/>
        <w:rPr>
          <w:rFonts w:ascii="Times New Roman" w:hAnsi="Times New Roman" w:eastAsia="宋体" w:cs="Times New Roman"/>
          <w:b/>
          <w:sz w:val="24"/>
          <w:szCs w:val="24"/>
        </w:rPr>
      </w:pPr>
      <w:r>
        <w:rPr>
          <w:rFonts w:ascii="Times New Roman" w:hAnsi="Times New Roman" w:eastAsia="宋体" w:cs="Times New Roman"/>
          <w:b/>
          <w:sz w:val="24"/>
          <w:szCs w:val="24"/>
        </w:rPr>
        <w:t>注：以上目录是编制响应文件的基本格式要求，各供应商可根据自身情况进一步细化。</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4.3 磋商响应文件的编制</w:t>
      </w:r>
    </w:p>
    <w:p>
      <w:pPr>
        <w:autoSpaceDN w:val="0"/>
        <w:spacing w:line="360" w:lineRule="auto"/>
        <w:ind w:firstLine="422" w:firstLineChars="175"/>
        <w:rPr>
          <w:rFonts w:ascii="Times New Roman" w:hAnsi="Times New Roman" w:eastAsia="宋体" w:cs="Times New Roman"/>
          <w:b/>
          <w:sz w:val="24"/>
          <w:szCs w:val="24"/>
        </w:rPr>
      </w:pPr>
      <w:r>
        <w:rPr>
          <w:rFonts w:ascii="Times New Roman" w:hAnsi="Times New Roman" w:eastAsia="宋体" w:cs="Times New Roman"/>
          <w:b/>
          <w:kern w:val="0"/>
          <w:sz w:val="24"/>
          <w:szCs w:val="24"/>
        </w:rPr>
        <w:t>4.3.1</w:t>
      </w:r>
      <w:r>
        <w:rPr>
          <w:rFonts w:ascii="Times New Roman" w:hAnsi="Times New Roman" w:eastAsia="宋体" w:cs="Times New Roman"/>
          <w:b/>
          <w:sz w:val="24"/>
          <w:szCs w:val="24"/>
        </w:rPr>
        <w:t>依据《浙江省政府采购项目电子交易管理暂行办法》，本项目通过“政府采购云平台”（网址：</w:t>
      </w:r>
      <w:r>
        <w:fldChar w:fldCharType="begin"/>
      </w:r>
      <w:r>
        <w:instrText xml:space="preserve"> HYPERLINK "http://www.zcygov.cn" </w:instrText>
      </w:r>
      <w:r>
        <w:fldChar w:fldCharType="separate"/>
      </w:r>
      <w:r>
        <w:rPr>
          <w:rFonts w:ascii="Times New Roman" w:hAnsi="Times New Roman" w:eastAsia="宋体" w:cs="Times New Roman"/>
          <w:b/>
          <w:sz w:val="24"/>
          <w:szCs w:val="24"/>
          <w:u w:val="single"/>
        </w:rPr>
        <w:t>www.zcygov.cn</w:t>
      </w:r>
      <w:r>
        <w:rPr>
          <w:rFonts w:ascii="Times New Roman" w:hAnsi="Times New Roman" w:eastAsia="宋体" w:cs="Times New Roman"/>
          <w:b/>
          <w:sz w:val="24"/>
          <w:szCs w:val="24"/>
          <w:u w:val="single"/>
        </w:rPr>
        <w:fldChar w:fldCharType="end"/>
      </w:r>
      <w:r>
        <w:rPr>
          <w:rFonts w:ascii="Times New Roman" w:hAnsi="Times New Roman" w:eastAsia="宋体" w:cs="Times New Roman"/>
          <w:b/>
          <w:sz w:val="24"/>
          <w:szCs w:val="24"/>
        </w:rPr>
        <w:t>）实行电子交易（在线磋商响应）。供应商参加本项目电子交易应当安装“政采云电子交易客户端”，并按照本竞争性磋商文件和“政府采购云平台”的要求编制并加密磋商响应文件。</w:t>
      </w:r>
      <w:r>
        <w:rPr>
          <w:rFonts w:ascii="Times New Roman" w:hAnsi="Times New Roman" w:eastAsia="宋体" w:cs="Times New Roman"/>
          <w:b/>
          <w:sz w:val="24"/>
          <w:szCs w:val="24"/>
          <w:u w:val="single"/>
        </w:rPr>
        <w:t>供应商未按规定加密的磋商响应文件，“政府采购云平台”将予以拒收</w:t>
      </w:r>
      <w:r>
        <w:rPr>
          <w:rFonts w:ascii="Times New Roman" w:hAnsi="Times New Roman" w:eastAsia="宋体" w:cs="Times New Roman"/>
          <w:b/>
          <w:sz w:val="24"/>
          <w:szCs w:val="24"/>
        </w:rPr>
        <w:t>。</w:t>
      </w:r>
    </w:p>
    <w:p>
      <w:pPr>
        <w:autoSpaceDN w:val="0"/>
        <w:spacing w:line="360" w:lineRule="auto"/>
        <w:ind w:firstLine="422" w:firstLineChars="175"/>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4.3.2供应商应当按照本章节第4.2.2款规定的内容在“政采云电子交易客户端”编制磋商响应文件。</w:t>
      </w:r>
    </w:p>
    <w:p>
      <w:pPr>
        <w:autoSpaceDN w:val="0"/>
        <w:spacing w:line="360" w:lineRule="auto"/>
        <w:ind w:firstLine="422" w:firstLineChars="175"/>
        <w:rPr>
          <w:rFonts w:ascii="Times New Roman" w:hAnsi="Times New Roman" w:eastAsia="宋体" w:cs="Times New Roman"/>
          <w:b/>
          <w:sz w:val="24"/>
          <w:szCs w:val="24"/>
        </w:rPr>
      </w:pPr>
      <w:r>
        <w:rPr>
          <w:rFonts w:ascii="Times New Roman" w:hAnsi="Times New Roman" w:eastAsia="宋体" w:cs="Times New Roman"/>
          <w:b/>
          <w:kern w:val="0"/>
          <w:sz w:val="24"/>
          <w:szCs w:val="24"/>
        </w:rPr>
        <w:t>4.3.3</w:t>
      </w:r>
      <w:r>
        <w:rPr>
          <w:rFonts w:ascii="Times New Roman" w:hAnsi="Times New Roman" w:eastAsia="宋体" w:cs="Times New Roman"/>
          <w:b/>
          <w:sz w:val="24"/>
          <w:szCs w:val="24"/>
        </w:rPr>
        <w:t xml:space="preserve">本文件《第六章 </w:t>
      </w:r>
      <w:r>
        <w:rPr>
          <w:rFonts w:hint="eastAsia" w:ascii="Times New Roman" w:hAnsi="Times New Roman" w:eastAsia="宋体" w:cs="Times New Roman"/>
          <w:b/>
          <w:sz w:val="24"/>
          <w:szCs w:val="24"/>
        </w:rPr>
        <w:t>响应文件格式</w:t>
      </w:r>
      <w:r>
        <w:rPr>
          <w:rFonts w:ascii="Times New Roman" w:hAnsi="Times New Roman" w:eastAsia="宋体" w:cs="Times New Roman"/>
          <w:b/>
          <w:sz w:val="24"/>
          <w:szCs w:val="24"/>
        </w:rPr>
        <w:t>》中有提供格式的，供应商应按照格式进行编制（格式中要求提供相关证明材料的还需后附相关证明材料），并按格式要求在指定位置根据要求进行签章，否则视为未提供；本文件《第六章</w:t>
      </w:r>
      <w:r>
        <w:rPr>
          <w:rFonts w:hint="eastAsia" w:ascii="Times New Roman" w:hAnsi="Times New Roman" w:eastAsia="宋体" w:cs="Times New Roman"/>
          <w:b/>
          <w:sz w:val="24"/>
          <w:szCs w:val="24"/>
        </w:rPr>
        <w:t>响应文件格式</w:t>
      </w:r>
      <w:r>
        <w:rPr>
          <w:rFonts w:ascii="Times New Roman" w:hAnsi="Times New Roman" w:eastAsia="宋体" w:cs="Times New Roman"/>
          <w:b/>
          <w:sz w:val="24"/>
          <w:szCs w:val="24"/>
        </w:rPr>
        <w:t>》未提供格式的，请供应商自行拟定格式，并加盖单位公章，否则视为未提供。</w:t>
      </w:r>
    </w:p>
    <w:p>
      <w:pPr>
        <w:autoSpaceDN w:val="0"/>
        <w:spacing w:line="360" w:lineRule="auto"/>
        <w:ind w:firstLine="422" w:firstLineChars="175"/>
        <w:rPr>
          <w:rFonts w:ascii="Times New Roman" w:hAnsi="Times New Roman" w:eastAsia="宋体" w:cs="Times New Roman"/>
          <w:sz w:val="24"/>
          <w:szCs w:val="24"/>
        </w:rPr>
      </w:pPr>
      <w:r>
        <w:rPr>
          <w:rFonts w:ascii="Times New Roman" w:hAnsi="Times New Roman" w:eastAsia="宋体" w:cs="Times New Roman"/>
          <w:b/>
          <w:sz w:val="24"/>
          <w:szCs w:val="24"/>
        </w:rPr>
        <w:t>4.3.4</w:t>
      </w:r>
      <w:r>
        <w:rPr>
          <w:rFonts w:ascii="Times New Roman" w:hAnsi="Times New Roman" w:eastAsia="宋体" w:cs="Times New Roman"/>
          <w:b/>
          <w:kern w:val="0"/>
          <w:sz w:val="24"/>
          <w:szCs w:val="24"/>
        </w:rPr>
        <w:t>本章节第4.2.2款内容中约定</w:t>
      </w:r>
      <w:r>
        <w:rPr>
          <w:rFonts w:ascii="Times New Roman" w:hAnsi="Times New Roman" w:eastAsia="宋体" w:cs="Times New Roman"/>
          <w:b/>
          <w:sz w:val="24"/>
          <w:szCs w:val="24"/>
        </w:rPr>
        <w:t>可以提供扫描件（或</w:t>
      </w:r>
      <w:r>
        <w:rPr>
          <w:rFonts w:hint="eastAsia" w:ascii="Times New Roman" w:hAnsi="Times New Roman" w:eastAsia="宋体" w:cs="Times New Roman"/>
          <w:b/>
          <w:sz w:val="24"/>
          <w:szCs w:val="24"/>
        </w:rPr>
        <w:t>复印件</w:t>
      </w:r>
      <w:r>
        <w:rPr>
          <w:rFonts w:ascii="Times New Roman" w:hAnsi="Times New Roman" w:eastAsia="宋体" w:cs="Times New Roman"/>
          <w:b/>
          <w:sz w:val="24"/>
          <w:szCs w:val="24"/>
        </w:rPr>
        <w:t>）的相关证明材料必须加盖供应商公章，否则视为未提供</w:t>
      </w:r>
      <w:r>
        <w:rPr>
          <w:rFonts w:ascii="Times New Roman" w:hAnsi="Times New Roman" w:eastAsia="宋体" w:cs="Times New Roman"/>
          <w:sz w:val="24"/>
          <w:szCs w:val="24"/>
        </w:rPr>
        <w:t>（例如：各类资格资质证书、业绩材料、许可材料、荣誉证书、产品注册登记材料、产品检测材料、验收材料等）。</w:t>
      </w:r>
    </w:p>
    <w:p>
      <w:pPr>
        <w:autoSpaceDN w:val="0"/>
        <w:spacing w:line="360" w:lineRule="auto"/>
        <w:ind w:firstLine="422" w:firstLineChars="175"/>
        <w:rPr>
          <w:rFonts w:ascii="Times New Roman" w:hAnsi="Times New Roman" w:eastAsia="宋体" w:cs="Times New Roman"/>
          <w:b/>
          <w:kern w:val="0"/>
          <w:sz w:val="24"/>
          <w:szCs w:val="24"/>
        </w:rPr>
      </w:pPr>
      <w:r>
        <w:rPr>
          <w:rFonts w:ascii="Times New Roman" w:hAnsi="Times New Roman" w:eastAsia="宋体" w:cs="Times New Roman"/>
          <w:b/>
          <w:sz w:val="24"/>
          <w:szCs w:val="24"/>
        </w:rPr>
        <w:t>4.3.5</w:t>
      </w:r>
      <w:r>
        <w:rPr>
          <w:rFonts w:ascii="Times New Roman" w:hAnsi="Times New Roman" w:eastAsia="宋体" w:cs="Times New Roman"/>
          <w:b/>
          <w:kern w:val="0"/>
          <w:sz w:val="24"/>
          <w:szCs w:val="24"/>
        </w:rPr>
        <w:t>本章节第4.2.2款内容中标注“▲”的内容为必须提供的内容，未提供的磋商响应文件无效。</w:t>
      </w:r>
    </w:p>
    <w:p>
      <w:pPr>
        <w:autoSpaceDN w:val="0"/>
        <w:spacing w:line="360" w:lineRule="auto"/>
        <w:ind w:firstLine="420" w:firstLineChars="175"/>
        <w:rPr>
          <w:rFonts w:ascii="Times New Roman" w:hAnsi="Times New Roman" w:eastAsia="宋体" w:cs="Times New Roman"/>
          <w:kern w:val="0"/>
          <w:sz w:val="24"/>
          <w:szCs w:val="24"/>
        </w:rPr>
      </w:pPr>
      <w:r>
        <w:rPr>
          <w:rFonts w:ascii="Times New Roman" w:hAnsi="Times New Roman" w:eastAsia="宋体" w:cs="Times New Roman"/>
          <w:kern w:val="0"/>
          <w:sz w:val="24"/>
          <w:szCs w:val="24"/>
        </w:rPr>
        <w:t>4.3.6《磋商响应文件》内容不完整、编排混乱导致《磋商响应文件》被误读、漏读或者查找不到相关内容的，是磋商响应供应商的责任。</w:t>
      </w:r>
    </w:p>
    <w:p>
      <w:pPr>
        <w:autoSpaceDN w:val="0"/>
        <w:spacing w:line="360" w:lineRule="auto"/>
        <w:ind w:firstLine="420" w:firstLineChars="175"/>
        <w:rPr>
          <w:rFonts w:ascii="Times New Roman" w:hAnsi="Times New Roman" w:eastAsia="宋体" w:cs="Times New Roman"/>
          <w:kern w:val="0"/>
          <w:sz w:val="24"/>
          <w:szCs w:val="24"/>
        </w:rPr>
      </w:pPr>
      <w:r>
        <w:rPr>
          <w:rFonts w:ascii="Times New Roman" w:hAnsi="Times New Roman" w:eastAsia="宋体" w:cs="Times New Roman"/>
          <w:kern w:val="0"/>
          <w:sz w:val="24"/>
          <w:szCs w:val="24"/>
        </w:rPr>
        <w:t>4.3.7《磋商响应文件》因字迹潦草或表达不清所引起的后果由磋商响应供应商负责。</w:t>
      </w:r>
    </w:p>
    <w:p>
      <w:pPr>
        <w:autoSpaceDN w:val="0"/>
        <w:spacing w:line="360" w:lineRule="auto"/>
        <w:ind w:firstLine="420" w:firstLineChars="175"/>
        <w:rPr>
          <w:rFonts w:ascii="Times New Roman" w:hAnsi="Times New Roman" w:eastAsia="宋体" w:cs="Times New Roman"/>
          <w:kern w:val="0"/>
          <w:sz w:val="24"/>
          <w:szCs w:val="24"/>
        </w:rPr>
      </w:pPr>
      <w:r>
        <w:rPr>
          <w:rFonts w:ascii="Times New Roman" w:hAnsi="Times New Roman" w:eastAsia="宋体" w:cs="Times New Roman"/>
          <w:kern w:val="0"/>
          <w:sz w:val="24"/>
          <w:szCs w:val="24"/>
        </w:rPr>
        <w:t>4.3.8</w:t>
      </w:r>
      <w:r>
        <w:rPr>
          <w:rFonts w:ascii="Times New Roman" w:hAnsi="Times New Roman" w:eastAsia="宋体" w:cs="Times New Roman"/>
          <w:kern w:val="0"/>
          <w:sz w:val="24"/>
        </w:rPr>
        <w:t>磋商响应供应商没有按照</w:t>
      </w:r>
      <w:r>
        <w:rPr>
          <w:rFonts w:ascii="Times New Roman" w:hAnsi="Times New Roman" w:eastAsia="宋体" w:cs="Times New Roman"/>
          <w:kern w:val="0"/>
          <w:sz w:val="24"/>
          <w:szCs w:val="24"/>
        </w:rPr>
        <w:t>本章节第4.2.2款“</w:t>
      </w:r>
      <w:r>
        <w:rPr>
          <w:rFonts w:ascii="Times New Roman" w:hAnsi="Times New Roman" w:eastAsia="宋体" w:cs="Times New Roman"/>
          <w:kern w:val="0"/>
          <w:sz w:val="24"/>
        </w:rPr>
        <w:t>磋商响应文件内容组成</w:t>
      </w:r>
      <w:r>
        <w:rPr>
          <w:rFonts w:ascii="Times New Roman" w:hAnsi="Times New Roman" w:eastAsia="宋体" w:cs="Times New Roman"/>
          <w:kern w:val="0"/>
          <w:sz w:val="24"/>
          <w:szCs w:val="24"/>
        </w:rPr>
        <w:t>”</w:t>
      </w:r>
      <w:r>
        <w:rPr>
          <w:rFonts w:ascii="Times New Roman" w:hAnsi="Times New Roman" w:eastAsia="宋体" w:cs="Times New Roman"/>
          <w:kern w:val="0"/>
          <w:sz w:val="24"/>
        </w:rPr>
        <w:t>要求提供全部资料，或者没有仔细阅读竞争性磋商文件，或者没有对竞争性磋商文件在各方面的要求作出实质性响应是磋商响应供应商的风险，由此造成的一切后果由磋商响应供应商自行承担。</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4.4 磋商响应文件的签章</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4.4.1磋商响应文件的签章形式：</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szCs w:val="24"/>
        </w:rPr>
        <w:t>4.4.2《磋商响应文件》内容应按</w:t>
      </w:r>
      <w:r>
        <w:rPr>
          <w:rFonts w:ascii="Times New Roman" w:hAnsi="Times New Roman" w:eastAsia="宋体" w:cs="Times New Roman"/>
          <w:b/>
          <w:sz w:val="24"/>
          <w:szCs w:val="24"/>
        </w:rPr>
        <w:t>《第</w:t>
      </w:r>
      <w:r>
        <w:rPr>
          <w:rFonts w:hint="eastAsia" w:ascii="Times New Roman" w:hAnsi="Times New Roman" w:eastAsia="宋体" w:cs="Times New Roman"/>
          <w:b/>
          <w:sz w:val="24"/>
          <w:szCs w:val="24"/>
        </w:rPr>
        <w:t>二</w:t>
      </w:r>
      <w:r>
        <w:rPr>
          <w:rFonts w:ascii="Times New Roman" w:hAnsi="Times New Roman" w:eastAsia="宋体" w:cs="Times New Roman"/>
          <w:b/>
          <w:sz w:val="24"/>
          <w:szCs w:val="24"/>
        </w:rPr>
        <w:t>章 磋商须知》规定和</w:t>
      </w:r>
      <w:r>
        <w:rPr>
          <w:rFonts w:ascii="Times New Roman" w:hAnsi="Times New Roman" w:eastAsia="宋体" w:cs="Times New Roman"/>
          <w:b/>
          <w:kern w:val="0"/>
          <w:sz w:val="24"/>
          <w:szCs w:val="24"/>
        </w:rPr>
        <w:t>《第六章 响应文件格式》</w:t>
      </w:r>
      <w:r>
        <w:rPr>
          <w:rFonts w:ascii="Times New Roman" w:hAnsi="Times New Roman" w:eastAsia="宋体" w:cs="Times New Roman"/>
          <w:b/>
          <w:sz w:val="24"/>
          <w:szCs w:val="24"/>
        </w:rPr>
        <w:t>标注的要求进行盖章、签署</w:t>
      </w:r>
      <w:r>
        <w:rPr>
          <w:rFonts w:ascii="Times New Roman" w:hAnsi="Times New Roman" w:eastAsia="宋体" w:cs="Times New Roman"/>
          <w:b/>
          <w:kern w:val="0"/>
          <w:sz w:val="24"/>
          <w:szCs w:val="24"/>
        </w:rPr>
        <w:t>，应签章而未签章的材料视为未提供。请各供应商详细查阅本章节第4.3款“磋商响应文件的编制”规定（磋商响应供应商为自然人的，须由自然人本人签字（或盖章），同时提供自然人本人有效身份证明材料，否则视为未提供）。</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4.5 磋商报价</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4.5.1磋商报价应按《第六章 响应文件格式》中提供的相关报价格式填写；</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sz w:val="24"/>
          <w:szCs w:val="24"/>
        </w:rPr>
        <w:t>4.5.2本项目最高限价：</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u w:val="single"/>
        </w:rPr>
      </w:pPr>
      <w:r>
        <w:rPr>
          <w:rFonts w:ascii="Times New Roman" w:hAnsi="Times New Roman" w:eastAsia="宋体" w:cs="Times New Roman"/>
          <w:b/>
          <w:kern w:val="0"/>
          <w:sz w:val="24"/>
          <w:szCs w:val="24"/>
          <w:u w:val="single"/>
        </w:rPr>
        <w:t>4.5.3《磋商响应文件》针对每个标项每一轮只允许有一个报价，不接受有选择报价的磋商响应（作无效标处理）；</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4.5.5最低报价不是成交的保证，采购人及采购代理机构不作任何落标解释。</w:t>
      </w:r>
    </w:p>
    <w:p>
      <w:pPr>
        <w:autoSpaceDN w:val="0"/>
        <w:spacing w:before="120" w:after="120" w:line="360" w:lineRule="auto"/>
        <w:ind w:firstLine="480"/>
        <w:rPr>
          <w:rFonts w:ascii="Times New Roman" w:hAnsi="Times New Roman" w:eastAsia="宋体" w:cs="Times New Roman"/>
          <w:b/>
          <w:sz w:val="24"/>
        </w:rPr>
      </w:pPr>
      <w:r>
        <w:rPr>
          <w:rFonts w:ascii="Times New Roman" w:hAnsi="Times New Roman" w:eastAsia="宋体" w:cs="Times New Roman"/>
          <w:b/>
          <w:sz w:val="24"/>
        </w:rPr>
        <w:t>4.5.6 ▲</w:t>
      </w:r>
      <w:r>
        <w:rPr>
          <w:rFonts w:ascii="Times New Roman" w:hAnsi="Times New Roman" w:eastAsia="宋体" w:cs="Times New Roman"/>
          <w:b/>
          <w:kern w:val="0"/>
          <w:sz w:val="24"/>
          <w:u w:val="single"/>
        </w:rPr>
        <w:t>本次磋商报价为含税人民币价</w:t>
      </w:r>
      <w:r>
        <w:rPr>
          <w:rFonts w:ascii="Times New Roman" w:hAnsi="Times New Roman" w:eastAsia="宋体" w:cs="Times New Roman"/>
          <w:b/>
          <w:kern w:val="0"/>
          <w:sz w:val="24"/>
        </w:rPr>
        <w:t>。</w:t>
      </w:r>
    </w:p>
    <w:p>
      <w:pPr>
        <w:autoSpaceDN w:val="0"/>
        <w:adjustRightInd w:val="0"/>
        <w:snapToGrid w:val="0"/>
        <w:spacing w:line="360" w:lineRule="auto"/>
        <w:ind w:firstLine="480" w:firstLineChars="200"/>
        <w:rPr>
          <w:rFonts w:ascii="Times New Roman" w:hAnsi="Times New Roman" w:eastAsia="宋体" w:cs="Times New Roman"/>
          <w:bCs/>
          <w:sz w:val="24"/>
        </w:rPr>
      </w:pPr>
      <w:r>
        <w:rPr>
          <w:rFonts w:ascii="Times New Roman" w:hAnsi="Times New Roman" w:eastAsia="宋体" w:cs="Times New Roman"/>
          <w:sz w:val="24"/>
        </w:rPr>
        <w:t>4.5.7磋商报价为磋商响应供应商的磋商响应文件中提出的各项支付金额的总和。</w:t>
      </w:r>
    </w:p>
    <w:p>
      <w:pPr>
        <w:autoSpaceDN w:val="0"/>
        <w:spacing w:before="120" w:after="120" w:line="360" w:lineRule="auto"/>
        <w:ind w:firstLine="480"/>
        <w:rPr>
          <w:rFonts w:ascii="Times New Roman" w:hAnsi="Times New Roman" w:eastAsia="宋体" w:cs="Times New Roman"/>
          <w:b/>
          <w:bCs/>
          <w:sz w:val="24"/>
        </w:rPr>
      </w:pPr>
      <w:r>
        <w:rPr>
          <w:rFonts w:ascii="Times New Roman" w:hAnsi="Times New Roman" w:eastAsia="宋体" w:cs="Times New Roman"/>
          <w:b/>
          <w:sz w:val="24"/>
        </w:rPr>
        <w:t>4.5.8采用工程量清单报价的，磋商响应供应商应按清单中列出的工程项目填报单价和合价。每一项目只允许有一个报价。任何有选择的报价将不予接受，磋商响应供应商未填单价或合价的工程项目，在实施后，采购人将不予以支付，并视作该项费用已包括在其它有价款的单价或合价内</w:t>
      </w:r>
      <w:r>
        <w:rPr>
          <w:rFonts w:ascii="Times New Roman" w:hAnsi="Times New Roman" w:eastAsia="宋体" w:cs="Times New Roman"/>
          <w:b/>
          <w:bCs/>
          <w:sz w:val="24"/>
        </w:rPr>
        <w:t>。</w:t>
      </w:r>
    </w:p>
    <w:p>
      <w:pPr>
        <w:autoSpaceDN w:val="0"/>
        <w:spacing w:before="162" w:beforeLines="50" w:after="162" w:afterLines="50" w:line="360" w:lineRule="auto"/>
        <w:ind w:firstLine="420"/>
        <w:rPr>
          <w:rFonts w:ascii="Times New Roman" w:hAnsi="Times New Roman" w:eastAsia="宋体" w:cs="Times New Roman"/>
          <w:bCs/>
          <w:kern w:val="0"/>
          <w:sz w:val="24"/>
          <w:szCs w:val="24"/>
        </w:rPr>
      </w:pPr>
      <w:r>
        <w:rPr>
          <w:rFonts w:ascii="Times New Roman" w:hAnsi="Times New Roman" w:eastAsia="宋体" w:cs="Times New Roman"/>
          <w:kern w:val="0"/>
          <w:sz w:val="24"/>
          <w:szCs w:val="24"/>
        </w:rPr>
        <w:t>4.5.9</w:t>
      </w:r>
      <w:r>
        <w:rPr>
          <w:rFonts w:ascii="Times New Roman" w:hAnsi="Times New Roman" w:eastAsia="宋体" w:cs="Times New Roman"/>
          <w:bCs/>
          <w:kern w:val="0"/>
          <w:sz w:val="24"/>
          <w:szCs w:val="24"/>
        </w:rPr>
        <w:t>技术规范要求和设计施工图中所列的施工技术要求所产生的费用均应包括在磋商报价中。上述要求凡采购人提供的工程量清单中未列入的，由磋商响应供应商在相应的分部分项工程量清单项目的综合单价中考虑，采购人不单独列项支付；</w:t>
      </w:r>
    </w:p>
    <w:p>
      <w:pPr>
        <w:autoSpaceDN w:val="0"/>
        <w:spacing w:line="360" w:lineRule="auto"/>
        <w:ind w:firstLine="420"/>
        <w:rPr>
          <w:rFonts w:ascii="Times New Roman" w:hAnsi="Times New Roman" w:eastAsia="宋体" w:cs="Times New Roman"/>
          <w:bCs/>
          <w:sz w:val="24"/>
          <w:szCs w:val="24"/>
        </w:rPr>
      </w:pPr>
      <w:r>
        <w:rPr>
          <w:rFonts w:ascii="Times New Roman" w:hAnsi="Times New Roman" w:eastAsia="宋体" w:cs="Times New Roman"/>
          <w:sz w:val="24"/>
          <w:szCs w:val="24"/>
        </w:rPr>
        <w:t>4.5.10</w:t>
      </w:r>
      <w:r>
        <w:rPr>
          <w:rFonts w:ascii="Times New Roman" w:hAnsi="Times New Roman" w:eastAsia="宋体" w:cs="Times New Roman"/>
          <w:b/>
          <w:sz w:val="24"/>
          <w:szCs w:val="24"/>
          <w:u w:val="single"/>
        </w:rPr>
        <w:t>凡在磋商报价中涉及到规费、税金、企业管理费、措施费等国家、省、市强制性要求的费用，若磋商响应供应商报价不足或未报价，则视作优惠，一旦成交，磋商响应供应商自行承担该费用。竞争性磋商报价以最后报价为准，单价同比例调整（暂列金不调整）</w:t>
      </w:r>
      <w:r>
        <w:rPr>
          <w:rFonts w:ascii="Times New Roman" w:hAnsi="Times New Roman" w:eastAsia="宋体" w:cs="Times New Roman"/>
          <w:b/>
          <w:sz w:val="24"/>
          <w:szCs w:val="24"/>
        </w:rPr>
        <w:t>。</w:t>
      </w:r>
    </w:p>
    <w:p>
      <w:pPr>
        <w:autoSpaceDN w:val="0"/>
        <w:spacing w:before="162" w:beforeLines="50" w:after="162" w:afterLines="50" w:line="360" w:lineRule="auto"/>
        <w:ind w:firstLine="480"/>
        <w:rPr>
          <w:rFonts w:ascii="Times New Roman" w:hAnsi="Times New Roman" w:eastAsia="宋体" w:cs="Times New Roman"/>
          <w:kern w:val="0"/>
          <w:sz w:val="24"/>
          <w:szCs w:val="24"/>
          <w:u w:val="single"/>
        </w:rPr>
      </w:pPr>
      <w:r>
        <w:rPr>
          <w:rFonts w:ascii="Times New Roman" w:hAnsi="Times New Roman" w:eastAsia="宋体" w:cs="Times New Roman"/>
          <w:kern w:val="0"/>
          <w:sz w:val="24"/>
          <w:szCs w:val="24"/>
        </w:rPr>
        <w:t>4.5.11除非合同中另有规定，磋商响应供应商在磋商总价中的价格均包括完成该工程项目的直接费、间接费、利润、税金、风险费等所有费用；</w:t>
      </w:r>
    </w:p>
    <w:p>
      <w:pPr>
        <w:autoSpaceDN w:val="0"/>
        <w:spacing w:before="162" w:beforeLines="50" w:after="162" w:afterLines="50" w:line="360" w:lineRule="auto"/>
        <w:ind w:firstLine="480"/>
        <w:rPr>
          <w:rFonts w:ascii="Times New Roman" w:hAnsi="Times New Roman" w:eastAsia="宋体" w:cs="Times New Roman"/>
          <w:kern w:val="0"/>
          <w:sz w:val="24"/>
          <w:szCs w:val="24"/>
        </w:rPr>
      </w:pPr>
      <w:r>
        <w:rPr>
          <w:rFonts w:ascii="Times New Roman" w:hAnsi="Times New Roman" w:eastAsia="宋体" w:cs="Times New Roman"/>
          <w:kern w:val="0"/>
          <w:sz w:val="24"/>
          <w:szCs w:val="24"/>
        </w:rPr>
        <w:t>4.5.12磋商响应供应商应先到工地踏勘以充分了解工地位置、情况、道路、储存空间、装卸限制及任何其它足以影响承包价的情况，任何因忽视或误解工地情况而导致的索赔或工期延长申请将不获批准；</w:t>
      </w:r>
    </w:p>
    <w:p>
      <w:pPr>
        <w:autoSpaceDN w:val="0"/>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4.5.13除非本磋商文件对工程量清单编制和报价另有说明的，否则，磋商响应供应商应按工程量清单中的项目和数量进行报价。</w:t>
      </w:r>
    </w:p>
    <w:p>
      <w:pPr>
        <w:autoSpaceDN w:val="0"/>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4.5.14本项目磋商文件提供的工程量清单是根据采购人提供的图纸（如有）及工作联系函的要求按工程量计算规则的要求计量并提供的，供应商在提疑截止时间前同样应根据采购人提供的图纸（如有）及工作联系函按计算规则计算工程量，并对工程量及列项的完整性进行复核。供应商对工程量清单中的工程量及项目中不合理或缺漏项部分可以书面形式提出疑问，采购人将以磋商文件补充文件或答疑文件的形式书面给以解答和修订。采购人最终确认的工程量清单及提供的图纸（如有）、联系函即作为本工程报价的依据，各供应商须严格按照最终确认的工程量清单进行报价，任何偏离工程量清单的响应报价所引起的一切后果由供应商自行承担。</w:t>
      </w:r>
    </w:p>
    <w:p>
      <w:pPr>
        <w:autoSpaceDN w:val="0"/>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4.5.15供应商采购过程中对采购人提供的最终工程量清单未提出异议的，须在磋商单价及磋商总价中充分考虑固定总价合同可能存在的工程量与图纸（如有）不一致的风险。</w:t>
      </w:r>
    </w:p>
    <w:p>
      <w:pPr>
        <w:autoSpaceDN w:val="0"/>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4.5.16供应商须在磋商总价中考虑人、材、机可能的价格变化。</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4.6 磋商响应文件的有效期</w:t>
      </w:r>
    </w:p>
    <w:p>
      <w:pPr>
        <w:autoSpaceDN w:val="0"/>
        <w:spacing w:line="360" w:lineRule="auto"/>
        <w:ind w:firstLine="422" w:firstLineChars="175"/>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4.6.1《磋商响应文件》有效期：</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，《磋商响应文件》有效期少于这个规定期限的投标将作无效标处理；</w:t>
      </w:r>
    </w:p>
    <w:p>
      <w:pPr>
        <w:autoSpaceDN w:val="0"/>
        <w:spacing w:line="360" w:lineRule="auto"/>
        <w:ind w:firstLine="420" w:firstLineChars="175"/>
        <w:rPr>
          <w:rFonts w:ascii="Times New Roman" w:hAnsi="Times New Roman" w:eastAsia="宋体" w:cs="Times New Roman"/>
          <w:kern w:val="0"/>
          <w:sz w:val="24"/>
          <w:szCs w:val="24"/>
        </w:rPr>
      </w:pPr>
      <w:r>
        <w:rPr>
          <w:rFonts w:ascii="Times New Roman" w:hAnsi="Times New Roman" w:eastAsia="宋体" w:cs="Times New Roman"/>
          <w:kern w:val="0"/>
          <w:sz w:val="24"/>
          <w:szCs w:val="24"/>
        </w:rPr>
        <w:t>4.6.2在特殊情况下，采购人可与磋商响应供应商协商延长《磋商响应文件》的有效期，协商过程以书面形式进行；</w:t>
      </w:r>
    </w:p>
    <w:p>
      <w:pPr>
        <w:autoSpaceDN w:val="0"/>
        <w:spacing w:line="360" w:lineRule="auto"/>
        <w:ind w:firstLine="420" w:firstLineChars="175"/>
        <w:rPr>
          <w:rFonts w:ascii="Times New Roman" w:hAnsi="Times New Roman" w:eastAsia="宋体" w:cs="Times New Roman"/>
          <w:kern w:val="0"/>
          <w:sz w:val="24"/>
          <w:szCs w:val="24"/>
        </w:rPr>
      </w:pPr>
      <w:r>
        <w:rPr>
          <w:rFonts w:ascii="Times New Roman" w:hAnsi="Times New Roman" w:eastAsia="宋体" w:cs="Times New Roman"/>
          <w:kern w:val="0"/>
          <w:sz w:val="24"/>
          <w:szCs w:val="24"/>
        </w:rPr>
        <w:t>4.6.3磋商响应供应商可拒绝接受延期要求，同意延长有效期的磋商响应供应商不能修改《磋商响应文件》；</w:t>
      </w:r>
    </w:p>
    <w:p>
      <w:pPr>
        <w:autoSpaceDN w:val="0"/>
        <w:spacing w:line="360" w:lineRule="auto"/>
        <w:ind w:firstLine="420" w:firstLineChars="175"/>
        <w:rPr>
          <w:rFonts w:ascii="Times New Roman" w:hAnsi="Times New Roman" w:eastAsia="宋体" w:cs="Times New Roman"/>
          <w:kern w:val="0"/>
          <w:sz w:val="24"/>
          <w:szCs w:val="24"/>
        </w:rPr>
      </w:pPr>
      <w:r>
        <w:rPr>
          <w:rFonts w:ascii="Times New Roman" w:hAnsi="Times New Roman" w:eastAsia="宋体" w:cs="Times New Roman"/>
          <w:kern w:val="0"/>
          <w:sz w:val="24"/>
          <w:szCs w:val="24"/>
        </w:rPr>
        <w:t>4.6.4成交供应商的《磋商响应文件》作为合同组成部分，其有效期自动延长至合同履行完毕止；</w:t>
      </w:r>
    </w:p>
    <w:p>
      <w:pPr>
        <w:autoSpaceDN w:val="0"/>
        <w:spacing w:line="360" w:lineRule="auto"/>
        <w:ind w:firstLine="422" w:firstLineChars="175"/>
        <w:rPr>
          <w:rFonts w:ascii="Times New Roman" w:hAnsi="Times New Roman" w:eastAsia="宋体" w:cs="Times New Roman"/>
          <w:kern w:val="0"/>
          <w:sz w:val="24"/>
          <w:szCs w:val="24"/>
        </w:rPr>
      </w:pPr>
      <w:r>
        <w:rPr>
          <w:rFonts w:ascii="Times New Roman" w:hAnsi="Times New Roman" w:eastAsia="宋体" w:cs="Times New Roman"/>
          <w:b/>
          <w:kern w:val="0"/>
          <w:sz w:val="24"/>
          <w:szCs w:val="24"/>
        </w:rPr>
        <w:t>4.6.5磋商响应供应商在《磋商响应文件》有效期内强行撤回（撤销）其磋商响应文件的，</w:t>
      </w:r>
      <w:r>
        <w:rPr>
          <w:rFonts w:ascii="Times New Roman" w:hAnsi="Times New Roman" w:eastAsia="宋体" w:cs="Times New Roman"/>
          <w:b/>
          <w:sz w:val="24"/>
          <w:szCs w:val="24"/>
        </w:rPr>
        <w:t>采购人将按采购预算金额的5%对其进行追偿（追偿金额不足伍万的按伍万计），以弥补采购人、采购代理机构损失，同时将对其失信行为上报至同级政府采购监督管理部门依法处理。</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4.7 备份磋商响应文件</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4.7.1备份磋商响应文件的约定：</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4.7.2备份磋商响应文件的编制：</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4.7.3备份磋商响应文件的存储、份数、密封包装、标识、递交与接收</w:t>
      </w:r>
    </w:p>
    <w:p>
      <w:pPr>
        <w:autoSpaceDN w:val="0"/>
        <w:spacing w:line="360" w:lineRule="auto"/>
        <w:ind w:firstLine="424" w:firstLineChars="176"/>
        <w:rPr>
          <w:rFonts w:ascii="Times New Roman" w:hAnsi="Times New Roman" w:eastAsia="宋体" w:cs="Times New Roman"/>
          <w:sz w:val="24"/>
          <w:szCs w:val="24"/>
        </w:rPr>
      </w:pPr>
      <w:r>
        <w:rPr>
          <w:rFonts w:ascii="Times New Roman" w:hAnsi="Times New Roman" w:eastAsia="宋体" w:cs="Times New Roman"/>
          <w:b/>
          <w:sz w:val="24"/>
          <w:szCs w:val="24"/>
        </w:rPr>
        <w:t>（1）存储：</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sz w:val="24"/>
          <w:szCs w:val="24"/>
        </w:rPr>
        <w:t>；</w:t>
      </w:r>
    </w:p>
    <w:p>
      <w:pPr>
        <w:autoSpaceDN w:val="0"/>
        <w:spacing w:line="360" w:lineRule="auto"/>
        <w:ind w:firstLine="424" w:firstLineChars="176"/>
        <w:rPr>
          <w:rFonts w:ascii="Times New Roman" w:hAnsi="Times New Roman" w:eastAsia="宋体" w:cs="Times New Roman"/>
          <w:sz w:val="24"/>
          <w:szCs w:val="24"/>
        </w:rPr>
      </w:pPr>
      <w:r>
        <w:rPr>
          <w:rFonts w:ascii="Times New Roman" w:hAnsi="Times New Roman" w:eastAsia="宋体" w:cs="Times New Roman"/>
          <w:b/>
          <w:sz w:val="24"/>
          <w:szCs w:val="24"/>
        </w:rPr>
        <w:t>（2）份数：</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sz w:val="24"/>
          <w:szCs w:val="24"/>
        </w:rPr>
        <w:t>；</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（3）密封包装、标识：</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w:t>
      </w:r>
      <w:r>
        <w:rPr>
          <w:rFonts w:ascii="Times New Roman" w:hAnsi="Times New Roman" w:eastAsia="宋体" w:cs="Times New Roman"/>
          <w:b/>
          <w:sz w:val="24"/>
          <w:szCs w:val="24"/>
        </w:rPr>
        <w:t>备份磋商响应文件没有密封包装或标识或盖章的视为未递交。</w:t>
      </w:r>
    </w:p>
    <w:p>
      <w:pPr>
        <w:autoSpaceDN w:val="0"/>
        <w:spacing w:line="360" w:lineRule="auto"/>
        <w:ind w:firstLine="424" w:firstLineChars="176"/>
        <w:rPr>
          <w:rFonts w:ascii="Times New Roman" w:hAnsi="Times New Roman" w:eastAsia="宋体" w:cs="Times New Roman"/>
          <w:sz w:val="24"/>
          <w:szCs w:val="24"/>
        </w:rPr>
      </w:pPr>
      <w:r>
        <w:rPr>
          <w:rFonts w:ascii="Times New Roman" w:hAnsi="Times New Roman" w:eastAsia="宋体" w:cs="Times New Roman"/>
          <w:b/>
          <w:sz w:val="24"/>
          <w:szCs w:val="24"/>
        </w:rPr>
        <w:t>（4）递交与接收：</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w:t>
      </w:r>
      <w:r>
        <w:rPr>
          <w:rFonts w:ascii="Times New Roman" w:hAnsi="Times New Roman" w:eastAsia="宋体" w:cs="Times New Roman"/>
          <w:b/>
          <w:sz w:val="24"/>
          <w:szCs w:val="24"/>
        </w:rPr>
        <w:t>备份磋商响应文件逾期送达的视为未递交。</w:t>
      </w:r>
    </w:p>
    <w:p>
      <w:pPr>
        <w:autoSpaceDN w:val="0"/>
        <w:spacing w:line="360" w:lineRule="auto"/>
        <w:ind w:firstLine="422" w:firstLineChars="175"/>
        <w:rPr>
          <w:rFonts w:ascii="Times New Roman" w:hAnsi="Times New Roman" w:eastAsia="宋体" w:cs="Times New Roman"/>
          <w:b/>
          <w:sz w:val="24"/>
          <w:szCs w:val="24"/>
        </w:rPr>
      </w:pPr>
      <w:r>
        <w:rPr>
          <w:rFonts w:ascii="Times New Roman" w:hAnsi="Times New Roman" w:eastAsia="宋体" w:cs="Times New Roman"/>
          <w:b/>
          <w:sz w:val="24"/>
          <w:szCs w:val="24"/>
        </w:rPr>
        <w:t>4.7.4备份磋商响应文件的使用与失效</w:t>
      </w:r>
    </w:p>
    <w:p>
      <w:pPr>
        <w:autoSpaceDN w:val="0"/>
        <w:spacing w:line="360" w:lineRule="auto"/>
        <w:ind w:firstLine="420" w:firstLineChars="175"/>
        <w:rPr>
          <w:rFonts w:ascii="Times New Roman" w:hAnsi="Times New Roman" w:eastAsia="宋体" w:cs="Times New Roman"/>
          <w:sz w:val="24"/>
          <w:szCs w:val="24"/>
        </w:rPr>
      </w:pPr>
      <w:r>
        <w:rPr>
          <w:rFonts w:ascii="Times New Roman" w:hAnsi="Times New Roman" w:eastAsia="宋体" w:cs="Times New Roman"/>
          <w:sz w:val="24"/>
          <w:szCs w:val="24"/>
        </w:rPr>
        <w:t>合格的备份磋商响应文件在电子加密“磋商响应文件”解密异常时拆封、使用，电子加密“磋商响应文件”正常解密的备份磋商响应文件自动失效，不再拆封、使用。</w:t>
      </w:r>
      <w:r>
        <w:rPr>
          <w:rFonts w:ascii="Times New Roman" w:hAnsi="Times New Roman" w:eastAsia="宋体" w:cs="Times New Roman"/>
          <w:b/>
          <w:sz w:val="24"/>
          <w:szCs w:val="24"/>
        </w:rPr>
        <w:t>“磋商响应文件解密异常情况处理”办法见《磋商须知前附表》。</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4.7.5“备份磋商响应文件”与电子加密的“磋商响应文件”同时生成，不属于磋商响应备选（替代）方案。</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61" w:name="_Toc82338242"/>
      <w:bookmarkStart w:id="62" w:name="_Toc82873325"/>
      <w:bookmarkStart w:id="63" w:name="_Toc11633"/>
      <w:bookmarkStart w:id="64" w:name="_Toc96947064"/>
      <w:bookmarkStart w:id="65" w:name="_Toc3941"/>
      <w:r>
        <w:rPr>
          <w:rFonts w:ascii="Times New Roman" w:hAnsi="Times New Roman" w:eastAsia="宋体" w:cs="Times New Roman"/>
          <w:b/>
          <w:bCs/>
          <w:sz w:val="28"/>
          <w:szCs w:val="28"/>
        </w:rPr>
        <w:t>五、</w:t>
      </w:r>
      <w:bookmarkEnd w:id="61"/>
      <w:bookmarkEnd w:id="62"/>
      <w:r>
        <w:rPr>
          <w:rFonts w:ascii="Times New Roman" w:hAnsi="Times New Roman" w:eastAsia="宋体" w:cs="Times New Roman"/>
          <w:b/>
          <w:bCs/>
          <w:sz w:val="28"/>
          <w:szCs w:val="28"/>
        </w:rPr>
        <w:t>磋商响应</w:t>
      </w:r>
      <w:bookmarkEnd w:id="63"/>
      <w:bookmarkEnd w:id="64"/>
      <w:bookmarkEnd w:id="65"/>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bookmarkStart w:id="66" w:name="_Toc82873326"/>
      <w:bookmarkStart w:id="67" w:name="_Toc82338243"/>
      <w:r>
        <w:rPr>
          <w:rFonts w:ascii="Times New Roman" w:hAnsi="Times New Roman" w:eastAsia="宋体" w:cs="Times New Roman"/>
          <w:b/>
          <w:bCs/>
          <w:sz w:val="24"/>
          <w:szCs w:val="32"/>
        </w:rPr>
        <w:t>5.1 磋商响应文件提交截止时间</w:t>
      </w:r>
    </w:p>
    <w:p>
      <w:pPr>
        <w:autoSpaceDN w:val="0"/>
        <w:spacing w:line="360" w:lineRule="auto"/>
        <w:ind w:firstLine="426" w:firstLineChars="177"/>
        <w:rPr>
          <w:rFonts w:ascii="Times New Roman" w:hAnsi="Times New Roman" w:eastAsia="宋体" w:cs="Times New Roman"/>
          <w:b/>
          <w:sz w:val="24"/>
          <w:szCs w:val="24"/>
        </w:rPr>
      </w:pPr>
      <w:r>
        <w:rPr>
          <w:rFonts w:ascii="Times New Roman" w:hAnsi="Times New Roman" w:eastAsia="宋体" w:cs="Times New Roman"/>
          <w:b/>
          <w:sz w:val="24"/>
          <w:szCs w:val="24"/>
        </w:rPr>
        <w:t>5.1.1磋商响应文件提交截止时间：</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 xml:space="preserve">5.2 </w:t>
      </w:r>
      <w:r>
        <w:rPr>
          <w:rFonts w:hint="eastAsia" w:ascii="Times New Roman" w:hAnsi="Times New Roman" w:eastAsia="宋体" w:cs="Times New Roman"/>
          <w:b/>
          <w:bCs/>
          <w:sz w:val="24"/>
          <w:szCs w:val="32"/>
        </w:rPr>
        <w:t>磋商</w:t>
      </w:r>
      <w:r>
        <w:rPr>
          <w:rFonts w:ascii="Times New Roman" w:hAnsi="Times New Roman" w:eastAsia="宋体" w:cs="Times New Roman"/>
          <w:b/>
          <w:bCs/>
          <w:sz w:val="24"/>
          <w:szCs w:val="32"/>
        </w:rPr>
        <w:t>地点</w:t>
      </w:r>
    </w:p>
    <w:p>
      <w:pPr>
        <w:autoSpaceDN w:val="0"/>
        <w:spacing w:line="360" w:lineRule="auto"/>
        <w:ind w:firstLine="426" w:firstLineChars="177"/>
        <w:rPr>
          <w:rFonts w:ascii="Times New Roman" w:hAnsi="Times New Roman" w:eastAsia="宋体" w:cs="Times New Roman"/>
          <w:szCs w:val="24"/>
        </w:rPr>
      </w:pPr>
      <w:r>
        <w:rPr>
          <w:rFonts w:ascii="Times New Roman" w:hAnsi="Times New Roman" w:eastAsia="宋体" w:cs="Times New Roman"/>
          <w:b/>
          <w:sz w:val="24"/>
          <w:szCs w:val="24"/>
        </w:rPr>
        <w:t>5.2.1磋商响应文件提交地点：</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5.3 磋商响应文件的传输递交</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kern w:val="0"/>
          <w:sz w:val="24"/>
          <w:szCs w:val="24"/>
        </w:rPr>
        <w:t>5.3.1电子加密“磋商响应文件”的传输递交：</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5.4 磋商响应文件的补充、修改或撤回</w:t>
      </w:r>
    </w:p>
    <w:p>
      <w:pPr>
        <w:autoSpaceDN w:val="0"/>
        <w:spacing w:line="360" w:lineRule="auto"/>
        <w:ind w:firstLine="426" w:firstLineChars="177"/>
        <w:rPr>
          <w:rFonts w:ascii="Times New Roman" w:hAnsi="Times New Roman" w:eastAsia="宋体" w:cs="Times New Roman"/>
          <w:kern w:val="0"/>
          <w:sz w:val="24"/>
          <w:szCs w:val="24"/>
        </w:rPr>
      </w:pPr>
      <w:r>
        <w:rPr>
          <w:rFonts w:ascii="Times New Roman" w:hAnsi="Times New Roman" w:eastAsia="宋体" w:cs="Times New Roman"/>
          <w:b/>
          <w:kern w:val="0"/>
          <w:sz w:val="24"/>
          <w:szCs w:val="24"/>
        </w:rPr>
        <w:t>5.4.1磋商响应文件提交截止时间前，供应商可以补充、修改或者撤回磋商响应文件。供应商补充或者修改磋商响应文件的，应当先行撤回已传输递交的原文件，补充、修改后重新传输递交。磋商响应文件提交截止时间前未重新完成传输的，视为撤回磋商响应文件。磋商响应文件提交截止时间后传输递交的磋商响应文件，“政府采购云平台”将予以拒收。</w:t>
      </w:r>
    </w:p>
    <w:p>
      <w:pPr>
        <w:autoSpaceDN w:val="0"/>
        <w:spacing w:line="360" w:lineRule="auto"/>
        <w:ind w:firstLine="426" w:firstLineChars="177"/>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5.4.2磋商响应文件提交截止时间后，供应商不得对磋商响应文件进行补充、修改或撤回。</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5.5 磋商响应文件的备选方案</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5.5.1磋商响应供应商不得递交任何的</w:t>
      </w:r>
      <w:r>
        <w:rPr>
          <w:rFonts w:ascii="Times New Roman" w:hAnsi="Times New Roman" w:eastAsia="宋体" w:cs="Times New Roman"/>
          <w:b/>
          <w:kern w:val="0"/>
          <w:sz w:val="24"/>
          <w:szCs w:val="24"/>
        </w:rPr>
        <w:t>磋商响应备选（替代）方案</w:t>
      </w:r>
      <w:r>
        <w:rPr>
          <w:rFonts w:ascii="Times New Roman" w:hAnsi="Times New Roman" w:eastAsia="宋体" w:cs="Times New Roman"/>
          <w:b/>
          <w:sz w:val="24"/>
          <w:szCs w:val="24"/>
        </w:rPr>
        <w:t>，否则作无效标处理。</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5.5.2与“电子加密磋商响应文件”同时生成的“备份磋商响应文件”不是磋商响应备选（替代）方案。</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5.6 磋商响应供应商不足法定数量的处理</w:t>
      </w:r>
    </w:p>
    <w:p>
      <w:pPr>
        <w:autoSpaceDN w:val="0"/>
        <w:spacing w:line="360" w:lineRule="auto"/>
        <w:ind w:firstLine="424" w:firstLineChars="176"/>
        <w:rPr>
          <w:rFonts w:ascii="Times New Roman" w:hAnsi="Times New Roman" w:eastAsia="宋体" w:cs="Times New Roman"/>
          <w:szCs w:val="24"/>
        </w:rPr>
      </w:pPr>
      <w:r>
        <w:rPr>
          <w:rFonts w:ascii="Times New Roman" w:hAnsi="Times New Roman" w:eastAsia="宋体" w:cs="Times New Roman"/>
          <w:b/>
          <w:kern w:val="0"/>
          <w:sz w:val="24"/>
        </w:rPr>
        <w:t>5.6.1到磋商响应文件提交截止时间止，若某个标项成功解密（备份磋商响应文件成功上传的视为成功解密）《磋商响应文件》的供应商少于三家的，除采购任务取消情形外，采购人可选择以下方式之一处理：</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（1）不再进行开标，将本标项作废标处理，重新组织采购；</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（2）按同级政府采购监督管理部门的审批意见采用其他采购方式组织采购。</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68" w:name="_Toc640"/>
      <w:bookmarkStart w:id="69" w:name="_Toc9436"/>
      <w:bookmarkStart w:id="70" w:name="_Toc96947065"/>
      <w:r>
        <w:rPr>
          <w:rFonts w:ascii="Times New Roman" w:hAnsi="Times New Roman" w:eastAsia="宋体" w:cs="Times New Roman"/>
          <w:b/>
          <w:bCs/>
          <w:sz w:val="28"/>
          <w:szCs w:val="28"/>
        </w:rPr>
        <w:t>六、</w:t>
      </w:r>
      <w:bookmarkEnd w:id="66"/>
      <w:bookmarkEnd w:id="67"/>
      <w:r>
        <w:rPr>
          <w:rFonts w:ascii="Times New Roman" w:hAnsi="Times New Roman" w:eastAsia="宋体" w:cs="Times New Roman"/>
          <w:b/>
          <w:bCs/>
          <w:sz w:val="28"/>
          <w:szCs w:val="28"/>
        </w:rPr>
        <w:t>开标</w:t>
      </w:r>
      <w:bookmarkEnd w:id="68"/>
      <w:bookmarkEnd w:id="69"/>
      <w:bookmarkEnd w:id="70"/>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6.1 磋商时间、地点</w:t>
      </w:r>
    </w:p>
    <w:p>
      <w:pPr>
        <w:autoSpaceDN w:val="0"/>
        <w:spacing w:line="360" w:lineRule="auto"/>
        <w:ind w:firstLine="426" w:firstLineChars="177"/>
        <w:rPr>
          <w:rFonts w:ascii="Times New Roman" w:hAnsi="Times New Roman" w:eastAsia="宋体" w:cs="Times New Roman"/>
          <w:b/>
          <w:sz w:val="24"/>
          <w:szCs w:val="24"/>
        </w:rPr>
      </w:pPr>
      <w:r>
        <w:rPr>
          <w:rFonts w:ascii="Times New Roman" w:hAnsi="Times New Roman" w:eastAsia="宋体" w:cs="Times New Roman"/>
          <w:b/>
          <w:sz w:val="24"/>
          <w:szCs w:val="24"/>
        </w:rPr>
        <w:t>6.1.1磋商时间：</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6.1.2磋商地点：</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6.2 磋商组织与邀请</w:t>
      </w:r>
    </w:p>
    <w:p>
      <w:pPr>
        <w:autoSpaceDN w:val="0"/>
        <w:spacing w:line="360" w:lineRule="auto"/>
        <w:ind w:firstLine="424" w:firstLineChars="176"/>
        <w:rPr>
          <w:rFonts w:ascii="Times New Roman" w:hAnsi="Times New Roman" w:eastAsia="宋体" w:cs="Times New Roman"/>
          <w:kern w:val="0"/>
          <w:sz w:val="24"/>
          <w:szCs w:val="24"/>
        </w:rPr>
      </w:pPr>
      <w:r>
        <w:rPr>
          <w:rFonts w:ascii="Times New Roman" w:hAnsi="Times New Roman" w:eastAsia="宋体" w:cs="Times New Roman"/>
          <w:b/>
          <w:kern w:val="0"/>
          <w:sz w:val="24"/>
          <w:szCs w:val="24"/>
        </w:rPr>
        <w:t>6.2.1磋商准备：</w:t>
      </w:r>
      <w:r>
        <w:rPr>
          <w:rFonts w:ascii="Times New Roman" w:hAnsi="Times New Roman" w:eastAsia="宋体" w:cs="Times New Roman"/>
          <w:kern w:val="0"/>
          <w:sz w:val="24"/>
          <w:szCs w:val="24"/>
        </w:rPr>
        <w:t>本项目磋商</w:t>
      </w:r>
      <w:r>
        <w:rPr>
          <w:rFonts w:ascii="Times New Roman" w:hAnsi="Times New Roman" w:eastAsia="宋体" w:cs="Times New Roman"/>
          <w:kern w:val="0"/>
          <w:sz w:val="24"/>
        </w:rPr>
        <w:t>现场活动由采购人或采购代理机构（以下简称“采购组织机构”）组织实施，准备工作由采购组织机构负责落实，磋商过程由采购组织机构负责记录，磋商现场由采购组织机构人员主持。</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6.2.2磋商邀请：本项目采用电子交易，采购组织机构将按照竞争性磋商文件规定的时间通过“政府采购云平台，网址：</w:t>
      </w:r>
      <w:r>
        <w:fldChar w:fldCharType="begin"/>
      </w:r>
      <w:r>
        <w:instrText xml:space="preserve"> HYPERLINK "http://www.zcygov.cn" </w:instrText>
      </w:r>
      <w:r>
        <w:fldChar w:fldCharType="separate"/>
      </w:r>
      <w:r>
        <w:rPr>
          <w:rFonts w:ascii="Times New Roman" w:hAnsi="Times New Roman" w:eastAsia="宋体" w:cs="Times New Roman"/>
          <w:b/>
          <w:kern w:val="0"/>
          <w:szCs w:val="21"/>
          <w:u w:val="single"/>
        </w:rPr>
        <w:t>www.zcygov.cn</w:t>
      </w:r>
      <w:r>
        <w:rPr>
          <w:rFonts w:ascii="Times New Roman" w:hAnsi="Times New Roman" w:eastAsia="宋体" w:cs="Times New Roman"/>
          <w:b/>
          <w:kern w:val="0"/>
          <w:szCs w:val="21"/>
          <w:u w:val="single"/>
        </w:rPr>
        <w:fldChar w:fldCharType="end"/>
      </w:r>
      <w:r>
        <w:rPr>
          <w:rFonts w:ascii="Times New Roman" w:hAnsi="Times New Roman" w:eastAsia="宋体" w:cs="Times New Roman"/>
          <w:b/>
          <w:kern w:val="0"/>
          <w:sz w:val="24"/>
          <w:szCs w:val="24"/>
        </w:rPr>
        <w:t>”组织开标、开启磋商响应文件，所有供应商均应当准时在线参加。</w:t>
      </w:r>
    </w:p>
    <w:p>
      <w:pPr>
        <w:autoSpaceDN w:val="0"/>
        <w:spacing w:line="360" w:lineRule="auto"/>
        <w:ind w:firstLine="424" w:firstLineChars="176"/>
        <w:rPr>
          <w:rFonts w:ascii="Times New Roman" w:hAnsi="Times New Roman" w:eastAsia="宋体" w:cs="Times New Roman"/>
          <w:szCs w:val="24"/>
        </w:rPr>
      </w:pPr>
      <w:r>
        <w:rPr>
          <w:rFonts w:ascii="Times New Roman" w:hAnsi="Times New Roman" w:eastAsia="宋体" w:cs="Times New Roman"/>
          <w:b/>
          <w:kern w:val="0"/>
          <w:sz w:val="24"/>
        </w:rPr>
        <w:t>6.2.3磋商响应文件开启顺序：</w:t>
      </w:r>
      <w:r>
        <w:rPr>
          <w:rFonts w:ascii="Times New Roman" w:hAnsi="Times New Roman" w:eastAsia="宋体" w:cs="Times New Roman"/>
          <w:b/>
          <w:kern w:val="0"/>
          <w:sz w:val="24"/>
          <w:szCs w:val="24"/>
          <w:u w:val="single"/>
        </w:rPr>
        <w:t>资格文件、商务技术文件、报价文件</w:t>
      </w:r>
      <w:r>
        <w:rPr>
          <w:rFonts w:ascii="Times New Roman" w:hAnsi="Times New Roman" w:eastAsia="宋体" w:cs="Times New Roman"/>
          <w:kern w:val="0"/>
          <w:sz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6.2.4供应商对磋商过程和磋商记录有疑义，以及认为采购人、采购代理机构相关工作人员有需要回避的情形的，应当场提出询问或回避申请。供应商未参加磋商的视同认可磋商结果。</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 xml:space="preserve">6.3 </w:t>
      </w:r>
      <w:r>
        <w:rPr>
          <w:rFonts w:hint="eastAsia" w:ascii="Times New Roman" w:hAnsi="Times New Roman" w:eastAsia="宋体" w:cs="Times New Roman"/>
          <w:b/>
          <w:bCs/>
          <w:sz w:val="24"/>
          <w:szCs w:val="32"/>
        </w:rPr>
        <w:t>磋商</w:t>
      </w:r>
      <w:r>
        <w:rPr>
          <w:rFonts w:ascii="Times New Roman" w:hAnsi="Times New Roman" w:eastAsia="宋体" w:cs="Times New Roman"/>
          <w:b/>
          <w:bCs/>
          <w:sz w:val="24"/>
          <w:szCs w:val="32"/>
        </w:rPr>
        <w:t>流程（两阶段）</w:t>
      </w:r>
    </w:p>
    <w:p>
      <w:pPr>
        <w:autoSpaceDN w:val="0"/>
        <w:spacing w:line="360" w:lineRule="auto"/>
        <w:ind w:firstLine="426" w:firstLineChars="177"/>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6.3.1</w:t>
      </w:r>
      <w:r>
        <w:rPr>
          <w:rFonts w:hint="eastAsia" w:ascii="Times New Roman" w:hAnsi="Times New Roman" w:eastAsia="宋体" w:cs="Times New Roman"/>
          <w:b/>
          <w:kern w:val="0"/>
          <w:sz w:val="24"/>
          <w:szCs w:val="24"/>
        </w:rPr>
        <w:t>磋商</w:t>
      </w:r>
      <w:r>
        <w:rPr>
          <w:rFonts w:ascii="Times New Roman" w:hAnsi="Times New Roman" w:eastAsia="宋体" w:cs="Times New Roman"/>
          <w:b/>
          <w:kern w:val="0"/>
          <w:sz w:val="24"/>
          <w:szCs w:val="24"/>
        </w:rPr>
        <w:t>流程：</w:t>
      </w:r>
    </w:p>
    <w:p>
      <w:pPr>
        <w:numPr>
          <w:ilvl w:val="0"/>
          <w:numId w:val="7"/>
        </w:numPr>
        <w:autoSpaceDN w:val="0"/>
        <w:spacing w:line="360" w:lineRule="auto"/>
        <w:ind w:firstLine="480" w:firstLineChars="200"/>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磋商响应文件提交截止时间止，由采购代理机构向各磋商响应供应商发出电子加密响应文件的【开始解密】通知，由供应商按磋商文件规定的时间内自行进行磋商响应文件的解密（</w:t>
      </w:r>
      <w:r>
        <w:rPr>
          <w:rFonts w:ascii="Times New Roman" w:hAnsi="Times New Roman" w:eastAsia="宋体" w:cs="Times New Roman"/>
          <w:b/>
          <w:kern w:val="0"/>
          <w:sz w:val="24"/>
          <w:szCs w:val="24"/>
        </w:rPr>
        <w:t>解密规定见《磋商须知前附表》</w:t>
      </w:r>
      <w:r>
        <w:rPr>
          <w:rFonts w:ascii="Times New Roman" w:hAnsi="Times New Roman" w:eastAsia="宋体" w:cs="Times New Roman"/>
          <w:kern w:val="0"/>
          <w:sz w:val="24"/>
          <w:szCs w:val="24"/>
        </w:rPr>
        <w:t>）。</w:t>
      </w:r>
    </w:p>
    <w:p>
      <w:pPr>
        <w:autoSpaceDN w:val="0"/>
        <w:spacing w:line="360" w:lineRule="auto"/>
        <w:ind w:firstLine="480" w:firstLineChars="200"/>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（2）磋商响应供应商在规定的时间内无法完成已递交的“电子加密响应文件”解密的，按磋商响应文件解密异常情况处理（</w:t>
      </w:r>
      <w:r>
        <w:rPr>
          <w:rFonts w:ascii="Times New Roman" w:hAnsi="Times New Roman" w:eastAsia="宋体" w:cs="Times New Roman"/>
          <w:b/>
          <w:kern w:val="0"/>
          <w:sz w:val="24"/>
          <w:szCs w:val="24"/>
        </w:rPr>
        <w:t>处理办法见《磋商须知前附表》</w:t>
      </w:r>
      <w:r>
        <w:rPr>
          <w:rFonts w:ascii="Times New Roman" w:hAnsi="Times New Roman" w:eastAsia="宋体" w:cs="Times New Roman"/>
          <w:kern w:val="0"/>
          <w:sz w:val="24"/>
          <w:szCs w:val="24"/>
        </w:rPr>
        <w:t>）；</w:t>
      </w:r>
    </w:p>
    <w:p>
      <w:pPr>
        <w:autoSpaceDN w:val="0"/>
        <w:spacing w:line="360" w:lineRule="auto"/>
        <w:ind w:firstLine="424" w:firstLineChars="177"/>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（3）公布磋商响应文件解密情况（磋商响应文件成功解密的供应商名单等信息）；</w:t>
      </w:r>
    </w:p>
    <w:p>
      <w:pPr>
        <w:autoSpaceDN w:val="0"/>
        <w:spacing w:line="360" w:lineRule="auto"/>
        <w:ind w:firstLine="424" w:firstLineChars="177"/>
        <w:jc w:val="left"/>
        <w:rPr>
          <w:rFonts w:ascii="Times New Roman" w:hAnsi="Times New Roman" w:eastAsia="宋体" w:cs="Times New Roman"/>
          <w:b/>
          <w:bCs/>
          <w:kern w:val="0"/>
          <w:sz w:val="24"/>
          <w:szCs w:val="24"/>
        </w:rPr>
      </w:pPr>
      <w:r>
        <w:rPr>
          <w:rFonts w:ascii="Times New Roman" w:hAnsi="Times New Roman" w:eastAsia="宋体" w:cs="Times New Roman"/>
          <w:kern w:val="0"/>
          <w:sz w:val="24"/>
          <w:szCs w:val="24"/>
        </w:rPr>
        <w:t>（4）开启标书信息（资格文件、商务技术文件）。标书信息开启后，首先由磋商小组依法对磋商响应供应商的资格文件进行审查，审查磋商响应供应商的资格符合情况。资格审查结束后进入商务技术评审。</w:t>
      </w:r>
      <w:r>
        <w:rPr>
          <w:rFonts w:ascii="Times New Roman" w:hAnsi="Times New Roman" w:eastAsia="宋体" w:cs="Times New Roman"/>
          <w:b/>
          <w:bCs/>
          <w:kern w:val="0"/>
          <w:sz w:val="24"/>
          <w:szCs w:val="24"/>
        </w:rPr>
        <w:t>资格审查合格的磋商响应供应商数量不足三家的，项目不再进行评审。</w:t>
      </w:r>
    </w:p>
    <w:p>
      <w:pPr>
        <w:autoSpaceDN w:val="0"/>
        <w:spacing w:line="360" w:lineRule="auto"/>
        <w:ind w:firstLine="424" w:firstLineChars="177"/>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（5）商务技术磋商、评审结束后，公布商务技术评审无效供应商名称及理由及经商务技术评审的有效磋商响应供应商名单。</w:t>
      </w:r>
    </w:p>
    <w:p>
      <w:pPr>
        <w:autoSpaceDN w:val="0"/>
        <w:spacing w:line="360" w:lineRule="auto"/>
        <w:ind w:firstLine="424" w:firstLineChars="177"/>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（6）开启有效磋商响应供应商的《报价文件》，由磋商小组对报价的合理性、准确性等进行审查核实。</w:t>
      </w:r>
    </w:p>
    <w:p>
      <w:pPr>
        <w:autoSpaceDN w:val="0"/>
        <w:spacing w:line="360" w:lineRule="auto"/>
        <w:ind w:firstLine="480" w:firstLineChars="200"/>
        <w:rPr>
          <w:rFonts w:ascii="Times New Roman" w:hAnsi="Times New Roman" w:eastAsia="宋体" w:cs="Times New Roman"/>
          <w:szCs w:val="21"/>
        </w:rPr>
      </w:pPr>
      <w:r>
        <w:rPr>
          <w:rFonts w:ascii="Times New Roman" w:hAnsi="Times New Roman" w:eastAsia="宋体" w:cs="Times New Roman"/>
          <w:kern w:val="0"/>
          <w:sz w:val="24"/>
          <w:szCs w:val="24"/>
        </w:rPr>
        <w:t>（7）经磋商小组对报价文件的评审及磋商后，要求供应商在规定的时间内提交最后报价，采购代理机构向各磋商响应供应商发出最后报价通知，由供应商在规定的时间内自行填写</w:t>
      </w:r>
      <w:r>
        <w:rPr>
          <w:rFonts w:hint="eastAsia" w:ascii="Times New Roman" w:hAnsi="Times New Roman" w:eastAsia="宋体" w:cs="Times New Roman"/>
          <w:kern w:val="0"/>
          <w:sz w:val="24"/>
          <w:szCs w:val="24"/>
        </w:rPr>
        <w:t>最后报价</w:t>
      </w:r>
      <w:r>
        <w:rPr>
          <w:rFonts w:ascii="Times New Roman" w:hAnsi="Times New Roman" w:eastAsia="宋体" w:cs="Times New Roman"/>
          <w:kern w:val="0"/>
          <w:sz w:val="24"/>
          <w:szCs w:val="24"/>
        </w:rPr>
        <w:t>加盖签章并上传。</w:t>
      </w:r>
    </w:p>
    <w:p>
      <w:pPr>
        <w:autoSpaceDN w:val="0"/>
        <w:spacing w:line="360" w:lineRule="auto"/>
        <w:ind w:firstLine="424" w:firstLineChars="177"/>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（8）已提交磋商响应文件的供应商，在提交最后报价之前，若因磋商文件实质性变动导致供应商无法满足采购需求的，允许供应商退出磋商。</w:t>
      </w:r>
    </w:p>
    <w:p>
      <w:pPr>
        <w:autoSpaceDN w:val="0"/>
        <w:spacing w:line="360" w:lineRule="auto"/>
        <w:ind w:firstLine="424" w:firstLineChars="177"/>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（9）采购代理机构公布各有效供应商的商务技术得分情况及最后报价情况，制作开标记录表，供应商予以确认，</w:t>
      </w:r>
      <w:r>
        <w:rPr>
          <w:rFonts w:ascii="Times New Roman" w:hAnsi="Times New Roman" w:eastAsia="宋体" w:cs="Times New Roman"/>
          <w:b/>
          <w:bCs/>
          <w:kern w:val="0"/>
          <w:sz w:val="24"/>
          <w:szCs w:val="24"/>
        </w:rPr>
        <w:t>不予确认的应说明理由，否则视为无异议</w:t>
      </w:r>
      <w:r>
        <w:rPr>
          <w:rFonts w:ascii="Times New Roman" w:hAnsi="Times New Roman" w:eastAsia="宋体" w:cs="Times New Roman"/>
          <w:kern w:val="0"/>
          <w:sz w:val="24"/>
          <w:szCs w:val="24"/>
        </w:rPr>
        <w:t>。</w:t>
      </w:r>
    </w:p>
    <w:p>
      <w:pPr>
        <w:autoSpaceDN w:val="0"/>
        <w:spacing w:line="360" w:lineRule="auto"/>
        <w:ind w:firstLine="424" w:firstLineChars="177"/>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（10）评审结束后，公布成交候选供应商名单及采购人最终确定成交供应商名单的时间和公告方式等。</w:t>
      </w:r>
    </w:p>
    <w:p>
      <w:pPr>
        <w:autoSpaceDN w:val="0"/>
        <w:spacing w:line="360" w:lineRule="auto"/>
        <w:ind w:firstLine="426" w:firstLineChars="177"/>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6.3.2特殊情况说明</w:t>
      </w:r>
    </w:p>
    <w:p>
      <w:pPr>
        <w:autoSpaceDN w:val="0"/>
        <w:spacing w:line="360" w:lineRule="auto"/>
        <w:ind w:firstLine="426" w:firstLineChars="177"/>
        <w:jc w:val="left"/>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（1）本项目采用电子交易，如遇“政府采购云平台”电子化开标或评审程序调整的，按调整后程序执行。</w:t>
      </w:r>
    </w:p>
    <w:p>
      <w:pPr>
        <w:autoSpaceDN w:val="0"/>
        <w:spacing w:line="360" w:lineRule="auto"/>
        <w:ind w:firstLine="426" w:firstLineChars="177"/>
        <w:jc w:val="left"/>
        <w:rPr>
          <w:rFonts w:ascii="Times New Roman" w:hAnsi="Times New Roman" w:eastAsia="宋体" w:cs="Times New Roman"/>
          <w:b/>
          <w:kern w:val="0"/>
          <w:sz w:val="22"/>
        </w:rPr>
      </w:pPr>
      <w:r>
        <w:rPr>
          <w:rFonts w:ascii="Times New Roman" w:hAnsi="Times New Roman" w:eastAsia="宋体" w:cs="Times New Roman"/>
          <w:b/>
          <w:kern w:val="0"/>
          <w:sz w:val="24"/>
          <w:szCs w:val="24"/>
        </w:rPr>
        <w:t>（2）磋商过程中需要相关当事人进行签字或盖章确认的材料将通过“政府采购云平台”进行，若因“政府采购云平台”技术问题无法进行签字或盖章确认的，采购组织机构将通过邮件、传真等形式予以确认。</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71" w:name="_Toc32126"/>
      <w:bookmarkStart w:id="72" w:name="_Toc25652"/>
      <w:bookmarkStart w:id="73" w:name="_Toc96947066"/>
      <w:r>
        <w:rPr>
          <w:rFonts w:ascii="Times New Roman" w:hAnsi="Times New Roman" w:eastAsia="宋体" w:cs="Times New Roman"/>
          <w:b/>
          <w:bCs/>
          <w:sz w:val="28"/>
          <w:szCs w:val="28"/>
        </w:rPr>
        <w:t>七、评审</w:t>
      </w:r>
      <w:bookmarkEnd w:id="71"/>
      <w:bookmarkEnd w:id="72"/>
      <w:bookmarkEnd w:id="73"/>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7.1 评审工作的组织</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采购人或采购代理机构负责组织本项目的评审工作，并依据相关规定履行职责。</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7.2 磋商小组的组建</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7.2.1磋商小组由采购人或采购代理机构依法组建，成员由采购人代表和评审专家组成，成员人数为三人或以上单数，其中评审专家不少于成员总数的三分之二。</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7.2.2评审专家从省级或以上财政部门设立的政府采购评审专家库中通过随机方式抽取产生。磋商小组成员名单在采购结果公告前保密。</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7.3 磋商小组的职责</w:t>
      </w:r>
    </w:p>
    <w:p>
      <w:pPr>
        <w:autoSpaceDN w:val="0"/>
        <w:spacing w:line="360" w:lineRule="auto"/>
        <w:ind w:firstLine="424" w:firstLineChars="176"/>
        <w:rPr>
          <w:rFonts w:ascii="Times New Roman" w:hAnsi="Times New Roman" w:eastAsia="宋体" w:cs="Times New Roman"/>
          <w:b/>
          <w:kern w:val="0"/>
          <w:sz w:val="24"/>
        </w:rPr>
      </w:pPr>
      <w:r>
        <w:rPr>
          <w:rFonts w:ascii="Times New Roman" w:hAnsi="Times New Roman" w:eastAsia="宋体" w:cs="Times New Roman"/>
          <w:b/>
          <w:kern w:val="0"/>
          <w:sz w:val="24"/>
        </w:rPr>
        <w:t>7.3.1磋商小组负责具体评审事务，并独立履行下列职责：</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（1）审查、评价磋商响应文件是否符合竞争性磋商文件的资格、商务、技术等实质性要求；</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（2）要求磋商响应供应商对磋商响应文件有关事项作出澄清或者说明；</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（3）对磋商响应文件进行比较和评价；</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（4）确定成交候选供应商名单，以及根据采购人委托直接确定成交供应商；</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（5）向采购人、采购代理机构或者有关部门报告评审中发现的违法行为。</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7.4 评审原则</w:t>
      </w:r>
    </w:p>
    <w:p>
      <w:pPr>
        <w:autoSpaceDN w:val="0"/>
        <w:spacing w:line="360" w:lineRule="auto"/>
        <w:ind w:firstLine="424" w:firstLineChars="177"/>
        <w:rPr>
          <w:rFonts w:ascii="Times New Roman" w:hAnsi="Times New Roman" w:eastAsia="宋体" w:cs="Times New Roman"/>
          <w:sz w:val="24"/>
          <w:szCs w:val="24"/>
        </w:rPr>
      </w:pPr>
      <w:r>
        <w:rPr>
          <w:rFonts w:ascii="Times New Roman" w:hAnsi="Times New Roman" w:eastAsia="宋体" w:cs="Times New Roman"/>
          <w:sz w:val="24"/>
          <w:szCs w:val="24"/>
        </w:rPr>
        <w:t>7.4.1评审原则：</w:t>
      </w:r>
      <w:r>
        <w:rPr>
          <w:rFonts w:ascii="Times New Roman" w:hAnsi="Times New Roman" w:eastAsia="宋体" w:cs="Times New Roman"/>
          <w:kern w:val="0"/>
          <w:sz w:val="24"/>
        </w:rPr>
        <w:t>磋商小组</w:t>
      </w:r>
      <w:r>
        <w:rPr>
          <w:rFonts w:ascii="Times New Roman" w:hAnsi="Times New Roman" w:eastAsia="宋体" w:cs="Times New Roman"/>
          <w:sz w:val="24"/>
          <w:szCs w:val="24"/>
        </w:rPr>
        <w:t>按照客观、公正、审慎、择优的原则，根据竞争性磋商文件规定的评审程序、评审方法和评审标准进行独立评审。</w:t>
      </w:r>
    </w:p>
    <w:p>
      <w:pPr>
        <w:autoSpaceDN w:val="0"/>
        <w:spacing w:line="360" w:lineRule="auto"/>
        <w:ind w:firstLine="424" w:firstLineChars="177"/>
        <w:rPr>
          <w:rFonts w:ascii="Times New Roman" w:hAnsi="Times New Roman" w:eastAsia="宋体" w:cs="Times New Roman"/>
          <w:sz w:val="24"/>
          <w:szCs w:val="24"/>
        </w:rPr>
      </w:pPr>
      <w:r>
        <w:rPr>
          <w:rFonts w:ascii="Times New Roman" w:hAnsi="Times New Roman" w:eastAsia="宋体" w:cs="Times New Roman"/>
          <w:sz w:val="24"/>
          <w:szCs w:val="24"/>
        </w:rPr>
        <w:t>7.4.2评审工作将依据</w:t>
      </w:r>
      <w:r>
        <w:rPr>
          <w:rFonts w:ascii="Times New Roman" w:hAnsi="Times New Roman" w:eastAsia="宋体" w:cs="Times New Roman"/>
          <w:kern w:val="0"/>
          <w:sz w:val="24"/>
        </w:rPr>
        <w:t>竞争性磋商文件、磋商响应文件及竞争性磋商文件中事先已列明的内容进行（如现场方案讲解、演示、样品等）。</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7.5 评审意见的争议处理</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磋商小组成员对需要共同认定的事项存在争议的，按照少数服从多数的原则作出结论。</w:t>
      </w:r>
      <w:r>
        <w:rPr>
          <w:rFonts w:ascii="Times New Roman" w:hAnsi="Times New Roman" w:eastAsia="宋体" w:cs="Times New Roman"/>
          <w:sz w:val="24"/>
          <w:szCs w:val="24"/>
        </w:rPr>
        <w:t>持不同意见的磋商小组成员应当在评审报告上签署不同意见及理由，否则视为同意评审报告。</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7.6 评委纪律</w:t>
      </w:r>
    </w:p>
    <w:p>
      <w:pPr>
        <w:autoSpaceDN w:val="0"/>
        <w:spacing w:line="360" w:lineRule="auto"/>
        <w:ind w:firstLine="424" w:firstLineChars="177"/>
        <w:rPr>
          <w:rFonts w:ascii="Times New Roman" w:hAnsi="Times New Roman" w:eastAsia="宋体" w:cs="Times New Roman"/>
          <w:szCs w:val="24"/>
        </w:rPr>
      </w:pPr>
      <w:r>
        <w:rPr>
          <w:rFonts w:ascii="Times New Roman" w:hAnsi="Times New Roman" w:eastAsia="宋体" w:cs="Times New Roman"/>
          <w:sz w:val="24"/>
          <w:szCs w:val="24"/>
        </w:rPr>
        <w:t>磋商小组成员必须严格遵守保密规定，不得泄露评审的有关情况</w:t>
      </w:r>
      <w:r>
        <w:rPr>
          <w:rFonts w:ascii="Times New Roman" w:hAnsi="Times New Roman" w:eastAsia="宋体" w:cs="Times New Roman"/>
          <w:kern w:val="0"/>
          <w:sz w:val="24"/>
        </w:rPr>
        <w:t>，任何单位和个人不得干扰、影响评标的正常进行，磋商小组成员不得私下与磋商响应供应商接触，不得出现浙江省政府采购活动现场组织管理办法中规定的其他禁止行为。</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7.7 评审方法和标准</w:t>
      </w:r>
    </w:p>
    <w:p>
      <w:pPr>
        <w:autoSpaceDN w:val="0"/>
        <w:spacing w:line="360" w:lineRule="auto"/>
        <w:ind w:firstLine="426" w:firstLineChars="177"/>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7.7.1评审方法和标准：</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szCs w:val="24"/>
        </w:rPr>
        <w:t>7.7.2</w:t>
      </w:r>
      <w:r>
        <w:rPr>
          <w:rFonts w:ascii="Times New Roman" w:hAnsi="Times New Roman" w:eastAsia="宋体" w:cs="Times New Roman"/>
          <w:b/>
          <w:kern w:val="0"/>
          <w:sz w:val="24"/>
        </w:rPr>
        <w:t>标书信息开启后，磋商小组首先依法对磋商响应供应商的资格文件进行审查，审查各磋商响应供应商的资格符合情况。</w:t>
      </w:r>
      <w:r>
        <w:rPr>
          <w:rFonts w:ascii="Times New Roman" w:hAnsi="Times New Roman" w:eastAsia="宋体" w:cs="Times New Roman"/>
          <w:b/>
          <w:kern w:val="0"/>
          <w:sz w:val="24"/>
          <w:szCs w:val="24"/>
        </w:rPr>
        <w:t>供应商</w:t>
      </w:r>
      <w:r>
        <w:rPr>
          <w:rFonts w:ascii="Times New Roman" w:hAnsi="Times New Roman" w:eastAsia="宋体" w:cs="Times New Roman"/>
          <w:b/>
          <w:sz w:val="24"/>
          <w:szCs w:val="24"/>
        </w:rPr>
        <w:t>信用记录查询与使用：</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autoSpaceDN w:val="0"/>
        <w:spacing w:line="360" w:lineRule="auto"/>
        <w:ind w:firstLine="426" w:firstLineChars="177"/>
        <w:rPr>
          <w:rFonts w:ascii="Times New Roman" w:hAnsi="Times New Roman" w:eastAsia="宋体" w:cs="Times New Roman"/>
          <w:kern w:val="0"/>
          <w:szCs w:val="24"/>
        </w:rPr>
      </w:pPr>
      <w:r>
        <w:rPr>
          <w:rFonts w:ascii="Times New Roman" w:hAnsi="Times New Roman" w:eastAsia="宋体" w:cs="Times New Roman"/>
          <w:b/>
          <w:kern w:val="0"/>
          <w:sz w:val="24"/>
          <w:szCs w:val="24"/>
        </w:rPr>
        <w:t>7.7.3资格审查结束后，磋商小组将按照竞争性磋商文件中规定的评审方法和标准，对符合性审查合格的磋商响应文件进行商务和技术评估，综合比较与评价。</w:t>
      </w:r>
      <w:r>
        <w:rPr>
          <w:rFonts w:ascii="Times New Roman" w:hAnsi="Times New Roman" w:eastAsia="宋体" w:cs="Times New Roman"/>
          <w:kern w:val="0"/>
          <w:sz w:val="24"/>
          <w:szCs w:val="24"/>
        </w:rPr>
        <w:t>详细评审方法和标准见本竞争性磋商文件第</w:t>
      </w:r>
      <w:r>
        <w:rPr>
          <w:rFonts w:hint="eastAsia" w:ascii="Times New Roman" w:hAnsi="Times New Roman" w:eastAsia="宋体" w:cs="Times New Roman"/>
          <w:kern w:val="0"/>
          <w:sz w:val="24"/>
          <w:szCs w:val="24"/>
        </w:rPr>
        <w:t>三</w:t>
      </w:r>
      <w:r>
        <w:rPr>
          <w:rFonts w:ascii="Times New Roman" w:hAnsi="Times New Roman" w:eastAsia="宋体" w:cs="Times New Roman"/>
          <w:kern w:val="0"/>
          <w:sz w:val="24"/>
          <w:szCs w:val="24"/>
        </w:rPr>
        <w:t>章《评审办法》</w:t>
      </w:r>
      <w:r>
        <w:rPr>
          <w:rFonts w:ascii="Times New Roman" w:hAnsi="Times New Roman" w:eastAsia="宋体" w:cs="Times New Roman"/>
          <w:kern w:val="0"/>
          <w:szCs w:val="24"/>
        </w:rPr>
        <w:t>。</w:t>
      </w:r>
    </w:p>
    <w:p>
      <w:pPr>
        <w:autoSpaceDN w:val="0"/>
        <w:rPr>
          <w:rFonts w:ascii="Times New Roman" w:hAnsi="Times New Roman" w:eastAsia="宋体" w:cs="Times New Roman"/>
          <w:szCs w:val="24"/>
        </w:rPr>
      </w:pPr>
    </w:p>
    <w:p>
      <w:pPr>
        <w:keepNext/>
        <w:keepLines/>
        <w:autoSpaceDN w:val="0"/>
        <w:spacing w:before="260" w:after="260" w:line="415" w:lineRule="auto"/>
        <w:ind w:firstLine="281" w:firstLineChars="100"/>
        <w:outlineLvl w:val="1"/>
        <w:rPr>
          <w:rFonts w:ascii="Times New Roman" w:hAnsi="Times New Roman" w:eastAsia="宋体" w:cs="Times New Roman"/>
          <w:b/>
          <w:bCs/>
          <w:sz w:val="32"/>
          <w:szCs w:val="32"/>
        </w:rPr>
      </w:pPr>
      <w:bookmarkStart w:id="74" w:name="_Toc96947067"/>
      <w:bookmarkStart w:id="75" w:name="_Toc23969"/>
      <w:bookmarkStart w:id="76" w:name="_Toc11895"/>
      <w:r>
        <w:rPr>
          <w:rFonts w:ascii="Times New Roman" w:hAnsi="Times New Roman" w:eastAsia="宋体" w:cs="Times New Roman"/>
          <w:b/>
          <w:bCs/>
          <w:sz w:val="28"/>
          <w:szCs w:val="28"/>
        </w:rPr>
        <w:t>八、采购结果确认与公告</w:t>
      </w:r>
      <w:bookmarkEnd w:id="74"/>
      <w:bookmarkEnd w:id="75"/>
      <w:bookmarkEnd w:id="76"/>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8.1 采购结果确认（确定成交供应商）</w:t>
      </w:r>
    </w:p>
    <w:p>
      <w:pPr>
        <w:autoSpaceDN w:val="0"/>
        <w:spacing w:line="360" w:lineRule="auto"/>
        <w:ind w:firstLine="422" w:firstLineChars="175"/>
        <w:rPr>
          <w:rFonts w:ascii="Times New Roman" w:hAnsi="Times New Roman" w:eastAsia="宋体" w:cs="Times New Roman"/>
          <w:b/>
          <w:kern w:val="0"/>
          <w:sz w:val="24"/>
        </w:rPr>
      </w:pPr>
      <w:r>
        <w:rPr>
          <w:rFonts w:ascii="Times New Roman" w:hAnsi="Times New Roman" w:eastAsia="宋体" w:cs="Times New Roman"/>
          <w:b/>
          <w:kern w:val="0"/>
          <w:sz w:val="24"/>
        </w:rPr>
        <w:t>8.1.1采购结果确认（确定成交供应商）：本项目由采购人根据磋商小组递交的《评审报告》，通过“政府采购云平台”依法确认采购结果、确定成交供应商。具体流程如下：</w:t>
      </w:r>
    </w:p>
    <w:p>
      <w:pPr>
        <w:autoSpaceDN w:val="0"/>
        <w:spacing w:line="360" w:lineRule="auto"/>
        <w:ind w:firstLine="420" w:firstLineChars="175"/>
        <w:rPr>
          <w:rFonts w:ascii="Times New Roman" w:hAnsi="Times New Roman" w:eastAsia="宋体" w:cs="Times New Roman"/>
          <w:kern w:val="0"/>
          <w:sz w:val="24"/>
        </w:rPr>
      </w:pPr>
      <w:r>
        <w:rPr>
          <w:rFonts w:ascii="Times New Roman" w:hAnsi="Times New Roman" w:eastAsia="宋体" w:cs="Times New Roman"/>
          <w:kern w:val="0"/>
          <w:sz w:val="24"/>
        </w:rPr>
        <w:t>（1）采购代理机构将在评审结束后2个工作日内将评审报告送采购人。</w:t>
      </w:r>
    </w:p>
    <w:p>
      <w:pPr>
        <w:autoSpaceDN w:val="0"/>
        <w:spacing w:line="360" w:lineRule="auto"/>
        <w:ind w:firstLine="420" w:firstLineChars="175"/>
        <w:rPr>
          <w:rFonts w:ascii="Times New Roman" w:hAnsi="Times New Roman" w:eastAsia="宋体" w:cs="Times New Roman"/>
          <w:kern w:val="0"/>
          <w:sz w:val="24"/>
        </w:rPr>
      </w:pPr>
      <w:r>
        <w:rPr>
          <w:rFonts w:ascii="Times New Roman" w:hAnsi="Times New Roman" w:eastAsia="宋体" w:cs="Times New Roman"/>
          <w:kern w:val="0"/>
          <w:sz w:val="24"/>
        </w:rPr>
        <w:t>（2）采购人将在收到评审报告之日起5个工作日内，在评审报告推荐的成交候选供应商名单中按顺序确定1名成交供应商，并将确认意见以书面形式回复采购代理机构。</w:t>
      </w:r>
    </w:p>
    <w:p>
      <w:pPr>
        <w:autoSpaceDN w:val="0"/>
        <w:spacing w:line="360" w:lineRule="auto"/>
        <w:ind w:firstLine="422" w:firstLineChars="175"/>
        <w:rPr>
          <w:rFonts w:ascii="Times New Roman" w:hAnsi="Times New Roman" w:eastAsia="宋体" w:cs="Times New Roman"/>
          <w:b/>
          <w:kern w:val="0"/>
          <w:sz w:val="24"/>
        </w:rPr>
      </w:pPr>
      <w:r>
        <w:rPr>
          <w:rFonts w:ascii="Times New Roman" w:hAnsi="Times New Roman" w:eastAsia="宋体" w:cs="Times New Roman"/>
          <w:b/>
          <w:kern w:val="0"/>
          <w:sz w:val="24"/>
        </w:rPr>
        <w:t>8.1.2采购人及采购组织机构不对评审结果做任何解释。</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8.2 采购结果公告和成交通知书签发</w:t>
      </w:r>
    </w:p>
    <w:p>
      <w:pPr>
        <w:autoSpaceDN w:val="0"/>
        <w:spacing w:line="360" w:lineRule="auto"/>
        <w:ind w:firstLine="422" w:firstLineChars="175"/>
        <w:rPr>
          <w:rFonts w:ascii="Times New Roman" w:hAnsi="Times New Roman" w:eastAsia="宋体" w:cs="Times New Roman"/>
          <w:b/>
          <w:kern w:val="0"/>
          <w:sz w:val="24"/>
          <w:szCs w:val="24"/>
        </w:rPr>
      </w:pPr>
      <w:r>
        <w:rPr>
          <w:rFonts w:ascii="Times New Roman" w:hAnsi="Times New Roman" w:eastAsia="宋体" w:cs="Times New Roman"/>
          <w:b/>
          <w:kern w:val="0"/>
          <w:sz w:val="24"/>
        </w:rPr>
        <w:t>8.2.1采购结果公告及《成交通知书》签发：</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szCs w:val="24"/>
        </w:rPr>
        <w:t>；</w:t>
      </w:r>
    </w:p>
    <w:p>
      <w:pPr>
        <w:autoSpaceDN w:val="0"/>
        <w:spacing w:line="360" w:lineRule="auto"/>
        <w:ind w:firstLine="422" w:firstLineChars="175"/>
        <w:rPr>
          <w:rFonts w:ascii="Times New Roman" w:hAnsi="Times New Roman" w:eastAsia="宋体" w:cs="Times New Roman"/>
          <w:kern w:val="0"/>
          <w:sz w:val="24"/>
        </w:rPr>
      </w:pPr>
      <w:r>
        <w:rPr>
          <w:rFonts w:ascii="Times New Roman" w:hAnsi="Times New Roman" w:eastAsia="宋体" w:cs="Times New Roman"/>
          <w:b/>
          <w:kern w:val="0"/>
          <w:sz w:val="24"/>
          <w:szCs w:val="24"/>
        </w:rPr>
        <w:t>8.2.2成交公告期限为1个工作日；</w:t>
      </w:r>
    </w:p>
    <w:p>
      <w:pPr>
        <w:autoSpaceDN w:val="0"/>
        <w:spacing w:line="360" w:lineRule="auto"/>
        <w:ind w:firstLine="420" w:firstLineChars="175"/>
        <w:rPr>
          <w:rFonts w:ascii="Times New Roman" w:hAnsi="Times New Roman" w:eastAsia="宋体" w:cs="Times New Roman"/>
          <w:kern w:val="0"/>
          <w:sz w:val="24"/>
        </w:rPr>
      </w:pPr>
      <w:r>
        <w:rPr>
          <w:rFonts w:ascii="Times New Roman" w:hAnsi="Times New Roman" w:eastAsia="宋体" w:cs="Times New Roman"/>
          <w:kern w:val="0"/>
          <w:sz w:val="24"/>
        </w:rPr>
        <w:t>9.2.3成交通知书发出后，成交供应商无正当理由不得放弃成交。</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bookmarkStart w:id="77" w:name="_Toc35391900"/>
      <w:r>
        <w:rPr>
          <w:rFonts w:ascii="Times New Roman" w:hAnsi="Times New Roman" w:eastAsia="宋体" w:cs="Times New Roman"/>
          <w:b/>
          <w:bCs/>
          <w:sz w:val="24"/>
          <w:szCs w:val="32"/>
        </w:rPr>
        <w:t>8.3 采购过程、采购结果的质疑</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kern w:val="0"/>
          <w:sz w:val="24"/>
          <w:szCs w:val="24"/>
        </w:rPr>
        <w:t>磋商响应供应商认为采购过程、采购结果使自己的合法权益受到损害的，应当按照本章节第1.16.2款规定，以书面形式一次性向采购人、采购代理机构提出质疑。</w:t>
      </w:r>
      <w:r>
        <w:rPr>
          <w:rFonts w:ascii="Times New Roman" w:hAnsi="Times New Roman" w:eastAsia="宋体" w:cs="Times New Roman"/>
          <w:sz w:val="24"/>
          <w:szCs w:val="24"/>
        </w:rPr>
        <w:t>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78" w:name="_Toc17503"/>
      <w:bookmarkStart w:id="79" w:name="_Toc96947068"/>
      <w:bookmarkStart w:id="80" w:name="_Toc26345"/>
      <w:r>
        <w:rPr>
          <w:rFonts w:ascii="Times New Roman" w:hAnsi="Times New Roman" w:eastAsia="宋体" w:cs="Times New Roman"/>
          <w:b/>
          <w:bCs/>
          <w:sz w:val="28"/>
          <w:szCs w:val="28"/>
        </w:rPr>
        <w:t>九、采购代理服务费</w:t>
      </w:r>
      <w:bookmarkEnd w:id="77"/>
      <w:bookmarkEnd w:id="78"/>
      <w:bookmarkEnd w:id="79"/>
      <w:r>
        <w:rPr>
          <w:rFonts w:hint="eastAsia" w:ascii="Times New Roman" w:hAnsi="Times New Roman" w:eastAsia="宋体" w:cs="Times New Roman"/>
          <w:b/>
          <w:bCs/>
          <w:sz w:val="28"/>
          <w:szCs w:val="28"/>
        </w:rPr>
        <w:t>、工程量清单及招标控制价编制费</w:t>
      </w:r>
      <w:bookmarkEnd w:id="80"/>
    </w:p>
    <w:p>
      <w:pPr>
        <w:autoSpaceDN w:val="0"/>
        <w:spacing w:line="360" w:lineRule="auto"/>
        <w:ind w:right="42" w:rightChars="20" w:firstLine="426" w:firstLineChars="177"/>
        <w:rPr>
          <w:rFonts w:ascii="Times New Roman" w:hAnsi="Times New Roman" w:eastAsia="宋体" w:cs="Times New Roman"/>
          <w:b/>
          <w:kern w:val="0"/>
          <w:sz w:val="24"/>
        </w:rPr>
      </w:pPr>
      <w:r>
        <w:rPr>
          <w:rFonts w:ascii="Times New Roman" w:hAnsi="Times New Roman" w:eastAsia="宋体" w:cs="Times New Roman"/>
          <w:b/>
          <w:sz w:val="24"/>
        </w:rPr>
        <w:t>9.1.1采购代理服务费</w:t>
      </w:r>
      <w:r>
        <w:rPr>
          <w:rFonts w:hint="eastAsia" w:ascii="Times New Roman" w:hAnsi="Times New Roman" w:eastAsia="宋体" w:cs="Times New Roman"/>
          <w:b/>
          <w:sz w:val="24"/>
        </w:rPr>
        <w:t>、工程量清单及招标控制价编制费</w:t>
      </w:r>
      <w:r>
        <w:rPr>
          <w:rFonts w:ascii="Times New Roman" w:hAnsi="Times New Roman" w:eastAsia="宋体" w:cs="Times New Roman"/>
          <w:b/>
          <w:sz w:val="24"/>
        </w:rPr>
        <w:t>的</w:t>
      </w:r>
      <w:r>
        <w:rPr>
          <w:rFonts w:ascii="Times New Roman" w:hAnsi="Times New Roman" w:eastAsia="宋体" w:cs="Times New Roman"/>
          <w:b/>
          <w:kern w:val="0"/>
          <w:sz w:val="24"/>
        </w:rPr>
        <w:t>支付方：</w:t>
      </w:r>
      <w:r>
        <w:rPr>
          <w:rFonts w:ascii="Times New Roman" w:hAnsi="Times New Roman" w:eastAsia="宋体" w:cs="Times New Roman"/>
          <w:b/>
          <w:kern w:val="0"/>
          <w:sz w:val="24"/>
          <w:u w:val="single"/>
        </w:rPr>
        <w:t>成交供应商</w:t>
      </w:r>
      <w:r>
        <w:rPr>
          <w:rFonts w:ascii="Times New Roman" w:hAnsi="Times New Roman" w:eastAsia="宋体" w:cs="Times New Roman"/>
          <w:b/>
          <w:kern w:val="0"/>
          <w:sz w:val="24"/>
        </w:rPr>
        <w:t>；</w:t>
      </w:r>
    </w:p>
    <w:p>
      <w:pPr>
        <w:autoSpaceDN w:val="0"/>
        <w:spacing w:line="360" w:lineRule="auto"/>
        <w:ind w:right="42" w:rightChars="20" w:firstLine="426" w:firstLineChars="177"/>
        <w:rPr>
          <w:rFonts w:ascii="Times New Roman" w:hAnsi="Times New Roman" w:eastAsia="宋体" w:cs="Times New Roman"/>
          <w:b/>
          <w:sz w:val="24"/>
        </w:rPr>
      </w:pPr>
      <w:r>
        <w:rPr>
          <w:rFonts w:ascii="Times New Roman" w:hAnsi="Times New Roman" w:eastAsia="宋体" w:cs="Times New Roman"/>
          <w:b/>
          <w:kern w:val="0"/>
          <w:sz w:val="24"/>
        </w:rPr>
        <w:t>9.1.2</w:t>
      </w:r>
      <w:r>
        <w:rPr>
          <w:rFonts w:ascii="Times New Roman" w:hAnsi="Times New Roman" w:eastAsia="宋体" w:cs="Times New Roman"/>
          <w:b/>
          <w:sz w:val="24"/>
        </w:rPr>
        <w:t>收取标准或金额：</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rPr>
        <w:t>；</w:t>
      </w:r>
    </w:p>
    <w:p>
      <w:pPr>
        <w:autoSpaceDN w:val="0"/>
        <w:spacing w:line="360" w:lineRule="auto"/>
        <w:ind w:right="42" w:rightChars="20"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9.1.3缴纳时间：成交供应商确定后</w:t>
      </w:r>
      <w:r>
        <w:rPr>
          <w:rFonts w:hint="eastAsia" w:ascii="Times New Roman" w:hAnsi="Times New Roman" w:eastAsia="宋体" w:cs="Times New Roman"/>
          <w:kern w:val="0"/>
          <w:sz w:val="24"/>
        </w:rPr>
        <w:t>5个工作</w:t>
      </w:r>
      <w:r>
        <w:rPr>
          <w:rFonts w:ascii="Times New Roman" w:hAnsi="Times New Roman" w:eastAsia="宋体" w:cs="Times New Roman"/>
          <w:kern w:val="0"/>
          <w:sz w:val="24"/>
        </w:rPr>
        <w:t>日内，一次性缴纳；</w:t>
      </w:r>
    </w:p>
    <w:p>
      <w:pPr>
        <w:autoSpaceDN w:val="0"/>
        <w:spacing w:line="360" w:lineRule="auto"/>
        <w:ind w:right="42" w:rightChars="20"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9.1.4缴纳形式：电汇、转账、支票、汇票（不接受现金），由成交供应商账户转出；</w:t>
      </w:r>
    </w:p>
    <w:p>
      <w:pPr>
        <w:autoSpaceDN w:val="0"/>
        <w:spacing w:line="360" w:lineRule="auto"/>
        <w:ind w:right="42" w:rightChars="20"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9.1.5特别说明：</w:t>
      </w:r>
    </w:p>
    <w:p>
      <w:pPr>
        <w:autoSpaceDN w:val="0"/>
        <w:spacing w:line="360" w:lineRule="auto"/>
        <w:ind w:right="42" w:rightChars="20"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（1）磋商响应供应商在磋商报价时应将采购代理服务费</w:t>
      </w:r>
      <w:r>
        <w:rPr>
          <w:rFonts w:hint="eastAsia" w:ascii="Times New Roman" w:hAnsi="Times New Roman" w:eastAsia="宋体" w:cs="Times New Roman"/>
          <w:b/>
          <w:sz w:val="24"/>
        </w:rPr>
        <w:t>、工程量清单及招标控制价编制费</w:t>
      </w:r>
      <w:r>
        <w:rPr>
          <w:rFonts w:ascii="Times New Roman" w:hAnsi="Times New Roman" w:eastAsia="宋体" w:cs="Times New Roman"/>
          <w:b/>
          <w:kern w:val="0"/>
          <w:sz w:val="24"/>
        </w:rPr>
        <w:t>计入磋商总价（单独列项或列入综合单价内，未计入的视为已包含）；</w:t>
      </w:r>
    </w:p>
    <w:p>
      <w:pPr>
        <w:autoSpaceDN w:val="0"/>
        <w:spacing w:line="360" w:lineRule="auto"/>
        <w:ind w:firstLine="426" w:firstLineChars="177"/>
        <w:rPr>
          <w:rFonts w:ascii="Times New Roman" w:hAnsi="Times New Roman" w:eastAsia="宋体" w:cs="Times New Roman"/>
          <w:kern w:val="0"/>
          <w:sz w:val="22"/>
        </w:rPr>
      </w:pPr>
      <w:r>
        <w:rPr>
          <w:rFonts w:ascii="Times New Roman" w:hAnsi="Times New Roman" w:eastAsia="宋体" w:cs="Times New Roman"/>
          <w:b/>
          <w:sz w:val="24"/>
        </w:rPr>
        <w:t>9.1.6</w:t>
      </w:r>
      <w:r>
        <w:rPr>
          <w:rFonts w:ascii="Times New Roman" w:hAnsi="Times New Roman" w:eastAsia="宋体" w:cs="Times New Roman"/>
          <w:b/>
          <w:sz w:val="24"/>
          <w:szCs w:val="24"/>
        </w:rPr>
        <w:t>成交供应商确定后，成交供应商拒绝签订合同的，或因自身原因被取消成交资格或放弃成交的，已收取的费</w:t>
      </w:r>
      <w:r>
        <w:rPr>
          <w:rFonts w:hint="eastAsia" w:ascii="Times New Roman" w:hAnsi="Times New Roman" w:eastAsia="宋体" w:cs="Times New Roman"/>
          <w:b/>
          <w:sz w:val="24"/>
          <w:szCs w:val="24"/>
        </w:rPr>
        <w:t>用</w:t>
      </w:r>
      <w:r>
        <w:rPr>
          <w:rFonts w:ascii="Times New Roman" w:hAnsi="Times New Roman" w:eastAsia="宋体" w:cs="Times New Roman"/>
          <w:b/>
          <w:sz w:val="24"/>
          <w:szCs w:val="24"/>
        </w:rPr>
        <w:t>不予退还，未支付的</w:t>
      </w:r>
      <w:r>
        <w:rPr>
          <w:rFonts w:hint="eastAsia" w:ascii="Times New Roman" w:hAnsi="Times New Roman" w:eastAsia="宋体" w:cs="Times New Roman"/>
          <w:b/>
          <w:sz w:val="24"/>
          <w:szCs w:val="24"/>
        </w:rPr>
        <w:t>费用</w:t>
      </w:r>
      <w:r>
        <w:rPr>
          <w:rFonts w:ascii="Times New Roman" w:hAnsi="Times New Roman" w:eastAsia="宋体" w:cs="Times New Roman"/>
          <w:b/>
          <w:sz w:val="24"/>
          <w:szCs w:val="24"/>
        </w:rPr>
        <w:t>由采购人追偿后支付。</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81" w:name="_Toc424164160"/>
      <w:bookmarkStart w:id="82" w:name="_Toc440162792"/>
      <w:bookmarkStart w:id="83" w:name="_Toc7194"/>
      <w:bookmarkStart w:id="84" w:name="_Toc96947069"/>
      <w:bookmarkStart w:id="85" w:name="_Toc35391901"/>
      <w:bookmarkStart w:id="86" w:name="_Toc22170"/>
      <w:r>
        <w:rPr>
          <w:rFonts w:ascii="Times New Roman" w:hAnsi="Times New Roman" w:eastAsia="宋体" w:cs="Times New Roman"/>
          <w:b/>
          <w:bCs/>
          <w:sz w:val="28"/>
          <w:szCs w:val="28"/>
        </w:rPr>
        <w:t>十、</w:t>
      </w:r>
      <w:bookmarkEnd w:id="81"/>
      <w:bookmarkEnd w:id="82"/>
      <w:r>
        <w:rPr>
          <w:rFonts w:ascii="Times New Roman" w:hAnsi="Times New Roman" w:eastAsia="宋体" w:cs="Times New Roman"/>
          <w:b/>
          <w:bCs/>
          <w:sz w:val="28"/>
          <w:szCs w:val="28"/>
        </w:rPr>
        <w:t>合同签订和履约担保</w:t>
      </w:r>
      <w:bookmarkEnd w:id="83"/>
      <w:bookmarkEnd w:id="84"/>
      <w:bookmarkEnd w:id="85"/>
      <w:bookmarkEnd w:id="86"/>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10.1 签订合同</w:t>
      </w:r>
    </w:p>
    <w:p>
      <w:pPr>
        <w:autoSpaceDN w:val="0"/>
        <w:spacing w:line="360" w:lineRule="auto"/>
        <w:ind w:firstLine="424" w:firstLineChars="176"/>
        <w:rPr>
          <w:rFonts w:ascii="Times New Roman" w:hAnsi="Times New Roman" w:eastAsia="宋体" w:cs="Times New Roman"/>
          <w:b/>
          <w:kern w:val="0"/>
          <w:sz w:val="24"/>
        </w:rPr>
      </w:pPr>
      <w:r>
        <w:rPr>
          <w:rFonts w:ascii="Times New Roman" w:hAnsi="Times New Roman" w:eastAsia="宋体" w:cs="Times New Roman"/>
          <w:b/>
          <w:kern w:val="0"/>
          <w:sz w:val="24"/>
        </w:rPr>
        <w:t>10.1.1合同签订时间期限：</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rPr>
        <w:t>；</w:t>
      </w:r>
    </w:p>
    <w:p>
      <w:pPr>
        <w:autoSpaceDN w:val="0"/>
        <w:spacing w:line="360" w:lineRule="auto"/>
        <w:ind w:firstLine="424" w:firstLineChars="176"/>
        <w:rPr>
          <w:rFonts w:ascii="Times New Roman" w:hAnsi="Times New Roman" w:eastAsia="宋体" w:cs="Times New Roman"/>
          <w:kern w:val="0"/>
          <w:sz w:val="24"/>
        </w:rPr>
      </w:pPr>
      <w:r>
        <w:rPr>
          <w:rFonts w:ascii="Times New Roman" w:hAnsi="Times New Roman" w:eastAsia="宋体" w:cs="Times New Roman"/>
          <w:b/>
          <w:kern w:val="0"/>
          <w:sz w:val="24"/>
        </w:rPr>
        <w:t>10.1.2成交供应商应在《磋商须知前附表》中规定的时间内，与采购人通过“政府采购云平台”签订政府采购合同。</w:t>
      </w:r>
      <w:r>
        <w:rPr>
          <w:rFonts w:ascii="Times New Roman" w:hAnsi="Times New Roman" w:eastAsia="宋体" w:cs="Times New Roman"/>
          <w:kern w:val="0"/>
          <w:sz w:val="24"/>
        </w:rPr>
        <w:t>所签订的合同不得对竞争性磋商文件确定的事项和成交供应商磋商响应文件作实质性修改。</w:t>
      </w:r>
    </w:p>
    <w:p>
      <w:pPr>
        <w:autoSpaceDN w:val="0"/>
        <w:spacing w:line="360" w:lineRule="auto"/>
        <w:ind w:firstLine="424" w:firstLineChars="176"/>
        <w:rPr>
          <w:rFonts w:ascii="Times New Roman" w:hAnsi="Times New Roman" w:eastAsia="宋体" w:cs="Times New Roman"/>
          <w:kern w:val="0"/>
          <w:sz w:val="24"/>
        </w:rPr>
      </w:pPr>
      <w:r>
        <w:rPr>
          <w:rFonts w:ascii="Times New Roman" w:hAnsi="Times New Roman" w:eastAsia="宋体" w:cs="Times New Roman"/>
          <w:b/>
          <w:sz w:val="24"/>
        </w:rPr>
        <w:t>10.1.3</w:t>
      </w:r>
      <w:r>
        <w:rPr>
          <w:rFonts w:ascii="Times New Roman" w:hAnsi="Times New Roman" w:eastAsia="宋体" w:cs="Times New Roman"/>
          <w:b/>
          <w:kern w:val="0"/>
          <w:sz w:val="24"/>
        </w:rPr>
        <w:t>成交供应商</w:t>
      </w:r>
      <w:r>
        <w:rPr>
          <w:rFonts w:ascii="Times New Roman" w:hAnsi="Times New Roman" w:eastAsia="宋体" w:cs="Times New Roman"/>
          <w:b/>
          <w:sz w:val="24"/>
        </w:rPr>
        <w:t>拒绝与采购人签订合同的</w:t>
      </w:r>
      <w:r>
        <w:rPr>
          <w:rFonts w:ascii="Times New Roman" w:hAnsi="Times New Roman" w:eastAsia="宋体" w:cs="Times New Roman"/>
          <w:b/>
          <w:kern w:val="0"/>
          <w:sz w:val="24"/>
        </w:rPr>
        <w:t>，</w:t>
      </w:r>
      <w:r>
        <w:rPr>
          <w:rFonts w:ascii="Times New Roman" w:hAnsi="Times New Roman" w:eastAsia="宋体" w:cs="Times New Roman"/>
          <w:b/>
          <w:sz w:val="24"/>
          <w:szCs w:val="24"/>
        </w:rPr>
        <w:t>采购人、采购代理机构将对其失信行为上报至同级政府采购监督管理部门对其依法处理。</w:t>
      </w:r>
    </w:p>
    <w:p>
      <w:pPr>
        <w:autoSpaceDN w:val="0"/>
        <w:spacing w:line="360" w:lineRule="auto"/>
        <w:ind w:firstLine="424" w:firstLineChars="176"/>
        <w:rPr>
          <w:rFonts w:ascii="Times New Roman" w:hAnsi="Times New Roman" w:eastAsia="宋体" w:cs="Times New Roman"/>
          <w:b/>
          <w:sz w:val="24"/>
        </w:rPr>
      </w:pPr>
      <w:r>
        <w:rPr>
          <w:rFonts w:ascii="Times New Roman" w:hAnsi="Times New Roman" w:eastAsia="宋体" w:cs="Times New Roman"/>
          <w:b/>
          <w:kern w:val="0"/>
          <w:sz w:val="24"/>
        </w:rPr>
        <w:t>10.1.4原</w:t>
      </w:r>
      <w:r>
        <w:rPr>
          <w:rFonts w:ascii="Times New Roman" w:hAnsi="Times New Roman" w:eastAsia="宋体" w:cs="Times New Roman"/>
          <w:b/>
          <w:sz w:val="24"/>
        </w:rPr>
        <w:t>成交供应商拒绝与采购人签订合同后，采购人可以按照评审报告推荐的成交候选人名单排序，确定下一候选人为成交供应商，也可以重新开展政府采购活动。</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10.2 履约担保（履约保证金）</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10.2.1履约担保递交要求：</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kern w:val="0"/>
          <w:sz w:val="24"/>
        </w:rPr>
        <w:t>；成交供应商应递交而未递交履约担保的，合同款不予支付、合同验收不予通过。</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10.2.2采购合同签订后，成交供应商不按合同约定履约的，采购人可以解除采购合同，并对成交供应商已缴纳的履约保证金作“不予退还”处理。同时，成交供应商还须按以下约定向采购人支付违约金、承担违约责任：</w:t>
      </w:r>
    </w:p>
    <w:p>
      <w:pPr>
        <w:autoSpaceDN w:val="0"/>
        <w:spacing w:line="360" w:lineRule="auto"/>
        <w:ind w:firstLine="422" w:firstLineChars="176"/>
        <w:rPr>
          <w:rFonts w:ascii="Times New Roman" w:hAnsi="Times New Roman" w:eastAsia="宋体" w:cs="Times New Roman"/>
          <w:kern w:val="0"/>
          <w:sz w:val="24"/>
          <w:szCs w:val="24"/>
        </w:rPr>
      </w:pPr>
      <w:r>
        <w:rPr>
          <w:rFonts w:ascii="Times New Roman" w:hAnsi="Times New Roman" w:eastAsia="宋体" w:cs="Times New Roman"/>
          <w:kern w:val="0"/>
          <w:sz w:val="24"/>
          <w:szCs w:val="24"/>
        </w:rPr>
        <w:t>（1）采购人已向</w:t>
      </w:r>
      <w:r>
        <w:rPr>
          <w:rFonts w:ascii="Times New Roman" w:hAnsi="Times New Roman" w:eastAsia="宋体" w:cs="Times New Roman"/>
          <w:kern w:val="0"/>
          <w:sz w:val="24"/>
        </w:rPr>
        <w:t>成交供应商</w:t>
      </w:r>
      <w:r>
        <w:rPr>
          <w:rFonts w:ascii="Times New Roman" w:hAnsi="Times New Roman" w:eastAsia="宋体" w:cs="Times New Roman"/>
          <w:kern w:val="0"/>
          <w:sz w:val="24"/>
          <w:szCs w:val="24"/>
        </w:rPr>
        <w:t>支付了合同款的，</w:t>
      </w:r>
      <w:r>
        <w:rPr>
          <w:rFonts w:ascii="Times New Roman" w:hAnsi="Times New Roman" w:eastAsia="宋体" w:cs="Times New Roman"/>
          <w:kern w:val="0"/>
          <w:sz w:val="24"/>
        </w:rPr>
        <w:t>成交供应商</w:t>
      </w:r>
      <w:r>
        <w:rPr>
          <w:rFonts w:ascii="Times New Roman" w:hAnsi="Times New Roman" w:eastAsia="宋体" w:cs="Times New Roman"/>
          <w:kern w:val="0"/>
          <w:sz w:val="24"/>
          <w:szCs w:val="24"/>
        </w:rPr>
        <w:t>须一次性退还采购人已支付的合同款，并向采购人支付等额违约金；</w:t>
      </w:r>
    </w:p>
    <w:p>
      <w:pPr>
        <w:autoSpaceDN w:val="0"/>
        <w:spacing w:line="360" w:lineRule="auto"/>
        <w:ind w:firstLine="424" w:firstLineChars="177"/>
        <w:rPr>
          <w:rFonts w:ascii="Times New Roman" w:hAnsi="Times New Roman" w:eastAsia="宋体" w:cs="Times New Roman"/>
          <w:b/>
          <w:kern w:val="0"/>
          <w:sz w:val="24"/>
        </w:rPr>
      </w:pPr>
      <w:r>
        <w:rPr>
          <w:rFonts w:ascii="Times New Roman" w:hAnsi="Times New Roman" w:eastAsia="宋体" w:cs="Times New Roman"/>
          <w:kern w:val="0"/>
          <w:sz w:val="24"/>
          <w:szCs w:val="24"/>
        </w:rPr>
        <w:t>（2）采购人还未向</w:t>
      </w:r>
      <w:r>
        <w:rPr>
          <w:rFonts w:ascii="Times New Roman" w:hAnsi="Times New Roman" w:eastAsia="宋体" w:cs="Times New Roman"/>
          <w:kern w:val="0"/>
          <w:sz w:val="24"/>
        </w:rPr>
        <w:t>成交供应商</w:t>
      </w:r>
      <w:r>
        <w:rPr>
          <w:rFonts w:ascii="Times New Roman" w:hAnsi="Times New Roman" w:eastAsia="宋体" w:cs="Times New Roman"/>
          <w:kern w:val="0"/>
          <w:sz w:val="24"/>
          <w:szCs w:val="24"/>
        </w:rPr>
        <w:t>支付合同款的，</w:t>
      </w:r>
      <w:r>
        <w:rPr>
          <w:rFonts w:ascii="Times New Roman" w:hAnsi="Times New Roman" w:eastAsia="宋体" w:cs="Times New Roman"/>
          <w:kern w:val="0"/>
          <w:sz w:val="24"/>
        </w:rPr>
        <w:t>成交供应商</w:t>
      </w:r>
      <w:r>
        <w:rPr>
          <w:rFonts w:ascii="Times New Roman" w:hAnsi="Times New Roman" w:eastAsia="宋体" w:cs="Times New Roman"/>
          <w:kern w:val="0"/>
          <w:sz w:val="24"/>
          <w:szCs w:val="24"/>
        </w:rPr>
        <w:t>须一次性向采购人支付合同总额30%的违约金。</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10.2.3履约保证金在成交供应商按约定履约完毕后退还（具体退还方式以合同签订时约定为准）。</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10.3合同款支付方式等</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10.3.1合同款支付方式：</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10.4预付款担保</w:t>
      </w:r>
    </w:p>
    <w:p>
      <w:pPr>
        <w:autoSpaceDN w:val="0"/>
        <w:spacing w:line="360" w:lineRule="auto"/>
        <w:ind w:firstLine="426" w:firstLineChars="177"/>
        <w:rPr>
          <w:rFonts w:ascii="Times New Roman" w:hAnsi="Times New Roman" w:eastAsia="宋体" w:cs="Times New Roman"/>
          <w:b/>
          <w:kern w:val="0"/>
          <w:sz w:val="24"/>
        </w:rPr>
      </w:pPr>
      <w:r>
        <w:rPr>
          <w:rFonts w:ascii="Times New Roman" w:hAnsi="Times New Roman" w:eastAsia="宋体" w:cs="Times New Roman"/>
          <w:b/>
          <w:kern w:val="0"/>
          <w:sz w:val="24"/>
        </w:rPr>
        <w:t>预付款担保：见《磋商须知前附表》。</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87" w:name="_Toc96947070"/>
      <w:bookmarkStart w:id="88" w:name="_Toc24670"/>
      <w:bookmarkStart w:id="89" w:name="_Toc35391902"/>
      <w:bookmarkStart w:id="90" w:name="_Toc19649"/>
      <w:r>
        <w:rPr>
          <w:rFonts w:ascii="Times New Roman" w:hAnsi="Times New Roman" w:eastAsia="宋体" w:cs="Times New Roman"/>
          <w:b/>
          <w:bCs/>
          <w:sz w:val="28"/>
          <w:szCs w:val="28"/>
        </w:rPr>
        <w:t>十一、其他事项说明</w:t>
      </w:r>
      <w:bookmarkEnd w:id="87"/>
      <w:bookmarkEnd w:id="88"/>
      <w:bookmarkEnd w:id="89"/>
      <w:bookmarkEnd w:id="90"/>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11.1 中小企业信用融资</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sz w:val="24"/>
          <w:szCs w:val="20"/>
        </w:rPr>
        <w:t>11.1.1中小企业融资相关规定：</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11.2 重要提醒</w:t>
      </w:r>
    </w:p>
    <w:p>
      <w:pPr>
        <w:autoSpaceDN w:val="0"/>
        <w:spacing w:line="360" w:lineRule="auto"/>
        <w:ind w:firstLine="426" w:firstLineChars="177"/>
        <w:rPr>
          <w:rFonts w:ascii="Times New Roman" w:hAnsi="Times New Roman" w:eastAsia="宋体" w:cs="Times New Roman"/>
          <w:b/>
          <w:kern w:val="0"/>
          <w:sz w:val="24"/>
          <w:szCs w:val="20"/>
        </w:rPr>
      </w:pPr>
      <w:r>
        <w:rPr>
          <w:rFonts w:ascii="Times New Roman" w:hAnsi="Times New Roman" w:eastAsia="宋体" w:cs="Times New Roman"/>
          <w:b/>
          <w:sz w:val="24"/>
          <w:szCs w:val="20"/>
        </w:rPr>
        <w:t>11.2.1磋商重要提醒：</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11.3 竞争性磋商文件解释权</w:t>
      </w:r>
    </w:p>
    <w:p>
      <w:pPr>
        <w:autoSpaceDN w:val="0"/>
        <w:spacing w:line="360" w:lineRule="auto"/>
        <w:ind w:firstLine="426" w:firstLineChars="177"/>
        <w:rPr>
          <w:rFonts w:ascii="Times New Roman" w:hAnsi="Times New Roman" w:eastAsia="宋体" w:cs="Times New Roman"/>
          <w:sz w:val="24"/>
          <w:szCs w:val="20"/>
        </w:rPr>
      </w:pPr>
      <w:r>
        <w:rPr>
          <w:rFonts w:ascii="Times New Roman" w:hAnsi="Times New Roman" w:eastAsia="宋体" w:cs="Times New Roman"/>
          <w:b/>
          <w:kern w:val="0"/>
          <w:sz w:val="24"/>
          <w:szCs w:val="20"/>
        </w:rPr>
        <w:t>11.3.1竞争性磋商文件解释权：</w:t>
      </w:r>
      <w:r>
        <w:rPr>
          <w:rFonts w:ascii="Times New Roman" w:hAnsi="Times New Roman" w:eastAsia="宋体" w:cs="Times New Roman"/>
          <w:b/>
          <w:kern w:val="0"/>
          <w:sz w:val="24"/>
          <w:szCs w:val="20"/>
          <w:u w:val="single"/>
        </w:rPr>
        <w:t>见《磋商须知前附表》</w:t>
      </w:r>
      <w:r>
        <w:rPr>
          <w:rFonts w:ascii="Times New Roman" w:hAnsi="Times New Roman" w:eastAsia="宋体" w:cs="Times New Roman"/>
          <w:b/>
          <w:kern w:val="0"/>
          <w:sz w:val="24"/>
          <w:szCs w:val="20"/>
        </w:rPr>
        <w:t>。</w:t>
      </w:r>
    </w:p>
    <w:p>
      <w:pPr>
        <w:autoSpaceDN w:val="0"/>
        <w:rPr>
          <w:rFonts w:ascii="Times New Roman" w:hAnsi="Times New Roman" w:eastAsia="宋体" w:cs="Times New Roman"/>
          <w:szCs w:val="24"/>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rPr>
          <w:rFonts w:ascii="Times New Roman" w:hAnsi="Times New Roman" w:eastAsia="宋体" w:cs="Times New Roman"/>
          <w:b/>
          <w:kern w:val="0"/>
          <w:sz w:val="32"/>
          <w:szCs w:val="32"/>
        </w:rPr>
      </w:pPr>
    </w:p>
    <w:p>
      <w:pPr>
        <w:autoSpaceDN w:val="0"/>
        <w:snapToGrid w:val="0"/>
        <w:spacing w:before="162" w:beforeLines="50" w:after="162" w:afterLines="50" w:line="360" w:lineRule="auto"/>
        <w:jc w:val="center"/>
        <w:outlineLvl w:val="0"/>
        <w:rPr>
          <w:rFonts w:ascii="Times New Roman" w:hAnsi="Times New Roman" w:eastAsia="宋体" w:cs="Times New Roman"/>
          <w:kern w:val="0"/>
          <w:sz w:val="32"/>
          <w:szCs w:val="32"/>
        </w:rPr>
      </w:pPr>
      <w:bookmarkStart w:id="91" w:name="_Toc1594"/>
      <w:r>
        <w:rPr>
          <w:rFonts w:ascii="Times New Roman" w:hAnsi="Times New Roman" w:eastAsia="宋体" w:cs="Times New Roman"/>
          <w:b/>
          <w:kern w:val="0"/>
          <w:sz w:val="32"/>
          <w:szCs w:val="32"/>
        </w:rPr>
        <w:t>第三章 评审办法</w:t>
      </w:r>
      <w:bookmarkEnd w:id="91"/>
    </w:p>
    <w:p>
      <w:pPr>
        <w:autoSpaceDN w:val="0"/>
        <w:snapToGrid w:val="0"/>
        <w:spacing w:line="360" w:lineRule="auto"/>
        <w:ind w:firstLine="420"/>
        <w:rPr>
          <w:rFonts w:ascii="Times New Roman" w:hAnsi="Times New Roman" w:eastAsia="宋体" w:cs="Times New Roman"/>
          <w:sz w:val="24"/>
          <w:szCs w:val="24"/>
        </w:rPr>
      </w:pPr>
      <w:r>
        <w:rPr>
          <w:rFonts w:ascii="Times New Roman" w:hAnsi="Times New Roman" w:eastAsia="宋体" w:cs="Times New Roman"/>
          <w:sz w:val="24"/>
          <w:szCs w:val="24"/>
        </w:rPr>
        <w:t>为公正、公平、科学地选择成交供应商，根据《中华人民共和国政府采购法》、《政府采购竞争性磋商采购方式管理暂行办法》等有关法律法规的规定，并结合本项目的实际，制定本办法。</w:t>
      </w:r>
    </w:p>
    <w:p>
      <w:pPr>
        <w:autoSpaceDN w:val="0"/>
        <w:snapToGrid w:val="0"/>
        <w:spacing w:line="360" w:lineRule="auto"/>
        <w:ind w:firstLine="420"/>
        <w:rPr>
          <w:rFonts w:ascii="Times New Roman" w:hAnsi="Times New Roman" w:eastAsia="宋体" w:cs="Times New Roman"/>
          <w:bCs/>
          <w:sz w:val="24"/>
          <w:szCs w:val="24"/>
        </w:rPr>
      </w:pPr>
      <w:r>
        <w:rPr>
          <w:rFonts w:ascii="Times New Roman" w:hAnsi="Times New Roman" w:eastAsia="宋体" w:cs="Times New Roman"/>
          <w:sz w:val="24"/>
          <w:szCs w:val="24"/>
        </w:rPr>
        <w:t>本办法适用于</w:t>
      </w:r>
      <w:r>
        <w:rPr>
          <w:rFonts w:hint="eastAsia" w:ascii="Times New Roman" w:hAnsi="Times New Roman" w:eastAsia="宋体" w:cs="Times New Roman"/>
          <w:b/>
          <w:bCs/>
          <w:sz w:val="24"/>
          <w:szCs w:val="24"/>
          <w:u w:val="single"/>
        </w:rPr>
        <w:t>浙江省中医院钱塘院区污水处理站改造扩建工程</w:t>
      </w:r>
      <w:r>
        <w:rPr>
          <w:rFonts w:ascii="Times New Roman" w:hAnsi="Times New Roman" w:eastAsia="宋体" w:cs="Times New Roman"/>
          <w:sz w:val="24"/>
          <w:szCs w:val="24"/>
        </w:rPr>
        <w:t>的评审。</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92" w:name="_Toc23222"/>
      <w:bookmarkStart w:id="93" w:name="_Toc8731"/>
      <w:r>
        <w:rPr>
          <w:rFonts w:ascii="Times New Roman" w:hAnsi="Times New Roman" w:eastAsia="宋体" w:cs="Times New Roman"/>
          <w:b/>
          <w:bCs/>
          <w:sz w:val="28"/>
          <w:szCs w:val="28"/>
        </w:rPr>
        <w:t>一、总则</w:t>
      </w:r>
      <w:bookmarkEnd w:id="92"/>
      <w:bookmarkEnd w:id="93"/>
    </w:p>
    <w:p>
      <w:pPr>
        <w:autoSpaceDN w:val="0"/>
        <w:snapToGrid w:val="0"/>
        <w:spacing w:line="360" w:lineRule="auto"/>
        <w:ind w:firstLine="480"/>
        <w:rPr>
          <w:rFonts w:ascii="Times New Roman" w:hAnsi="Times New Roman" w:eastAsia="宋体" w:cs="Times New Roman"/>
          <w:b/>
          <w:sz w:val="24"/>
          <w:szCs w:val="24"/>
        </w:rPr>
      </w:pPr>
      <w:r>
        <w:rPr>
          <w:rFonts w:ascii="Times New Roman" w:hAnsi="Times New Roman" w:eastAsia="宋体" w:cs="Times New Roman"/>
          <w:b/>
          <w:sz w:val="24"/>
        </w:rPr>
        <w:t>本项目为工程类项目，</w:t>
      </w:r>
      <w:r>
        <w:rPr>
          <w:rFonts w:ascii="Times New Roman" w:hAnsi="Times New Roman" w:eastAsia="宋体" w:cs="Times New Roman"/>
          <w:b/>
          <w:sz w:val="24"/>
          <w:szCs w:val="24"/>
        </w:rPr>
        <w:t>采用综合评分法，总分为100分，其中“商务技术”</w:t>
      </w:r>
      <w:r>
        <w:rPr>
          <w:rFonts w:hint="eastAsia" w:ascii="Times New Roman" w:hAnsi="Times New Roman" w:eastAsia="宋体" w:cs="Times New Roman"/>
          <w:b/>
          <w:sz w:val="24"/>
          <w:szCs w:val="24"/>
          <w:u w:val="single"/>
        </w:rPr>
        <w:t>70</w:t>
      </w:r>
      <w:r>
        <w:rPr>
          <w:rFonts w:ascii="Times New Roman" w:hAnsi="Times New Roman" w:eastAsia="宋体" w:cs="Times New Roman"/>
          <w:b/>
          <w:sz w:val="24"/>
          <w:szCs w:val="24"/>
        </w:rPr>
        <w:t>分，“</w:t>
      </w:r>
      <w:r>
        <w:rPr>
          <w:rFonts w:hint="eastAsia" w:ascii="Times New Roman" w:hAnsi="Times New Roman" w:eastAsia="宋体" w:cs="Times New Roman"/>
          <w:b/>
          <w:sz w:val="24"/>
          <w:szCs w:val="24"/>
        </w:rPr>
        <w:t>最后报价</w:t>
      </w:r>
      <w:r>
        <w:rPr>
          <w:rFonts w:ascii="Times New Roman" w:hAnsi="Times New Roman" w:eastAsia="宋体" w:cs="Times New Roman"/>
          <w:b/>
          <w:sz w:val="24"/>
          <w:szCs w:val="24"/>
        </w:rPr>
        <w:t>”</w:t>
      </w:r>
      <w:r>
        <w:rPr>
          <w:rFonts w:ascii="Times New Roman" w:hAnsi="Times New Roman" w:eastAsia="宋体" w:cs="Times New Roman"/>
          <w:b/>
          <w:sz w:val="24"/>
          <w:szCs w:val="24"/>
          <w:u w:val="single"/>
        </w:rPr>
        <w:t>3</w:t>
      </w:r>
      <w:r>
        <w:rPr>
          <w:rFonts w:hint="eastAsia" w:ascii="Times New Roman" w:hAnsi="Times New Roman" w:eastAsia="宋体" w:cs="Times New Roman"/>
          <w:b/>
          <w:sz w:val="24"/>
          <w:szCs w:val="24"/>
          <w:u w:val="single"/>
        </w:rPr>
        <w:t>0</w:t>
      </w:r>
      <w:r>
        <w:rPr>
          <w:rFonts w:ascii="Times New Roman" w:hAnsi="Times New Roman" w:eastAsia="宋体" w:cs="Times New Roman"/>
          <w:b/>
          <w:sz w:val="24"/>
          <w:szCs w:val="24"/>
        </w:rPr>
        <w:t>分。</w:t>
      </w:r>
      <w:r>
        <w:rPr>
          <w:rFonts w:ascii="Times New Roman" w:hAnsi="Times New Roman" w:eastAsia="宋体" w:cs="Times New Roman"/>
          <w:sz w:val="24"/>
          <w:szCs w:val="24"/>
        </w:rPr>
        <w:t>磋商小组将对经磋商确定最终采购需求和提交最后报价的磋商响应供应商，根据商务技术、</w:t>
      </w:r>
      <w:r>
        <w:rPr>
          <w:rFonts w:hint="eastAsia" w:ascii="Times New Roman" w:hAnsi="Times New Roman" w:eastAsia="宋体" w:cs="Times New Roman"/>
          <w:sz w:val="24"/>
          <w:szCs w:val="24"/>
        </w:rPr>
        <w:t>最后报价</w:t>
      </w:r>
      <w:r>
        <w:rPr>
          <w:rFonts w:ascii="Times New Roman" w:hAnsi="Times New Roman" w:eastAsia="宋体" w:cs="Times New Roman"/>
          <w:sz w:val="24"/>
          <w:szCs w:val="24"/>
        </w:rPr>
        <w:t>情况由各成员独立记名打分。评分过程中采用四舍五入法，并保留小数2位。</w:t>
      </w:r>
    </w:p>
    <w:p>
      <w:pPr>
        <w:autoSpaceDN w:val="0"/>
        <w:snapToGrid w:val="0"/>
        <w:spacing w:line="360" w:lineRule="auto"/>
        <w:ind w:firstLine="480"/>
        <w:rPr>
          <w:rFonts w:ascii="Times New Roman" w:hAnsi="Times New Roman" w:eastAsia="宋体" w:cs="Times New Roman"/>
          <w:sz w:val="24"/>
          <w:szCs w:val="24"/>
        </w:rPr>
      </w:pPr>
      <w:r>
        <w:rPr>
          <w:rFonts w:ascii="Times New Roman" w:hAnsi="Times New Roman" w:eastAsia="宋体" w:cs="Times New Roman"/>
          <w:sz w:val="24"/>
          <w:szCs w:val="24"/>
        </w:rPr>
        <w:t>递交了有效响应文件的供应商的评审得分为各项目汇总得分，成交候选资格按评审得分由高到低顺序排列，得分相同的，按</w:t>
      </w:r>
      <w:r>
        <w:rPr>
          <w:rFonts w:hint="eastAsia" w:ascii="Times New Roman" w:hAnsi="Times New Roman" w:eastAsia="宋体" w:cs="Times New Roman"/>
          <w:sz w:val="24"/>
          <w:szCs w:val="24"/>
        </w:rPr>
        <w:t>最后报价</w:t>
      </w:r>
      <w:r>
        <w:rPr>
          <w:rFonts w:ascii="Times New Roman" w:hAnsi="Times New Roman" w:eastAsia="宋体" w:cs="Times New Roman"/>
          <w:sz w:val="24"/>
          <w:szCs w:val="24"/>
        </w:rPr>
        <w:t>由低到高顺序排列；得分且</w:t>
      </w:r>
      <w:r>
        <w:rPr>
          <w:rFonts w:hint="eastAsia" w:ascii="Times New Roman" w:hAnsi="Times New Roman" w:eastAsia="宋体" w:cs="Times New Roman"/>
          <w:sz w:val="24"/>
          <w:szCs w:val="24"/>
        </w:rPr>
        <w:t>最后报价</w:t>
      </w:r>
      <w:r>
        <w:rPr>
          <w:rFonts w:ascii="Times New Roman" w:hAnsi="Times New Roman" w:eastAsia="宋体" w:cs="Times New Roman"/>
          <w:sz w:val="24"/>
          <w:szCs w:val="24"/>
        </w:rPr>
        <w:t>相同的，按技术得分由高到低顺序排列。评分过程中采用四舍五入法，并保留小数2位。除财政部门另有规定外，评审小组推荐得分排列前</w:t>
      </w:r>
      <w:r>
        <w:rPr>
          <w:rFonts w:ascii="Times New Roman" w:hAnsi="Times New Roman" w:eastAsia="宋体" w:cs="Times New Roman"/>
          <w:sz w:val="24"/>
          <w:szCs w:val="24"/>
          <w:u w:val="single"/>
        </w:rPr>
        <w:t xml:space="preserve"> 3 </w:t>
      </w:r>
      <w:r>
        <w:rPr>
          <w:rFonts w:ascii="Times New Roman" w:hAnsi="Times New Roman" w:eastAsia="宋体" w:cs="Times New Roman"/>
          <w:sz w:val="24"/>
          <w:szCs w:val="24"/>
        </w:rPr>
        <w:t>名的供应商为成交候选</w:t>
      </w:r>
      <w:r>
        <w:rPr>
          <w:rFonts w:hint="eastAsia" w:ascii="Times New Roman" w:hAnsi="Times New Roman" w:eastAsia="宋体" w:cs="Times New Roman"/>
          <w:sz w:val="24"/>
          <w:szCs w:val="24"/>
        </w:rPr>
        <w:t>供应商</w:t>
      </w:r>
      <w:r>
        <w:rPr>
          <w:rFonts w:ascii="Times New Roman" w:hAnsi="Times New Roman" w:eastAsia="宋体" w:cs="Times New Roman"/>
          <w:sz w:val="24"/>
          <w:szCs w:val="24"/>
        </w:rPr>
        <w:t>。</w:t>
      </w:r>
    </w:p>
    <w:p>
      <w:pPr>
        <w:autoSpaceDN w:val="0"/>
        <w:snapToGrid w:val="0"/>
        <w:spacing w:line="360" w:lineRule="auto"/>
        <w:ind w:firstLine="480"/>
        <w:rPr>
          <w:rFonts w:ascii="Times New Roman" w:hAnsi="Times New Roman" w:eastAsia="宋体" w:cs="Times New Roman"/>
          <w:sz w:val="24"/>
          <w:szCs w:val="24"/>
        </w:rPr>
      </w:pPr>
      <w:r>
        <w:rPr>
          <w:rFonts w:ascii="Times New Roman" w:hAnsi="Times New Roman" w:eastAsia="宋体" w:cs="Times New Roman"/>
          <w:sz w:val="24"/>
          <w:szCs w:val="24"/>
        </w:rPr>
        <w:t>资信、商务及技术分=评审小组所有成员评分的算术平均数</w:t>
      </w:r>
    </w:p>
    <w:p>
      <w:pPr>
        <w:autoSpaceDN w:val="0"/>
        <w:snapToGrid w:val="0"/>
        <w:spacing w:line="360" w:lineRule="auto"/>
        <w:ind w:firstLine="480" w:firstLineChars="200"/>
        <w:rPr>
          <w:rFonts w:ascii="Times New Roman" w:hAnsi="Times New Roman" w:eastAsia="宋体" w:cs="Times New Roman"/>
          <w:bCs/>
          <w:sz w:val="24"/>
          <w:szCs w:val="24"/>
        </w:rPr>
      </w:pPr>
      <w:r>
        <w:rPr>
          <w:rFonts w:ascii="Times New Roman" w:hAnsi="Times New Roman" w:eastAsia="宋体" w:cs="Times New Roman"/>
          <w:sz w:val="24"/>
          <w:szCs w:val="24"/>
        </w:rPr>
        <w:t>供应商评审综合得分=价格分+资信、商务及技术分</w:t>
      </w:r>
    </w:p>
    <w:p>
      <w:pPr>
        <w:keepNext/>
        <w:keepLines/>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94" w:name="_Toc520824346"/>
      <w:bookmarkStart w:id="95" w:name="_Toc482590098"/>
      <w:bookmarkStart w:id="96" w:name="_Toc26621"/>
      <w:bookmarkStart w:id="97" w:name="_Toc24904"/>
      <w:bookmarkStart w:id="98" w:name="_Toc96947084"/>
      <w:r>
        <w:rPr>
          <w:rFonts w:ascii="Times New Roman" w:hAnsi="Times New Roman" w:eastAsia="宋体" w:cs="Times New Roman"/>
          <w:b/>
          <w:bCs/>
          <w:sz w:val="28"/>
          <w:szCs w:val="28"/>
        </w:rPr>
        <w:t>二、评审程序</w:t>
      </w:r>
      <w:bookmarkEnd w:id="94"/>
      <w:bookmarkEnd w:id="95"/>
      <w:bookmarkEnd w:id="96"/>
      <w:bookmarkEnd w:id="97"/>
      <w:bookmarkEnd w:id="98"/>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2.1评审前</w:t>
      </w:r>
    </w:p>
    <w:p>
      <w:pPr>
        <w:autoSpaceDN w:val="0"/>
        <w:spacing w:line="360" w:lineRule="auto"/>
        <w:ind w:firstLine="458" w:firstLineChars="191"/>
        <w:jc w:val="left"/>
        <w:rPr>
          <w:rFonts w:ascii="Times New Roman" w:hAnsi="Times New Roman" w:eastAsia="宋体" w:cs="Times New Roman"/>
          <w:kern w:val="0"/>
          <w:sz w:val="24"/>
        </w:rPr>
      </w:pPr>
      <w:r>
        <w:rPr>
          <w:rFonts w:ascii="Times New Roman" w:hAnsi="Times New Roman" w:eastAsia="宋体" w:cs="Times New Roman"/>
          <w:kern w:val="0"/>
          <w:sz w:val="24"/>
          <w:szCs w:val="24"/>
        </w:rPr>
        <w:t>组织磋商小组签到、核对评委身份，</w:t>
      </w:r>
      <w:r>
        <w:rPr>
          <w:rFonts w:ascii="Times New Roman" w:hAnsi="Times New Roman" w:eastAsia="宋体" w:cs="Times New Roman"/>
          <w:kern w:val="0"/>
          <w:sz w:val="24"/>
        </w:rPr>
        <w:t>推选磋商小组组长，由组长召集成员阅读磋商文件及相关补充、质疑、答复文件、项目书面说明等材料，了解采购项目基本情况、磋商有关事项等。</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2.2磋商响应文件的资格、符合性审查</w:t>
      </w:r>
    </w:p>
    <w:p>
      <w:pPr>
        <w:autoSpaceDN w:val="0"/>
        <w:spacing w:line="360" w:lineRule="auto"/>
        <w:ind w:firstLine="424" w:firstLineChars="177"/>
        <w:rPr>
          <w:rFonts w:ascii="Times New Roman" w:hAnsi="Times New Roman" w:eastAsia="宋体" w:cs="Times New Roman"/>
          <w:sz w:val="24"/>
          <w:szCs w:val="24"/>
        </w:rPr>
      </w:pPr>
      <w:r>
        <w:rPr>
          <w:rFonts w:ascii="Times New Roman" w:hAnsi="Times New Roman" w:eastAsia="宋体" w:cs="Times New Roman"/>
          <w:bCs/>
          <w:sz w:val="24"/>
          <w:szCs w:val="24"/>
        </w:rPr>
        <w:t>2.2.1</w:t>
      </w:r>
      <w:r>
        <w:rPr>
          <w:rFonts w:ascii="Times New Roman" w:hAnsi="Times New Roman" w:eastAsia="宋体" w:cs="Times New Roman"/>
          <w:bCs/>
          <w:kern w:val="0"/>
          <w:sz w:val="24"/>
        </w:rPr>
        <w:t>标书信息开启后，磋商小组首先依法对磋商响应供应商的资格文件进行审查，审查各磋商响应供应商的资格符合情况。</w:t>
      </w:r>
      <w:r>
        <w:rPr>
          <w:rFonts w:ascii="Times New Roman" w:hAnsi="Times New Roman" w:eastAsia="宋体" w:cs="Times New Roman"/>
          <w:sz w:val="24"/>
          <w:szCs w:val="24"/>
        </w:rPr>
        <w:t>磋商小组对磋商响应供应商所递交的资格证明材料仅负审核的责任。如发现磋商响应供应商所递交的资格证明材料不合法或与事实不符，采购人可取消其成交资格并追究磋商响应供应商的法律责任。</w:t>
      </w:r>
    </w:p>
    <w:p>
      <w:pPr>
        <w:autoSpaceDN w:val="0"/>
        <w:spacing w:line="360" w:lineRule="auto"/>
        <w:ind w:firstLine="426" w:firstLineChars="177"/>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w:t>
      </w:r>
      <w:r>
        <w:rPr>
          <w:rFonts w:ascii="Times New Roman" w:hAnsi="Times New Roman" w:eastAsia="宋体" w:cs="Times New Roman"/>
          <w:b/>
          <w:kern w:val="0"/>
          <w:sz w:val="24"/>
          <w:szCs w:val="24"/>
          <w:u w:val="single"/>
        </w:rPr>
        <w:t>磋商响应供应商递交的资格证明材料无法证明其符合竞争性磋商文件规定的“磋商响应供应商资格要求”的，磋商小组将对其作“资格审查不合格”处理（无效投标），并不再进行后续评审。</w:t>
      </w:r>
    </w:p>
    <w:p>
      <w:pPr>
        <w:autoSpaceDN w:val="0"/>
        <w:spacing w:line="360" w:lineRule="auto"/>
        <w:ind w:firstLine="426" w:firstLineChars="177"/>
        <w:rPr>
          <w:rFonts w:ascii="Times New Roman" w:hAnsi="Times New Roman" w:eastAsia="宋体" w:cs="Times New Roman"/>
          <w:b/>
          <w:kern w:val="0"/>
          <w:sz w:val="24"/>
          <w:szCs w:val="24"/>
          <w:u w:val="single"/>
        </w:rPr>
      </w:pPr>
      <w:r>
        <w:rPr>
          <w:rFonts w:ascii="Times New Roman" w:hAnsi="Times New Roman" w:eastAsia="宋体" w:cs="Times New Roman"/>
          <w:b/>
          <w:kern w:val="0"/>
          <w:sz w:val="24"/>
          <w:szCs w:val="24"/>
        </w:rPr>
        <w:t>（2）</w:t>
      </w:r>
      <w:r>
        <w:rPr>
          <w:rFonts w:ascii="Times New Roman" w:hAnsi="Times New Roman" w:eastAsia="宋体" w:cs="Times New Roman"/>
          <w:b/>
          <w:kern w:val="0"/>
          <w:sz w:val="24"/>
          <w:szCs w:val="24"/>
          <w:u w:val="single"/>
        </w:rPr>
        <w:t>单位负责人为同一人或者存在直接控股、管理关系的不同供应商参加同一合同项下的政府采购活动的，相关磋商响应供应商均作资格无效处理。</w:t>
      </w:r>
    </w:p>
    <w:p>
      <w:pPr>
        <w:autoSpaceDN w:val="0"/>
        <w:spacing w:line="360" w:lineRule="auto"/>
        <w:ind w:firstLine="426" w:firstLineChars="177"/>
        <w:rPr>
          <w:rFonts w:ascii="Times New Roman" w:hAnsi="Times New Roman" w:eastAsia="宋体" w:cs="Times New Roman"/>
          <w:b/>
          <w:sz w:val="24"/>
          <w:szCs w:val="24"/>
        </w:rPr>
      </w:pPr>
      <w:r>
        <w:rPr>
          <w:rFonts w:ascii="Times New Roman" w:hAnsi="Times New Roman" w:eastAsia="宋体" w:cs="Times New Roman"/>
          <w:b/>
          <w:kern w:val="0"/>
          <w:sz w:val="24"/>
          <w:szCs w:val="24"/>
        </w:rPr>
        <w:t>（3）供应商</w:t>
      </w:r>
      <w:r>
        <w:rPr>
          <w:rFonts w:ascii="Times New Roman" w:hAnsi="Times New Roman" w:eastAsia="宋体" w:cs="Times New Roman"/>
          <w:b/>
          <w:sz w:val="24"/>
          <w:szCs w:val="24"/>
        </w:rPr>
        <w:t>信用记录查询与使用：</w:t>
      </w:r>
      <w:r>
        <w:rPr>
          <w:rFonts w:ascii="Times New Roman" w:hAnsi="Times New Roman" w:eastAsia="宋体" w:cs="Times New Roman"/>
          <w:b/>
          <w:kern w:val="0"/>
          <w:sz w:val="24"/>
          <w:szCs w:val="24"/>
          <w:u w:val="single"/>
        </w:rPr>
        <w:t>见《磋商须知前附表》</w:t>
      </w:r>
      <w:r>
        <w:rPr>
          <w:rFonts w:ascii="Times New Roman" w:hAnsi="Times New Roman" w:eastAsia="宋体" w:cs="Times New Roman"/>
          <w:b/>
          <w:sz w:val="24"/>
          <w:szCs w:val="24"/>
        </w:rPr>
        <w:t>；</w:t>
      </w:r>
    </w:p>
    <w:p>
      <w:pPr>
        <w:autoSpaceDN w:val="0"/>
        <w:spacing w:line="360" w:lineRule="auto"/>
        <w:ind w:firstLine="424" w:firstLineChars="176"/>
        <w:rPr>
          <w:rFonts w:ascii="Times New Roman" w:hAnsi="Times New Roman" w:eastAsia="宋体" w:cs="Times New Roman"/>
          <w:szCs w:val="24"/>
        </w:rPr>
      </w:pPr>
      <w:r>
        <w:rPr>
          <w:rFonts w:ascii="Times New Roman" w:hAnsi="Times New Roman" w:eastAsia="宋体" w:cs="Times New Roman"/>
          <w:b/>
          <w:kern w:val="0"/>
          <w:sz w:val="24"/>
          <w:szCs w:val="24"/>
        </w:rPr>
        <w:t>（4）资格审查合格的磋商响应供应商不足三家的，项目不再进行评审。</w:t>
      </w:r>
      <w:r>
        <w:rPr>
          <w:rFonts w:ascii="Times New Roman" w:hAnsi="Times New Roman" w:eastAsia="宋体" w:cs="Times New Roman"/>
          <w:b/>
          <w:kern w:val="0"/>
          <w:sz w:val="24"/>
        </w:rPr>
        <w:t>除采购任务取消情形外，采购人可选择以下方式之一处理：</w:t>
      </w:r>
    </w:p>
    <w:p>
      <w:pPr>
        <w:autoSpaceDN w:val="0"/>
        <w:spacing w:line="360" w:lineRule="auto"/>
        <w:ind w:firstLine="422" w:firstLineChars="176"/>
        <w:rPr>
          <w:rFonts w:ascii="Times New Roman" w:hAnsi="Times New Roman" w:eastAsia="宋体" w:cs="Times New Roman"/>
          <w:kern w:val="0"/>
          <w:sz w:val="24"/>
        </w:rPr>
      </w:pPr>
      <w:r>
        <w:rPr>
          <w:rFonts w:ascii="Times New Roman" w:hAnsi="Times New Roman" w:eastAsia="宋体" w:cs="Times New Roman"/>
          <w:kern w:val="0"/>
          <w:sz w:val="24"/>
        </w:rPr>
        <w:t>1）将本标项作废标处理，重新组织采购；</w:t>
      </w:r>
    </w:p>
    <w:p>
      <w:pPr>
        <w:autoSpaceDN w:val="0"/>
        <w:spacing w:line="360" w:lineRule="auto"/>
        <w:ind w:firstLine="424" w:firstLineChars="177"/>
        <w:rPr>
          <w:rFonts w:ascii="Times New Roman" w:hAnsi="Times New Roman" w:eastAsia="宋体" w:cs="Times New Roman"/>
          <w:szCs w:val="24"/>
        </w:rPr>
      </w:pPr>
      <w:r>
        <w:rPr>
          <w:rFonts w:ascii="Times New Roman" w:hAnsi="Times New Roman" w:eastAsia="宋体" w:cs="Times New Roman"/>
          <w:kern w:val="0"/>
          <w:sz w:val="24"/>
        </w:rPr>
        <w:t>2）按同级政府采购监督管理部门的审批意见采用其他采购方式组织采购。</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2.2.2对符合资格的磋商响应供应商的磋商响应文件进行符合性审查，以确定其是否满足采购文件的实质性要求。</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2.2.3《商务技术文件》存在下列情形之一的，经磋商小组认定后作无效标处理：</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w:t>
      </w:r>
      <w:r>
        <w:rPr>
          <w:rFonts w:ascii="Times New Roman" w:hAnsi="Times New Roman" w:eastAsia="宋体" w:cs="Times New Roman"/>
          <w:b/>
          <w:kern w:val="0"/>
          <w:sz w:val="24"/>
          <w:szCs w:val="24"/>
          <w:u w:val="single"/>
        </w:rPr>
        <w:t>磋商响应文件没有对本采购文件作出实质性响应的，或不满足（不响应）本磋商文件中标注“▲”的实质性要求条款的</w:t>
      </w:r>
      <w:r>
        <w:rPr>
          <w:rFonts w:ascii="Times New Roman" w:hAnsi="Times New Roman" w:eastAsia="宋体" w:cs="Times New Roman"/>
          <w:b/>
          <w:w w:val="90"/>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（2）</w:t>
      </w:r>
      <w:r>
        <w:rPr>
          <w:rFonts w:ascii="Times New Roman" w:hAnsi="Times New Roman" w:eastAsia="宋体" w:cs="Times New Roman"/>
          <w:b/>
          <w:kern w:val="0"/>
          <w:sz w:val="24"/>
          <w:szCs w:val="24"/>
          <w:u w:val="single"/>
        </w:rPr>
        <w:t>磋商响应文件存在一个或一个以上备选（替代）方案的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（3）</w:t>
      </w:r>
      <w:r>
        <w:rPr>
          <w:rFonts w:ascii="Times New Roman" w:hAnsi="Times New Roman" w:eastAsia="宋体" w:cs="Times New Roman"/>
          <w:b/>
          <w:sz w:val="24"/>
          <w:szCs w:val="24"/>
          <w:u w:val="single"/>
        </w:rPr>
        <w:t>仅提交“备份磋商响应文件”的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w:t>
      </w:r>
      <w:r>
        <w:rPr>
          <w:rFonts w:ascii="Times New Roman" w:hAnsi="Times New Roman" w:eastAsia="宋体" w:cs="Times New Roman"/>
          <w:b/>
          <w:kern w:val="0"/>
          <w:sz w:val="24"/>
          <w:szCs w:val="24"/>
          <w:u w:val="single"/>
        </w:rPr>
        <w:t>磋商响应文件未按本磋商文件《第</w:t>
      </w:r>
      <w:r>
        <w:rPr>
          <w:rFonts w:hint="eastAsia" w:ascii="Times New Roman" w:hAnsi="Times New Roman" w:eastAsia="宋体" w:cs="Times New Roman"/>
          <w:b/>
          <w:kern w:val="0"/>
          <w:sz w:val="24"/>
          <w:szCs w:val="24"/>
          <w:u w:val="single"/>
        </w:rPr>
        <w:t>二</w:t>
      </w:r>
      <w:r>
        <w:rPr>
          <w:rFonts w:ascii="Times New Roman" w:hAnsi="Times New Roman" w:eastAsia="宋体" w:cs="Times New Roman"/>
          <w:b/>
          <w:kern w:val="0"/>
          <w:sz w:val="24"/>
          <w:szCs w:val="24"/>
          <w:u w:val="single"/>
        </w:rPr>
        <w:t>章磋商须知》或《第六章响应文件格式》标注的要求进行盖章或签署的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（5）</w:t>
      </w:r>
      <w:r>
        <w:rPr>
          <w:rFonts w:ascii="Times New Roman" w:hAnsi="Times New Roman" w:eastAsia="宋体" w:cs="Times New Roman"/>
          <w:b/>
          <w:kern w:val="0"/>
          <w:sz w:val="24"/>
          <w:szCs w:val="24"/>
          <w:u w:val="single"/>
        </w:rPr>
        <w:t>磋商响应文件组成内容不齐全，本磋商文件规定必须提供而未提供的（属于资格审查范围的除外）</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（6）</w:t>
      </w:r>
      <w:r>
        <w:rPr>
          <w:rFonts w:ascii="Times New Roman" w:hAnsi="Times New Roman" w:eastAsia="宋体" w:cs="Times New Roman"/>
          <w:b/>
          <w:kern w:val="0"/>
          <w:sz w:val="24"/>
          <w:szCs w:val="24"/>
          <w:u w:val="single"/>
        </w:rPr>
        <w:t>磋商响应文件标注的响应或偏离情况与事实不符，或提供了虚假材料的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（7）</w:t>
      </w:r>
      <w:r>
        <w:rPr>
          <w:rFonts w:ascii="Times New Roman" w:hAnsi="Times New Roman" w:eastAsia="宋体" w:cs="Times New Roman"/>
          <w:b/>
          <w:kern w:val="0"/>
          <w:sz w:val="24"/>
          <w:szCs w:val="24"/>
          <w:u w:val="single"/>
        </w:rPr>
        <w:t>磋商响应文件有效期不符合本磋商文件要求的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（8）</w:t>
      </w:r>
      <w:r>
        <w:rPr>
          <w:rFonts w:ascii="Times New Roman" w:hAnsi="Times New Roman" w:eastAsia="宋体" w:cs="Times New Roman"/>
          <w:b/>
          <w:kern w:val="0"/>
          <w:sz w:val="24"/>
          <w:szCs w:val="24"/>
          <w:u w:val="single"/>
        </w:rPr>
        <w:t>磋商响应文件含有采购人不能接受的附加条件的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（9）</w:t>
      </w:r>
      <w:r>
        <w:rPr>
          <w:rFonts w:ascii="Times New Roman" w:hAnsi="Times New Roman" w:eastAsia="宋体" w:cs="Times New Roman"/>
          <w:b/>
          <w:kern w:val="0"/>
          <w:sz w:val="24"/>
          <w:szCs w:val="24"/>
          <w:u w:val="single"/>
        </w:rPr>
        <w:t>参加同一合同项下政府采购活动的不同供应商之间存在利害关系并且存在影响政府采购公平竞争行为的</w:t>
      </w:r>
      <w:r>
        <w:rPr>
          <w:rFonts w:ascii="Times New Roman" w:hAnsi="Times New Roman" w:eastAsia="宋体" w:cs="Times New Roman"/>
          <w:b/>
          <w:kern w:val="0"/>
          <w:sz w:val="24"/>
          <w:szCs w:val="24"/>
        </w:rPr>
        <w:t>；</w:t>
      </w:r>
    </w:p>
    <w:p>
      <w:pPr>
        <w:autoSpaceDN w:val="0"/>
        <w:spacing w:line="360" w:lineRule="auto"/>
        <w:ind w:firstLine="426" w:firstLineChars="177"/>
        <w:rPr>
          <w:rFonts w:ascii="Times New Roman" w:hAnsi="Times New Roman" w:eastAsia="宋体" w:cs="Times New Roman"/>
          <w:b/>
          <w:kern w:val="0"/>
          <w:sz w:val="24"/>
          <w:szCs w:val="24"/>
          <w:u w:val="single"/>
        </w:rPr>
      </w:pPr>
      <w:r>
        <w:rPr>
          <w:rFonts w:ascii="Times New Roman" w:hAnsi="Times New Roman" w:eastAsia="宋体" w:cs="Times New Roman"/>
          <w:b/>
          <w:kern w:val="0"/>
          <w:sz w:val="24"/>
          <w:szCs w:val="24"/>
        </w:rPr>
        <w:t>（10）</w:t>
      </w:r>
      <w:r>
        <w:rPr>
          <w:rFonts w:ascii="Times New Roman" w:hAnsi="Times New Roman" w:eastAsia="宋体" w:cs="Times New Roman"/>
          <w:b/>
          <w:kern w:val="0"/>
          <w:sz w:val="24"/>
          <w:szCs w:val="24"/>
          <w:u w:val="single"/>
        </w:rPr>
        <w:t>存在法律、法规和采购文件规定的其他无效情形的。</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2.2.4《报价文件》存在下列情形之一的，经磋商小组认定后作无效标处理：</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w:t>
      </w:r>
      <w:r>
        <w:rPr>
          <w:rFonts w:ascii="Times New Roman" w:hAnsi="Times New Roman" w:eastAsia="宋体" w:cs="Times New Roman"/>
          <w:b/>
          <w:kern w:val="0"/>
          <w:sz w:val="24"/>
          <w:szCs w:val="24"/>
          <w:u w:val="single"/>
        </w:rPr>
        <w:t>磋商响应文件没有对本采购文件作出实质性响应的，或不满足（不响应）本采购文件中标注“▲”的实质性要求条款的</w:t>
      </w:r>
      <w:r>
        <w:rPr>
          <w:rFonts w:ascii="Times New Roman" w:hAnsi="Times New Roman" w:eastAsia="宋体" w:cs="Times New Roman"/>
          <w:b/>
          <w:w w:val="90"/>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（2）</w:t>
      </w:r>
      <w:r>
        <w:rPr>
          <w:rFonts w:ascii="Times New Roman" w:hAnsi="Times New Roman" w:eastAsia="宋体" w:cs="Times New Roman"/>
          <w:b/>
          <w:kern w:val="0"/>
          <w:sz w:val="24"/>
          <w:szCs w:val="24"/>
          <w:u w:val="single"/>
        </w:rPr>
        <w:t>未在政采云系统规定时间内提交</w:t>
      </w:r>
      <w:r>
        <w:rPr>
          <w:rFonts w:hint="eastAsia" w:ascii="Times New Roman" w:hAnsi="Times New Roman" w:eastAsia="宋体" w:cs="Times New Roman"/>
          <w:b/>
          <w:kern w:val="0"/>
          <w:sz w:val="24"/>
          <w:szCs w:val="24"/>
          <w:u w:val="single"/>
        </w:rPr>
        <w:t>最后报价</w:t>
      </w:r>
      <w:r>
        <w:rPr>
          <w:rFonts w:ascii="Times New Roman" w:hAnsi="Times New Roman" w:eastAsia="宋体" w:cs="Times New Roman"/>
          <w:b/>
          <w:kern w:val="0"/>
          <w:sz w:val="24"/>
          <w:szCs w:val="24"/>
          <w:u w:val="single"/>
        </w:rPr>
        <w:t>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（3）</w:t>
      </w:r>
      <w:r>
        <w:rPr>
          <w:rFonts w:ascii="Times New Roman" w:hAnsi="Times New Roman" w:eastAsia="宋体" w:cs="Times New Roman"/>
          <w:b/>
          <w:kern w:val="0"/>
          <w:sz w:val="24"/>
          <w:szCs w:val="24"/>
          <w:u w:val="single"/>
        </w:rPr>
        <w:t>磋商响应文件存在一个或一个以上备选（替代）投标方案的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w:t>
      </w:r>
      <w:r>
        <w:rPr>
          <w:rFonts w:ascii="Times New Roman" w:hAnsi="Times New Roman" w:eastAsia="宋体" w:cs="Times New Roman"/>
          <w:b/>
          <w:kern w:val="0"/>
          <w:sz w:val="24"/>
          <w:szCs w:val="24"/>
          <w:u w:val="single"/>
        </w:rPr>
        <w:t>未按照磋商文件标明的币种报价的，或者磋商报价涵盖的内容不符合磋商文件要求的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（5）</w:t>
      </w:r>
      <w:r>
        <w:rPr>
          <w:rFonts w:ascii="Times New Roman" w:hAnsi="Times New Roman" w:eastAsia="宋体" w:cs="Times New Roman"/>
          <w:b/>
          <w:kern w:val="0"/>
          <w:sz w:val="24"/>
          <w:szCs w:val="24"/>
          <w:u w:val="single"/>
        </w:rPr>
        <w:t>报价出现前后不一致时拒绝按照磋商文件规定的错误修正原则进行修正的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（6）</w:t>
      </w:r>
      <w:r>
        <w:rPr>
          <w:rFonts w:ascii="Times New Roman" w:hAnsi="Times New Roman" w:eastAsia="宋体" w:cs="Times New Roman"/>
          <w:b/>
          <w:kern w:val="0"/>
          <w:sz w:val="24"/>
          <w:szCs w:val="24"/>
          <w:u w:val="single"/>
        </w:rPr>
        <w:t>磋商报价具有选择性的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（7）</w:t>
      </w:r>
      <w:r>
        <w:rPr>
          <w:rFonts w:ascii="Times New Roman" w:hAnsi="Times New Roman" w:eastAsia="宋体" w:cs="Times New Roman"/>
          <w:b/>
          <w:kern w:val="0"/>
          <w:sz w:val="24"/>
          <w:szCs w:val="24"/>
          <w:u w:val="single"/>
        </w:rPr>
        <w:t>报价超过磋商文件中规定的预算金额或者最高限价的</w:t>
      </w:r>
      <w:r>
        <w:rPr>
          <w:rFonts w:ascii="Times New Roman" w:hAnsi="Times New Roman" w:eastAsia="宋体" w:cs="Times New Roman"/>
          <w:b/>
          <w:kern w:val="0"/>
          <w:sz w:val="24"/>
          <w:szCs w:val="24"/>
        </w:rPr>
        <w:t>；</w:t>
      </w:r>
    </w:p>
    <w:p>
      <w:pPr>
        <w:autoSpaceDN w:val="0"/>
        <w:spacing w:line="357"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（8）</w:t>
      </w:r>
      <w:r>
        <w:rPr>
          <w:rFonts w:ascii="Times New Roman" w:hAnsi="Times New Roman" w:eastAsia="宋体" w:cs="Times New Roman"/>
          <w:b/>
          <w:kern w:val="0"/>
          <w:sz w:val="24"/>
          <w:szCs w:val="24"/>
          <w:u w:val="single"/>
        </w:rPr>
        <w:t>磋商响应文件工程量清单报价中的项目编码、项目名称、项目特征、计量单位和工程量与磋商文件提供的清单不一致的</w:t>
      </w:r>
      <w:r>
        <w:rPr>
          <w:rFonts w:ascii="Times New Roman" w:hAnsi="Times New Roman" w:eastAsia="宋体" w:cs="Times New Roman"/>
          <w:b/>
          <w:kern w:val="0"/>
          <w:sz w:val="24"/>
          <w:szCs w:val="24"/>
        </w:rPr>
        <w:t>；</w:t>
      </w:r>
    </w:p>
    <w:p>
      <w:pPr>
        <w:autoSpaceDN w:val="0"/>
        <w:spacing w:line="357"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（9）</w:t>
      </w:r>
      <w:r>
        <w:rPr>
          <w:rFonts w:ascii="Times New Roman" w:hAnsi="Times New Roman" w:eastAsia="宋体" w:cs="Times New Roman"/>
          <w:b/>
          <w:kern w:val="0"/>
          <w:sz w:val="24"/>
          <w:szCs w:val="24"/>
          <w:u w:val="single"/>
        </w:rPr>
        <w:t>磋商响应文件未按清单要求列明暂列金额的（如有）</w:t>
      </w:r>
      <w:r>
        <w:rPr>
          <w:rFonts w:ascii="Times New Roman" w:hAnsi="Times New Roman" w:eastAsia="宋体" w:cs="Times New Roman"/>
          <w:b/>
          <w:kern w:val="0"/>
          <w:sz w:val="24"/>
          <w:szCs w:val="24"/>
        </w:rPr>
        <w:t>；</w:t>
      </w:r>
    </w:p>
    <w:p>
      <w:pPr>
        <w:autoSpaceDN w:val="0"/>
        <w:spacing w:line="357"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（10）</w:t>
      </w:r>
      <w:r>
        <w:rPr>
          <w:rFonts w:ascii="Times New Roman" w:hAnsi="Times New Roman" w:eastAsia="宋体" w:cs="Times New Roman"/>
          <w:b/>
          <w:kern w:val="0"/>
          <w:sz w:val="24"/>
          <w:szCs w:val="24"/>
          <w:u w:val="single"/>
        </w:rPr>
        <w:t>磋商响应文件中的取费低于清单编制说明中的最低取费标准的</w:t>
      </w:r>
      <w:r>
        <w:rPr>
          <w:rFonts w:ascii="Times New Roman" w:hAnsi="Times New Roman" w:eastAsia="宋体" w:cs="Times New Roman"/>
          <w:b/>
          <w:kern w:val="0"/>
          <w:sz w:val="24"/>
          <w:szCs w:val="24"/>
        </w:rPr>
        <w:t>；</w:t>
      </w:r>
    </w:p>
    <w:p>
      <w:pPr>
        <w:autoSpaceDN w:val="0"/>
        <w:spacing w:line="357"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sz w:val="24"/>
          <w:szCs w:val="24"/>
        </w:rPr>
        <w:t>（11）</w:t>
      </w:r>
      <w:r>
        <w:rPr>
          <w:rFonts w:ascii="Times New Roman" w:hAnsi="Times New Roman" w:eastAsia="宋体" w:cs="Times New Roman"/>
          <w:b/>
          <w:sz w:val="24"/>
          <w:szCs w:val="24"/>
          <w:u w:val="single"/>
        </w:rPr>
        <w:t>磋商报价中的规费、税金、措施费等国家、省、市强制性要求的费用报价不足或未报价的</w:t>
      </w:r>
      <w:r>
        <w:rPr>
          <w:rFonts w:ascii="Times New Roman" w:hAnsi="Times New Roman" w:eastAsia="宋体" w:cs="Times New Roman"/>
          <w:b/>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（12）</w:t>
      </w:r>
      <w:r>
        <w:rPr>
          <w:rFonts w:ascii="Times New Roman" w:hAnsi="Times New Roman" w:eastAsia="宋体" w:cs="Times New Roman"/>
          <w:b/>
          <w:kern w:val="0"/>
          <w:sz w:val="24"/>
          <w:szCs w:val="24"/>
          <w:u w:val="single"/>
        </w:rPr>
        <w:t>磋商响应文件未按本磋商文件《第</w:t>
      </w:r>
      <w:r>
        <w:rPr>
          <w:rFonts w:hint="eastAsia" w:ascii="Times New Roman" w:hAnsi="Times New Roman" w:eastAsia="宋体" w:cs="Times New Roman"/>
          <w:b/>
          <w:kern w:val="0"/>
          <w:sz w:val="24"/>
          <w:szCs w:val="24"/>
          <w:u w:val="single"/>
        </w:rPr>
        <w:t>二</w:t>
      </w:r>
      <w:r>
        <w:rPr>
          <w:rFonts w:ascii="Times New Roman" w:hAnsi="Times New Roman" w:eastAsia="宋体" w:cs="Times New Roman"/>
          <w:b/>
          <w:kern w:val="0"/>
          <w:sz w:val="24"/>
          <w:szCs w:val="24"/>
          <w:u w:val="single"/>
        </w:rPr>
        <w:t>章磋商须知》或《第六章</w:t>
      </w:r>
      <w:r>
        <w:rPr>
          <w:rFonts w:hint="eastAsia" w:ascii="Times New Roman" w:hAnsi="Times New Roman" w:eastAsia="宋体" w:cs="Times New Roman"/>
          <w:b/>
          <w:kern w:val="0"/>
          <w:sz w:val="24"/>
          <w:szCs w:val="24"/>
          <w:u w:val="single"/>
        </w:rPr>
        <w:t>响应文件格式</w:t>
      </w:r>
      <w:r>
        <w:rPr>
          <w:rFonts w:ascii="Times New Roman" w:hAnsi="Times New Roman" w:eastAsia="宋体" w:cs="Times New Roman"/>
          <w:b/>
          <w:kern w:val="0"/>
          <w:sz w:val="24"/>
          <w:szCs w:val="24"/>
          <w:u w:val="single"/>
        </w:rPr>
        <w:t>》标注的要求进行盖章或签署的</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（13）</w:t>
      </w:r>
      <w:r>
        <w:rPr>
          <w:rFonts w:ascii="Times New Roman" w:hAnsi="Times New Roman" w:eastAsia="宋体" w:cs="Times New Roman"/>
          <w:b/>
          <w:kern w:val="0"/>
          <w:sz w:val="24"/>
          <w:szCs w:val="24"/>
          <w:u w:val="single"/>
        </w:rPr>
        <w:t>磋商响应文件组成内容不齐全，本磋商文件规定必须提供而未提供的（属于资格审查范围的除外）</w:t>
      </w:r>
      <w:r>
        <w:rPr>
          <w:rFonts w:ascii="Times New Roman" w:hAnsi="Times New Roman" w:eastAsia="宋体" w:cs="Times New Roman"/>
          <w:b/>
          <w:kern w:val="0"/>
          <w:sz w:val="24"/>
          <w:szCs w:val="24"/>
        </w:rPr>
        <w:t>；</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sz w:val="24"/>
        </w:rPr>
        <w:t>（14）</w:t>
      </w:r>
      <w:r>
        <w:rPr>
          <w:rFonts w:ascii="Times New Roman" w:hAnsi="Times New Roman" w:eastAsia="宋体" w:cs="Times New Roman"/>
          <w:b/>
          <w:sz w:val="24"/>
          <w:u w:val="single"/>
        </w:rPr>
        <w:t>磋商小组认为磋商响应供应商的报价明显低于其他通过符合性审查的磋商响应供应商的报价或报价低于最高限价50%的，有可能影响产品质量或者不能诚信履约时，磋商响应供应商不能在规定的时间证明其报价合理性的；</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（15）</w:t>
      </w:r>
      <w:r>
        <w:rPr>
          <w:rFonts w:ascii="Times New Roman" w:hAnsi="Times New Roman" w:eastAsia="宋体" w:cs="Times New Roman"/>
          <w:b/>
          <w:kern w:val="0"/>
          <w:sz w:val="24"/>
          <w:szCs w:val="24"/>
          <w:u w:val="single"/>
        </w:rPr>
        <w:t>磋商响应文件含有采购人不能接受的附加条件的</w:t>
      </w:r>
      <w:r>
        <w:rPr>
          <w:rFonts w:ascii="Times New Roman" w:hAnsi="Times New Roman" w:eastAsia="宋体" w:cs="Times New Roman"/>
          <w:b/>
          <w:kern w:val="0"/>
          <w:sz w:val="24"/>
          <w:szCs w:val="24"/>
        </w:rPr>
        <w:t>；</w:t>
      </w:r>
    </w:p>
    <w:p>
      <w:pPr>
        <w:autoSpaceDN w:val="0"/>
        <w:spacing w:line="360" w:lineRule="auto"/>
        <w:ind w:firstLine="426" w:firstLineChars="177"/>
        <w:rPr>
          <w:rFonts w:ascii="Times New Roman" w:hAnsi="Times New Roman" w:eastAsia="宋体" w:cs="Times New Roman"/>
          <w:w w:val="90"/>
          <w:kern w:val="0"/>
          <w:sz w:val="22"/>
        </w:rPr>
      </w:pPr>
      <w:r>
        <w:rPr>
          <w:rFonts w:ascii="Times New Roman" w:hAnsi="Times New Roman" w:eastAsia="宋体" w:cs="Times New Roman"/>
          <w:b/>
          <w:kern w:val="0"/>
          <w:sz w:val="24"/>
          <w:szCs w:val="24"/>
        </w:rPr>
        <w:t>（16）</w:t>
      </w:r>
      <w:r>
        <w:rPr>
          <w:rFonts w:ascii="Times New Roman" w:hAnsi="Times New Roman" w:eastAsia="宋体" w:cs="Times New Roman"/>
          <w:b/>
          <w:kern w:val="0"/>
          <w:sz w:val="24"/>
          <w:szCs w:val="24"/>
          <w:u w:val="single"/>
        </w:rPr>
        <w:t>存在法律、法规和磋商文件规定的其他无效情形的</w:t>
      </w:r>
      <w:r>
        <w:rPr>
          <w:rFonts w:ascii="Times New Roman" w:hAnsi="Times New Roman" w:eastAsia="宋体" w:cs="Times New Roman"/>
          <w:b/>
          <w:kern w:val="0"/>
          <w:sz w:val="24"/>
          <w:szCs w:val="24"/>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2.3 磋商响应文件的磋商、澄清、说明或补正</w:t>
      </w:r>
    </w:p>
    <w:p>
      <w:pPr>
        <w:autoSpaceDN w:val="0"/>
        <w:spacing w:line="360" w:lineRule="auto"/>
        <w:ind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2.3.1对于磋商响应文件中含义不明确、同类问题表述不一致或者有明显文字和计算错误的内容，</w:t>
      </w:r>
      <w:r>
        <w:rPr>
          <w:rFonts w:ascii="Times New Roman" w:hAnsi="Times New Roman" w:eastAsia="宋体" w:cs="Times New Roman"/>
          <w:b/>
          <w:kern w:val="0"/>
          <w:sz w:val="24"/>
        </w:rPr>
        <w:t>磋商小组将通过“政府采购云平台”在线询标的方式</w:t>
      </w:r>
      <w:r>
        <w:rPr>
          <w:rFonts w:ascii="Times New Roman" w:hAnsi="Times New Roman" w:eastAsia="宋体" w:cs="Times New Roman"/>
          <w:kern w:val="0"/>
          <w:sz w:val="24"/>
        </w:rPr>
        <w:t>要求磋商响应供应商在规定的时间内作出必要的澄清、说明或者补正，磋商响应供应商澄清、说明或补正时间为30分钟。</w:t>
      </w:r>
    </w:p>
    <w:p>
      <w:pPr>
        <w:autoSpaceDN w:val="0"/>
        <w:spacing w:line="360" w:lineRule="auto"/>
        <w:ind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2.3.2磋商响应供应商的澄清、说明或者补正应当通过“政府采购云平台”在线答复的方式提交，并加盖公章，或者由法定代表人或其授权的代表签字。磋商响应供应商的澄清、说明或者补正不得超出磋商响应文件的范围或者改变磋商响应文件的实质性内容。</w:t>
      </w:r>
    </w:p>
    <w:p>
      <w:pPr>
        <w:autoSpaceDN w:val="0"/>
        <w:spacing w:line="360" w:lineRule="auto"/>
        <w:ind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2.3.3评审过程中如有商务技术、报价磋商的，磋商小组所有成员汇总所有变动情况及要求通过“政府采购云平台”在线询标的方式与每个供应商分别进行磋商（给予所有参加磋商的供应商平等的磋商机会），要求磋商响应供应商在规定的时间内重新提交响应文件（须加盖公章，或者由法定代表人或其授权的代表签字），磋商响应供应商响应回复时间为30分钟。</w:t>
      </w:r>
    </w:p>
    <w:p>
      <w:pPr>
        <w:autoSpaceDN w:val="0"/>
        <w:spacing w:line="360" w:lineRule="auto"/>
        <w:ind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2.3.4在磋商过程中，</w:t>
      </w:r>
      <w:r>
        <w:rPr>
          <w:rFonts w:ascii="Times New Roman" w:hAnsi="Times New Roman" w:eastAsia="宋体" w:cs="Times New Roman"/>
          <w:b/>
          <w:bCs/>
          <w:kern w:val="0"/>
          <w:sz w:val="24"/>
        </w:rPr>
        <w:t>磋商小组可以根据磋商文件和磋商情况实质性变动采购需求中的技术、服务要求以及合同草案条款</w:t>
      </w:r>
      <w:r>
        <w:rPr>
          <w:rFonts w:ascii="Times New Roman" w:hAnsi="Times New Roman" w:eastAsia="宋体" w:cs="Times New Roman"/>
          <w:kern w:val="0"/>
          <w:sz w:val="24"/>
        </w:rPr>
        <w:t>，但不得变动磋商文件中的其他内容。实质性变动的内容，须经采购人代表确认。</w:t>
      </w:r>
    </w:p>
    <w:p>
      <w:pPr>
        <w:autoSpaceDN w:val="0"/>
        <w:spacing w:line="360" w:lineRule="auto"/>
        <w:ind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2.3.5对磋商文件作出的实质性变动是磋商文件的有效组成部分，磋商小组通过“政府采购云平台”在线询标的方式同时通知所有参加磋商的供应商。</w:t>
      </w:r>
    </w:p>
    <w:p>
      <w:pPr>
        <w:autoSpaceDN w:val="0"/>
        <w:spacing w:line="360" w:lineRule="auto"/>
        <w:ind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2.3.6按磋商程序规定开始并完成磋商。</w:t>
      </w:r>
    </w:p>
    <w:p>
      <w:pPr>
        <w:autoSpaceDN w:val="0"/>
        <w:spacing w:line="360" w:lineRule="auto"/>
        <w:ind w:firstLine="424" w:firstLineChars="177"/>
        <w:rPr>
          <w:rFonts w:ascii="Times New Roman" w:hAnsi="Times New Roman" w:eastAsia="宋体" w:cs="Times New Roman"/>
          <w:kern w:val="0"/>
          <w:sz w:val="24"/>
        </w:rPr>
      </w:pPr>
      <w:r>
        <w:rPr>
          <w:rFonts w:ascii="Times New Roman" w:hAnsi="Times New Roman" w:eastAsia="宋体" w:cs="Times New Roman"/>
          <w:kern w:val="0"/>
          <w:sz w:val="24"/>
        </w:rPr>
        <w:t>2.3.7所有磋商结束后，确定提交最后报价的供应商名单，确定提交最后报价的时间，并告知相关供应商，要求在规定时间内（30分钟内）通过“政府采购云平台”在线上传最后报价（须加盖公章，或者由法定代表人或其授权的代表签字）。</w:t>
      </w:r>
    </w:p>
    <w:p>
      <w:pPr>
        <w:autoSpaceDN w:val="0"/>
        <w:spacing w:line="360" w:lineRule="auto"/>
        <w:ind w:firstLine="426" w:firstLineChars="177"/>
        <w:rPr>
          <w:rFonts w:ascii="Times New Roman" w:hAnsi="Times New Roman" w:eastAsia="宋体" w:cs="Times New Roman"/>
          <w:szCs w:val="24"/>
        </w:rPr>
      </w:pPr>
      <w:r>
        <w:rPr>
          <w:rFonts w:ascii="Times New Roman" w:hAnsi="Times New Roman" w:eastAsia="宋体" w:cs="Times New Roman"/>
          <w:b/>
          <w:kern w:val="0"/>
          <w:sz w:val="24"/>
        </w:rPr>
        <w:t>2.3.7上述询标、澄清、说明和补正工作如因客观原因无法通过“政府采购云平台”在线进行的，将采用书面（含邮件）形式进行。</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2.4 磋商响应文件的错误修正</w:t>
      </w:r>
    </w:p>
    <w:p>
      <w:pPr>
        <w:autoSpaceDN w:val="0"/>
        <w:spacing w:line="360" w:lineRule="auto"/>
        <w:ind w:firstLine="422" w:firstLineChars="175"/>
        <w:rPr>
          <w:rFonts w:ascii="Times New Roman" w:hAnsi="Times New Roman" w:eastAsia="宋体" w:cs="Times New Roman"/>
          <w:b/>
          <w:kern w:val="0"/>
          <w:sz w:val="24"/>
          <w:u w:val="single"/>
        </w:rPr>
      </w:pPr>
      <w:r>
        <w:rPr>
          <w:rFonts w:ascii="Times New Roman" w:hAnsi="Times New Roman" w:eastAsia="宋体" w:cs="Times New Roman"/>
          <w:b/>
          <w:kern w:val="0"/>
          <w:sz w:val="24"/>
          <w:szCs w:val="24"/>
        </w:rPr>
        <w:t>2.4.1</w:t>
      </w:r>
      <w:r>
        <w:rPr>
          <w:rFonts w:ascii="Times New Roman" w:hAnsi="Times New Roman" w:eastAsia="宋体" w:cs="Times New Roman"/>
          <w:b/>
          <w:kern w:val="0"/>
          <w:sz w:val="24"/>
          <w:szCs w:val="24"/>
          <w:u w:val="single"/>
        </w:rPr>
        <w:t>《磋商响应文件》报价出现前后不一致的，按照下列规定修正：</w:t>
      </w:r>
    </w:p>
    <w:p>
      <w:pPr>
        <w:autoSpaceDN w:val="0"/>
        <w:spacing w:line="360" w:lineRule="auto"/>
        <w:ind w:firstLine="422" w:firstLineChars="175"/>
        <w:rPr>
          <w:rFonts w:ascii="Times New Roman" w:hAnsi="Times New Roman" w:eastAsia="宋体" w:cs="Times New Roman"/>
          <w:kern w:val="0"/>
          <w:sz w:val="24"/>
        </w:rPr>
      </w:pPr>
      <w:r>
        <w:rPr>
          <w:rFonts w:ascii="Times New Roman" w:hAnsi="Times New Roman" w:eastAsia="宋体" w:cs="Times New Roman"/>
          <w:b/>
          <w:kern w:val="0"/>
          <w:sz w:val="24"/>
        </w:rPr>
        <w:t>（1）《磋商响应文件》中</w:t>
      </w:r>
      <w:r>
        <w:rPr>
          <w:rFonts w:hint="eastAsia" w:ascii="Times New Roman" w:hAnsi="Times New Roman" w:eastAsia="宋体" w:cs="Times New Roman"/>
          <w:b/>
          <w:kern w:val="0"/>
          <w:sz w:val="24"/>
        </w:rPr>
        <w:t>磋商响应函</w:t>
      </w:r>
      <w:r>
        <w:rPr>
          <w:rFonts w:ascii="Times New Roman" w:hAnsi="Times New Roman" w:eastAsia="宋体" w:cs="Times New Roman"/>
          <w:b/>
          <w:kern w:val="0"/>
          <w:sz w:val="24"/>
        </w:rPr>
        <w:t>与磋商响应文件中相应内容不一致的，以</w:t>
      </w:r>
      <w:r>
        <w:rPr>
          <w:rFonts w:hint="eastAsia" w:ascii="Times New Roman" w:hAnsi="Times New Roman" w:eastAsia="宋体" w:cs="Times New Roman"/>
          <w:b/>
          <w:kern w:val="0"/>
          <w:sz w:val="24"/>
        </w:rPr>
        <w:t>磋商响应函</w:t>
      </w:r>
      <w:r>
        <w:rPr>
          <w:rFonts w:ascii="Times New Roman" w:hAnsi="Times New Roman" w:eastAsia="宋体" w:cs="Times New Roman"/>
          <w:b/>
          <w:kern w:val="0"/>
          <w:sz w:val="24"/>
        </w:rPr>
        <w:t>为准</w:t>
      </w:r>
      <w:r>
        <w:rPr>
          <w:rFonts w:ascii="Times New Roman" w:hAnsi="Times New Roman" w:eastAsia="宋体" w:cs="Times New Roman"/>
          <w:kern w:val="0"/>
          <w:sz w:val="24"/>
        </w:rPr>
        <w:t>。</w:t>
      </w:r>
    </w:p>
    <w:p>
      <w:pPr>
        <w:autoSpaceDN w:val="0"/>
        <w:spacing w:line="360" w:lineRule="auto"/>
        <w:ind w:firstLine="422" w:firstLineChars="175"/>
        <w:rPr>
          <w:rFonts w:ascii="Times New Roman" w:hAnsi="Times New Roman" w:eastAsia="宋体" w:cs="Times New Roman"/>
          <w:b/>
          <w:kern w:val="0"/>
          <w:sz w:val="24"/>
        </w:rPr>
      </w:pPr>
      <w:r>
        <w:rPr>
          <w:rFonts w:ascii="Times New Roman" w:hAnsi="Times New Roman" w:eastAsia="宋体" w:cs="Times New Roman"/>
          <w:b/>
          <w:kern w:val="0"/>
          <w:sz w:val="24"/>
        </w:rPr>
        <w:t>（2）大写金额和小写金额不一致的，以大写金额为准；</w:t>
      </w:r>
    </w:p>
    <w:p>
      <w:pPr>
        <w:autoSpaceDN w:val="0"/>
        <w:spacing w:line="360" w:lineRule="auto"/>
        <w:ind w:firstLine="422" w:firstLineChars="175"/>
        <w:rPr>
          <w:rFonts w:ascii="Times New Roman" w:hAnsi="Times New Roman" w:eastAsia="宋体" w:cs="Times New Roman"/>
          <w:b/>
          <w:kern w:val="0"/>
          <w:sz w:val="24"/>
        </w:rPr>
      </w:pPr>
      <w:r>
        <w:rPr>
          <w:rFonts w:ascii="Times New Roman" w:hAnsi="Times New Roman" w:eastAsia="宋体" w:cs="Times New Roman"/>
          <w:b/>
          <w:kern w:val="0"/>
          <w:sz w:val="24"/>
        </w:rPr>
        <w:t>（3）单价金额小数点或者百分比有明显错位的，应以开标一览表（报价表）的总价为准，并修改单价；</w:t>
      </w:r>
    </w:p>
    <w:p>
      <w:pPr>
        <w:autoSpaceDN w:val="0"/>
        <w:spacing w:line="360" w:lineRule="auto"/>
        <w:ind w:firstLine="422" w:firstLineChars="175"/>
        <w:rPr>
          <w:rFonts w:ascii="Times New Roman" w:hAnsi="Times New Roman" w:eastAsia="宋体" w:cs="Times New Roman"/>
          <w:kern w:val="0"/>
          <w:sz w:val="24"/>
        </w:rPr>
      </w:pPr>
      <w:r>
        <w:rPr>
          <w:rFonts w:ascii="Times New Roman" w:hAnsi="Times New Roman" w:eastAsia="宋体" w:cs="Times New Roman"/>
          <w:b/>
          <w:kern w:val="0"/>
          <w:sz w:val="24"/>
        </w:rPr>
        <w:t>（4）总价金额与按单价汇总金额不一致的，以单价金额计算结果为准。</w:t>
      </w:r>
    </w:p>
    <w:p>
      <w:pPr>
        <w:autoSpaceDN w:val="0"/>
        <w:spacing w:line="360" w:lineRule="auto"/>
        <w:ind w:firstLine="422" w:firstLineChars="175"/>
        <w:rPr>
          <w:rFonts w:ascii="Times New Roman" w:hAnsi="Times New Roman" w:eastAsia="宋体" w:cs="Times New Roman"/>
          <w:b/>
          <w:kern w:val="0"/>
          <w:sz w:val="24"/>
          <w:u w:val="single"/>
        </w:rPr>
      </w:pPr>
      <w:r>
        <w:rPr>
          <w:rFonts w:ascii="Times New Roman" w:hAnsi="Times New Roman" w:eastAsia="宋体" w:cs="Times New Roman"/>
          <w:b/>
          <w:kern w:val="0"/>
          <w:sz w:val="24"/>
          <w:szCs w:val="24"/>
          <w:u w:val="single"/>
        </w:rPr>
        <w:t>备注：同时出现两种以上不一致的，按照前款规定的顺序修正。修正后的报价按本章节第2.3.2款的规定经磋商响应供应商确认后产生约束力，磋商响应供应商不确认的，其投标无效</w:t>
      </w:r>
      <w:r>
        <w:rPr>
          <w:rFonts w:ascii="Times New Roman" w:hAnsi="Times New Roman" w:eastAsia="宋体" w:cs="Times New Roman"/>
          <w:b/>
          <w:kern w:val="0"/>
          <w:sz w:val="24"/>
          <w:szCs w:val="24"/>
        </w:rPr>
        <w:t>。</w:t>
      </w:r>
    </w:p>
    <w:p>
      <w:pPr>
        <w:autoSpaceDN w:val="0"/>
        <w:spacing w:line="360" w:lineRule="auto"/>
        <w:ind w:firstLine="422" w:firstLineChars="175"/>
        <w:rPr>
          <w:rFonts w:ascii="Times New Roman" w:hAnsi="Times New Roman" w:eastAsia="宋体" w:cs="Times New Roman"/>
          <w:b/>
          <w:kern w:val="0"/>
          <w:sz w:val="24"/>
        </w:rPr>
      </w:pPr>
      <w:r>
        <w:rPr>
          <w:rFonts w:ascii="Times New Roman" w:hAnsi="Times New Roman" w:eastAsia="宋体" w:cs="Times New Roman"/>
          <w:b/>
          <w:kern w:val="0"/>
          <w:sz w:val="24"/>
        </w:rPr>
        <w:t>2.4.2对不同文字文本《磋商响应文件》的解释发生异议的，以中文文本为准。</w:t>
      </w:r>
    </w:p>
    <w:p>
      <w:pPr>
        <w:autoSpaceDN w:val="0"/>
        <w:spacing w:line="360" w:lineRule="auto"/>
        <w:ind w:firstLine="422" w:firstLineChars="175"/>
        <w:rPr>
          <w:rFonts w:ascii="Times New Roman" w:hAnsi="Times New Roman" w:eastAsia="宋体" w:cs="Times New Roman"/>
          <w:kern w:val="0"/>
          <w:sz w:val="24"/>
        </w:rPr>
      </w:pPr>
      <w:r>
        <w:rPr>
          <w:rFonts w:ascii="Times New Roman" w:hAnsi="Times New Roman" w:eastAsia="宋体" w:cs="Times New Roman"/>
          <w:b/>
          <w:kern w:val="0"/>
          <w:sz w:val="24"/>
        </w:rPr>
        <w:t>2.4.3《磋商响应文件》要求提供正、副本时，正、副本内容不一致的，以正本为准。</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2.5 磋商响应文件的评价、评分</w:t>
      </w:r>
    </w:p>
    <w:p>
      <w:pPr>
        <w:autoSpaceDN w:val="0"/>
        <w:spacing w:line="360" w:lineRule="auto"/>
        <w:ind w:firstLine="424" w:firstLineChars="177"/>
        <w:rPr>
          <w:rFonts w:ascii="Times New Roman" w:hAnsi="Times New Roman" w:eastAsia="宋体" w:cs="Times New Roman"/>
          <w:kern w:val="0"/>
          <w:sz w:val="24"/>
          <w:szCs w:val="24"/>
        </w:rPr>
      </w:pPr>
      <w:r>
        <w:rPr>
          <w:rFonts w:ascii="Times New Roman" w:hAnsi="Times New Roman" w:eastAsia="宋体" w:cs="Times New Roman"/>
          <w:kern w:val="0"/>
          <w:sz w:val="24"/>
          <w:szCs w:val="24"/>
        </w:rPr>
        <w:t>2.5.1磋商小组应当按照招标文件中规定的评审方法和标准，对资格、符合性审查合格的磋商响应文件进行商务和技术评价与评分。评标时，磋商小组各成员将独立对每个磋商响应供应商的磋商响应文件进行评价，并汇总每个磋商响应供应商的得分。</w:t>
      </w:r>
    </w:p>
    <w:p>
      <w:pPr>
        <w:autoSpaceDN w:val="0"/>
        <w:spacing w:line="360" w:lineRule="auto"/>
        <w:ind w:firstLine="424" w:firstLineChars="177"/>
        <w:rPr>
          <w:rFonts w:ascii="Times New Roman" w:hAnsi="Times New Roman" w:eastAsia="宋体" w:cs="Times New Roman"/>
          <w:kern w:val="0"/>
          <w:sz w:val="24"/>
          <w:szCs w:val="24"/>
        </w:rPr>
      </w:pPr>
      <w:r>
        <w:rPr>
          <w:rFonts w:ascii="Times New Roman" w:hAnsi="Times New Roman" w:eastAsia="宋体" w:cs="Times New Roman"/>
          <w:kern w:val="0"/>
          <w:sz w:val="24"/>
          <w:szCs w:val="24"/>
        </w:rPr>
        <w:t>2.5.2对采购组织机构工作人员汇总的评审结果进行确认。如发现分值汇总计算错误、分项评分超出评分标准范围、客观评分不一致以及存在畸高、畸低（其总评分偏离平均分30%以上的）情形的，磋商小组组长应提醒相关评审人员当场改正或书面说明理由，拒不改正又不作书面说明的，由现场监督员如实记载后存入项目档案资料。</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2.6 修改评审结果</w:t>
      </w:r>
    </w:p>
    <w:p>
      <w:pPr>
        <w:autoSpaceDN w:val="0"/>
        <w:spacing w:line="360" w:lineRule="auto"/>
        <w:ind w:firstLine="424" w:firstLineChars="176"/>
        <w:rPr>
          <w:rFonts w:ascii="Times New Roman" w:hAnsi="Times New Roman" w:eastAsia="宋体" w:cs="Times New Roman"/>
          <w:b/>
          <w:sz w:val="24"/>
          <w:szCs w:val="28"/>
        </w:rPr>
      </w:pPr>
      <w:r>
        <w:rPr>
          <w:rFonts w:ascii="Times New Roman" w:hAnsi="Times New Roman" w:eastAsia="宋体" w:cs="Times New Roman"/>
          <w:b/>
          <w:sz w:val="24"/>
          <w:szCs w:val="28"/>
        </w:rPr>
        <w:t>2.6.1评标结果汇总完成后，除下列情形外，任何人不得修改评标结果：</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（1）资格性检查认定错误的；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（2）分值汇总计算错误</w:t>
      </w:r>
      <w:r>
        <w:rPr>
          <w:rFonts w:hint="eastAsia" w:ascii="Times New Roman" w:hAnsi="Times New Roman" w:eastAsia="宋体" w:cs="Times New Roman"/>
          <w:sz w:val="24"/>
          <w:szCs w:val="28"/>
        </w:rPr>
        <w:t>的；</w:t>
      </w:r>
    </w:p>
    <w:p>
      <w:pPr>
        <w:autoSpaceDN w:val="0"/>
        <w:spacing w:line="360" w:lineRule="auto"/>
        <w:ind w:firstLine="422" w:firstLineChars="176"/>
        <w:rPr>
          <w:rFonts w:ascii="Times New Roman" w:hAnsi="Times New Roman" w:eastAsia="宋体" w:cs="Times New Roman"/>
          <w:sz w:val="24"/>
          <w:szCs w:val="28"/>
        </w:rPr>
      </w:pPr>
      <w:r>
        <w:rPr>
          <w:rFonts w:hint="eastAsia" w:ascii="Times New Roman" w:hAnsi="Times New Roman" w:eastAsia="宋体" w:cs="Times New Roman"/>
          <w:sz w:val="24"/>
          <w:szCs w:val="28"/>
        </w:rPr>
        <w:t>（3）</w:t>
      </w:r>
      <w:r>
        <w:rPr>
          <w:rFonts w:ascii="Times New Roman" w:hAnsi="Times New Roman" w:eastAsia="宋体" w:cs="Times New Roman"/>
          <w:sz w:val="24"/>
          <w:szCs w:val="28"/>
        </w:rPr>
        <w:t>分项评分超出评分标准范围的；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w:t>
      </w:r>
      <w:r>
        <w:rPr>
          <w:rFonts w:hint="eastAsia" w:ascii="Times New Roman" w:hAnsi="Times New Roman" w:eastAsia="宋体" w:cs="Times New Roman"/>
          <w:sz w:val="24"/>
          <w:szCs w:val="28"/>
        </w:rPr>
        <w:t>4</w:t>
      </w:r>
      <w:r>
        <w:rPr>
          <w:rFonts w:ascii="Times New Roman" w:hAnsi="Times New Roman" w:eastAsia="宋体" w:cs="Times New Roman"/>
          <w:sz w:val="24"/>
          <w:szCs w:val="28"/>
        </w:rPr>
        <w:t>）客观分评分不一致</w:t>
      </w:r>
      <w:r>
        <w:rPr>
          <w:rFonts w:hint="eastAsia" w:ascii="Times New Roman" w:hAnsi="Times New Roman" w:eastAsia="宋体" w:cs="Times New Roman"/>
          <w:sz w:val="24"/>
          <w:szCs w:val="28"/>
        </w:rPr>
        <w:t>的</w:t>
      </w:r>
      <w:r>
        <w:rPr>
          <w:rFonts w:ascii="Times New Roman" w:hAnsi="Times New Roman" w:eastAsia="宋体" w:cs="Times New Roman"/>
          <w:sz w:val="24"/>
          <w:szCs w:val="28"/>
        </w:rPr>
        <w:t>；</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w:t>
      </w:r>
      <w:r>
        <w:rPr>
          <w:rFonts w:hint="eastAsia" w:ascii="Times New Roman" w:hAnsi="Times New Roman" w:eastAsia="宋体" w:cs="Times New Roman"/>
          <w:sz w:val="24"/>
          <w:szCs w:val="28"/>
        </w:rPr>
        <w:t>5</w:t>
      </w:r>
      <w:r>
        <w:rPr>
          <w:rFonts w:ascii="Times New Roman" w:hAnsi="Times New Roman" w:eastAsia="宋体" w:cs="Times New Roman"/>
          <w:sz w:val="24"/>
          <w:szCs w:val="28"/>
        </w:rPr>
        <w:t>）经磋商小组一致认定评分畸高、畸低</w:t>
      </w:r>
      <w:r>
        <w:rPr>
          <w:rFonts w:hint="eastAsia" w:ascii="Times New Roman" w:hAnsi="Times New Roman" w:eastAsia="宋体" w:cs="Times New Roman"/>
          <w:sz w:val="24"/>
          <w:szCs w:val="28"/>
        </w:rPr>
        <w:t>的</w:t>
      </w:r>
      <w:r>
        <w:rPr>
          <w:rFonts w:ascii="Times New Roman" w:hAnsi="Times New Roman" w:eastAsia="宋体" w:cs="Times New Roman"/>
          <w:sz w:val="24"/>
          <w:szCs w:val="28"/>
        </w:rPr>
        <w:t>。</w:t>
      </w:r>
    </w:p>
    <w:p>
      <w:pPr>
        <w:autoSpaceDN w:val="0"/>
        <w:spacing w:line="360" w:lineRule="auto"/>
        <w:ind w:firstLine="424" w:firstLineChars="176"/>
        <w:rPr>
          <w:rFonts w:ascii="Times New Roman" w:hAnsi="Times New Roman" w:eastAsia="宋体" w:cs="Times New Roman"/>
          <w:b/>
          <w:sz w:val="28"/>
          <w:szCs w:val="28"/>
        </w:rPr>
      </w:pPr>
      <w:r>
        <w:rPr>
          <w:rFonts w:ascii="Times New Roman" w:hAnsi="Times New Roman" w:eastAsia="宋体" w:cs="Times New Roman"/>
          <w:b/>
          <w:sz w:val="24"/>
          <w:szCs w:val="28"/>
        </w:rPr>
        <w:t>2.6.2评</w:t>
      </w:r>
      <w:r>
        <w:rPr>
          <w:rFonts w:hint="eastAsia" w:ascii="Times New Roman" w:hAnsi="Times New Roman" w:eastAsia="宋体" w:cs="Times New Roman"/>
          <w:b/>
          <w:sz w:val="24"/>
          <w:szCs w:val="28"/>
        </w:rPr>
        <w:t>审</w:t>
      </w:r>
      <w:r>
        <w:rPr>
          <w:rFonts w:ascii="Times New Roman" w:hAnsi="Times New Roman" w:eastAsia="宋体" w:cs="Times New Roman"/>
          <w:b/>
          <w:sz w:val="24"/>
          <w:szCs w:val="28"/>
        </w:rPr>
        <w:t>报告签署前，经复核发现存在以上情形之一的，磋商小组将当场修改评</w:t>
      </w:r>
      <w:r>
        <w:rPr>
          <w:rFonts w:hint="eastAsia" w:ascii="Times New Roman" w:hAnsi="Times New Roman" w:eastAsia="宋体" w:cs="Times New Roman"/>
          <w:b/>
          <w:sz w:val="24"/>
          <w:szCs w:val="28"/>
        </w:rPr>
        <w:t>审</w:t>
      </w:r>
      <w:r>
        <w:rPr>
          <w:rFonts w:ascii="Times New Roman" w:hAnsi="Times New Roman" w:eastAsia="宋体" w:cs="Times New Roman"/>
          <w:b/>
          <w:sz w:val="24"/>
          <w:szCs w:val="28"/>
        </w:rPr>
        <w:t>结果，并在评</w:t>
      </w:r>
      <w:r>
        <w:rPr>
          <w:rFonts w:hint="eastAsia" w:ascii="Times New Roman" w:hAnsi="Times New Roman" w:eastAsia="宋体" w:cs="Times New Roman"/>
          <w:b/>
          <w:sz w:val="24"/>
          <w:szCs w:val="28"/>
        </w:rPr>
        <w:t>审</w:t>
      </w:r>
      <w:r>
        <w:rPr>
          <w:rFonts w:ascii="Times New Roman" w:hAnsi="Times New Roman" w:eastAsia="宋体" w:cs="Times New Roman"/>
          <w:b/>
          <w:sz w:val="24"/>
          <w:szCs w:val="28"/>
        </w:rPr>
        <w:t>报告中记载。</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2.7 供应商排序及推荐</w:t>
      </w:r>
      <w:r>
        <w:rPr>
          <w:rFonts w:hint="eastAsia" w:ascii="Times New Roman" w:hAnsi="Times New Roman" w:eastAsia="宋体" w:cs="Times New Roman"/>
          <w:b/>
          <w:bCs/>
          <w:sz w:val="24"/>
          <w:szCs w:val="32"/>
        </w:rPr>
        <w:t>成交供应商</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磋商小组根据以下规定确定供应商排名并推荐</w:t>
      </w:r>
      <w:r>
        <w:rPr>
          <w:rFonts w:hint="eastAsia" w:ascii="Times New Roman" w:hAnsi="Times New Roman" w:eastAsia="宋体" w:cs="Times New Roman"/>
          <w:b/>
          <w:sz w:val="24"/>
          <w:szCs w:val="24"/>
        </w:rPr>
        <w:t>成交供应商</w:t>
      </w:r>
      <w:r>
        <w:rPr>
          <w:rFonts w:ascii="Times New Roman" w:hAnsi="Times New Roman" w:eastAsia="宋体" w:cs="Times New Roman"/>
          <w:b/>
          <w:sz w:val="24"/>
          <w:szCs w:val="24"/>
        </w:rPr>
        <w:t>。</w:t>
      </w:r>
    </w:p>
    <w:p>
      <w:pPr>
        <w:autoSpaceDN w:val="0"/>
        <w:spacing w:line="360" w:lineRule="auto"/>
        <w:ind w:firstLine="424" w:firstLineChars="176"/>
        <w:rPr>
          <w:rFonts w:ascii="Times New Roman" w:hAnsi="Times New Roman" w:eastAsia="宋体" w:cs="Times New Roman"/>
          <w:kern w:val="0"/>
          <w:sz w:val="24"/>
        </w:rPr>
      </w:pPr>
      <w:r>
        <w:rPr>
          <w:rFonts w:ascii="Times New Roman" w:hAnsi="Times New Roman" w:eastAsia="宋体" w:cs="Times New Roman"/>
          <w:b/>
          <w:sz w:val="24"/>
        </w:rPr>
        <w:t>2.7.1磋商小组根据各磋商响应供应商的综合得分（商务技术分与最后报价得分之和）从高到低依次进行排名排序。特殊情形按以下原则处理：</w:t>
      </w:r>
    </w:p>
    <w:p>
      <w:pPr>
        <w:autoSpaceDN w:val="0"/>
        <w:spacing w:line="360" w:lineRule="auto"/>
        <w:ind w:firstLine="422" w:firstLineChars="176"/>
        <w:rPr>
          <w:rFonts w:ascii="Times New Roman" w:hAnsi="Times New Roman" w:eastAsia="宋体" w:cs="Times New Roman"/>
          <w:sz w:val="24"/>
        </w:rPr>
      </w:pPr>
      <w:r>
        <w:rPr>
          <w:rFonts w:ascii="Times New Roman" w:hAnsi="Times New Roman" w:eastAsia="宋体" w:cs="Times New Roman"/>
          <w:sz w:val="24"/>
        </w:rPr>
        <w:t>（1）综合得分相同的，按最后报价低的优先原则确定排名；</w:t>
      </w:r>
    </w:p>
    <w:p>
      <w:pPr>
        <w:autoSpaceDN w:val="0"/>
        <w:spacing w:line="360" w:lineRule="auto"/>
        <w:ind w:firstLine="422" w:firstLineChars="176"/>
        <w:rPr>
          <w:rFonts w:ascii="Times New Roman" w:hAnsi="Times New Roman" w:eastAsia="宋体" w:cs="Times New Roman"/>
          <w:sz w:val="24"/>
        </w:rPr>
      </w:pPr>
      <w:r>
        <w:rPr>
          <w:rFonts w:ascii="Times New Roman" w:hAnsi="Times New Roman" w:eastAsia="宋体" w:cs="Times New Roman"/>
          <w:sz w:val="24"/>
        </w:rPr>
        <w:t>（2）综合得分和最后报价均相同的，按商务技术得分从高到低确定排名；</w:t>
      </w:r>
    </w:p>
    <w:p>
      <w:pPr>
        <w:autoSpaceDN w:val="0"/>
        <w:spacing w:line="360" w:lineRule="auto"/>
        <w:ind w:firstLine="422" w:firstLineChars="176"/>
        <w:rPr>
          <w:rFonts w:ascii="Times New Roman" w:hAnsi="Times New Roman" w:eastAsia="宋体" w:cs="Times New Roman"/>
          <w:sz w:val="24"/>
        </w:rPr>
      </w:pPr>
      <w:r>
        <w:rPr>
          <w:rFonts w:ascii="Times New Roman" w:hAnsi="Times New Roman" w:eastAsia="宋体" w:cs="Times New Roman"/>
          <w:sz w:val="24"/>
        </w:rPr>
        <w:t>（3）综合得分、最后报价和商务技术得分均相同的由磋商小组全体成员记名投票按少数服从多数的原则确定排名。</w:t>
      </w:r>
    </w:p>
    <w:p>
      <w:pPr>
        <w:autoSpaceDN w:val="0"/>
        <w:spacing w:line="360" w:lineRule="auto"/>
        <w:ind w:firstLine="424" w:firstLineChars="176"/>
        <w:rPr>
          <w:rFonts w:ascii="Times New Roman" w:hAnsi="Times New Roman" w:eastAsia="宋体" w:cs="Times New Roman"/>
          <w:szCs w:val="24"/>
        </w:rPr>
      </w:pPr>
      <w:r>
        <w:rPr>
          <w:rFonts w:ascii="Times New Roman" w:hAnsi="Times New Roman" w:eastAsia="宋体" w:cs="Times New Roman"/>
          <w:b/>
          <w:sz w:val="24"/>
        </w:rPr>
        <w:t>2.7.2根据最终得分排序，通过书面评审报告的形式，向采购人推荐综合得分由高到低顺序推荐3名以上</w:t>
      </w:r>
      <w:r>
        <w:rPr>
          <w:rFonts w:hint="eastAsia" w:ascii="Times New Roman" w:hAnsi="Times New Roman" w:eastAsia="宋体" w:cs="Times New Roman"/>
          <w:b/>
          <w:kern w:val="0"/>
          <w:sz w:val="24"/>
        </w:rPr>
        <w:t>成交供应商</w:t>
      </w:r>
      <w:r>
        <w:rPr>
          <w:rFonts w:ascii="Times New Roman" w:hAnsi="Times New Roman" w:eastAsia="宋体" w:cs="Times New Roman"/>
          <w:b/>
          <w:sz w:val="24"/>
        </w:rPr>
        <w:t>。</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2.8 起草、签署评审报告</w:t>
      </w:r>
    </w:p>
    <w:p>
      <w:pPr>
        <w:autoSpaceDN w:val="0"/>
        <w:spacing w:line="360" w:lineRule="auto"/>
        <w:ind w:firstLine="424" w:firstLineChars="177"/>
        <w:rPr>
          <w:rFonts w:ascii="Times New Roman" w:hAnsi="Times New Roman" w:eastAsia="宋体" w:cs="Times New Roman"/>
          <w:sz w:val="24"/>
          <w:szCs w:val="24"/>
        </w:rPr>
      </w:pPr>
      <w:r>
        <w:rPr>
          <w:rFonts w:ascii="Times New Roman" w:hAnsi="Times New Roman" w:eastAsia="宋体" w:cs="Times New Roman"/>
          <w:sz w:val="24"/>
        </w:rPr>
        <w:t>评审结束后，磋商小组将通过“政府采购云平台”起草评审报告，</w:t>
      </w:r>
      <w:r>
        <w:rPr>
          <w:rFonts w:ascii="Times New Roman" w:hAnsi="Times New Roman" w:eastAsia="宋体" w:cs="Times New Roman"/>
          <w:sz w:val="24"/>
          <w:szCs w:val="24"/>
        </w:rPr>
        <w:t>磋商小组成员应当在评审报告上签字（或加注电子签章），对自己的评审意见承担法律责任。对评审报告有异议的，应当在评审报告上签署不同意见，并说明理由，否则视为同意评审报告。</w:t>
      </w:r>
    </w:p>
    <w:p>
      <w:pPr>
        <w:keepNext/>
        <w:keepLines/>
        <w:autoSpaceDN w:val="0"/>
        <w:spacing w:before="97" w:beforeLines="30" w:after="97" w:afterLines="30" w:line="360" w:lineRule="auto"/>
        <w:ind w:firstLine="284" w:firstLineChars="118"/>
        <w:outlineLvl w:val="2"/>
        <w:rPr>
          <w:rFonts w:ascii="Times New Roman" w:hAnsi="Times New Roman" w:eastAsia="宋体" w:cs="Times New Roman"/>
          <w:b/>
          <w:bCs/>
          <w:sz w:val="24"/>
          <w:szCs w:val="32"/>
        </w:rPr>
      </w:pPr>
      <w:r>
        <w:rPr>
          <w:rFonts w:ascii="Times New Roman" w:hAnsi="Times New Roman" w:eastAsia="宋体" w:cs="Times New Roman"/>
          <w:b/>
          <w:bCs/>
          <w:sz w:val="24"/>
          <w:szCs w:val="32"/>
        </w:rPr>
        <w:t>2.9 重新评审</w:t>
      </w:r>
    </w:p>
    <w:p>
      <w:pPr>
        <w:autoSpaceDN w:val="0"/>
        <w:spacing w:line="360" w:lineRule="auto"/>
        <w:ind w:firstLine="426" w:firstLineChars="177"/>
        <w:rPr>
          <w:rFonts w:ascii="Times New Roman" w:hAnsi="Times New Roman" w:eastAsia="宋体" w:cs="Times New Roman"/>
          <w:b/>
          <w:sz w:val="24"/>
          <w:szCs w:val="24"/>
        </w:rPr>
      </w:pPr>
      <w:r>
        <w:rPr>
          <w:rFonts w:ascii="Times New Roman" w:hAnsi="Times New Roman" w:eastAsia="宋体" w:cs="Times New Roman"/>
          <w:b/>
          <w:sz w:val="24"/>
          <w:szCs w:val="24"/>
        </w:rPr>
        <w:t>评审报告签署后，采购人或者采购代理机构发现存在下列情形之一的，将组织原磋商小组进行重新评审，重新评审改变评标结果的，将书面报告同级财政部门：</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（1）资格性检查认定错误的；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（2）分值汇总计算错误</w:t>
      </w:r>
      <w:r>
        <w:rPr>
          <w:rFonts w:hint="eastAsia" w:ascii="Times New Roman" w:hAnsi="Times New Roman" w:eastAsia="宋体" w:cs="Times New Roman"/>
          <w:sz w:val="24"/>
          <w:szCs w:val="28"/>
        </w:rPr>
        <w:t>的；</w:t>
      </w:r>
    </w:p>
    <w:p>
      <w:pPr>
        <w:autoSpaceDN w:val="0"/>
        <w:spacing w:line="360" w:lineRule="auto"/>
        <w:ind w:firstLine="422" w:firstLineChars="176"/>
        <w:rPr>
          <w:rFonts w:ascii="Times New Roman" w:hAnsi="Times New Roman" w:eastAsia="宋体" w:cs="Times New Roman"/>
          <w:sz w:val="24"/>
          <w:szCs w:val="28"/>
        </w:rPr>
      </w:pPr>
      <w:r>
        <w:rPr>
          <w:rFonts w:hint="eastAsia" w:ascii="Times New Roman" w:hAnsi="Times New Roman" w:eastAsia="宋体" w:cs="Times New Roman"/>
          <w:sz w:val="24"/>
          <w:szCs w:val="28"/>
        </w:rPr>
        <w:t>（3）</w:t>
      </w:r>
      <w:r>
        <w:rPr>
          <w:rFonts w:ascii="Times New Roman" w:hAnsi="Times New Roman" w:eastAsia="宋体" w:cs="Times New Roman"/>
          <w:sz w:val="24"/>
          <w:szCs w:val="28"/>
        </w:rPr>
        <w:t>分项评分超出评分标准范围的；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w:t>
      </w:r>
      <w:r>
        <w:rPr>
          <w:rFonts w:hint="eastAsia" w:ascii="Times New Roman" w:hAnsi="Times New Roman" w:eastAsia="宋体" w:cs="Times New Roman"/>
          <w:sz w:val="24"/>
          <w:szCs w:val="28"/>
        </w:rPr>
        <w:t>4</w:t>
      </w:r>
      <w:r>
        <w:rPr>
          <w:rFonts w:ascii="Times New Roman" w:hAnsi="Times New Roman" w:eastAsia="宋体" w:cs="Times New Roman"/>
          <w:sz w:val="24"/>
          <w:szCs w:val="28"/>
        </w:rPr>
        <w:t>）客观分评分不一致</w:t>
      </w:r>
      <w:r>
        <w:rPr>
          <w:rFonts w:hint="eastAsia" w:ascii="Times New Roman" w:hAnsi="Times New Roman" w:eastAsia="宋体" w:cs="Times New Roman"/>
          <w:sz w:val="24"/>
          <w:szCs w:val="28"/>
        </w:rPr>
        <w:t>的</w:t>
      </w:r>
      <w:r>
        <w:rPr>
          <w:rFonts w:ascii="Times New Roman" w:hAnsi="Times New Roman" w:eastAsia="宋体" w:cs="Times New Roman"/>
          <w:sz w:val="24"/>
          <w:szCs w:val="28"/>
        </w:rPr>
        <w:t>；</w:t>
      </w:r>
    </w:p>
    <w:p>
      <w:pPr>
        <w:autoSpaceDN w:val="0"/>
        <w:spacing w:line="360" w:lineRule="auto"/>
        <w:ind w:firstLine="424" w:firstLineChars="177"/>
        <w:rPr>
          <w:rFonts w:ascii="Times New Roman" w:hAnsi="Times New Roman" w:eastAsia="宋体" w:cs="Times New Roman"/>
          <w:w w:val="90"/>
          <w:sz w:val="22"/>
        </w:rPr>
      </w:pPr>
      <w:r>
        <w:rPr>
          <w:rFonts w:ascii="Times New Roman" w:hAnsi="Times New Roman" w:eastAsia="宋体" w:cs="Times New Roman"/>
          <w:sz w:val="24"/>
          <w:szCs w:val="28"/>
        </w:rPr>
        <w:t>（</w:t>
      </w:r>
      <w:r>
        <w:rPr>
          <w:rFonts w:hint="eastAsia" w:ascii="Times New Roman" w:hAnsi="Times New Roman" w:eastAsia="宋体" w:cs="Times New Roman"/>
          <w:sz w:val="24"/>
          <w:szCs w:val="28"/>
        </w:rPr>
        <w:t>5</w:t>
      </w:r>
      <w:r>
        <w:rPr>
          <w:rFonts w:ascii="Times New Roman" w:hAnsi="Times New Roman" w:eastAsia="宋体" w:cs="Times New Roman"/>
          <w:sz w:val="24"/>
          <w:szCs w:val="28"/>
        </w:rPr>
        <w:t>）经磋商小组一致认定评分畸高、畸低</w:t>
      </w:r>
      <w:r>
        <w:rPr>
          <w:rFonts w:hint="eastAsia" w:ascii="Times New Roman" w:hAnsi="Times New Roman" w:eastAsia="宋体" w:cs="Times New Roman"/>
          <w:sz w:val="24"/>
          <w:szCs w:val="28"/>
        </w:rPr>
        <w:t>的</w:t>
      </w:r>
      <w:r>
        <w:rPr>
          <w:rFonts w:ascii="Times New Roman" w:hAnsi="Times New Roman" w:eastAsia="宋体" w:cs="Times New Roman"/>
          <w:sz w:val="24"/>
          <w:szCs w:val="28"/>
        </w:rPr>
        <w:t>。</w:t>
      </w:r>
    </w:p>
    <w:p>
      <w:pPr>
        <w:keepNext/>
        <w:keepLines/>
        <w:kinsoku w:val="0"/>
        <w:autoSpaceDE w:val="0"/>
        <w:autoSpaceDN w:val="0"/>
        <w:spacing w:before="260" w:after="260" w:line="415" w:lineRule="auto"/>
        <w:ind w:firstLine="281" w:firstLineChars="100"/>
        <w:outlineLvl w:val="1"/>
        <w:rPr>
          <w:rFonts w:ascii="Times New Roman" w:hAnsi="Times New Roman" w:eastAsia="宋体" w:cs="Times New Roman"/>
          <w:b/>
          <w:bCs/>
          <w:sz w:val="28"/>
          <w:szCs w:val="28"/>
        </w:rPr>
      </w:pPr>
      <w:bookmarkStart w:id="99" w:name="_Toc31168"/>
      <w:bookmarkStart w:id="100" w:name="_Toc14247"/>
      <w:r>
        <w:rPr>
          <w:rFonts w:ascii="Times New Roman" w:hAnsi="Times New Roman" w:eastAsia="宋体" w:cs="Times New Roman"/>
          <w:b/>
          <w:bCs/>
          <w:sz w:val="28"/>
          <w:szCs w:val="28"/>
        </w:rPr>
        <w:t>三、评审内容及标准</w:t>
      </w:r>
      <w:bookmarkEnd w:id="99"/>
      <w:bookmarkEnd w:id="100"/>
    </w:p>
    <w:p>
      <w:pPr>
        <w:keepNext/>
        <w:keepLines/>
        <w:autoSpaceDN w:val="0"/>
        <w:spacing w:before="97" w:beforeLines="30" w:after="97" w:afterLines="30" w:line="360" w:lineRule="auto"/>
        <w:outlineLvl w:val="2"/>
        <w:rPr>
          <w:rFonts w:ascii="Times New Roman" w:hAnsi="Times New Roman" w:eastAsia="宋体" w:cs="Times New Roman"/>
          <w:b/>
          <w:bCs/>
          <w:sz w:val="24"/>
          <w:szCs w:val="24"/>
        </w:rPr>
      </w:pPr>
      <w:r>
        <w:rPr>
          <w:rFonts w:ascii="Times New Roman" w:hAnsi="Times New Roman" w:eastAsia="宋体" w:cs="Times New Roman"/>
          <w:b/>
          <w:bCs/>
          <w:sz w:val="24"/>
          <w:szCs w:val="24"/>
        </w:rPr>
        <w:t>（一）商务技术部分（</w:t>
      </w:r>
      <w:r>
        <w:rPr>
          <w:rFonts w:hint="eastAsia" w:ascii="Times New Roman" w:hAnsi="Times New Roman" w:eastAsia="宋体" w:cs="Times New Roman"/>
          <w:b/>
          <w:bCs/>
          <w:sz w:val="24"/>
          <w:szCs w:val="24"/>
        </w:rPr>
        <w:t>70</w:t>
      </w:r>
      <w:r>
        <w:rPr>
          <w:rFonts w:ascii="Times New Roman" w:hAnsi="Times New Roman" w:eastAsia="宋体" w:cs="Times New Roman"/>
          <w:b/>
          <w:bCs/>
          <w:sz w:val="24"/>
          <w:szCs w:val="24"/>
        </w:rPr>
        <w:t>分）</w:t>
      </w:r>
    </w:p>
    <w:tbl>
      <w:tblPr>
        <w:tblStyle w:val="64"/>
        <w:tblW w:w="9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9"/>
        <w:gridCol w:w="1098"/>
        <w:gridCol w:w="7327"/>
        <w:gridCol w:w="7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539" w:type="dxa"/>
            <w:tcBorders>
              <w:tl2br w:val="nil"/>
              <w:tr2bl w:val="nil"/>
            </w:tcBorders>
            <w:shd w:val="clear" w:color="auto" w:fill="FFFFFF"/>
            <w:noWrap/>
            <w:vAlign w:val="center"/>
          </w:tcPr>
          <w:p>
            <w:pPr>
              <w:snapToGrid w:val="0"/>
              <w:jc w:val="center"/>
              <w:rPr>
                <w:rFonts w:ascii="Times New Roman" w:hAnsi="Times New Roman" w:eastAsia="宋体" w:cs="Times New Roman"/>
                <w:b/>
                <w:bCs/>
                <w:sz w:val="24"/>
                <w:szCs w:val="24"/>
              </w:rPr>
            </w:pPr>
            <w:r>
              <w:rPr>
                <w:rFonts w:ascii="Times New Roman" w:hAnsi="Times New Roman" w:eastAsia="宋体" w:cs="Times New Roman"/>
                <w:b/>
                <w:bCs/>
                <w:sz w:val="24"/>
                <w:szCs w:val="24"/>
              </w:rPr>
              <w:t>序号</w:t>
            </w:r>
          </w:p>
        </w:tc>
        <w:tc>
          <w:tcPr>
            <w:tcW w:w="1098" w:type="dxa"/>
            <w:tcBorders>
              <w:tl2br w:val="nil"/>
              <w:tr2bl w:val="nil"/>
            </w:tcBorders>
            <w:shd w:val="clear" w:color="auto" w:fill="FFFFFF"/>
            <w:noWrap/>
            <w:vAlign w:val="center"/>
          </w:tcPr>
          <w:p>
            <w:pPr>
              <w:snapToGrid w:val="0"/>
              <w:jc w:val="center"/>
              <w:rPr>
                <w:rFonts w:ascii="Times New Roman" w:hAnsi="Times New Roman" w:eastAsia="宋体" w:cs="Times New Roman"/>
                <w:b/>
                <w:bCs/>
                <w:sz w:val="24"/>
                <w:szCs w:val="24"/>
              </w:rPr>
            </w:pPr>
            <w:r>
              <w:rPr>
                <w:rFonts w:ascii="Times New Roman" w:hAnsi="Times New Roman" w:eastAsia="宋体" w:cs="Times New Roman"/>
                <w:b/>
                <w:bCs/>
                <w:sz w:val="24"/>
                <w:szCs w:val="24"/>
              </w:rPr>
              <w:t>评审因素</w:t>
            </w:r>
          </w:p>
        </w:tc>
        <w:tc>
          <w:tcPr>
            <w:tcW w:w="7327" w:type="dxa"/>
            <w:tcBorders>
              <w:tl2br w:val="nil"/>
              <w:tr2bl w:val="nil"/>
            </w:tcBorders>
            <w:shd w:val="clear" w:color="auto" w:fill="FFFFFF"/>
            <w:noWrap/>
            <w:vAlign w:val="center"/>
          </w:tcPr>
          <w:p>
            <w:pPr>
              <w:snapToGrid w:val="0"/>
              <w:jc w:val="center"/>
              <w:rPr>
                <w:rFonts w:ascii="Times New Roman" w:hAnsi="Times New Roman" w:eastAsia="宋体" w:cs="Times New Roman"/>
                <w:b/>
                <w:bCs/>
                <w:sz w:val="24"/>
                <w:szCs w:val="24"/>
              </w:rPr>
            </w:pPr>
            <w:r>
              <w:rPr>
                <w:rFonts w:ascii="Times New Roman" w:hAnsi="Times New Roman" w:eastAsia="宋体" w:cs="Times New Roman"/>
                <w:b/>
                <w:bCs/>
                <w:sz w:val="24"/>
                <w:szCs w:val="24"/>
              </w:rPr>
              <w:t>评审细则</w:t>
            </w:r>
          </w:p>
        </w:tc>
        <w:tc>
          <w:tcPr>
            <w:tcW w:w="774" w:type="dxa"/>
            <w:tcBorders>
              <w:tl2br w:val="nil"/>
              <w:tr2bl w:val="nil"/>
            </w:tcBorders>
            <w:shd w:val="clear" w:color="auto" w:fill="FFFFFF"/>
            <w:vAlign w:val="center"/>
          </w:tcPr>
          <w:p>
            <w:pPr>
              <w:snapToGrid w:val="0"/>
              <w:jc w:val="center"/>
              <w:rPr>
                <w:rFonts w:ascii="Times New Roman" w:hAnsi="Times New Roman" w:eastAsia="宋体" w:cs="Times New Roman"/>
                <w:b/>
                <w:bCs/>
                <w:sz w:val="24"/>
                <w:szCs w:val="24"/>
              </w:rPr>
            </w:pPr>
            <w:r>
              <w:rPr>
                <w:rFonts w:ascii="Times New Roman" w:hAnsi="Times New Roman" w:eastAsia="宋体" w:cs="Times New Roman"/>
                <w:b/>
                <w:bCs/>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098" w:type="dxa"/>
            <w:vMerge w:val="restart"/>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业绩</w:t>
            </w: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供应商自2021年1月1日以来（以合同签订时间为准）同类项目业绩[以提供的合同、分部分项竣工验收报告（或竣工验收报告）扫描件为准]：每提供1份业绩证明材料得1分，最高得2分。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拟派项目经理自2021年1月1日以来（以合同签订时间为准）同类项目（以项目经理身份）业绩[以提供的合同、分部分项竣工验收报告（或竣工验收报告）扫描件为准]：每提供1份业绩证明材料得0.5分，最高得1分。</w:t>
            </w:r>
          </w:p>
          <w:p>
            <w:pPr>
              <w:rPr>
                <w:rFonts w:ascii="Times New Roman" w:hAnsi="Times New Roman" w:eastAsia="宋体" w:cs="Times New Roman"/>
                <w:sz w:val="24"/>
                <w:szCs w:val="24"/>
              </w:rPr>
            </w:pPr>
            <w:r>
              <w:rPr>
                <w:rFonts w:ascii="Times New Roman" w:hAnsi="Times New Roman" w:eastAsia="宋体" w:cs="Times New Roman"/>
                <w:b/>
                <w:bCs/>
                <w:sz w:val="24"/>
                <w:szCs w:val="24"/>
              </w:rPr>
              <w:t>注：同一业绩如已在第1项评分项（供应商业绩）中计分，则不可在本项中重复计分。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1098" w:type="dxa"/>
            <w:vMerge w:val="restart"/>
            <w:tcBorders>
              <w:tl2br w:val="nil"/>
              <w:tr2bl w:val="nil"/>
            </w:tcBorders>
            <w:noWrap/>
            <w:vAlign w:val="center"/>
          </w:tcPr>
          <w:p>
            <w:pPr>
              <w:snapToGrid w:val="0"/>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项目团队</w:t>
            </w: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项目经理职称。项目经理具有</w:t>
            </w:r>
            <w:r>
              <w:rPr>
                <w:rFonts w:hint="eastAsia" w:ascii="Times New Roman" w:hAnsi="Times New Roman" w:eastAsia="宋体" w:cs="Times New Roman"/>
                <w:sz w:val="24"/>
                <w:szCs w:val="24"/>
              </w:rPr>
              <w:t>市政工程</w:t>
            </w:r>
            <w:r>
              <w:rPr>
                <w:rFonts w:ascii="Times New Roman" w:hAnsi="Times New Roman" w:eastAsia="宋体" w:cs="Times New Roman"/>
                <w:sz w:val="24"/>
                <w:szCs w:val="24"/>
              </w:rPr>
              <w:t>类副高级及以上职称的得2分；项目经理具有</w:t>
            </w:r>
            <w:r>
              <w:rPr>
                <w:rFonts w:hint="eastAsia" w:ascii="Times New Roman" w:hAnsi="Times New Roman" w:eastAsia="宋体" w:cs="Times New Roman"/>
                <w:sz w:val="24"/>
                <w:szCs w:val="24"/>
              </w:rPr>
              <w:t>市政工程</w:t>
            </w:r>
            <w:r>
              <w:rPr>
                <w:rFonts w:ascii="Times New Roman" w:hAnsi="Times New Roman" w:eastAsia="宋体" w:cs="Times New Roman"/>
                <w:sz w:val="24"/>
                <w:szCs w:val="24"/>
              </w:rPr>
              <w:t>类中级职称的得1分；项目经理具有</w:t>
            </w:r>
            <w:r>
              <w:rPr>
                <w:rFonts w:hint="eastAsia" w:ascii="Times New Roman" w:hAnsi="Times New Roman" w:eastAsia="宋体" w:cs="Times New Roman"/>
                <w:sz w:val="24"/>
                <w:szCs w:val="24"/>
              </w:rPr>
              <w:t>市政工程</w:t>
            </w:r>
            <w:r>
              <w:rPr>
                <w:rFonts w:ascii="Times New Roman" w:hAnsi="Times New Roman" w:eastAsia="宋体" w:cs="Times New Roman"/>
                <w:sz w:val="24"/>
                <w:szCs w:val="24"/>
              </w:rPr>
              <w:t>类中级以下职称的得0.5分；提供有效的职称证书，不提供不得分。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项目经理承诺到位率。承诺到位率达到85%的得1分；达到90%的得2分；达到95%及以上的得3分。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项目管理班子其他人员配置：技术负责人、安全员、施工员、质量员、材料员、资料员</w:t>
            </w:r>
            <w:r>
              <w:rPr>
                <w:rFonts w:hint="eastAsia" w:ascii="Times New Roman" w:hAnsi="Times New Roman" w:eastAsia="宋体" w:cs="Times New Roman"/>
                <w:sz w:val="24"/>
                <w:szCs w:val="24"/>
              </w:rPr>
              <w:t>、预算员</w:t>
            </w:r>
            <w:r>
              <w:rPr>
                <w:rFonts w:ascii="Times New Roman" w:hAnsi="Times New Roman" w:eastAsia="宋体" w:cs="Times New Roman"/>
                <w:sz w:val="24"/>
                <w:szCs w:val="24"/>
              </w:rPr>
              <w:t>，配置齐全的，得3分，每缺一项扣1分，本项分值扣完为止。</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6</w:t>
            </w:r>
          </w:p>
        </w:tc>
        <w:tc>
          <w:tcPr>
            <w:tcW w:w="1098"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体系认证</w:t>
            </w:r>
          </w:p>
        </w:tc>
        <w:tc>
          <w:tcPr>
            <w:tcW w:w="7327" w:type="dxa"/>
            <w:tcBorders>
              <w:tl2br w:val="nil"/>
              <w:tr2bl w:val="nil"/>
            </w:tcBorders>
            <w:noWrap/>
            <w:vAlign w:val="center"/>
          </w:tcPr>
          <w:p>
            <w:pPr>
              <w:rPr>
                <w:rFonts w:ascii="Times New Roman" w:hAnsi="Times New Roman" w:eastAsia="宋体" w:cs="Times New Roman"/>
                <w:b/>
                <w:bCs/>
                <w:sz w:val="24"/>
                <w:szCs w:val="24"/>
              </w:rPr>
            </w:pPr>
            <w:r>
              <w:rPr>
                <w:rFonts w:ascii="Times New Roman" w:hAnsi="Times New Roman" w:eastAsia="宋体" w:cs="Times New Roman"/>
                <w:sz w:val="24"/>
                <w:szCs w:val="24"/>
              </w:rPr>
              <w:t>供应商具有有效的质量管理体系的，得1分（响应文件中提供证书扫描件，不提供不得分）。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7</w:t>
            </w:r>
          </w:p>
        </w:tc>
        <w:tc>
          <w:tcPr>
            <w:tcW w:w="1098" w:type="dxa"/>
            <w:vMerge w:val="restart"/>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节能、环保</w:t>
            </w: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对</w:t>
            </w:r>
            <w:r>
              <w:rPr>
                <w:rFonts w:hint="eastAsia" w:ascii="Times New Roman" w:hAnsi="Times New Roman" w:eastAsia="宋体" w:cs="Times New Roman"/>
                <w:sz w:val="24"/>
                <w:szCs w:val="24"/>
              </w:rPr>
              <w:t>响应</w:t>
            </w:r>
            <w:r>
              <w:rPr>
                <w:rFonts w:ascii="Times New Roman" w:hAnsi="Times New Roman" w:eastAsia="宋体" w:cs="Times New Roman"/>
                <w:sz w:val="24"/>
                <w:szCs w:val="24"/>
              </w:rPr>
              <w:t>产品是否取得有效的政府采购环境标志产品情况进行评价（已列入强制要求的除外）。本项目所投产品取得环境标志产品认证证书的得0.5分。</w:t>
            </w:r>
          </w:p>
          <w:p>
            <w:pPr>
              <w:rPr>
                <w:rFonts w:ascii="Times New Roman" w:hAnsi="Times New Roman" w:eastAsia="宋体" w:cs="Times New Roman"/>
                <w:sz w:val="24"/>
                <w:szCs w:val="24"/>
              </w:rPr>
            </w:pPr>
            <w:r>
              <w:rPr>
                <w:rFonts w:ascii="Times New Roman" w:hAnsi="Times New Roman" w:eastAsia="宋体" w:cs="Times New Roman"/>
                <w:sz w:val="24"/>
                <w:szCs w:val="24"/>
              </w:rPr>
              <w:t>证明材料：提供证书复印件（认证机构须在政府采购环境标志产品认证机构名录中）</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8</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对</w:t>
            </w:r>
            <w:r>
              <w:rPr>
                <w:rFonts w:hint="eastAsia" w:ascii="Times New Roman" w:hAnsi="Times New Roman" w:eastAsia="宋体" w:cs="Times New Roman"/>
                <w:sz w:val="24"/>
                <w:szCs w:val="24"/>
              </w:rPr>
              <w:t>响应</w:t>
            </w:r>
            <w:r>
              <w:rPr>
                <w:rFonts w:ascii="Times New Roman" w:hAnsi="Times New Roman" w:eastAsia="宋体" w:cs="Times New Roman"/>
                <w:sz w:val="24"/>
                <w:szCs w:val="24"/>
              </w:rPr>
              <w:t>产品是否取得有效的政府采购节能产品情况进行评价（已列入强制要求的除外）。本项目所投产品取得节能产品认证证书的得0.5分。</w:t>
            </w:r>
          </w:p>
          <w:p>
            <w:pPr>
              <w:rPr>
                <w:rFonts w:ascii="Times New Roman" w:hAnsi="Times New Roman" w:eastAsia="宋体" w:cs="Times New Roman"/>
                <w:sz w:val="24"/>
                <w:szCs w:val="24"/>
              </w:rPr>
            </w:pPr>
            <w:r>
              <w:rPr>
                <w:rFonts w:ascii="Times New Roman" w:hAnsi="Times New Roman" w:eastAsia="宋体" w:cs="Times New Roman"/>
                <w:sz w:val="24"/>
                <w:szCs w:val="24"/>
              </w:rPr>
              <w:t>证明材料：提供证书复印件（认证机构须在政府采购节能产品认证机构名录中）</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9</w:t>
            </w:r>
          </w:p>
        </w:tc>
        <w:tc>
          <w:tcPr>
            <w:tcW w:w="1098" w:type="dxa"/>
            <w:vMerge w:val="restart"/>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项目实施</w:t>
            </w: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总体概述-工程概况、施工组织总体设想和方案：根据方案的全面性、合理性以及对本项目的针对性进行评审。（评审分值为3分或2.5分或2分或1.5分或1分或0.5分或0分）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10</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总体概述-施工阶段划分：根据施工划分的合理性，与采购需求及实际特点的符合程度进行评审。（评审分值为3分或2.5分或2分或1.5分或1分或0.5分或0分）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11</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施工方案重难点分析：根据分析方案完善、合理、针对性进行评审。（评审分值为3分或2.5分或2分或1.5分或1分或0.5分或0分）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12</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施工重难点对应控制措施：根据措施的科学性、合理性、可行性进行评审。（评审分值为3分或2.5分或2分或1.5分或1分或0.5分或0分）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13</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针对本项目特点需采取的专门施工技术：根据方案完善程度、合理性、针对性进行评审。（评审分值为3分或2.5分或2分或1.5分或1分或0.5分或0分）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14</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项目需采取的专门施工组织措施：根据方案完善程度、合理性、针对性、可行性进行评审。（评审分值为3分或2.5分或2分或1.5分或1分或0.5分或0分）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15</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施工各阶段进度计划：根据施工进度计划的合理性、可行性及对本项目的针对性进行评审。（评审分值为3分或2.5分或2分或1.5分或1分或0.5分或0分）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16</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施工进度计划网络图：根据网络图表达的清晰程度、内容完善度以及内容的合理性、可行性进行评审。（评审分值为3分或2.5分或2分或1.5分或1分或0.5分或0分）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17</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劳动力、施工机械设备及材料各阶段的投入安排：根据安排的科学性、合理性，以及整体考虑的全面性，对采购项目实施的有利程度进行评审。（评审分值为3分或2.5分或2分或1.5分或1分或0.5分或0分）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18</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施工材料设备选型情况；根据选用的施工材料对项目需求的满足程度，拟投入设备配置的科学性、合理性，对项目实施的有利程度进行评审。（评审分值为4分或3.5分或3分或2.5分或2分或1.5分或1分或0.5分或0分）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19</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突发事件应急措施及处理方案：根据方案的全面性、科学性、可行性以及对本项目的针对性进行评审。（评审分值为3分或2.5分或2分或1.5分或1分或0.5分或0分）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20</w:t>
            </w:r>
          </w:p>
        </w:tc>
        <w:tc>
          <w:tcPr>
            <w:tcW w:w="1098" w:type="dxa"/>
            <w:vMerge w:val="restart"/>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保障措施</w:t>
            </w: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施工各阶段进度及质量保证措施：根据方案的全面性、科学性、合理性及针对性、可操作性进行评审。（评审分值为4分或3.5分或3分或2.5分或2分或1.5分或1分或0.5分或0分）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21</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施工用材料、半成品、外购件等质量保证措施：根据措施的全面性、科学性、合理性及针对性、可操作性进行评审。（评审分值为3分或2.5分或2分或1.5分或1分或0.5分或0分）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22</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安全文明施工及市政、市容、环保、消防等措施：根据措施的全面性、科学性、合理性及针对性、可操作性进行评审。（评审分值为3分或2.5分或2分或1.5分或1分或0.5分或0分）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23</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服从采购人协调和统一管理及配合措施：根据措施的全面性、科学性、合理性及针对性、可操作性进行评审。（评审分值为3分或2.5分或2分或1.5分或1分或0.5分或0分）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24</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对成品保护方案及保证措施：根据措施的全面性、科学性、合理性及针对性、可操作性进行评审。（评审分值为2分或1.5分或1分或0.5分或0分）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25</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对工程完工后的精细保洁措施：根据措施的全面性、科学性、合理性及针对性、可操作性进行评审。（评审分值为2分或1.5分或1分或0.5分或0分）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26</w:t>
            </w:r>
          </w:p>
        </w:tc>
        <w:tc>
          <w:tcPr>
            <w:tcW w:w="1098" w:type="dxa"/>
            <w:vMerge w:val="restart"/>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售后服务</w:t>
            </w: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工程保修期、维护响应时间：根据工程保修期承诺情况以及保修期内维护响应时间的及时性、合理性进行评审。（评审分值为3分或2.5分或2分或1.5分或1分或0.5分或0分）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pPr>
              <w:snapToGrid w:val="0"/>
              <w:jc w:val="center"/>
              <w:rPr>
                <w:rFonts w:ascii="Times New Roman" w:hAnsi="Times New Roman" w:eastAsia="宋体" w:cs="Times New Roman"/>
                <w:sz w:val="24"/>
                <w:szCs w:val="24"/>
              </w:rPr>
            </w:pPr>
            <w:r>
              <w:rPr>
                <w:rFonts w:ascii="Times New Roman" w:hAnsi="Times New Roman" w:eastAsia="宋体" w:cs="Times New Roman"/>
                <w:sz w:val="24"/>
                <w:szCs w:val="24"/>
              </w:rPr>
              <w:t>27</w:t>
            </w:r>
          </w:p>
        </w:tc>
        <w:tc>
          <w:tcPr>
            <w:tcW w:w="1098" w:type="dxa"/>
            <w:vMerge w:val="continue"/>
            <w:tcBorders>
              <w:tl2br w:val="nil"/>
              <w:tr2bl w:val="nil"/>
            </w:tcBorders>
            <w:noWrap/>
            <w:vAlign w:val="center"/>
          </w:tcPr>
          <w:p>
            <w:pPr>
              <w:snapToGrid w:val="0"/>
              <w:jc w:val="center"/>
              <w:rPr>
                <w:rFonts w:ascii="Times New Roman" w:hAnsi="Times New Roman" w:eastAsia="宋体" w:cs="Times New Roman"/>
                <w:sz w:val="24"/>
                <w:szCs w:val="24"/>
              </w:rPr>
            </w:pPr>
          </w:p>
        </w:tc>
        <w:tc>
          <w:tcPr>
            <w:tcW w:w="7327" w:type="dxa"/>
            <w:tcBorders>
              <w:tl2br w:val="nil"/>
              <w:tr2bl w:val="nil"/>
            </w:tcBorders>
            <w:noWrap/>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服务方式、特别承诺：根据供应商对本项目提出的售后服务相关承诺对项目实施的有利程度、可行度进行评审。（评审分值为3分或2.5分或2分或1.5分或1分或0.5分或0分）</w:t>
            </w:r>
          </w:p>
        </w:tc>
        <w:tc>
          <w:tcPr>
            <w:tcW w:w="774" w:type="dxa"/>
            <w:tcBorders>
              <w:tl2br w:val="nil"/>
              <w:tr2bl w:val="nil"/>
            </w:tcBorders>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p>
        </w:tc>
      </w:tr>
    </w:tbl>
    <w:p>
      <w:pPr>
        <w:autoSpaceDN w:val="0"/>
        <w:rPr>
          <w:rFonts w:ascii="Times New Roman" w:hAnsi="Times New Roman" w:eastAsia="宋体" w:cs="Times New Roman"/>
          <w:b/>
          <w:sz w:val="24"/>
          <w:szCs w:val="24"/>
        </w:rPr>
      </w:pPr>
    </w:p>
    <w:p>
      <w:pPr>
        <w:autoSpaceDN w:val="0"/>
        <w:rPr>
          <w:rFonts w:ascii="Times New Roman" w:hAnsi="Times New Roman" w:eastAsia="宋体" w:cs="Times New Roman"/>
          <w:szCs w:val="24"/>
        </w:rPr>
      </w:pPr>
      <w:r>
        <w:rPr>
          <w:rFonts w:ascii="Times New Roman" w:hAnsi="Times New Roman" w:eastAsia="宋体" w:cs="Times New Roman"/>
          <w:b/>
          <w:sz w:val="24"/>
          <w:szCs w:val="24"/>
        </w:rPr>
        <w:t>备注：商务技术分=（磋商小组所有成员评分合计数）/（磋商小组人数）</w:t>
      </w:r>
    </w:p>
    <w:p>
      <w:pPr>
        <w:keepNext/>
        <w:keepLines/>
        <w:autoSpaceDN w:val="0"/>
        <w:spacing w:before="97" w:beforeLines="30" w:after="97" w:afterLines="30" w:line="360" w:lineRule="auto"/>
        <w:outlineLvl w:val="2"/>
        <w:rPr>
          <w:rFonts w:ascii="Times New Roman" w:hAnsi="Times New Roman" w:eastAsia="宋体" w:cs="Times New Roman"/>
          <w:b/>
          <w:bCs/>
          <w:sz w:val="24"/>
          <w:szCs w:val="32"/>
        </w:rPr>
      </w:pPr>
      <w:r>
        <w:rPr>
          <w:rFonts w:ascii="Times New Roman" w:hAnsi="Times New Roman" w:eastAsia="宋体" w:cs="Times New Roman"/>
          <w:b/>
          <w:bCs/>
          <w:sz w:val="24"/>
          <w:szCs w:val="24"/>
        </w:rPr>
        <w:t>（二）</w:t>
      </w:r>
      <w:r>
        <w:rPr>
          <w:rFonts w:ascii="Times New Roman" w:hAnsi="Times New Roman" w:eastAsia="宋体" w:cs="Times New Roman"/>
          <w:b/>
          <w:bCs/>
          <w:sz w:val="24"/>
          <w:szCs w:val="32"/>
        </w:rPr>
        <w:t>报价分（3</w:t>
      </w:r>
      <w:r>
        <w:rPr>
          <w:rFonts w:hint="eastAsia" w:ascii="Times New Roman" w:hAnsi="Times New Roman" w:eastAsia="宋体" w:cs="Times New Roman"/>
          <w:b/>
          <w:bCs/>
          <w:sz w:val="24"/>
          <w:szCs w:val="32"/>
        </w:rPr>
        <w:t>0</w:t>
      </w:r>
      <w:r>
        <w:rPr>
          <w:rFonts w:ascii="Times New Roman" w:hAnsi="Times New Roman" w:eastAsia="宋体" w:cs="Times New Roman"/>
          <w:b/>
          <w:bCs/>
          <w:sz w:val="24"/>
          <w:szCs w:val="32"/>
        </w:rPr>
        <w:t>分）</w:t>
      </w:r>
    </w:p>
    <w:p>
      <w:pPr>
        <w:autoSpaceDN w:val="0"/>
        <w:spacing w:line="360" w:lineRule="auto"/>
        <w:ind w:firstLine="460" w:firstLineChars="192"/>
        <w:rPr>
          <w:rFonts w:ascii="Times New Roman" w:hAnsi="Times New Roman" w:eastAsia="宋体" w:cs="Times New Roman"/>
          <w:sz w:val="24"/>
          <w:szCs w:val="24"/>
        </w:rPr>
      </w:pPr>
      <w:r>
        <w:rPr>
          <w:rFonts w:ascii="Times New Roman" w:hAnsi="Times New Roman" w:eastAsia="宋体" w:cs="Times New Roman"/>
          <w:sz w:val="24"/>
          <w:szCs w:val="24"/>
        </w:rPr>
        <w:t>最后报价的合理性：分析最后报价是否合理，最后报价范围是否完整，有否重大错漏项。磋商报价分计算方法：</w:t>
      </w:r>
      <w:r>
        <w:rPr>
          <w:rFonts w:ascii="Times New Roman" w:hAnsi="Times New Roman" w:eastAsia="宋体" w:cs="Times New Roman"/>
          <w:b/>
          <w:sz w:val="24"/>
          <w:szCs w:val="24"/>
        </w:rPr>
        <w:t>满足《磋商文件》要求且最后报价最低的有效供应商的最后报价为磋商基准价，其价格分为3</w:t>
      </w:r>
      <w:r>
        <w:rPr>
          <w:rFonts w:hint="eastAsia" w:ascii="Times New Roman" w:hAnsi="Times New Roman" w:eastAsia="宋体" w:cs="Times New Roman"/>
          <w:b/>
          <w:sz w:val="24"/>
          <w:szCs w:val="24"/>
        </w:rPr>
        <w:t>0</w:t>
      </w:r>
      <w:r>
        <w:rPr>
          <w:rFonts w:ascii="Times New Roman" w:hAnsi="Times New Roman" w:eastAsia="宋体" w:cs="Times New Roman"/>
          <w:b/>
          <w:sz w:val="24"/>
          <w:szCs w:val="24"/>
        </w:rPr>
        <w:t>分（即价格权值为3</w:t>
      </w:r>
      <w:r>
        <w:rPr>
          <w:rFonts w:hint="eastAsia" w:ascii="Times New Roman" w:hAnsi="Times New Roman" w:eastAsia="宋体" w:cs="Times New Roman"/>
          <w:b/>
          <w:sz w:val="24"/>
          <w:szCs w:val="24"/>
        </w:rPr>
        <w:t>0</w:t>
      </w:r>
      <w:r>
        <w:rPr>
          <w:rFonts w:ascii="Times New Roman" w:hAnsi="Times New Roman" w:eastAsia="宋体" w:cs="Times New Roman"/>
          <w:b/>
          <w:sz w:val="24"/>
          <w:szCs w:val="24"/>
        </w:rPr>
        <w:t>%）。</w:t>
      </w:r>
      <w:r>
        <w:rPr>
          <w:rFonts w:ascii="Times New Roman" w:hAnsi="Times New Roman" w:eastAsia="宋体" w:cs="Times New Roman"/>
          <w:sz w:val="24"/>
          <w:szCs w:val="24"/>
        </w:rPr>
        <w:t>其他磋商响应供应商的价格分统一按照下列公式计算（精确到小数点后二位）：</w:t>
      </w:r>
    </w:p>
    <w:p>
      <w:pPr>
        <w:autoSpaceDN w:val="0"/>
        <w:spacing w:line="360" w:lineRule="auto"/>
        <w:ind w:firstLine="463" w:firstLineChars="192"/>
        <w:rPr>
          <w:rFonts w:ascii="Times New Roman" w:hAnsi="Times New Roman" w:eastAsia="宋体" w:cs="Times New Roman"/>
          <w:sz w:val="24"/>
          <w:szCs w:val="24"/>
        </w:rPr>
      </w:pPr>
      <w:r>
        <w:rPr>
          <w:rFonts w:ascii="Times New Roman" w:hAnsi="Times New Roman" w:eastAsia="宋体" w:cs="Times New Roman"/>
          <w:b/>
          <w:kern w:val="0"/>
          <w:sz w:val="24"/>
          <w:szCs w:val="24"/>
        </w:rPr>
        <w:t>报价分=（磋商基准价／最后报价）×3</w:t>
      </w:r>
      <w:r>
        <w:rPr>
          <w:rFonts w:hint="eastAsia" w:ascii="Times New Roman" w:hAnsi="Times New Roman" w:eastAsia="宋体" w:cs="Times New Roman"/>
          <w:b/>
          <w:kern w:val="0"/>
          <w:sz w:val="24"/>
          <w:szCs w:val="24"/>
        </w:rPr>
        <w:t>0</w:t>
      </w:r>
      <w:r>
        <w:rPr>
          <w:rFonts w:ascii="Times New Roman" w:hAnsi="Times New Roman" w:eastAsia="宋体" w:cs="Times New Roman"/>
          <w:b/>
          <w:kern w:val="0"/>
          <w:sz w:val="24"/>
          <w:szCs w:val="24"/>
        </w:rPr>
        <w:t>%×100</w:t>
      </w:r>
    </w:p>
    <w:p>
      <w:pPr>
        <w:autoSpaceDN w:val="0"/>
        <w:adjustRightInd w:val="0"/>
        <w:snapToGrid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重要提示：</w:t>
      </w:r>
    </w:p>
    <w:p>
      <w:pPr>
        <w:autoSpaceDN w:val="0"/>
        <w:adjustRightInd w:val="0"/>
        <w:snapToGrid w:val="0"/>
        <w:spacing w:line="360" w:lineRule="auto"/>
        <w:ind w:firstLine="463" w:firstLineChars="192"/>
        <w:rPr>
          <w:rFonts w:ascii="Times New Roman" w:hAnsi="Times New Roman" w:eastAsia="宋体" w:cs="Times New Roman"/>
          <w:b/>
          <w:sz w:val="24"/>
          <w:szCs w:val="24"/>
          <w:u w:val="single"/>
        </w:rPr>
      </w:pPr>
      <w:r>
        <w:rPr>
          <w:rFonts w:ascii="Times New Roman" w:hAnsi="Times New Roman" w:eastAsia="宋体" w:cs="Times New Roman"/>
          <w:b/>
          <w:kern w:val="0"/>
          <w:sz w:val="24"/>
          <w:szCs w:val="24"/>
        </w:rPr>
        <w:t>（1）</w:t>
      </w:r>
      <w:r>
        <w:rPr>
          <w:rFonts w:ascii="Times New Roman" w:hAnsi="Times New Roman" w:eastAsia="宋体" w:cs="Times New Roman"/>
          <w:b/>
          <w:sz w:val="24"/>
          <w:szCs w:val="24"/>
          <w:u w:val="single"/>
        </w:rPr>
        <w:t>本项目专门面向中小企业采购，小型、微型、监狱及残疾人福利性企业评审价格不予扣除</w:t>
      </w:r>
      <w:r>
        <w:rPr>
          <w:rFonts w:ascii="Times New Roman" w:hAnsi="Times New Roman" w:eastAsia="宋体" w:cs="Times New Roman"/>
          <w:b/>
          <w:sz w:val="24"/>
          <w:szCs w:val="24"/>
        </w:rPr>
        <w:t>；</w:t>
      </w:r>
    </w:p>
    <w:p>
      <w:pPr>
        <w:autoSpaceDN w:val="0"/>
        <w:adjustRightInd w:val="0"/>
        <w:snapToGrid w:val="0"/>
        <w:spacing w:line="360" w:lineRule="auto"/>
        <w:ind w:firstLine="482" w:firstLineChars="200"/>
        <w:rPr>
          <w:rFonts w:ascii="Times New Roman" w:hAnsi="Times New Roman" w:eastAsia="宋体" w:cs="Times New Roman"/>
          <w:spacing w:val="-4"/>
          <w:kern w:val="0"/>
          <w:sz w:val="18"/>
          <w:szCs w:val="20"/>
        </w:rPr>
      </w:pPr>
      <w:r>
        <w:rPr>
          <w:rFonts w:ascii="Times New Roman" w:hAnsi="Times New Roman" w:eastAsia="宋体" w:cs="Times New Roman"/>
          <w:b/>
          <w:sz w:val="24"/>
          <w:szCs w:val="24"/>
        </w:rPr>
        <w:t>（2）</w:t>
      </w:r>
      <w:r>
        <w:rPr>
          <w:rFonts w:ascii="Times New Roman" w:hAnsi="Times New Roman" w:eastAsia="宋体" w:cs="Times New Roman"/>
          <w:b/>
          <w:spacing w:val="-4"/>
          <w:kern w:val="0"/>
          <w:sz w:val="24"/>
          <w:szCs w:val="20"/>
          <w:u w:val="single"/>
        </w:rPr>
        <w:t>为防止围标串标和低价恶意竞标的行为，评审时如发现磋商响应供应商的报价明显高于市场价格或明显低于其他通过符合性审查的磋商响应供应商的报价或报价低于最高限价50%的，有可能影响产品质量或者不能诚信履约时，磋商响应供应商必须按照磋商小组的要求做出书面说明并提供相关证明材料。如磋商响应供应商不能合理说明原因并提供相关证明材料的，磋商小组将对其投标作无效处理，同时由采购组织机构向同级财政部门通报情况，视情将其列入不良供应商名单</w:t>
      </w:r>
      <w:r>
        <w:rPr>
          <w:rFonts w:ascii="Times New Roman" w:hAnsi="Times New Roman" w:eastAsia="宋体" w:cs="Times New Roman"/>
          <w:b/>
          <w:spacing w:val="-4"/>
          <w:kern w:val="0"/>
          <w:sz w:val="24"/>
          <w:szCs w:val="20"/>
        </w:rPr>
        <w:t>。</w:t>
      </w:r>
    </w:p>
    <w:p>
      <w:pPr>
        <w:keepNext/>
        <w:keepLines/>
        <w:autoSpaceDN w:val="0"/>
        <w:spacing w:before="260" w:after="260" w:line="415" w:lineRule="auto"/>
        <w:outlineLvl w:val="1"/>
        <w:rPr>
          <w:rFonts w:ascii="Times New Roman" w:hAnsi="Times New Roman" w:eastAsia="宋体" w:cs="Times New Roman"/>
          <w:b/>
          <w:bCs/>
          <w:sz w:val="28"/>
          <w:szCs w:val="28"/>
        </w:rPr>
      </w:pPr>
      <w:bookmarkStart w:id="101" w:name="_Toc520824348"/>
      <w:bookmarkStart w:id="102" w:name="_Toc474729562"/>
      <w:bookmarkStart w:id="103" w:name="_Toc440162797"/>
      <w:bookmarkStart w:id="104" w:name="_Toc17169"/>
      <w:bookmarkStart w:id="105" w:name="_Toc10395"/>
      <w:bookmarkStart w:id="106" w:name="_Toc96947086"/>
      <w:r>
        <w:rPr>
          <w:rFonts w:ascii="Times New Roman" w:hAnsi="Times New Roman" w:eastAsia="宋体" w:cs="Times New Roman"/>
          <w:b/>
          <w:bCs/>
          <w:sz w:val="28"/>
          <w:szCs w:val="28"/>
        </w:rPr>
        <w:t>四、</w:t>
      </w:r>
      <w:bookmarkEnd w:id="101"/>
      <w:bookmarkEnd w:id="102"/>
      <w:bookmarkEnd w:id="103"/>
      <w:r>
        <w:rPr>
          <w:rFonts w:ascii="Times New Roman" w:hAnsi="Times New Roman" w:eastAsia="宋体" w:cs="Times New Roman"/>
          <w:b/>
          <w:bCs/>
          <w:sz w:val="28"/>
          <w:szCs w:val="28"/>
        </w:rPr>
        <w:t>其他评审事项规定</w:t>
      </w:r>
      <w:bookmarkEnd w:id="104"/>
      <w:bookmarkEnd w:id="105"/>
      <w:bookmarkEnd w:id="106"/>
    </w:p>
    <w:p>
      <w:pPr>
        <w:keepNext/>
        <w:keepLines/>
        <w:autoSpaceDN w:val="0"/>
        <w:spacing w:before="260" w:after="260" w:line="415" w:lineRule="auto"/>
        <w:ind w:firstLine="241"/>
        <w:jc w:val="left"/>
        <w:outlineLvl w:val="2"/>
        <w:rPr>
          <w:rFonts w:ascii="Times New Roman" w:hAnsi="Times New Roman" w:eastAsia="宋体" w:cs="Times New Roman"/>
          <w:kern w:val="0"/>
          <w:sz w:val="24"/>
          <w:szCs w:val="32"/>
        </w:rPr>
      </w:pPr>
      <w:r>
        <w:rPr>
          <w:rFonts w:ascii="Times New Roman" w:hAnsi="Times New Roman" w:eastAsia="宋体" w:cs="Times New Roman"/>
          <w:kern w:val="0"/>
          <w:sz w:val="24"/>
          <w:szCs w:val="32"/>
        </w:rPr>
        <w:t>4.1 串通投标的认定</w:t>
      </w:r>
    </w:p>
    <w:p>
      <w:pPr>
        <w:autoSpaceDN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4.1.1在评审过程中发现以下情形，被视为串通投标的：</w:t>
      </w:r>
    </w:p>
    <w:p>
      <w:pPr>
        <w:autoSpaceDN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（1）</w:t>
      </w:r>
      <w:r>
        <w:rPr>
          <w:rFonts w:ascii="Times New Roman" w:hAnsi="Times New Roman" w:eastAsia="宋体" w:cs="Times New Roman"/>
          <w:b/>
          <w:kern w:val="0"/>
          <w:sz w:val="24"/>
          <w:szCs w:val="24"/>
          <w:u w:val="single"/>
        </w:rPr>
        <w:t>不同磋商响应供应商的磋商响应文件由同一单位或个人编制</w:t>
      </w:r>
      <w:r>
        <w:rPr>
          <w:rFonts w:ascii="Times New Roman" w:hAnsi="Times New Roman" w:eastAsia="宋体" w:cs="Times New Roman"/>
          <w:b/>
          <w:kern w:val="0"/>
          <w:sz w:val="24"/>
          <w:szCs w:val="24"/>
        </w:rPr>
        <w:t>；</w:t>
      </w:r>
    </w:p>
    <w:p>
      <w:pPr>
        <w:autoSpaceDN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（2）</w:t>
      </w:r>
      <w:r>
        <w:rPr>
          <w:rFonts w:ascii="Times New Roman" w:hAnsi="Times New Roman" w:eastAsia="宋体" w:cs="Times New Roman"/>
          <w:b/>
          <w:kern w:val="0"/>
          <w:sz w:val="24"/>
          <w:szCs w:val="24"/>
          <w:u w:val="single"/>
        </w:rPr>
        <w:t>不同磋商响应供应商委托同一单位或个人办理投标事宜</w:t>
      </w:r>
      <w:r>
        <w:rPr>
          <w:rFonts w:ascii="Times New Roman" w:hAnsi="Times New Roman" w:eastAsia="宋体" w:cs="Times New Roman"/>
          <w:b/>
          <w:kern w:val="0"/>
          <w:sz w:val="24"/>
          <w:szCs w:val="24"/>
        </w:rPr>
        <w:t>；</w:t>
      </w:r>
    </w:p>
    <w:p>
      <w:pPr>
        <w:autoSpaceDN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（3）</w:t>
      </w:r>
      <w:r>
        <w:rPr>
          <w:rFonts w:ascii="Times New Roman" w:hAnsi="Times New Roman" w:eastAsia="宋体" w:cs="Times New Roman"/>
          <w:b/>
          <w:kern w:val="0"/>
          <w:sz w:val="24"/>
          <w:szCs w:val="24"/>
          <w:u w:val="single"/>
        </w:rPr>
        <w:t>不同磋商响应供应商的磋商响应文件载明的项目管理成员或联系人员为同一人</w:t>
      </w:r>
      <w:r>
        <w:rPr>
          <w:rFonts w:ascii="Times New Roman" w:hAnsi="Times New Roman" w:eastAsia="宋体" w:cs="Times New Roman"/>
          <w:b/>
          <w:kern w:val="0"/>
          <w:sz w:val="24"/>
          <w:szCs w:val="24"/>
        </w:rPr>
        <w:t>；</w:t>
      </w:r>
    </w:p>
    <w:p>
      <w:pPr>
        <w:autoSpaceDN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w:t>
      </w:r>
      <w:r>
        <w:rPr>
          <w:rFonts w:ascii="Times New Roman" w:hAnsi="Times New Roman" w:eastAsia="宋体" w:cs="Times New Roman"/>
          <w:b/>
          <w:kern w:val="0"/>
          <w:sz w:val="24"/>
          <w:szCs w:val="24"/>
          <w:u w:val="single"/>
        </w:rPr>
        <w:t>不同磋商响应供应商的磋商响应文件异常一致或者投标报价呈规律性差异</w:t>
      </w:r>
      <w:r>
        <w:rPr>
          <w:rFonts w:ascii="Times New Roman" w:hAnsi="Times New Roman" w:eastAsia="宋体" w:cs="Times New Roman"/>
          <w:b/>
          <w:kern w:val="0"/>
          <w:sz w:val="24"/>
          <w:szCs w:val="24"/>
        </w:rPr>
        <w:t>；</w:t>
      </w:r>
    </w:p>
    <w:p>
      <w:pPr>
        <w:autoSpaceDN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（5）</w:t>
      </w:r>
      <w:r>
        <w:rPr>
          <w:rFonts w:ascii="Times New Roman" w:hAnsi="Times New Roman" w:eastAsia="宋体" w:cs="Times New Roman"/>
          <w:b/>
          <w:kern w:val="0"/>
          <w:sz w:val="24"/>
          <w:szCs w:val="24"/>
          <w:u w:val="single"/>
        </w:rPr>
        <w:t>不同磋商响应供应商的磋商响应文件互相混装</w:t>
      </w:r>
      <w:r>
        <w:rPr>
          <w:rFonts w:ascii="Times New Roman" w:hAnsi="Times New Roman" w:eastAsia="宋体" w:cs="Times New Roman"/>
          <w:b/>
          <w:kern w:val="0"/>
          <w:sz w:val="24"/>
          <w:szCs w:val="24"/>
        </w:rPr>
        <w:t>。</w:t>
      </w:r>
    </w:p>
    <w:p>
      <w:pPr>
        <w:autoSpaceDN w:val="0"/>
        <w:spacing w:line="360" w:lineRule="auto"/>
        <w:ind w:firstLine="463" w:firstLineChars="192"/>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4.1.2磋商响应供应商应当遵循公平竞争的原则，不得恶意串通，不得妨碍其他磋商响应供应商的竞争行为，不得损害采购人或者其他磋商响应供应商的合法权益。在评审过程中，发现磋商响应供应商有上述串通投标情形的，投标无效，并书面报告本级财政部门。</w:t>
      </w:r>
    </w:p>
    <w:p>
      <w:pPr>
        <w:keepNext/>
        <w:keepLines/>
        <w:autoSpaceDN w:val="0"/>
        <w:spacing w:before="260" w:after="260" w:line="415" w:lineRule="auto"/>
        <w:ind w:firstLine="241"/>
        <w:jc w:val="left"/>
        <w:outlineLvl w:val="2"/>
        <w:rPr>
          <w:rFonts w:ascii="Times New Roman" w:hAnsi="Times New Roman" w:eastAsia="宋体" w:cs="Times New Roman"/>
          <w:kern w:val="0"/>
          <w:sz w:val="24"/>
          <w:szCs w:val="32"/>
        </w:rPr>
      </w:pPr>
      <w:r>
        <w:rPr>
          <w:rFonts w:ascii="Times New Roman" w:hAnsi="Times New Roman" w:eastAsia="宋体" w:cs="Times New Roman"/>
          <w:kern w:val="0"/>
          <w:sz w:val="24"/>
          <w:szCs w:val="32"/>
        </w:rPr>
        <w:t>4.2 磋商响应供应商违法等重大事项的处理</w:t>
      </w:r>
    </w:p>
    <w:p>
      <w:pPr>
        <w:autoSpaceDN w:val="0"/>
        <w:spacing w:line="360" w:lineRule="auto"/>
        <w:ind w:firstLine="424" w:firstLineChars="176"/>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磋商响应供应商有下列情形之一的，投标无效且将《磋商响应文件》、《询标记录》等报同级政府采购监管部门或有关职能部门查处：</w:t>
      </w:r>
    </w:p>
    <w:p>
      <w:pPr>
        <w:autoSpaceDN w:val="0"/>
        <w:spacing w:line="360" w:lineRule="auto"/>
        <w:ind w:firstLine="422" w:firstLineChars="176"/>
        <w:rPr>
          <w:rFonts w:ascii="Times New Roman" w:hAnsi="Times New Roman" w:eastAsia="宋体" w:cs="Times New Roman"/>
          <w:kern w:val="0"/>
          <w:sz w:val="24"/>
          <w:szCs w:val="24"/>
        </w:rPr>
      </w:pPr>
      <w:r>
        <w:rPr>
          <w:rFonts w:ascii="Times New Roman" w:hAnsi="Times New Roman" w:eastAsia="宋体" w:cs="Times New Roman"/>
          <w:kern w:val="0"/>
          <w:sz w:val="24"/>
          <w:szCs w:val="24"/>
        </w:rPr>
        <w:t>（1）未如实提供债权债务、重大违法记录、利害关系等信息，影响或者可能影响成交结果的；</w:t>
      </w:r>
    </w:p>
    <w:p>
      <w:pPr>
        <w:autoSpaceDN w:val="0"/>
        <w:spacing w:line="360" w:lineRule="auto"/>
        <w:ind w:firstLine="422" w:firstLineChars="176"/>
        <w:rPr>
          <w:rFonts w:ascii="Times New Roman" w:hAnsi="Times New Roman" w:eastAsia="宋体" w:cs="Times New Roman"/>
          <w:kern w:val="0"/>
          <w:sz w:val="24"/>
          <w:szCs w:val="24"/>
        </w:rPr>
      </w:pPr>
      <w:r>
        <w:rPr>
          <w:rFonts w:ascii="Times New Roman" w:hAnsi="Times New Roman" w:eastAsia="宋体" w:cs="Times New Roman"/>
          <w:kern w:val="0"/>
          <w:sz w:val="24"/>
          <w:szCs w:val="24"/>
        </w:rPr>
        <w:t>（2）不遵循公平竞争原则、恶意串通、妨碍其他磋商响应供应商的竞争、损害采购人或其他磋商响应供应商合法权益的；</w:t>
      </w:r>
    </w:p>
    <w:p>
      <w:pPr>
        <w:autoSpaceDN w:val="0"/>
        <w:spacing w:line="360" w:lineRule="auto"/>
        <w:ind w:firstLine="422" w:firstLineChars="176"/>
        <w:rPr>
          <w:rFonts w:ascii="Times New Roman" w:hAnsi="Times New Roman" w:eastAsia="宋体" w:cs="Times New Roman"/>
          <w:kern w:val="0"/>
          <w:sz w:val="24"/>
          <w:szCs w:val="24"/>
        </w:rPr>
      </w:pPr>
      <w:r>
        <w:rPr>
          <w:rFonts w:ascii="Times New Roman" w:hAnsi="Times New Roman" w:eastAsia="宋体" w:cs="Times New Roman"/>
          <w:kern w:val="0"/>
          <w:sz w:val="24"/>
          <w:szCs w:val="24"/>
        </w:rPr>
        <w:t>（3）政府采购活动中存在违法行为的；</w:t>
      </w:r>
    </w:p>
    <w:p>
      <w:pPr>
        <w:autoSpaceDN w:val="0"/>
        <w:spacing w:line="360" w:lineRule="auto"/>
        <w:ind w:firstLine="422" w:firstLineChars="176"/>
        <w:rPr>
          <w:rFonts w:ascii="Times New Roman" w:hAnsi="Times New Roman" w:eastAsia="宋体" w:cs="Times New Roman"/>
          <w:kern w:val="0"/>
          <w:sz w:val="24"/>
          <w:szCs w:val="24"/>
        </w:rPr>
      </w:pPr>
      <w:r>
        <w:rPr>
          <w:rFonts w:ascii="Times New Roman" w:hAnsi="Times New Roman" w:eastAsia="宋体" w:cs="Times New Roman"/>
          <w:kern w:val="0"/>
          <w:sz w:val="24"/>
          <w:szCs w:val="24"/>
        </w:rPr>
        <w:t>（</w:t>
      </w:r>
      <w:r>
        <w:rPr>
          <w:rFonts w:hint="eastAsia" w:ascii="Times New Roman" w:hAnsi="Times New Roman" w:eastAsia="宋体" w:cs="Times New Roman"/>
          <w:kern w:val="0"/>
          <w:sz w:val="24"/>
          <w:szCs w:val="24"/>
        </w:rPr>
        <w:t>4</w:t>
      </w:r>
      <w:r>
        <w:rPr>
          <w:rFonts w:ascii="Times New Roman" w:hAnsi="Times New Roman" w:eastAsia="宋体" w:cs="Times New Roman"/>
          <w:kern w:val="0"/>
          <w:sz w:val="24"/>
          <w:szCs w:val="24"/>
        </w:rPr>
        <w:t>）其他严重干扰招投标秩序的行为的。</w:t>
      </w:r>
    </w:p>
    <w:p>
      <w:pPr>
        <w:keepNext/>
        <w:keepLines/>
        <w:autoSpaceDN w:val="0"/>
        <w:spacing w:before="260" w:after="260" w:line="415" w:lineRule="auto"/>
        <w:ind w:firstLine="241"/>
        <w:jc w:val="left"/>
        <w:outlineLvl w:val="2"/>
        <w:rPr>
          <w:rFonts w:ascii="Times New Roman" w:hAnsi="Times New Roman" w:eastAsia="宋体" w:cs="Times New Roman"/>
          <w:kern w:val="0"/>
          <w:sz w:val="24"/>
          <w:szCs w:val="32"/>
        </w:rPr>
      </w:pPr>
      <w:r>
        <w:rPr>
          <w:rFonts w:ascii="Times New Roman" w:hAnsi="Times New Roman" w:eastAsia="宋体" w:cs="Times New Roman"/>
          <w:kern w:val="0"/>
          <w:sz w:val="24"/>
          <w:szCs w:val="32"/>
        </w:rPr>
        <w:t>4.3 评审中合格磋商响应供应商不足法定数量的处理</w:t>
      </w:r>
    </w:p>
    <w:p>
      <w:pPr>
        <w:autoSpaceDN w:val="0"/>
        <w:spacing w:line="360" w:lineRule="auto"/>
        <w:ind w:firstLine="422" w:firstLineChars="175"/>
        <w:rPr>
          <w:rFonts w:ascii="Times New Roman" w:hAnsi="Times New Roman" w:eastAsia="宋体" w:cs="Times New Roman"/>
          <w:szCs w:val="24"/>
        </w:rPr>
      </w:pPr>
      <w:r>
        <w:rPr>
          <w:rFonts w:ascii="Times New Roman" w:hAnsi="Times New Roman" w:eastAsia="宋体" w:cs="Times New Roman"/>
          <w:b/>
          <w:kern w:val="0"/>
          <w:sz w:val="24"/>
        </w:rPr>
        <w:t>在评审过程中，若某个标项的有效磋商响应供应商不足三家的，除采购任务取消情形外，采购人可选择以下方式之一处理：</w:t>
      </w:r>
    </w:p>
    <w:p>
      <w:pPr>
        <w:autoSpaceDN w:val="0"/>
        <w:spacing w:line="360" w:lineRule="auto"/>
        <w:ind w:firstLine="420" w:firstLineChars="175"/>
        <w:rPr>
          <w:rFonts w:ascii="Times New Roman" w:hAnsi="Times New Roman" w:eastAsia="宋体" w:cs="Times New Roman"/>
          <w:kern w:val="0"/>
          <w:sz w:val="24"/>
        </w:rPr>
      </w:pPr>
      <w:r>
        <w:rPr>
          <w:rFonts w:ascii="Times New Roman" w:hAnsi="Times New Roman" w:eastAsia="宋体" w:cs="Times New Roman"/>
          <w:kern w:val="0"/>
          <w:sz w:val="24"/>
        </w:rPr>
        <w:t>（1）将本标项作废标处理，重新组织采购；</w:t>
      </w:r>
    </w:p>
    <w:p>
      <w:pPr>
        <w:autoSpaceDN w:val="0"/>
        <w:spacing w:line="360" w:lineRule="auto"/>
        <w:ind w:firstLine="420" w:firstLineChars="175"/>
        <w:rPr>
          <w:rFonts w:ascii="Times New Roman" w:hAnsi="Times New Roman" w:eastAsia="宋体" w:cs="Times New Roman"/>
          <w:b/>
          <w:sz w:val="24"/>
          <w:szCs w:val="24"/>
        </w:rPr>
      </w:pPr>
      <w:r>
        <w:rPr>
          <w:rFonts w:ascii="Times New Roman" w:hAnsi="Times New Roman" w:eastAsia="宋体" w:cs="Times New Roman"/>
          <w:kern w:val="0"/>
          <w:sz w:val="24"/>
        </w:rPr>
        <w:t>（2）按同级政府采购监督管理部门的审批意见采用其他采购方式组织采购。</w:t>
      </w:r>
    </w:p>
    <w:p>
      <w:pPr>
        <w:keepNext/>
        <w:keepLines/>
        <w:autoSpaceDN w:val="0"/>
        <w:spacing w:before="260" w:after="260" w:line="415" w:lineRule="auto"/>
        <w:ind w:firstLine="241"/>
        <w:jc w:val="left"/>
        <w:outlineLvl w:val="2"/>
        <w:rPr>
          <w:rFonts w:ascii="Times New Roman" w:hAnsi="Times New Roman" w:eastAsia="宋体" w:cs="Times New Roman"/>
          <w:kern w:val="0"/>
          <w:sz w:val="24"/>
          <w:szCs w:val="32"/>
        </w:rPr>
      </w:pPr>
      <w:r>
        <w:rPr>
          <w:rFonts w:ascii="Times New Roman" w:hAnsi="Times New Roman" w:eastAsia="宋体" w:cs="Times New Roman"/>
          <w:kern w:val="0"/>
          <w:sz w:val="24"/>
          <w:szCs w:val="32"/>
        </w:rPr>
        <w:t>4.4 废标适用情形</w:t>
      </w:r>
    </w:p>
    <w:p>
      <w:pPr>
        <w:autoSpaceDN w:val="0"/>
        <w:spacing w:line="360" w:lineRule="auto"/>
        <w:ind w:firstLine="424" w:firstLineChars="176"/>
        <w:rPr>
          <w:rFonts w:ascii="Times New Roman" w:hAnsi="Times New Roman" w:eastAsia="宋体" w:cs="Times New Roman"/>
          <w:b/>
          <w:sz w:val="24"/>
          <w:szCs w:val="24"/>
        </w:rPr>
      </w:pPr>
      <w:r>
        <w:rPr>
          <w:rFonts w:ascii="Times New Roman" w:hAnsi="Times New Roman" w:eastAsia="宋体" w:cs="Times New Roman"/>
          <w:b/>
          <w:sz w:val="24"/>
          <w:szCs w:val="24"/>
        </w:rPr>
        <w:t>出现下列情形之一的，项目将予以废标：</w:t>
      </w:r>
    </w:p>
    <w:p>
      <w:pPr>
        <w:widowControl/>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（1）符合专业条件的供应商或者对竞争性磋商文件作实质响应的供应商不足三家的；</w:t>
      </w:r>
    </w:p>
    <w:p>
      <w:pPr>
        <w:widowControl/>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（2）出现影响采购公正的违法、违规行为的；</w:t>
      </w:r>
    </w:p>
    <w:p>
      <w:pPr>
        <w:widowControl/>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（3）磋商响应供应商的报价均超过了采购预算，采购人不能支付的；</w:t>
      </w:r>
    </w:p>
    <w:p>
      <w:pPr>
        <w:widowControl/>
        <w:autoSpaceDN w:val="0"/>
        <w:spacing w:line="360" w:lineRule="auto"/>
        <w:ind w:firstLine="480" w:firstLineChars="200"/>
        <w:rPr>
          <w:rFonts w:ascii="Times New Roman" w:hAnsi="Times New Roman" w:eastAsia="宋体" w:cs="Times New Roman"/>
          <w:kern w:val="0"/>
          <w:sz w:val="28"/>
          <w:szCs w:val="28"/>
        </w:rPr>
      </w:pPr>
      <w:r>
        <w:rPr>
          <w:rFonts w:ascii="Times New Roman" w:hAnsi="Times New Roman" w:eastAsia="宋体" w:cs="Times New Roman"/>
          <w:kern w:val="0"/>
          <w:sz w:val="24"/>
          <w:szCs w:val="24"/>
        </w:rPr>
        <w:t>（4）因重大变故，采购任务取消的。</w:t>
      </w:r>
    </w:p>
    <w:p>
      <w:pPr>
        <w:keepNext/>
        <w:keepLines/>
        <w:autoSpaceDN w:val="0"/>
        <w:spacing w:before="260" w:after="260" w:line="415" w:lineRule="auto"/>
        <w:ind w:firstLine="241"/>
        <w:jc w:val="left"/>
        <w:outlineLvl w:val="2"/>
        <w:rPr>
          <w:rFonts w:ascii="Times New Roman" w:hAnsi="Times New Roman" w:eastAsia="宋体" w:cs="Times New Roman"/>
          <w:kern w:val="0"/>
          <w:sz w:val="24"/>
          <w:szCs w:val="32"/>
        </w:rPr>
      </w:pPr>
      <w:r>
        <w:rPr>
          <w:rFonts w:ascii="Times New Roman" w:hAnsi="Times New Roman" w:eastAsia="宋体" w:cs="Times New Roman"/>
          <w:kern w:val="0"/>
          <w:sz w:val="24"/>
          <w:szCs w:val="32"/>
        </w:rPr>
        <w:t>4.5 可中止电子交易活动的情形</w:t>
      </w:r>
    </w:p>
    <w:p>
      <w:pPr>
        <w:autoSpaceDN w:val="0"/>
        <w:spacing w:line="360" w:lineRule="auto"/>
        <w:ind w:firstLine="424" w:firstLineChars="176"/>
        <w:rPr>
          <w:rFonts w:ascii="Times New Roman" w:hAnsi="Times New Roman" w:eastAsia="宋体" w:cs="Times New Roman"/>
          <w:sz w:val="24"/>
          <w:szCs w:val="28"/>
        </w:rPr>
      </w:pPr>
      <w:r>
        <w:rPr>
          <w:rFonts w:ascii="Times New Roman" w:hAnsi="Times New Roman" w:eastAsia="宋体" w:cs="Times New Roman"/>
          <w:b/>
          <w:sz w:val="24"/>
          <w:szCs w:val="28"/>
        </w:rPr>
        <w:t>采购过程中出现以下情形，导致电子交易平台无法正常运行，或者无法保证电子交易的公平、公正和安全时，采购组织机构可中止电子交易活动：</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（一）电子交易平台发生故障而无法登录访问的；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（二）电子交易平台应用或数据库出现错误，不能进行正常操作的；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（三）电子交易平台发现严重安全漏洞，有潜在泄密危险的；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（四）病毒发作导致不能进行正常操作的；</w:t>
      </w:r>
    </w:p>
    <w:p>
      <w:pPr>
        <w:autoSpaceDN w:val="0"/>
        <w:spacing w:line="360" w:lineRule="auto"/>
        <w:ind w:firstLine="422" w:firstLineChars="176"/>
        <w:rPr>
          <w:rFonts w:ascii="Times New Roman" w:hAnsi="Times New Roman" w:eastAsia="宋体" w:cs="Times New Roman"/>
          <w:sz w:val="24"/>
          <w:szCs w:val="28"/>
        </w:rPr>
      </w:pPr>
      <w:r>
        <w:rPr>
          <w:rFonts w:ascii="Times New Roman" w:hAnsi="Times New Roman" w:eastAsia="宋体" w:cs="Times New Roman"/>
          <w:sz w:val="24"/>
          <w:szCs w:val="28"/>
        </w:rPr>
        <w:t>（五）其他无法保证电子交易的公平、公正和安全的情况。</w:t>
      </w:r>
    </w:p>
    <w:p>
      <w:pPr>
        <w:autoSpaceDN w:val="0"/>
        <w:spacing w:line="360" w:lineRule="auto"/>
        <w:ind w:firstLine="465" w:firstLineChars="193"/>
        <w:rPr>
          <w:rFonts w:ascii="Times New Roman" w:hAnsi="Times New Roman" w:eastAsia="宋体" w:cs="Times New Roman"/>
          <w:b/>
          <w:sz w:val="24"/>
        </w:rPr>
      </w:pPr>
      <w:r>
        <w:rPr>
          <w:rFonts w:ascii="Times New Roman" w:hAnsi="Times New Roman" w:eastAsia="宋体" w:cs="Times New Roman"/>
          <w:b/>
          <w:sz w:val="24"/>
          <w:szCs w:val="28"/>
        </w:rPr>
        <w:t>出现前款规定情形，不影响采购公平、公正性的，采购组织机构可以待上述情形消除后继续组织电子交易活动，也可以决定某些环节以纸质形式进行；影响或可能影响采购公平、公正性的，将重新采购。</w:t>
      </w:r>
    </w:p>
    <w:p>
      <w:pPr>
        <w:autoSpaceDN w:val="0"/>
        <w:spacing w:line="200" w:lineRule="exact"/>
        <w:ind w:firstLine="301"/>
        <w:rPr>
          <w:rFonts w:ascii="Times New Roman" w:hAnsi="Times New Roman" w:eastAsia="宋体" w:cs="Times New Roman"/>
          <w:spacing w:val="-4"/>
          <w:kern w:val="0"/>
          <w:sz w:val="18"/>
          <w:szCs w:val="20"/>
        </w:rPr>
      </w:pPr>
    </w:p>
    <w:p>
      <w:pPr>
        <w:autoSpaceDN w:val="0"/>
        <w:snapToGrid w:val="0"/>
        <w:spacing w:line="360" w:lineRule="auto"/>
        <w:ind w:left="238"/>
        <w:jc w:val="center"/>
        <w:outlineLvl w:val="0"/>
        <w:rPr>
          <w:rFonts w:ascii="Times New Roman" w:hAnsi="Times New Roman" w:eastAsia="宋体" w:cs="Times New Roman"/>
          <w:sz w:val="32"/>
          <w:szCs w:val="32"/>
        </w:rPr>
      </w:pPr>
      <w:r>
        <w:rPr>
          <w:rFonts w:ascii="Times New Roman" w:hAnsi="Times New Roman" w:eastAsia="宋体" w:cs="Times New Roman"/>
          <w:b/>
          <w:sz w:val="24"/>
          <w:szCs w:val="24"/>
        </w:rPr>
        <w:br w:type="page"/>
      </w:r>
      <w:bookmarkStart w:id="107" w:name="_Toc12518"/>
      <w:r>
        <w:rPr>
          <w:rFonts w:ascii="Times New Roman" w:hAnsi="Times New Roman" w:eastAsia="宋体" w:cs="Times New Roman"/>
          <w:b/>
          <w:sz w:val="32"/>
          <w:szCs w:val="32"/>
        </w:rPr>
        <w:t>第四章 采购内容及需求</w:t>
      </w:r>
      <w:bookmarkEnd w:id="107"/>
    </w:p>
    <w:p>
      <w:pPr>
        <w:spacing w:line="360" w:lineRule="auto"/>
        <w:ind w:firstLine="482" w:firstLineChars="200"/>
        <w:jc w:val="left"/>
        <w:rPr>
          <w:rFonts w:ascii="Times New Roman" w:hAnsi="Times New Roman" w:eastAsia="宋体" w:cs="Times New Roman"/>
          <w:b/>
          <w:bCs/>
          <w:sz w:val="24"/>
          <w:szCs w:val="24"/>
        </w:rPr>
      </w:pPr>
      <w:bookmarkStart w:id="108" w:name="page4"/>
      <w:bookmarkEnd w:id="108"/>
      <w:bookmarkStart w:id="109" w:name="_Hlk92875903"/>
      <w:r>
        <w:rPr>
          <w:rFonts w:ascii="Times New Roman" w:hAnsi="Times New Roman" w:eastAsia="宋体" w:cs="Times New Roman"/>
          <w:b/>
          <w:bCs/>
          <w:sz w:val="24"/>
          <w:szCs w:val="24"/>
        </w:rPr>
        <w:t>一、工程概况</w:t>
      </w:r>
    </w:p>
    <w:p>
      <w:pPr>
        <w:spacing w:line="360" w:lineRule="auto"/>
        <w:ind w:firstLine="482" w:firstLineChars="200"/>
        <w:jc w:val="left"/>
        <w:rPr>
          <w:rFonts w:ascii="Times New Roman" w:hAnsi="Times New Roman" w:eastAsia="宋体" w:cs="Times New Roman"/>
          <w:sz w:val="24"/>
          <w:szCs w:val="24"/>
        </w:rPr>
      </w:pPr>
      <w:r>
        <w:rPr>
          <w:rFonts w:ascii="Times New Roman" w:hAnsi="Times New Roman" w:eastAsia="宋体" w:cs="Times New Roman"/>
          <w:b/>
          <w:bCs/>
          <w:sz w:val="24"/>
          <w:szCs w:val="24"/>
        </w:rPr>
        <w:t>1.工程名称：</w:t>
      </w:r>
      <w:r>
        <w:rPr>
          <w:rFonts w:hint="eastAsia" w:ascii="Times New Roman" w:hAnsi="Times New Roman" w:eastAsia="宋体" w:cs="Times New Roman"/>
          <w:sz w:val="24"/>
          <w:szCs w:val="24"/>
        </w:rPr>
        <w:t>浙江省中医院钱塘院区污水处理站改造扩建工程</w:t>
      </w:r>
      <w:r>
        <w:rPr>
          <w:rFonts w:ascii="Times New Roman" w:hAnsi="Times New Roman" w:eastAsia="宋体" w:cs="Times New Roman"/>
          <w:sz w:val="24"/>
          <w:szCs w:val="24"/>
        </w:rPr>
        <w:t>。</w:t>
      </w: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2.基本情况：</w:t>
      </w:r>
    </w:p>
    <w:p>
      <w:pPr>
        <w:spacing w:line="360" w:lineRule="auto"/>
        <w:ind w:firstLine="482" w:firstLineChars="200"/>
        <w:jc w:val="left"/>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2.1</w:t>
      </w:r>
      <w:r>
        <w:rPr>
          <w:rFonts w:ascii="Times New Roman" w:hAnsi="Times New Roman" w:eastAsia="宋体" w:cs="Times New Roman"/>
          <w:b/>
          <w:bCs/>
          <w:sz w:val="24"/>
          <w:szCs w:val="24"/>
        </w:rPr>
        <w:t>本工程为2000m3/d医疗废水扩建项目，对原600m3/d污水站进行改扩建，所有设备全部进行更换(在线监测设备除外)，拆卸清理涵盖在工程施工费用中，拆卸下来的旧设备由</w:t>
      </w:r>
      <w:r>
        <w:rPr>
          <w:rFonts w:hint="eastAsia" w:ascii="Times New Roman" w:hAnsi="Times New Roman" w:eastAsia="宋体" w:cs="Times New Roman"/>
          <w:b/>
          <w:bCs/>
          <w:sz w:val="24"/>
          <w:szCs w:val="24"/>
        </w:rPr>
        <w:t>采购人</w:t>
      </w:r>
      <w:r>
        <w:rPr>
          <w:rFonts w:ascii="Times New Roman" w:hAnsi="Times New Roman" w:eastAsia="宋体" w:cs="Times New Roman"/>
          <w:b/>
          <w:bCs/>
          <w:sz w:val="24"/>
          <w:szCs w:val="24"/>
        </w:rPr>
        <w:t>统一处理；</w:t>
      </w:r>
    </w:p>
    <w:p>
      <w:pPr>
        <w:tabs>
          <w:tab w:val="left" w:pos="312"/>
        </w:tabs>
        <w:spacing w:after="97" w:afterLines="30" w:line="312" w:lineRule="auto"/>
        <w:ind w:firstLine="482" w:firstLineChars="200"/>
        <w:rPr>
          <w:rFonts w:ascii="Times New Roman" w:hAnsi="Times New Roman" w:cs="Times New Roman"/>
          <w:b/>
          <w:bCs/>
          <w:szCs w:val="21"/>
        </w:rPr>
      </w:pPr>
      <w:bookmarkStart w:id="272" w:name="_GoBack"/>
      <w:bookmarkEnd w:id="272"/>
      <w:r>
        <w:rPr>
          <w:rFonts w:ascii="Times New Roman" w:hAnsi="Times New Roman" w:eastAsia="宋体" w:cs="Times New Roman"/>
          <w:b/>
          <w:bCs/>
          <w:sz w:val="24"/>
          <w:szCs w:val="24"/>
        </w:rPr>
        <w:t>2.</w:t>
      </w:r>
      <w:r>
        <w:rPr>
          <w:rFonts w:hint="eastAsia" w:ascii="Times New Roman" w:hAnsi="Times New Roman" w:eastAsia="宋体" w:cs="Times New Roman"/>
          <w:b/>
          <w:bCs/>
          <w:sz w:val="24"/>
          <w:szCs w:val="24"/>
        </w:rPr>
        <w:t>2</w:t>
      </w:r>
      <w:r>
        <w:rPr>
          <w:rFonts w:ascii="Times New Roman" w:hAnsi="Times New Roman" w:eastAsia="宋体" w:cs="Times New Roman"/>
          <w:b/>
          <w:bCs/>
          <w:sz w:val="24"/>
          <w:szCs w:val="24"/>
        </w:rPr>
        <w:t>本方案设计范围包括设备房外立面翻新及内部改造、旧池体清理改造、旧设备拆除、新建处理水池、设备采购安装</w:t>
      </w:r>
      <w:r>
        <w:rPr>
          <w:rFonts w:hint="eastAsia" w:ascii="Times New Roman" w:hAnsi="Times New Roman" w:eastAsia="宋体" w:cs="Times New Roman"/>
          <w:b/>
          <w:bCs/>
          <w:sz w:val="24"/>
          <w:szCs w:val="24"/>
        </w:rPr>
        <w:t>及</w:t>
      </w:r>
      <w:r>
        <w:rPr>
          <w:rFonts w:ascii="Times New Roman" w:hAnsi="Times New Roman" w:eastAsia="宋体" w:cs="Times New Roman"/>
          <w:b/>
          <w:bCs/>
          <w:sz w:val="24"/>
          <w:szCs w:val="24"/>
        </w:rPr>
        <w:t>在线监测设备迁移</w:t>
      </w:r>
      <w:r>
        <w:rPr>
          <w:rFonts w:hint="eastAsia" w:ascii="Times New Roman" w:hAnsi="Times New Roman" w:eastAsia="宋体" w:cs="Times New Roman"/>
          <w:b/>
          <w:bCs/>
          <w:sz w:val="24"/>
          <w:szCs w:val="24"/>
        </w:rPr>
        <w:t>安装使用</w:t>
      </w:r>
      <w:r>
        <w:rPr>
          <w:rFonts w:ascii="Times New Roman" w:hAnsi="Times New Roman" w:eastAsia="宋体" w:cs="Times New Roman"/>
          <w:b/>
          <w:bCs/>
          <w:sz w:val="24"/>
          <w:szCs w:val="24"/>
        </w:rPr>
        <w:t>等在院区规定区域内污水处理的</w:t>
      </w:r>
      <w:r>
        <w:rPr>
          <w:rFonts w:hint="eastAsia" w:ascii="Times New Roman" w:hAnsi="Times New Roman" w:eastAsia="宋体" w:cs="Times New Roman"/>
          <w:b/>
          <w:bCs/>
          <w:sz w:val="24"/>
          <w:szCs w:val="24"/>
          <w:lang w:val="en-US" w:eastAsia="zh-CN"/>
        </w:rPr>
        <w:t>全部</w:t>
      </w:r>
      <w:r>
        <w:rPr>
          <w:rFonts w:ascii="Times New Roman" w:hAnsi="Times New Roman" w:eastAsia="宋体" w:cs="Times New Roman"/>
          <w:b/>
          <w:bCs/>
          <w:sz w:val="24"/>
          <w:szCs w:val="24"/>
        </w:rPr>
        <w:t>相关内容</w:t>
      </w:r>
      <w:r>
        <w:rPr>
          <w:rFonts w:hint="eastAsia" w:ascii="Times New Roman" w:hAnsi="Times New Roman" w:eastAsia="宋体" w:cs="Times New Roman"/>
          <w:b/>
          <w:bCs/>
          <w:sz w:val="24"/>
          <w:szCs w:val="24"/>
          <w:lang w:eastAsia="zh-CN"/>
        </w:rPr>
        <w:t>，</w:t>
      </w:r>
      <w:r>
        <w:rPr>
          <w:rFonts w:ascii="Times New Roman" w:hAnsi="Times New Roman" w:eastAsia="宋体" w:cs="Times New Roman"/>
          <w:b/>
          <w:bCs/>
          <w:sz w:val="24"/>
          <w:szCs w:val="24"/>
        </w:rPr>
        <w:t>涵盖在工程施工费用中</w:t>
      </w:r>
      <w:r>
        <w:rPr>
          <w:rFonts w:hint="eastAsia" w:ascii="Times New Roman" w:hAnsi="Times New Roman" w:eastAsia="宋体" w:cs="Times New Roman"/>
          <w:b/>
          <w:bCs/>
          <w:sz w:val="24"/>
          <w:szCs w:val="24"/>
        </w:rPr>
        <w:t>。</w:t>
      </w: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3.现场条件</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（1）已具备施工条件，但施工不能影响正常的工作。</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采购人不组织现场踏勘，供应商应自行对工程现场和周围环境进行踏勘和了解，以获取有关编制响应文件和签署合同所需的各种资料，并应充分考虑影响本次报价的因素、预计实施过程中各种不利因素，由此可能发生的费用均由供应商考虑并包含在磋商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4.工程承包范围</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（1）工程量清单等已明确的工程内容（工程量清单另附）。</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（2）可能出现的工程量增减以及根据招标人明确指令需在招标范围外增加的工程量及招标范围内减少的工程量。</w:t>
      </w: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5.工程质量标准</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工程质量符合（工程施工质量验收规范）合格标准。</w:t>
      </w: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6.工期要求</w:t>
      </w:r>
    </w:p>
    <w:p>
      <w:pPr>
        <w:spacing w:line="360" w:lineRule="auto"/>
        <w:ind w:firstLine="480" w:firstLineChars="2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总工期：60日历天</w:t>
      </w:r>
      <w:r>
        <w:rPr>
          <w:rFonts w:ascii="Times New Roman" w:hAnsi="Times New Roman" w:eastAsia="宋体" w:cs="Times New Roman"/>
          <w:sz w:val="24"/>
          <w:szCs w:val="24"/>
        </w:rPr>
        <w:t>。供应商须确保按期完工，并在磋商响应文件中列出详细的工期进度计划。供应商可在响应文件中承诺更短的工期。</w:t>
      </w:r>
    </w:p>
    <w:p>
      <w:pPr>
        <w:spacing w:line="360" w:lineRule="auto"/>
        <w:ind w:firstLine="482" w:firstLineChars="200"/>
        <w:jc w:val="left"/>
        <w:rPr>
          <w:rFonts w:ascii="Times New Roman" w:hAnsi="Times New Roman" w:eastAsia="宋体" w:cs="Times New Roman"/>
          <w:b/>
          <w:bCs/>
          <w:sz w:val="24"/>
          <w:szCs w:val="24"/>
        </w:rPr>
      </w:pP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二、工程管理原则</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承包范围内的工程项目，成交供应商一律不得转包，成交供应商如擅自转包，一经发现立即取消成交供应商的承包资格，由此引起的一切经济责任和法律责任由成交供应商承担，除扣罚履约担保外，并应另向采购人支付该项目合同金额10%的违约金；</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2）严格按照已确认的设计图纸和施工技术方案组织实施，并无条件接受采购人和采购人委托的监理人员的管理；</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在响应文件中确定的工程项目经理及项目管理班子人员，未经采购人同意，成交供应商不得调换和撤离，并按工程进度及时到位。采购人有权要求成交供应商撤换工作不负责任、管理不力、贻误工期和造成严重的安全事故和工程质量事故、违法乱纪的专业技术、管理人员直至技术负责人，直至采购人满意为止。如相应资质的专业技术人员未按要求到位，视作违约，采购人有权单方面终止合同；</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4）依据技术文件要求，项目的材料、设备、施工必须达到以下现行中华人民共和国及省、市、行业的一切有关法规、规范的要求，如标准及规范要求有出入则以较严格者为准。</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在合同履行期间，若上述标准或规范有修改或重新颁布，成交供应商应遵照执行。规范的获得由承包人自行解决。</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5）施工要求</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5.1严格按照规范要求进行施工，达到各项拟定的设计指标；</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5.2免费保修期内，成交供应商对有缺陷的部位必须无偿地给予修理与更换，并承担一切由此引起的对采购人或第三者的直接损失，除非该缺陷是由于人为破坏或合同规定的不可抗因素造成的损坏；</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5.3对所承包工程的质量负全部责任，其责任不因其他材料生产商提供的保证书而减轻或更改；</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5.4施工时注意做好必要的劳动保护工作，成交供应商必须对所承包工程承担生产安全责任，施工人员应严格按照专业操作技术规程进行安全施工，在施工中造成的一切人身安全责任事故、财产损失等均由成交供应商自负。施工前成交供应商须为所有施工人员办理医疗及工伤社会保险，并根据需要为从事高度危险工作的人员购买适当的人身意外伤害保险，在施工过程中如发生人身伤亡事故，由成交供应商承担全部责任；</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5.5确保在施工过程中</w:t>
      </w:r>
      <w:r>
        <w:rPr>
          <w:rFonts w:hint="eastAsia" w:ascii="Times New Roman" w:hAnsi="Times New Roman" w:eastAsia="宋体" w:cs="Times New Roman"/>
          <w:sz w:val="24"/>
          <w:szCs w:val="24"/>
        </w:rPr>
        <w:t>，</w:t>
      </w:r>
      <w:r>
        <w:rPr>
          <w:rFonts w:ascii="Times New Roman" w:hAnsi="Times New Roman" w:eastAsia="宋体" w:cs="Times New Roman"/>
          <w:sz w:val="24"/>
          <w:szCs w:val="24"/>
        </w:rPr>
        <w:t>医院的废水正常达标排放，并在</w:t>
      </w:r>
      <w:r>
        <w:rPr>
          <w:rFonts w:hint="eastAsia" w:ascii="Times New Roman" w:hAnsi="Times New Roman" w:eastAsia="宋体" w:cs="Times New Roman"/>
          <w:sz w:val="24"/>
          <w:szCs w:val="24"/>
        </w:rPr>
        <w:t>响应</w:t>
      </w:r>
      <w:r>
        <w:rPr>
          <w:rFonts w:ascii="Times New Roman" w:hAnsi="Times New Roman" w:eastAsia="宋体" w:cs="Times New Roman"/>
          <w:sz w:val="24"/>
          <w:szCs w:val="24"/>
        </w:rPr>
        <w:t>文件中做简要描述；</w:t>
      </w:r>
    </w:p>
    <w:p>
      <w:pPr>
        <w:spacing w:line="360" w:lineRule="auto"/>
        <w:ind w:firstLine="480" w:firstLineChars="2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5.6</w:t>
      </w:r>
      <w:r>
        <w:rPr>
          <w:rFonts w:ascii="Times New Roman" w:hAnsi="Times New Roman" w:eastAsia="宋体" w:cs="Times New Roman"/>
          <w:sz w:val="24"/>
          <w:szCs w:val="24"/>
        </w:rPr>
        <w:t>本项目</w:t>
      </w:r>
      <w:r>
        <w:rPr>
          <w:rFonts w:hint="eastAsia" w:ascii="Times New Roman" w:hAnsi="Times New Roman" w:eastAsia="宋体" w:cs="Times New Roman"/>
          <w:sz w:val="24"/>
          <w:szCs w:val="24"/>
        </w:rPr>
        <w:t>供应商</w:t>
      </w:r>
      <w:r>
        <w:rPr>
          <w:rFonts w:ascii="Times New Roman" w:hAnsi="Times New Roman" w:eastAsia="宋体" w:cs="Times New Roman"/>
          <w:sz w:val="24"/>
          <w:szCs w:val="24"/>
        </w:rPr>
        <w:t>必须严格按合同条款、施工图纸及设计说明文件、施工验收规范、国家和省市的有关质量验收标准，精心组织施工，确保工程质量达到国家合格验收标准</w:t>
      </w:r>
      <w:r>
        <w:rPr>
          <w:rFonts w:hint="eastAsia" w:ascii="Times New Roman" w:hAnsi="Times New Roman" w:eastAsia="宋体" w:cs="Times New Roman"/>
          <w:sz w:val="24"/>
          <w:szCs w:val="24"/>
        </w:rPr>
        <w:t>,</w:t>
      </w:r>
      <w:r>
        <w:rPr>
          <w:rFonts w:hint="eastAsia" w:ascii="Times New Roman" w:hAnsi="Times New Roman" w:cs="Times New Roman"/>
          <w:szCs w:val="21"/>
        </w:rPr>
        <w:t xml:space="preserve"> </w:t>
      </w:r>
      <w:r>
        <w:rPr>
          <w:rFonts w:hint="eastAsia" w:ascii="Times New Roman" w:hAnsi="Times New Roman" w:cs="Times New Roman"/>
          <w:sz w:val="24"/>
          <w:szCs w:val="24"/>
        </w:rPr>
        <w:t>污水</w:t>
      </w:r>
      <w:r>
        <w:rPr>
          <w:rFonts w:ascii="Times New Roman" w:hAnsi="Times New Roman" w:cs="Times New Roman"/>
          <w:sz w:val="24"/>
          <w:szCs w:val="24"/>
        </w:rPr>
        <w:t>排放</w:t>
      </w:r>
      <w:r>
        <w:rPr>
          <w:rFonts w:hint="eastAsia" w:ascii="Times New Roman" w:hAnsi="Times New Roman" w:cs="Times New Roman"/>
          <w:sz w:val="24"/>
          <w:szCs w:val="24"/>
        </w:rPr>
        <w:t>各项指标达到相关规范要求（提供具有资质的第三方报告）</w:t>
      </w:r>
      <w:r>
        <w:rPr>
          <w:rFonts w:hint="eastAsia" w:ascii="Times New Roman" w:hAnsi="Times New Roman" w:eastAsia="宋体" w:cs="Times New Roman"/>
          <w:sz w:val="24"/>
          <w:szCs w:val="24"/>
        </w:rPr>
        <w:t>供应商</w:t>
      </w:r>
      <w:r>
        <w:rPr>
          <w:rFonts w:ascii="Times New Roman" w:hAnsi="Times New Roman" w:eastAsia="宋体" w:cs="Times New Roman"/>
          <w:sz w:val="24"/>
          <w:szCs w:val="24"/>
        </w:rPr>
        <w:t>应详细编制施工方案，详细叙述关键部位的质量保证措施，并在响应文件中对质量目标进行承诺；</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5.7工程使用的原材料必须符合设计要求和施工规范的规定；实际施工过程中采购人将严格检查验收进场原材料的合格证及质保书，如发现实样与质保书不符，应立即取样进行复查，对不合格的材料严禁用于工程；工程涉及的主要材料及零星材料，成交供应商须根据采购人要求及规范进行选材，材料生产厂家必须通过ISO质量认证并符合环保要求，严禁选择不符合设计要求的低档材料及组织施工实施；</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5.8工程施工全过程中要认真做好成品保护，因失窃或失火造成的损失均由成交供应商负责，凡由此而损及采购人利益时，采购人将向成交供应商索赔。</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5.9</w:t>
      </w:r>
      <w:r>
        <w:rPr>
          <w:rFonts w:ascii="Times New Roman" w:hAnsi="Times New Roman" w:eastAsia="宋体" w:cs="Times New Roman"/>
          <w:b/>
          <w:bCs/>
          <w:sz w:val="24"/>
          <w:szCs w:val="24"/>
          <w:u w:val="single"/>
        </w:rPr>
        <w:t>为保证项目按时完成，成交供应商应充分考虑可能发生</w:t>
      </w:r>
      <w:r>
        <w:rPr>
          <w:rFonts w:hint="eastAsia" w:ascii="Times New Roman" w:hAnsi="Times New Roman" w:eastAsia="宋体" w:cs="Times New Roman"/>
          <w:b/>
          <w:bCs/>
          <w:sz w:val="24"/>
          <w:szCs w:val="24"/>
          <w:u w:val="single"/>
        </w:rPr>
        <w:t>的</w:t>
      </w:r>
      <w:r>
        <w:rPr>
          <w:rFonts w:ascii="Times New Roman" w:hAnsi="Times New Roman" w:eastAsia="宋体" w:cs="Times New Roman"/>
          <w:b/>
          <w:bCs/>
          <w:sz w:val="24"/>
          <w:szCs w:val="24"/>
          <w:u w:val="single"/>
        </w:rPr>
        <w:t>情况，提前谋划，确保材料、施工人员、机械保障到位。由此产生的费用在报价中综合考虑。</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6.人员管理要求：拟派项目经理到位率不低于80%。</w:t>
      </w:r>
    </w:p>
    <w:p>
      <w:pPr>
        <w:spacing w:line="360" w:lineRule="auto"/>
        <w:ind w:firstLine="482" w:firstLineChars="200"/>
        <w:jc w:val="left"/>
        <w:rPr>
          <w:rFonts w:ascii="Times New Roman" w:hAnsi="Times New Roman" w:eastAsia="宋体" w:cs="Times New Roman"/>
          <w:b/>
          <w:bCs/>
          <w:sz w:val="24"/>
          <w:szCs w:val="24"/>
        </w:rPr>
      </w:pP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三、安全与文明施工管理</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1）服从当地政府有关部门在社会治安、综合治理、计划生育、交通管理、环境保护等的管理规定，成交供应商应设专职人员负责本条款的执行，采购人有权对此监督检查；</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2）响应文件中提供详细的施工安全措施和安全管理组织及配备专职负责人的说明和承诺；</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3）工程施工期间必须配备专职用电管理员全面负责施工用电的管理；</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4）工程施工过程中因成交供应商原因造成的一切安全事故，成交供应商承担全部经济责任和法律责任；</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5）施工现场做好标准化，醒目位置悬挂工程告示牌，施工人员统一着装、统一编号，工作装或马甲上醒目标识单位名称、人员编号；</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6）施工单位在</w:t>
      </w:r>
      <w:r>
        <w:rPr>
          <w:rFonts w:hint="eastAsia" w:ascii="Times New Roman" w:hAnsi="Times New Roman" w:eastAsia="宋体" w:cs="Times New Roman"/>
          <w:sz w:val="24"/>
          <w:szCs w:val="24"/>
        </w:rPr>
        <w:t>医院</w:t>
      </w:r>
      <w:r>
        <w:rPr>
          <w:rFonts w:ascii="Times New Roman" w:hAnsi="Times New Roman" w:eastAsia="宋体" w:cs="Times New Roman"/>
          <w:sz w:val="24"/>
          <w:szCs w:val="24"/>
        </w:rPr>
        <w:t>须严格遵守国家相关法律法规，严格遵守</w:t>
      </w:r>
      <w:r>
        <w:rPr>
          <w:rFonts w:hint="eastAsia" w:ascii="Times New Roman" w:hAnsi="Times New Roman" w:eastAsia="宋体" w:cs="Times New Roman"/>
          <w:sz w:val="24"/>
          <w:szCs w:val="24"/>
        </w:rPr>
        <w:t>医院</w:t>
      </w:r>
      <w:r>
        <w:rPr>
          <w:rFonts w:ascii="Times New Roman" w:hAnsi="Times New Roman" w:eastAsia="宋体" w:cs="Times New Roman"/>
          <w:sz w:val="24"/>
          <w:szCs w:val="24"/>
        </w:rPr>
        <w:t>相关规定；</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7）供应商应充分考虑材料供应紧张的因素，提前做好各类材料的备货工作，成交后不得以此原因提出工期延误及费用调整。</w:t>
      </w:r>
    </w:p>
    <w:p>
      <w:pPr>
        <w:spacing w:line="360" w:lineRule="auto"/>
        <w:ind w:firstLine="480" w:firstLineChars="2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8）</w:t>
      </w:r>
      <w:r>
        <w:rPr>
          <w:rFonts w:ascii="Times New Roman" w:hAnsi="Times New Roman" w:eastAsia="宋体" w:cs="Times New Roman"/>
          <w:sz w:val="24"/>
          <w:szCs w:val="24"/>
        </w:rPr>
        <w:t>做好施工安全文明措施，尽量减少对周围人群的生产生活产生影响。</w:t>
      </w:r>
    </w:p>
    <w:p>
      <w:pPr>
        <w:spacing w:line="360" w:lineRule="auto"/>
        <w:ind w:firstLine="480" w:firstLineChars="200"/>
        <w:jc w:val="left"/>
        <w:rPr>
          <w:rFonts w:ascii="Times New Roman" w:hAnsi="Times New Roman" w:eastAsia="宋体" w:cs="Times New Roman"/>
          <w:sz w:val="24"/>
          <w:szCs w:val="24"/>
        </w:rPr>
      </w:pP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四、材料要求</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1、材料选择：</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本项目涉及的设备和材料，各磋商供应商须根据设计施工图的要求按中高档的用材标准进行选材并报价，生产厂家必须通过ISO质量认证，并符合环保要求，严禁选择不合设计要求的低档材料进行投标报价及组织施工实施，如有其它国家强制性认证要求的也必须满足。如有材料检验检测则应委托具有相应检测资质的检验检测单位，成交供应商承担相应材料检验检测费用，相关费用在响应报价中综合考虑，今后不得调整。</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2、材料的质量要求：</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（1）在免费保修期内，成交供应商对有缺陷的部位必须无偿地给予修理与更换，并承担一切由此引起的对业主或第三者的直接损失，除非该缺陷是由于人为破坏或合同规定的不可抗因素造成的损坏。</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（2）成交供应商必须对所承包的工程的质量负全部责任，其责任不因其他材料生产商提供的保证书而减轻或更改。</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（3）材料检验按建发〔2000〕185号文件规定的见证取样和送检规定的程序进行。凡检验结果证明其有害物质含量指标超标的产品不得在工程上使用。</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3、材料供应要求：</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（1）本项目涉及的主要材料设备，必须经监理单位、设计单位、业主单位确认后方能采购、进场、加工、安装。否则一律不予承认，不予支付相应款项。</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本次招标承包范围内的建筑施工材料均由承包人根据本招标文件、设计图纸和国家有关规定的具体要求进行采购、运输、检验、保管，但发包人保留变更和指定材料的权利；所有建筑材料须有产品合格证和质量保证书，应先送样品，样品经设计人、监理人、发包人确认与招标要求、</w:t>
      </w:r>
      <w:r>
        <w:rPr>
          <w:rFonts w:hint="eastAsia" w:ascii="Times New Roman" w:hAnsi="Times New Roman" w:eastAsia="宋体" w:cs="Times New Roman"/>
          <w:sz w:val="24"/>
          <w:szCs w:val="24"/>
        </w:rPr>
        <w:t>响应</w:t>
      </w:r>
      <w:r>
        <w:rPr>
          <w:rFonts w:ascii="Times New Roman" w:hAnsi="Times New Roman" w:eastAsia="宋体" w:cs="Times New Roman"/>
          <w:sz w:val="24"/>
          <w:szCs w:val="24"/>
        </w:rPr>
        <w:t>承诺一致后封存，批量供应时应与样品一致，并经相关部门检验合格后方可使用。</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（3）由成交供应商采购的设备材料，当成交供应商选定的产品质量达不到设计要求和预期质量目标时，采购人保留更换的权利，高于投标价的不调整，低于投标价的按实调整。</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4、主要材料推荐品牌（或厂家）</w:t>
      </w:r>
    </w:p>
    <w:tbl>
      <w:tblPr>
        <w:tblStyle w:val="64"/>
        <w:tblW w:w="9724" w:type="dxa"/>
        <w:jc w:val="center"/>
        <w:tblLayout w:type="fixed"/>
        <w:tblCellMar>
          <w:top w:w="0" w:type="dxa"/>
          <w:left w:w="108" w:type="dxa"/>
          <w:bottom w:w="0" w:type="dxa"/>
          <w:right w:w="108" w:type="dxa"/>
        </w:tblCellMar>
      </w:tblPr>
      <w:tblGrid>
        <w:gridCol w:w="799"/>
        <w:gridCol w:w="2876"/>
        <w:gridCol w:w="2725"/>
        <w:gridCol w:w="3324"/>
      </w:tblGrid>
      <w:tr>
        <w:tblPrEx>
          <w:tblCellMar>
            <w:top w:w="0" w:type="dxa"/>
            <w:left w:w="108" w:type="dxa"/>
            <w:bottom w:w="0" w:type="dxa"/>
            <w:right w:w="108" w:type="dxa"/>
          </w:tblCellMar>
        </w:tblPrEx>
        <w:trPr>
          <w:trHeight w:val="499" w:hRule="atLeast"/>
          <w:tblHeader/>
          <w:jc w:val="center"/>
        </w:trPr>
        <w:tc>
          <w:tcPr>
            <w:tcW w:w="799" w:type="dxa"/>
            <w:tcBorders>
              <w:top w:val="single" w:color="auto" w:sz="4" w:space="0"/>
              <w:left w:val="single" w:color="auto" w:sz="4" w:space="0"/>
              <w:bottom w:val="single" w:color="auto" w:sz="4" w:space="0"/>
              <w:right w:val="single" w:color="auto" w:sz="4" w:space="0"/>
            </w:tcBorders>
            <w:shd w:val="clear" w:color="000000" w:fill="D9D9D9"/>
            <w:vAlign w:val="center"/>
          </w:tcPr>
          <w:p>
            <w:pPr>
              <w:jc w:val="center"/>
              <w:rPr>
                <w:rFonts w:ascii="Times New Roman" w:hAnsi="Times New Roman" w:eastAsia="宋体" w:cs="Times New Roman"/>
                <w:b/>
                <w:bCs/>
                <w:kern w:val="0"/>
                <w:sz w:val="24"/>
                <w:szCs w:val="24"/>
              </w:rPr>
            </w:pPr>
            <w:r>
              <w:rPr>
                <w:rFonts w:ascii="Times New Roman" w:hAnsi="Times New Roman" w:eastAsia="宋体" w:cs="Times New Roman"/>
                <w:sz w:val="24"/>
                <w:szCs w:val="24"/>
              </w:rPr>
              <w:t>序号</w:t>
            </w:r>
          </w:p>
        </w:tc>
        <w:tc>
          <w:tcPr>
            <w:tcW w:w="2876" w:type="dxa"/>
            <w:tcBorders>
              <w:top w:val="single" w:color="auto" w:sz="4" w:space="0"/>
              <w:left w:val="nil"/>
              <w:bottom w:val="single" w:color="auto" w:sz="4" w:space="0"/>
              <w:right w:val="single" w:color="auto" w:sz="4" w:space="0"/>
            </w:tcBorders>
            <w:shd w:val="clear" w:color="000000" w:fill="D9D9D9"/>
            <w:vAlign w:val="center"/>
          </w:tcPr>
          <w:p>
            <w:pPr>
              <w:jc w:val="center"/>
              <w:rPr>
                <w:rFonts w:ascii="Times New Roman" w:hAnsi="Times New Roman" w:eastAsia="宋体" w:cs="Times New Roman"/>
                <w:b/>
                <w:bCs/>
                <w:kern w:val="0"/>
                <w:sz w:val="24"/>
                <w:szCs w:val="24"/>
              </w:rPr>
            </w:pPr>
            <w:r>
              <w:rPr>
                <w:rFonts w:ascii="Times New Roman" w:hAnsi="Times New Roman" w:eastAsia="宋体" w:cs="Times New Roman"/>
                <w:sz w:val="24"/>
                <w:szCs w:val="24"/>
              </w:rPr>
              <w:t>材料（设备）名称</w:t>
            </w:r>
          </w:p>
        </w:tc>
        <w:tc>
          <w:tcPr>
            <w:tcW w:w="2725" w:type="dxa"/>
            <w:tcBorders>
              <w:top w:val="single" w:color="auto" w:sz="4" w:space="0"/>
              <w:left w:val="nil"/>
              <w:bottom w:val="single" w:color="auto" w:sz="4" w:space="0"/>
              <w:right w:val="single" w:color="auto" w:sz="4" w:space="0"/>
            </w:tcBorders>
            <w:shd w:val="clear" w:color="000000" w:fill="D9D9D9"/>
            <w:vAlign w:val="center"/>
          </w:tcPr>
          <w:p>
            <w:pPr>
              <w:jc w:val="center"/>
              <w:rPr>
                <w:rFonts w:ascii="Times New Roman" w:hAnsi="Times New Roman" w:eastAsia="宋体" w:cs="Times New Roman"/>
                <w:b/>
                <w:bCs/>
                <w:kern w:val="0"/>
                <w:sz w:val="24"/>
                <w:szCs w:val="24"/>
              </w:rPr>
            </w:pPr>
            <w:r>
              <w:rPr>
                <w:rFonts w:ascii="Times New Roman" w:hAnsi="Times New Roman" w:eastAsia="宋体" w:cs="Times New Roman"/>
                <w:sz w:val="24"/>
                <w:szCs w:val="24"/>
              </w:rPr>
              <w:t>推荐品牌</w:t>
            </w:r>
          </w:p>
        </w:tc>
        <w:tc>
          <w:tcPr>
            <w:tcW w:w="3324" w:type="dxa"/>
            <w:tcBorders>
              <w:top w:val="single" w:color="auto" w:sz="4" w:space="0"/>
              <w:left w:val="nil"/>
              <w:bottom w:val="single" w:color="auto" w:sz="4" w:space="0"/>
              <w:right w:val="single" w:color="auto" w:sz="4" w:space="0"/>
            </w:tcBorders>
            <w:shd w:val="clear" w:color="000000" w:fill="D9D9D9"/>
            <w:vAlign w:val="center"/>
          </w:tcPr>
          <w:p>
            <w:pPr>
              <w:jc w:val="center"/>
              <w:rPr>
                <w:rFonts w:ascii="Times New Roman" w:hAnsi="Times New Roman" w:eastAsia="宋体" w:cs="Times New Roman"/>
                <w:b/>
                <w:bCs/>
                <w:kern w:val="0"/>
                <w:sz w:val="24"/>
                <w:szCs w:val="24"/>
              </w:rPr>
            </w:pPr>
            <w:r>
              <w:rPr>
                <w:rFonts w:ascii="Times New Roman" w:hAnsi="Times New Roman" w:eastAsia="宋体" w:cs="Times New Roman"/>
                <w:sz w:val="24"/>
                <w:szCs w:val="24"/>
              </w:rPr>
              <w:t>备注</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粗格栅/细格栅</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材质：304</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2</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提升泵</w:t>
            </w:r>
          </w:p>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（潜污泵）</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南方/连城/东方</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一用一备，自动启停</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3</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电磁流量计</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工考/望峰/源控</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4</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曝气盘</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5</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填料</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6</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填料支架</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不锈钢</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7</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吸泥管</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8</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污泥泵</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南方/连城/东方</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kern w:val="0"/>
                <w:sz w:val="24"/>
                <w:szCs w:val="24"/>
              </w:rPr>
            </w:pPr>
            <w:r>
              <w:rPr>
                <w:rFonts w:ascii="Times New Roman" w:hAnsi="Times New Roman" w:eastAsia="宋体" w:cs="Times New Roman"/>
                <w:sz w:val="24"/>
                <w:szCs w:val="24"/>
              </w:rPr>
              <w:t>一用一备</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9</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穿孔曝气</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材质：UPVC</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10</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罗茨风机</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百事德/巨龙/永成</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一用一备</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11</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次氯酸钠加药装置</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华宇/起帆/科凯</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加药泵</w:t>
            </w:r>
          </w:p>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一开一备</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12</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加药计量泵</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南方/力高/慧昇</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kern w:val="0"/>
                <w:sz w:val="24"/>
                <w:szCs w:val="24"/>
              </w:rPr>
            </w:pPr>
            <w:r>
              <w:rPr>
                <w:rFonts w:ascii="Times New Roman" w:hAnsi="Times New Roman" w:eastAsia="宋体" w:cs="Times New Roman"/>
                <w:sz w:val="24"/>
                <w:szCs w:val="24"/>
              </w:rPr>
              <w:t>一用一备</w:t>
            </w: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13</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石灰加药泵</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南方/力高/慧昇</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14</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搅拌机</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15</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加药箱</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16</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污泥螺杆泵</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中成/连城/东方</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17</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叠螺脱水机</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博一/芮环/瑞中</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18</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引风机</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可瑞斯/磐力/頂裕</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19</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UV光催化除臭设备</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20</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排气筒</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科凯/华宇/起帆</w:t>
            </w:r>
          </w:p>
        </w:tc>
        <w:tc>
          <w:tcPr>
            <w:tcW w:w="3324"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99" w:hRule="atLeast"/>
          <w:jc w:val="center"/>
        </w:trPr>
        <w:tc>
          <w:tcPr>
            <w:tcW w:w="799" w:type="dxa"/>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21</w:t>
            </w:r>
          </w:p>
        </w:tc>
        <w:tc>
          <w:tcPr>
            <w:tcW w:w="2876"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电线、电缆</w:t>
            </w:r>
          </w:p>
        </w:tc>
        <w:tc>
          <w:tcPr>
            <w:tcW w:w="2725"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kern w:val="0"/>
                <w:sz w:val="24"/>
                <w:szCs w:val="24"/>
              </w:rPr>
            </w:pPr>
            <w:r>
              <w:rPr>
                <w:rFonts w:ascii="Times New Roman" w:hAnsi="Times New Roman" w:eastAsia="宋体" w:cs="Times New Roman"/>
                <w:kern w:val="0"/>
                <w:sz w:val="24"/>
                <w:szCs w:val="24"/>
              </w:rPr>
              <w:t>中策/元通/万马</w:t>
            </w:r>
          </w:p>
        </w:tc>
        <w:tc>
          <w:tcPr>
            <w:tcW w:w="3324" w:type="dxa"/>
            <w:tcBorders>
              <w:top w:val="nil"/>
              <w:left w:val="nil"/>
              <w:bottom w:val="single" w:color="auto" w:sz="4" w:space="0"/>
              <w:right w:val="single" w:color="auto" w:sz="4" w:space="0"/>
            </w:tcBorders>
            <w:shd w:val="clear" w:color="auto" w:fill="auto"/>
            <w:vAlign w:val="center"/>
          </w:tcPr>
          <w:p>
            <w:pPr>
              <w:jc w:val="center"/>
              <w:textAlignment w:val="center"/>
              <w:rPr>
                <w:rFonts w:ascii="Times New Roman" w:hAnsi="Times New Roman" w:eastAsia="宋体" w:cs="Times New Roman"/>
                <w:kern w:val="0"/>
                <w:sz w:val="24"/>
                <w:szCs w:val="24"/>
              </w:rPr>
            </w:pPr>
          </w:p>
        </w:tc>
      </w:tr>
    </w:tbl>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注：1、建议磋商供应商在上述推荐品牌（或厂家）中选其中一个品牌（或厂家）并报价。若在此表推荐品牌（或厂家）之外选择，应在表格中填写选用品牌（或厂家），品牌（或厂家）档次须高于或等于推荐品牌（或厂家）。</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若磋商供应商未明确品牌（或厂家），或经参建各方认定选用品牌（或厂家）低于推荐品牌（或厂家）档次，或磋商供应商选用品牌（或厂家）在施工过程中停产的，采购人有权要求供应商在上述推荐品牌（或厂家）中选取并供货，价格不作调整。</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3、磋商供应商应选择该品牌（或厂家）的中</w:t>
      </w:r>
      <w:r>
        <w:rPr>
          <w:rFonts w:hint="eastAsia" w:ascii="Times New Roman" w:hAnsi="Times New Roman" w:eastAsia="宋体" w:cs="Times New Roman"/>
          <w:sz w:val="24"/>
          <w:szCs w:val="24"/>
        </w:rPr>
        <w:t>高</w:t>
      </w:r>
      <w:r>
        <w:rPr>
          <w:rFonts w:ascii="Times New Roman" w:hAnsi="Times New Roman" w:eastAsia="宋体" w:cs="Times New Roman"/>
          <w:sz w:val="24"/>
          <w:szCs w:val="24"/>
        </w:rPr>
        <w:t>档以上型号并满足</w:t>
      </w:r>
      <w:r>
        <w:rPr>
          <w:rFonts w:hint="eastAsia" w:ascii="Times New Roman" w:hAnsi="Times New Roman" w:eastAsia="宋体" w:cs="Times New Roman"/>
          <w:sz w:val="24"/>
          <w:szCs w:val="24"/>
        </w:rPr>
        <w:t>采购</w:t>
      </w:r>
      <w:r>
        <w:rPr>
          <w:rFonts w:ascii="Times New Roman" w:hAnsi="Times New Roman" w:eastAsia="宋体" w:cs="Times New Roman"/>
          <w:sz w:val="24"/>
          <w:szCs w:val="24"/>
        </w:rPr>
        <w:t>人技术要求，并在报价中予以考虑。</w:t>
      </w:r>
    </w:p>
    <w:p>
      <w:pPr>
        <w:spacing w:line="360" w:lineRule="auto"/>
        <w:ind w:firstLine="480" w:firstLineChars="200"/>
        <w:jc w:val="left"/>
        <w:rPr>
          <w:rFonts w:ascii="Times New Roman" w:hAnsi="Times New Roman" w:eastAsia="宋体" w:cs="Times New Roman"/>
          <w:b/>
          <w:bCs/>
          <w:sz w:val="24"/>
          <w:szCs w:val="24"/>
        </w:rPr>
      </w:pPr>
      <w:r>
        <w:rPr>
          <w:rFonts w:ascii="Times New Roman" w:hAnsi="Times New Roman" w:eastAsia="宋体" w:cs="Times New Roman"/>
          <w:sz w:val="24"/>
          <w:szCs w:val="24"/>
        </w:rPr>
        <w:t>4、请在响应文件项目实施方案中列明主要施工材料选用的品牌</w:t>
      </w:r>
      <w:r>
        <w:rPr>
          <w:rFonts w:hint="eastAsia" w:ascii="Times New Roman" w:hAnsi="Times New Roman" w:eastAsia="宋体" w:cs="Times New Roman"/>
          <w:sz w:val="24"/>
          <w:szCs w:val="24"/>
        </w:rPr>
        <w:t>。</w:t>
      </w: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五、报价说明</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本工程的投标报价采用综合单价法，即工程量清单计价的方式。投标报价为磋商供应商在响应文件中提出的各项支付金额的总和。磋商供应商应根据采购人提供的施工图纸、技术资料、工程量清单，按照招标文件的有关要求，结合本工程施工现场实际情况，编制的施工方案或施工组织设计，磋商供应商自身的综合实力，依据企业定额和市场价格信息，或参照本省颁布的浙江省建设工程计价规则、计价依据和计价办法及本工程所在地地区管理部门等有关规定进行报价。</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2、磋商供应商的投标报价，应是完成本项目工程范围的全部内容，不得以任何理由予以重复作为磋商供应商计算单价或总价的依据。</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3、磋商供应商应按采购人提供的工程量清单中列出的工程内容、数量，填报单价和合价。每一项目只允许有一个报价。任何有选择的报价将不予接受。</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4、如有材料检验检测，则检验检测单位由</w:t>
      </w:r>
      <w:r>
        <w:rPr>
          <w:rFonts w:hint="eastAsia" w:ascii="Times New Roman" w:hAnsi="Times New Roman" w:eastAsia="宋体" w:cs="Times New Roman"/>
          <w:sz w:val="24"/>
          <w:szCs w:val="24"/>
        </w:rPr>
        <w:t>采购人</w:t>
      </w:r>
      <w:r>
        <w:rPr>
          <w:rFonts w:ascii="Times New Roman" w:hAnsi="Times New Roman" w:eastAsia="宋体" w:cs="Times New Roman"/>
          <w:sz w:val="24"/>
          <w:szCs w:val="24"/>
        </w:rPr>
        <w:t>指定，磋商供应商承担相应材料检验检测费用，相关费用在投标报价中综合考虑，今后不得调整。</w:t>
      </w:r>
    </w:p>
    <w:p>
      <w:pPr>
        <w:spacing w:line="360" w:lineRule="auto"/>
        <w:ind w:firstLine="480" w:firstLineChars="2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5</w:t>
      </w:r>
      <w:r>
        <w:rPr>
          <w:rFonts w:ascii="Times New Roman" w:hAnsi="Times New Roman" w:eastAsia="宋体" w:cs="Times New Roman"/>
          <w:sz w:val="24"/>
          <w:szCs w:val="24"/>
        </w:rPr>
        <w:t>、工程施工造成的其它设施、设备等的破损须修复原状，费用自行考虑报价。</w:t>
      </w:r>
    </w:p>
    <w:p>
      <w:pPr>
        <w:spacing w:line="360" w:lineRule="auto"/>
        <w:ind w:firstLine="480" w:firstLineChars="2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6</w:t>
      </w:r>
      <w:r>
        <w:rPr>
          <w:rFonts w:ascii="Times New Roman" w:hAnsi="Times New Roman" w:eastAsia="宋体" w:cs="Times New Roman"/>
          <w:sz w:val="24"/>
          <w:szCs w:val="24"/>
        </w:rPr>
        <w:t>、本项目周边无搭设临时设施场地，项目施工人员住宿、办公用房及材料仓库等临时设施由磋商供应商自行负责，相关费用在措施费中考虑，费用包干，不报或漏报视作优惠。</w:t>
      </w:r>
    </w:p>
    <w:p>
      <w:pPr>
        <w:spacing w:line="360" w:lineRule="auto"/>
        <w:ind w:firstLine="480" w:firstLineChars="2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7</w:t>
      </w:r>
      <w:r>
        <w:rPr>
          <w:rFonts w:ascii="Times New Roman" w:hAnsi="Times New Roman" w:eastAsia="宋体" w:cs="Times New Roman"/>
          <w:sz w:val="24"/>
          <w:szCs w:val="24"/>
        </w:rPr>
        <w:t>、竞争性磋商包含</w:t>
      </w:r>
      <w:r>
        <w:rPr>
          <w:rFonts w:hint="eastAsia" w:ascii="Times New Roman" w:hAnsi="Times New Roman" w:eastAsia="宋体" w:cs="Times New Roman"/>
          <w:sz w:val="24"/>
          <w:szCs w:val="24"/>
        </w:rPr>
        <w:t>多</w:t>
      </w:r>
      <w:r>
        <w:rPr>
          <w:rFonts w:ascii="Times New Roman" w:hAnsi="Times New Roman" w:eastAsia="宋体" w:cs="Times New Roman"/>
          <w:sz w:val="24"/>
          <w:szCs w:val="24"/>
        </w:rPr>
        <w:t>次报价，初始报价为磋商供应商在响应文件中的报价，磋商后，磋商供应商填写</w:t>
      </w:r>
      <w:r>
        <w:rPr>
          <w:rFonts w:hint="eastAsia" w:ascii="Times New Roman" w:hAnsi="Times New Roman" w:eastAsia="宋体" w:cs="Times New Roman"/>
          <w:sz w:val="24"/>
          <w:szCs w:val="24"/>
        </w:rPr>
        <w:t>最后报价</w:t>
      </w:r>
      <w:r>
        <w:rPr>
          <w:rFonts w:ascii="Times New Roman" w:hAnsi="Times New Roman" w:eastAsia="宋体" w:cs="Times New Roman"/>
          <w:sz w:val="24"/>
          <w:szCs w:val="24"/>
        </w:rPr>
        <w:t>。</w:t>
      </w:r>
      <w:r>
        <w:rPr>
          <w:rFonts w:hint="eastAsia" w:ascii="Times New Roman" w:hAnsi="Times New Roman" w:eastAsia="宋体" w:cs="Times New Roman"/>
          <w:sz w:val="24"/>
          <w:szCs w:val="24"/>
        </w:rPr>
        <w:t>最后报价</w:t>
      </w:r>
      <w:r>
        <w:rPr>
          <w:rFonts w:ascii="Times New Roman" w:hAnsi="Times New Roman" w:eastAsia="宋体" w:cs="Times New Roman"/>
          <w:sz w:val="24"/>
          <w:szCs w:val="24"/>
        </w:rPr>
        <w:t>可以与初始报价一致，也可在初始报价基础上给予优惠，如选择优惠，则项目竣工结算时，最终结算价根据承诺优惠率同比例调整，调整范围包括合同部分及新增联系单部分。</w:t>
      </w:r>
    </w:p>
    <w:p>
      <w:pPr>
        <w:spacing w:line="360" w:lineRule="auto"/>
        <w:ind w:firstLine="480" w:firstLineChars="200"/>
        <w:jc w:val="left"/>
        <w:rPr>
          <w:rFonts w:ascii="Times New Roman" w:hAnsi="Times New Roman" w:eastAsia="宋体" w:cs="Times New Roman"/>
          <w:sz w:val="24"/>
          <w:szCs w:val="24"/>
        </w:rPr>
      </w:pP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六、质保期要求</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2年。</w:t>
      </w:r>
    </w:p>
    <w:p>
      <w:pPr>
        <w:spacing w:line="360" w:lineRule="auto"/>
        <w:ind w:firstLine="480" w:firstLineChars="200"/>
        <w:jc w:val="left"/>
        <w:rPr>
          <w:rFonts w:ascii="Times New Roman" w:hAnsi="Times New Roman" w:eastAsia="宋体" w:cs="Times New Roman"/>
          <w:sz w:val="24"/>
          <w:szCs w:val="24"/>
        </w:rPr>
      </w:pP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七、针对本项目的其他要求</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1、供应商在施工时需针对</w:t>
      </w:r>
      <w:r>
        <w:rPr>
          <w:rFonts w:hint="eastAsia" w:ascii="Times New Roman" w:hAnsi="Times New Roman" w:eastAsia="宋体" w:cs="Times New Roman"/>
          <w:sz w:val="24"/>
          <w:szCs w:val="24"/>
        </w:rPr>
        <w:t>医院</w:t>
      </w:r>
      <w:r>
        <w:rPr>
          <w:rFonts w:ascii="Times New Roman" w:hAnsi="Times New Roman" w:eastAsia="宋体" w:cs="Times New Roman"/>
          <w:sz w:val="24"/>
          <w:szCs w:val="24"/>
        </w:rPr>
        <w:t>特点合理安排施工时间及噪音控制；</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2、供应商在施工时需严格做好施工现场管理的安全管理，如防火、防盗等；</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3、供应商需在竣工后及时供给水、电，做好卫生保洁工作。</w:t>
      </w:r>
    </w:p>
    <w:p>
      <w:pPr>
        <w:spacing w:line="360" w:lineRule="auto"/>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4、供应商在</w:t>
      </w:r>
      <w:r>
        <w:rPr>
          <w:rFonts w:hint="eastAsia" w:ascii="Times New Roman" w:hAnsi="Times New Roman" w:eastAsia="宋体" w:cs="Times New Roman"/>
          <w:sz w:val="24"/>
          <w:szCs w:val="24"/>
        </w:rPr>
        <w:t>医院内</w:t>
      </w:r>
      <w:r>
        <w:rPr>
          <w:rFonts w:ascii="Times New Roman" w:hAnsi="Times New Roman" w:eastAsia="宋体" w:cs="Times New Roman"/>
          <w:sz w:val="24"/>
          <w:szCs w:val="24"/>
        </w:rPr>
        <w:t>须严格遵守国家相关法律法规、严格遵守</w:t>
      </w:r>
      <w:r>
        <w:rPr>
          <w:rFonts w:hint="eastAsia" w:ascii="Times New Roman" w:hAnsi="Times New Roman" w:eastAsia="宋体" w:cs="Times New Roman"/>
          <w:sz w:val="24"/>
          <w:szCs w:val="24"/>
        </w:rPr>
        <w:t>医院</w:t>
      </w:r>
      <w:r>
        <w:rPr>
          <w:rFonts w:ascii="Times New Roman" w:hAnsi="Times New Roman" w:eastAsia="宋体" w:cs="Times New Roman"/>
          <w:sz w:val="24"/>
          <w:szCs w:val="24"/>
        </w:rPr>
        <w:t>相关规定。</w:t>
      </w:r>
    </w:p>
    <w:p>
      <w:pPr>
        <w:spacing w:line="360" w:lineRule="auto"/>
        <w:ind w:firstLine="480" w:firstLineChars="200"/>
        <w:jc w:val="left"/>
        <w:rPr>
          <w:rFonts w:ascii="Times New Roman" w:hAnsi="Times New Roman" w:eastAsia="宋体" w:cs="Times New Roman"/>
          <w:sz w:val="24"/>
          <w:szCs w:val="24"/>
        </w:rPr>
      </w:pPr>
    </w:p>
    <w:p>
      <w:pPr>
        <w:spacing w:line="360" w:lineRule="auto"/>
        <w:ind w:firstLine="482" w:firstLineChars="200"/>
        <w:jc w:val="left"/>
        <w:rPr>
          <w:rFonts w:ascii="Times New Roman" w:hAnsi="Times New Roman" w:eastAsia="宋体" w:cs="Times New Roman"/>
          <w:b/>
          <w:bCs/>
          <w:sz w:val="24"/>
          <w:szCs w:val="24"/>
        </w:rPr>
      </w:pPr>
      <w:r>
        <w:rPr>
          <w:rFonts w:ascii="Times New Roman" w:hAnsi="Times New Roman" w:eastAsia="宋体" w:cs="Times New Roman"/>
          <w:b/>
          <w:bCs/>
          <w:sz w:val="24"/>
          <w:szCs w:val="24"/>
        </w:rPr>
        <w:t>八、本章未尽内容按“第五章  合同”。</w:t>
      </w:r>
    </w:p>
    <w:p>
      <w:pPr>
        <w:pStyle w:val="77"/>
        <w:ind w:firstLine="0"/>
      </w:pPr>
    </w:p>
    <w:p>
      <w:pPr>
        <w:rPr>
          <w:rFonts w:ascii="Times New Roman" w:hAnsi="Times New Roman" w:eastAsia="宋体" w:cs="Times New Roman"/>
          <w:b/>
          <w:sz w:val="32"/>
          <w:szCs w:val="32"/>
        </w:rPr>
      </w:pPr>
      <w:bookmarkStart w:id="110" w:name="_Hlk97732490"/>
      <w:r>
        <w:rPr>
          <w:rFonts w:ascii="Times New Roman" w:hAnsi="Times New Roman" w:eastAsia="宋体" w:cs="Times New Roman"/>
          <w:b/>
          <w:sz w:val="32"/>
          <w:szCs w:val="32"/>
        </w:rPr>
        <w:br w:type="page"/>
      </w:r>
    </w:p>
    <w:p>
      <w:pPr>
        <w:autoSpaceDN w:val="0"/>
        <w:adjustRightInd w:val="0"/>
        <w:snapToGrid w:val="0"/>
        <w:spacing w:line="360" w:lineRule="auto"/>
        <w:jc w:val="center"/>
        <w:outlineLvl w:val="0"/>
        <w:rPr>
          <w:rFonts w:ascii="Times New Roman" w:hAnsi="Times New Roman" w:eastAsia="宋体" w:cs="Times New Roman"/>
          <w:b/>
          <w:sz w:val="32"/>
          <w:szCs w:val="32"/>
        </w:rPr>
      </w:pPr>
      <w:bookmarkStart w:id="111" w:name="_Toc17469"/>
      <w:r>
        <w:rPr>
          <w:rFonts w:ascii="Times New Roman" w:hAnsi="Times New Roman" w:eastAsia="宋体" w:cs="Times New Roman"/>
          <w:b/>
          <w:sz w:val="32"/>
          <w:szCs w:val="32"/>
        </w:rPr>
        <w:t>第五章 合同</w:t>
      </w:r>
      <w:bookmarkEnd w:id="111"/>
    </w:p>
    <w:bookmarkEnd w:id="109"/>
    <w:bookmarkEnd w:id="110"/>
    <w:p>
      <w:pPr>
        <w:snapToGrid w:val="0"/>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发包人（全称）：</w:t>
      </w:r>
      <w:r>
        <w:rPr>
          <w:rFonts w:ascii="Times New Roman" w:hAnsi="Times New Roman" w:eastAsia="宋体" w:cs="Times New Roman"/>
          <w:sz w:val="24"/>
          <w:u w:val="single"/>
        </w:rPr>
        <w:t>浙江省中医院</w:t>
      </w:r>
    </w:p>
    <w:p>
      <w:pPr>
        <w:snapToGrid w:val="0"/>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承包人（全称）：</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依照《中华人民共和国民法典》、《中华人民共和国建筑法》及其他有关法律、行政法规，遵循平等、自愿、公平和诚实信用的原则，双方就 浙江省中医院老年一科病区改造工程 施工事项协商一致，共同达成如下协议：</w:t>
      </w:r>
    </w:p>
    <w:p>
      <w:pPr>
        <w:numPr>
          <w:ilvl w:val="0"/>
          <w:numId w:val="8"/>
        </w:num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工程概况</w:t>
      </w:r>
    </w:p>
    <w:p>
      <w:pPr>
        <w:snapToGrid w:val="0"/>
        <w:spacing w:line="360" w:lineRule="auto"/>
        <w:ind w:firstLine="638" w:firstLineChars="266"/>
        <w:rPr>
          <w:rFonts w:ascii="Times New Roman" w:hAnsi="Times New Roman" w:eastAsia="宋体" w:cs="Times New Roman"/>
          <w:w w:val="80"/>
          <w:sz w:val="24"/>
          <w:u w:val="single"/>
          <w:lang w:bidi="th-TH"/>
        </w:rPr>
      </w:pPr>
      <w:r>
        <w:rPr>
          <w:rFonts w:ascii="Times New Roman" w:hAnsi="Times New Roman" w:eastAsia="宋体" w:cs="Times New Roman"/>
          <w:sz w:val="24"/>
        </w:rPr>
        <w:t>1. 工程名称：</w:t>
      </w:r>
      <w:r>
        <w:rPr>
          <w:rFonts w:ascii="Times New Roman" w:hAnsi="Times New Roman" w:eastAsia="宋体" w:cs="Times New Roman"/>
          <w:sz w:val="24"/>
          <w:u w:val="single"/>
        </w:rPr>
        <w:t>浙江省中医院</w:t>
      </w:r>
      <w:r>
        <w:rPr>
          <w:rFonts w:hint="eastAsia" w:ascii="Times New Roman" w:hAnsi="Times New Roman" w:eastAsia="宋体" w:cs="Times New Roman"/>
          <w:sz w:val="24"/>
          <w:u w:val="single"/>
        </w:rPr>
        <w:t>钱塘院区污水处理站改造扩建工程</w:t>
      </w:r>
      <w:r>
        <w:rPr>
          <w:rFonts w:ascii="Times New Roman" w:hAnsi="Times New Roman" w:eastAsia="宋体" w:cs="Times New Roman"/>
          <w:w w:val="80"/>
          <w:sz w:val="24"/>
          <w:lang w:bidi="th-TH"/>
        </w:rPr>
        <w:t>。</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2. 工程地点：</w:t>
      </w:r>
      <w:r>
        <w:rPr>
          <w:rFonts w:ascii="Times New Roman" w:hAnsi="Times New Roman" w:eastAsia="宋体" w:cs="Times New Roman"/>
          <w:sz w:val="24"/>
          <w:u w:val="single"/>
        </w:rPr>
        <w:t xml:space="preserve">   浙江省中医院钱塘院区  </w:t>
      </w:r>
      <w:r>
        <w:rPr>
          <w:rFonts w:ascii="Times New Roman" w:hAnsi="Times New Roman" w:eastAsia="宋体" w:cs="Times New Roman"/>
          <w:sz w:val="24"/>
        </w:rPr>
        <w:t>。</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3. 工程立项批准文号：</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4、资金来源：</w:t>
      </w:r>
      <w:r>
        <w:rPr>
          <w:rFonts w:ascii="Times New Roman" w:hAnsi="Times New Roman" w:eastAsia="宋体" w:cs="Times New Roman"/>
          <w:sz w:val="24"/>
          <w:u w:val="single"/>
        </w:rPr>
        <w:t xml:space="preserve">   自筹   </w:t>
      </w:r>
      <w:r>
        <w:rPr>
          <w:rFonts w:ascii="Times New Roman" w:hAnsi="Times New Roman" w:eastAsia="宋体" w:cs="Times New Roman"/>
          <w:sz w:val="24"/>
        </w:rPr>
        <w:t>。</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5. 工程内容：</w:t>
      </w:r>
      <w:r>
        <w:rPr>
          <w:rFonts w:ascii="Times New Roman" w:hAnsi="Times New Roman" w:eastAsia="宋体" w:cs="Times New Roman"/>
          <w:sz w:val="24"/>
          <w:u w:val="single"/>
        </w:rPr>
        <w:t>本工程为浙江省中医院</w:t>
      </w:r>
      <w:r>
        <w:rPr>
          <w:rFonts w:hint="eastAsia" w:ascii="Times New Roman" w:hAnsi="Times New Roman" w:eastAsia="宋体" w:cs="Times New Roman"/>
          <w:sz w:val="24"/>
          <w:u w:val="single"/>
        </w:rPr>
        <w:t>钱塘院区污水处理站改造扩建工程</w:t>
      </w:r>
      <w:r>
        <w:rPr>
          <w:rFonts w:ascii="Times New Roman" w:hAnsi="Times New Roman" w:eastAsia="宋体" w:cs="Times New Roman"/>
          <w:sz w:val="24"/>
        </w:rPr>
        <w:t>。</w:t>
      </w:r>
    </w:p>
    <w:p>
      <w:pPr>
        <w:snapToGrid w:val="0"/>
        <w:spacing w:line="360" w:lineRule="auto"/>
        <w:ind w:firstLine="570"/>
        <w:rPr>
          <w:rFonts w:ascii="Times New Roman" w:hAnsi="Times New Roman" w:eastAsia="宋体" w:cs="Times New Roman"/>
          <w:sz w:val="24"/>
          <w:u w:val="single"/>
        </w:rPr>
      </w:pPr>
      <w:r>
        <w:rPr>
          <w:rFonts w:ascii="Times New Roman" w:hAnsi="Times New Roman" w:eastAsia="宋体" w:cs="Times New Roman"/>
          <w:sz w:val="24"/>
        </w:rPr>
        <w:t>6. 工程承包范围：设计图纸及工程量清单范围内所有内容、设计变更增加以及其他发包人明确指令要求完成的工作量。</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二、合同工期</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计划开工日期：</w:t>
      </w:r>
      <w:r>
        <w:rPr>
          <w:rFonts w:ascii="Times New Roman" w:hAnsi="Times New Roman" w:eastAsia="宋体" w:cs="Times New Roman"/>
          <w:sz w:val="24"/>
          <w:u w:val="single"/>
        </w:rPr>
        <w:t xml:space="preserve">      年   月  日</w:t>
      </w:r>
      <w:r>
        <w:rPr>
          <w:rFonts w:ascii="Times New Roman" w:hAnsi="Times New Roman" w:eastAsia="宋体" w:cs="Times New Roman"/>
          <w:sz w:val="24"/>
        </w:rPr>
        <w:t>。</w:t>
      </w:r>
    </w:p>
    <w:p>
      <w:pPr>
        <w:snapToGrid w:val="0"/>
        <w:spacing w:line="360" w:lineRule="auto"/>
        <w:ind w:firstLine="570"/>
        <w:rPr>
          <w:rFonts w:ascii="Times New Roman" w:hAnsi="Times New Roman" w:eastAsia="宋体" w:cs="Times New Roman"/>
          <w:sz w:val="24"/>
          <w:u w:val="single"/>
        </w:rPr>
      </w:pPr>
      <w:r>
        <w:rPr>
          <w:rFonts w:ascii="Times New Roman" w:hAnsi="Times New Roman" w:eastAsia="宋体" w:cs="Times New Roman"/>
          <w:sz w:val="24"/>
        </w:rPr>
        <w:t>计划竣工日期：</w:t>
      </w:r>
      <w:r>
        <w:rPr>
          <w:rFonts w:ascii="Times New Roman" w:hAnsi="Times New Roman" w:eastAsia="宋体" w:cs="Times New Roman"/>
          <w:sz w:val="24"/>
          <w:u w:val="single"/>
        </w:rPr>
        <w:t xml:space="preserve">      年   月  日</w:t>
      </w:r>
      <w:r>
        <w:rPr>
          <w:rFonts w:ascii="Times New Roman" w:hAnsi="Times New Roman" w:eastAsia="宋体" w:cs="Times New Roman"/>
          <w:sz w:val="24"/>
        </w:rPr>
        <w:t>。</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合同工期总日历天数：天。工期总日历天数与根据前述计划开竣工日期计算的工期天数不一致的，以工期总日历天数为准。</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三、质量标准</w:t>
      </w:r>
    </w:p>
    <w:p>
      <w:pPr>
        <w:snapToGrid w:val="0"/>
        <w:spacing w:line="360" w:lineRule="auto"/>
        <w:ind w:firstLine="570"/>
        <w:rPr>
          <w:rFonts w:ascii="Times New Roman" w:hAnsi="Times New Roman" w:eastAsia="宋体" w:cs="Times New Roman"/>
          <w:sz w:val="24"/>
          <w:u w:val="single"/>
        </w:rPr>
      </w:pPr>
      <w:r>
        <w:rPr>
          <w:rFonts w:ascii="Times New Roman" w:hAnsi="Times New Roman" w:eastAsia="宋体" w:cs="Times New Roman"/>
          <w:sz w:val="24"/>
          <w:u w:val="single"/>
        </w:rPr>
        <w:t>工程质量符合（工程施工质量验收规范）合格标准。</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四、签约合同价与合同价格形式</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1.签约合同价为：</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人民币（大写）(¥元)；</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其中：</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（1）安全文明施工费：</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人民币（大写）(¥元)；</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（2）材料和工程设备暂估价金额：</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人民币（大写）(¥元)；</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（3）专业工程暂估价金额：</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人民币（大写）(¥元)；</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（4）暂列金额：</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人民币（大写）(¥元)。</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2.合同价格形式：</w:t>
      </w:r>
      <w:r>
        <w:rPr>
          <w:rFonts w:ascii="Times New Roman" w:hAnsi="Times New Roman" w:eastAsia="宋体" w:cs="Times New Roman"/>
          <w:sz w:val="24"/>
          <w:u w:val="single"/>
        </w:rPr>
        <w:t>固定单价合同       </w:t>
      </w:r>
      <w:r>
        <w:rPr>
          <w:rFonts w:ascii="Times New Roman" w:hAnsi="Times New Roman" w:eastAsia="宋体" w:cs="Times New Roman"/>
          <w:sz w:val="24"/>
        </w:rPr>
        <w:t>。</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五、项目经理</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承包人项目经理：。</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六、合同文件构成</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本协议书与下列文件一起构成合同文件：</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（1）中标通知书（如果有）；</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（2）</w:t>
      </w:r>
      <w:r>
        <w:rPr>
          <w:rFonts w:hint="eastAsia" w:ascii="Times New Roman" w:hAnsi="Times New Roman" w:eastAsia="宋体" w:cs="Times New Roman"/>
          <w:sz w:val="24"/>
        </w:rPr>
        <w:t>磋商响应函</w:t>
      </w:r>
      <w:r>
        <w:rPr>
          <w:rFonts w:ascii="Times New Roman" w:hAnsi="Times New Roman" w:eastAsia="宋体" w:cs="Times New Roman"/>
          <w:sz w:val="24"/>
        </w:rPr>
        <w:t>及其附录（如果有）；</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（3）专用合同条款及其附件；</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（4）通用合同条款；</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（5）技术标准和要求；</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（6）图纸；</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（7）已标价工程量清单或预算书；</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（8）其他合同文件。</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在合同订立及履行过程中形成的与合同有关的文件均构成合同文件组成部分。</w:t>
      </w:r>
    </w:p>
    <w:p>
      <w:pPr>
        <w:snapToGrid w:val="0"/>
        <w:spacing w:line="360" w:lineRule="auto"/>
        <w:ind w:firstLine="573"/>
        <w:rPr>
          <w:rFonts w:ascii="Times New Roman" w:hAnsi="Times New Roman" w:eastAsia="宋体" w:cs="Times New Roman"/>
          <w:sz w:val="24"/>
        </w:rPr>
      </w:pPr>
      <w:r>
        <w:rPr>
          <w:rFonts w:ascii="Times New Roman" w:hAnsi="Times New Roman" w:eastAsia="宋体" w:cs="Times New Roman"/>
          <w:sz w:val="24"/>
        </w:rPr>
        <w:t>上述各项合同文件包括合同当事人就该项合同文件所作出的补充和修改，属于同一类内容的文件，应以最新签署的为准。专用合同条款及其附件须经合同当事人签字或盖章。</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七、承诺</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1.发包人承诺按照法律规定履行项目审批手续、筹集工程建设资金并按照合同约定的期限和方式支付合同价款。</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2.承包人承诺按照法律规定及合同约定组织完成工程施工，确保工程质量和安全，不进行转包及违法分包，并在缺陷责任期及保修期内承担相应的工程维修责任。</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3.发包人和承包人通过招投标形式签订合同的，双方理解并承诺不再就同一工程另行签订与合同实质性内容相背离的协议。</w:t>
      </w:r>
    </w:p>
    <w:p>
      <w:pPr>
        <w:snapToGrid w:val="0"/>
        <w:spacing w:line="360" w:lineRule="auto"/>
        <w:ind w:firstLine="570"/>
        <w:rPr>
          <w:rFonts w:ascii="Times New Roman" w:hAnsi="Times New Roman" w:eastAsia="宋体" w:cs="Times New Roman"/>
          <w:sz w:val="24"/>
        </w:rPr>
      </w:pPr>
      <w:bookmarkStart w:id="112" w:name="_Toc351203488"/>
      <w:r>
        <w:rPr>
          <w:rFonts w:ascii="Times New Roman" w:hAnsi="Times New Roman" w:eastAsia="宋体" w:cs="Times New Roman"/>
          <w:sz w:val="24"/>
        </w:rPr>
        <w:t>八、词语含义</w:t>
      </w:r>
      <w:bookmarkEnd w:id="112"/>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本协议书中词语含义与第二部分通用合同条款中赋予的含义相同。</w:t>
      </w:r>
    </w:p>
    <w:p>
      <w:pPr>
        <w:snapToGrid w:val="0"/>
        <w:spacing w:line="360" w:lineRule="auto"/>
        <w:ind w:firstLine="570"/>
        <w:rPr>
          <w:rFonts w:ascii="Times New Roman" w:hAnsi="Times New Roman" w:eastAsia="宋体" w:cs="Times New Roman"/>
          <w:sz w:val="24"/>
        </w:rPr>
      </w:pPr>
      <w:bookmarkStart w:id="113" w:name="_Toc351203489"/>
      <w:r>
        <w:rPr>
          <w:rFonts w:ascii="Times New Roman" w:hAnsi="Times New Roman" w:eastAsia="宋体" w:cs="Times New Roman"/>
          <w:sz w:val="24"/>
        </w:rPr>
        <w:t>九、签订时间</w:t>
      </w:r>
      <w:bookmarkEnd w:id="113"/>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本合同于年月日签订。</w:t>
      </w:r>
    </w:p>
    <w:p>
      <w:pPr>
        <w:snapToGrid w:val="0"/>
        <w:spacing w:line="360" w:lineRule="auto"/>
        <w:ind w:firstLine="570"/>
        <w:rPr>
          <w:rFonts w:ascii="Times New Roman" w:hAnsi="Times New Roman" w:eastAsia="宋体" w:cs="Times New Roman"/>
          <w:sz w:val="24"/>
        </w:rPr>
      </w:pPr>
      <w:bookmarkStart w:id="114" w:name="_Toc351203490"/>
      <w:r>
        <w:rPr>
          <w:rFonts w:ascii="Times New Roman" w:hAnsi="Times New Roman" w:eastAsia="宋体" w:cs="Times New Roman"/>
          <w:sz w:val="24"/>
        </w:rPr>
        <w:t>十、签订地点</w:t>
      </w:r>
      <w:bookmarkEnd w:id="114"/>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本合同在签订。</w:t>
      </w:r>
    </w:p>
    <w:p>
      <w:pPr>
        <w:snapToGrid w:val="0"/>
        <w:spacing w:line="360" w:lineRule="auto"/>
        <w:ind w:firstLine="570"/>
        <w:rPr>
          <w:rFonts w:ascii="Times New Roman" w:hAnsi="Times New Roman" w:eastAsia="宋体" w:cs="Times New Roman"/>
          <w:sz w:val="24"/>
        </w:rPr>
      </w:pPr>
      <w:bookmarkStart w:id="115" w:name="_Toc351203491"/>
      <w:r>
        <w:rPr>
          <w:rFonts w:ascii="Times New Roman" w:hAnsi="Times New Roman" w:eastAsia="宋体" w:cs="Times New Roman"/>
          <w:sz w:val="24"/>
        </w:rPr>
        <w:t>十一、补充协议</w:t>
      </w:r>
      <w:bookmarkEnd w:id="115"/>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合同未尽事宜，合同当事人另行签订补充协议，补充协议是合同的组成部分。</w:t>
      </w:r>
    </w:p>
    <w:p>
      <w:pPr>
        <w:snapToGrid w:val="0"/>
        <w:spacing w:line="360" w:lineRule="auto"/>
        <w:ind w:firstLine="570"/>
        <w:rPr>
          <w:rFonts w:ascii="Times New Roman" w:hAnsi="Times New Roman" w:eastAsia="宋体" w:cs="Times New Roman"/>
          <w:sz w:val="24"/>
        </w:rPr>
      </w:pPr>
      <w:bookmarkStart w:id="116" w:name="_Toc351203492"/>
      <w:r>
        <w:rPr>
          <w:rFonts w:ascii="Times New Roman" w:hAnsi="Times New Roman" w:eastAsia="宋体" w:cs="Times New Roman"/>
          <w:sz w:val="24"/>
        </w:rPr>
        <w:t>十二、合同生效</w:t>
      </w:r>
      <w:bookmarkEnd w:id="116"/>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本合同自生效。</w:t>
      </w:r>
    </w:p>
    <w:p>
      <w:pPr>
        <w:snapToGrid w:val="0"/>
        <w:spacing w:line="360" w:lineRule="auto"/>
        <w:ind w:firstLine="570"/>
        <w:rPr>
          <w:rFonts w:ascii="Times New Roman" w:hAnsi="Times New Roman" w:eastAsia="宋体" w:cs="Times New Roman"/>
          <w:sz w:val="24"/>
        </w:rPr>
      </w:pPr>
      <w:bookmarkStart w:id="117" w:name="_Toc351203493"/>
      <w:r>
        <w:rPr>
          <w:rFonts w:ascii="Times New Roman" w:hAnsi="Times New Roman" w:eastAsia="宋体" w:cs="Times New Roman"/>
          <w:sz w:val="24"/>
        </w:rPr>
        <w:t>十三、合同份数</w:t>
      </w:r>
      <w:bookmarkEnd w:id="117"/>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本合同一式份，均具有同等法律效力，发包人执份，承包人执份。</w:t>
      </w:r>
    </w:p>
    <w:p>
      <w:pPr>
        <w:snapToGrid w:val="0"/>
        <w:spacing w:line="360" w:lineRule="auto"/>
        <w:ind w:firstLine="570"/>
        <w:rPr>
          <w:rFonts w:ascii="Times New Roman" w:hAnsi="Times New Roman" w:eastAsia="宋体" w:cs="Times New Roman"/>
          <w:sz w:val="24"/>
        </w:rPr>
      </w:pPr>
    </w:p>
    <w:p>
      <w:pPr>
        <w:snapToGrid w:val="0"/>
        <w:spacing w:line="360" w:lineRule="auto"/>
        <w:ind w:firstLine="570"/>
        <w:rPr>
          <w:rFonts w:ascii="Times New Roman" w:hAnsi="Times New Roman" w:eastAsia="宋体" w:cs="Times New Roman"/>
          <w:sz w:val="24"/>
        </w:rPr>
      </w:pP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发包人：  (公章)                      承包人：  (公章)</w:t>
      </w:r>
    </w:p>
    <w:p>
      <w:pPr>
        <w:snapToGrid w:val="0"/>
        <w:spacing w:line="360" w:lineRule="auto"/>
        <w:ind w:firstLine="570"/>
        <w:rPr>
          <w:rFonts w:ascii="Times New Roman" w:hAnsi="Times New Roman" w:eastAsia="宋体" w:cs="Times New Roman"/>
          <w:sz w:val="24"/>
        </w:rPr>
      </w:pP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法定代表人或其委托代理人：            法定代表人或其委托代理人：</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（签字）                                                 （签字）</w:t>
      </w:r>
    </w:p>
    <w:p>
      <w:pPr>
        <w:snapToGrid w:val="0"/>
        <w:spacing w:line="360" w:lineRule="auto"/>
        <w:ind w:firstLine="570"/>
        <w:rPr>
          <w:rFonts w:ascii="Times New Roman" w:hAnsi="Times New Roman" w:eastAsia="宋体" w:cs="Times New Roman"/>
          <w:sz w:val="24"/>
        </w:rPr>
      </w:pP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组织机构代码：                   组织机构代码：  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地  址：                 地  址：  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邮政编码：                 邮政编码：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法定代表人：                       法定代表人：      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委托代理人：                       委托代理人：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电  话：               电  话：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传  真：               传  真：  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电子信箱：                             电子信箱：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开户银行：               开户银行：   </w:t>
      </w:r>
    </w:p>
    <w:p>
      <w:pPr>
        <w:snapToGrid w:val="0"/>
        <w:spacing w:line="360" w:lineRule="auto"/>
        <w:ind w:firstLine="570"/>
        <w:rPr>
          <w:rFonts w:ascii="Times New Roman" w:hAnsi="Times New Roman" w:eastAsia="宋体" w:cs="Times New Roman"/>
          <w:sz w:val="24"/>
        </w:rPr>
      </w:pPr>
      <w:r>
        <w:rPr>
          <w:rFonts w:ascii="Times New Roman" w:hAnsi="Times New Roman" w:eastAsia="宋体" w:cs="Times New Roman"/>
          <w:sz w:val="24"/>
        </w:rPr>
        <w:t xml:space="preserve">账  号：                   账  号：    </w:t>
      </w:r>
    </w:p>
    <w:p>
      <w:pPr>
        <w:pStyle w:val="50"/>
        <w:ind w:left="0" w:leftChars="0"/>
        <w:rPr>
          <w:rFonts w:ascii="Times New Roman" w:hAnsi="Times New Roman" w:eastAsia="宋体" w:cs="Times New Roman"/>
          <w:b/>
          <w:bCs/>
          <w:sz w:val="24"/>
        </w:rPr>
      </w:pPr>
    </w:p>
    <w:p>
      <w:pPr>
        <w:rPr>
          <w:rFonts w:ascii="Times New Roman" w:hAnsi="Times New Roman" w:eastAsia="宋体" w:cs="Times New Roman"/>
          <w:b/>
          <w:bCs/>
          <w:sz w:val="24"/>
        </w:rPr>
      </w:pPr>
    </w:p>
    <w:p>
      <w:pPr>
        <w:pStyle w:val="31"/>
        <w:snapToGrid w:val="0"/>
        <w:spacing w:before="162" w:after="162" w:line="360" w:lineRule="auto"/>
        <w:jc w:val="center"/>
        <w:rPr>
          <w:rFonts w:ascii="Times New Roman" w:hAnsi="Times New Roman"/>
          <w:b/>
          <w:bCs/>
        </w:rPr>
        <w:sectPr>
          <w:headerReference r:id="rId10" w:type="default"/>
          <w:footerReference r:id="rId11" w:type="default"/>
          <w:pgSz w:w="11906" w:h="16838"/>
          <w:pgMar w:top="1276" w:right="1417" w:bottom="1276" w:left="1417" w:header="851" w:footer="992" w:gutter="0"/>
          <w:cols w:space="720" w:num="1"/>
          <w:docGrid w:type="lines" w:linePitch="325" w:charSpace="0"/>
        </w:sectPr>
      </w:pPr>
    </w:p>
    <w:p>
      <w:pPr>
        <w:pStyle w:val="50"/>
        <w:ind w:left="2520"/>
        <w:rPr>
          <w:rFonts w:ascii="Times New Roman" w:hAnsi="Times New Roman" w:eastAsia="宋体" w:cs="Times New Roman"/>
          <w:sz w:val="24"/>
        </w:rPr>
      </w:pPr>
    </w:p>
    <w:p>
      <w:pPr>
        <w:spacing w:line="360" w:lineRule="auto"/>
        <w:jc w:val="center"/>
        <w:rPr>
          <w:rFonts w:ascii="Times New Roman" w:hAnsi="Times New Roman" w:eastAsia="宋体" w:cs="Times New Roman"/>
          <w:b/>
          <w:sz w:val="24"/>
        </w:rPr>
      </w:pPr>
      <w:r>
        <w:rPr>
          <w:rFonts w:ascii="Times New Roman" w:hAnsi="Times New Roman" w:eastAsia="宋体" w:cs="Times New Roman"/>
          <w:b/>
          <w:sz w:val="24"/>
        </w:rPr>
        <w:t xml:space="preserve"> 第二部分 通用条款（略)</w:t>
      </w:r>
      <w:bookmarkStart w:id="118" w:name="_Toc10977"/>
      <w:bookmarkEnd w:id="118"/>
    </w:p>
    <w:p>
      <w:pPr>
        <w:pStyle w:val="31"/>
        <w:snapToGrid w:val="0"/>
        <w:spacing w:before="156" w:after="156" w:line="360" w:lineRule="auto"/>
        <w:jc w:val="center"/>
        <w:rPr>
          <w:rFonts w:ascii="Times New Roman" w:hAnsi="Times New Roman"/>
          <w:b/>
          <w:bCs/>
        </w:rPr>
      </w:pPr>
      <w:r>
        <w:rPr>
          <w:rFonts w:ascii="Times New Roman" w:hAnsi="Times New Roman"/>
        </w:rPr>
        <w:t>按照建设部及国家工商行政管理局制定的&lt;&lt;建设工程施工合同&gt;&gt;(GF-2017-0201)执行</w:t>
      </w:r>
    </w:p>
    <w:p>
      <w:pPr>
        <w:spacing w:line="360" w:lineRule="auto"/>
        <w:jc w:val="center"/>
        <w:rPr>
          <w:rFonts w:ascii="Times New Roman" w:hAnsi="Times New Roman" w:eastAsia="宋体" w:cs="Times New Roman"/>
          <w:b/>
          <w:sz w:val="24"/>
        </w:rPr>
      </w:pPr>
      <w:r>
        <w:rPr>
          <w:rFonts w:ascii="Times New Roman" w:hAnsi="Times New Roman" w:eastAsia="宋体" w:cs="Times New Roman"/>
          <w:b/>
          <w:bCs/>
          <w:sz w:val="24"/>
        </w:rPr>
        <w:br w:type="page"/>
      </w:r>
      <w:r>
        <w:rPr>
          <w:rFonts w:ascii="Times New Roman" w:hAnsi="Times New Roman" w:eastAsia="宋体" w:cs="Times New Roman"/>
          <w:b/>
          <w:sz w:val="24"/>
        </w:rPr>
        <w:t>第三部分 专用合同条款</w:t>
      </w:r>
    </w:p>
    <w:p>
      <w:pPr>
        <w:pStyle w:val="10"/>
        <w:tabs>
          <w:tab w:val="left" w:pos="1296"/>
        </w:tabs>
        <w:spacing w:line="360" w:lineRule="auto"/>
      </w:pPr>
      <w:bookmarkStart w:id="119" w:name="_Toc2793"/>
      <w:bookmarkEnd w:id="119"/>
      <w:r>
        <w:t>1. 一般约定</w:t>
      </w:r>
    </w:p>
    <w:p>
      <w:pPr>
        <w:spacing w:after="120" w:line="360" w:lineRule="auto"/>
        <w:ind w:firstLine="420" w:firstLineChars="175"/>
        <w:outlineLvl w:val="0"/>
        <w:rPr>
          <w:rFonts w:ascii="Times New Roman" w:hAnsi="Times New Roman" w:eastAsia="宋体" w:cs="Times New Roman"/>
          <w:sz w:val="24"/>
        </w:rPr>
      </w:pPr>
      <w:bookmarkStart w:id="120" w:name="_Toc22182"/>
      <w:bookmarkStart w:id="121" w:name="_Toc1317"/>
      <w:bookmarkStart w:id="122" w:name="_Toc22682"/>
      <w:r>
        <w:rPr>
          <w:rFonts w:ascii="Times New Roman" w:hAnsi="Times New Roman" w:eastAsia="宋体" w:cs="Times New Roman"/>
          <w:sz w:val="24"/>
        </w:rPr>
        <w:t>1.1 词语定义</w:t>
      </w:r>
      <w:bookmarkEnd w:id="120"/>
      <w:bookmarkEnd w:id="121"/>
      <w:bookmarkEnd w:id="122"/>
    </w:p>
    <w:p>
      <w:pPr>
        <w:spacing w:line="360" w:lineRule="auto"/>
        <w:ind w:firstLine="420" w:firstLineChars="175"/>
        <w:rPr>
          <w:rFonts w:ascii="Times New Roman" w:hAnsi="Times New Roman" w:eastAsia="宋体" w:cs="Times New Roman"/>
          <w:sz w:val="24"/>
        </w:rPr>
      </w:pPr>
      <w:r>
        <w:rPr>
          <w:rFonts w:ascii="Times New Roman" w:hAnsi="Times New Roman" w:eastAsia="宋体" w:cs="Times New Roman"/>
          <w:sz w:val="24"/>
        </w:rPr>
        <w:t>1.1.1合同</w:t>
      </w:r>
    </w:p>
    <w:p>
      <w:pPr>
        <w:spacing w:line="360" w:lineRule="auto"/>
        <w:ind w:firstLine="420" w:firstLineChars="175"/>
        <w:rPr>
          <w:rFonts w:ascii="Times New Roman" w:hAnsi="Times New Roman" w:eastAsia="宋体" w:cs="Times New Roman"/>
          <w:sz w:val="24"/>
        </w:rPr>
      </w:pPr>
      <w:r>
        <w:rPr>
          <w:rFonts w:ascii="Times New Roman" w:hAnsi="Times New Roman" w:eastAsia="宋体" w:cs="Times New Roman"/>
          <w:sz w:val="24"/>
        </w:rPr>
        <w:t>1.1.1.10其他合同文件包括：</w:t>
      </w:r>
    </w:p>
    <w:p>
      <w:pPr>
        <w:spacing w:line="360" w:lineRule="auto"/>
        <w:ind w:firstLine="426" w:firstLineChars="177"/>
        <w:rPr>
          <w:rFonts w:ascii="Times New Roman" w:hAnsi="Times New Roman" w:eastAsia="宋体" w:cs="Times New Roman"/>
          <w:b/>
          <w:sz w:val="24"/>
          <w:u w:val="single"/>
        </w:rPr>
      </w:pPr>
      <w:r>
        <w:rPr>
          <w:rFonts w:ascii="Times New Roman" w:hAnsi="Times New Roman" w:eastAsia="宋体" w:cs="Times New Roman"/>
          <w:b/>
          <w:sz w:val="24"/>
          <w:u w:val="single"/>
        </w:rPr>
        <w:t xml:space="preserve"> 施工组织设计：施工组织</w:t>
      </w:r>
      <w:r>
        <w:fldChar w:fldCharType="begin"/>
      </w:r>
      <w:r>
        <w:instrText xml:space="preserve"> HYPERLINK "http://baike.baidu.com/view/14417.htm" \t "_blank" </w:instrText>
      </w:r>
      <w:r>
        <w:fldChar w:fldCharType="separate"/>
      </w:r>
      <w:r>
        <w:rPr>
          <w:rStyle w:val="74"/>
          <w:rFonts w:ascii="Times New Roman" w:hAnsi="Times New Roman" w:eastAsia="宋体" w:cs="Times New Roman"/>
          <w:b/>
          <w:bCs/>
          <w:color w:val="auto"/>
          <w:sz w:val="24"/>
          <w:szCs w:val="24"/>
        </w:rPr>
        <w:t>设计</w:t>
      </w:r>
      <w:r>
        <w:rPr>
          <w:rStyle w:val="74"/>
          <w:rFonts w:ascii="Times New Roman" w:hAnsi="Times New Roman" w:eastAsia="宋体" w:cs="Times New Roman"/>
          <w:b/>
          <w:bCs/>
          <w:color w:val="auto"/>
          <w:sz w:val="24"/>
          <w:szCs w:val="24"/>
        </w:rPr>
        <w:fldChar w:fldCharType="end"/>
      </w:r>
      <w:r>
        <w:rPr>
          <w:rFonts w:ascii="Times New Roman" w:hAnsi="Times New Roman" w:eastAsia="宋体" w:cs="Times New Roman"/>
          <w:b/>
          <w:sz w:val="24"/>
          <w:u w:val="single"/>
        </w:rPr>
        <w:t>是用来指导</w:t>
      </w:r>
      <w:r>
        <w:fldChar w:fldCharType="begin"/>
      </w:r>
      <w:r>
        <w:instrText xml:space="preserve"> HYPERLINK "http://baike.baidu.com/view/1094820.htm" \t "_blank" </w:instrText>
      </w:r>
      <w:r>
        <w:fldChar w:fldCharType="separate"/>
      </w:r>
      <w:r>
        <w:rPr>
          <w:rStyle w:val="74"/>
          <w:rFonts w:ascii="Times New Roman" w:hAnsi="Times New Roman" w:eastAsia="宋体" w:cs="Times New Roman"/>
          <w:b/>
          <w:bCs/>
          <w:color w:val="auto"/>
          <w:sz w:val="24"/>
          <w:szCs w:val="24"/>
        </w:rPr>
        <w:t>施工项目</w:t>
      </w:r>
      <w:r>
        <w:rPr>
          <w:rStyle w:val="74"/>
          <w:rFonts w:ascii="Times New Roman" w:hAnsi="Times New Roman" w:eastAsia="宋体" w:cs="Times New Roman"/>
          <w:b/>
          <w:bCs/>
          <w:color w:val="auto"/>
          <w:sz w:val="24"/>
          <w:szCs w:val="24"/>
        </w:rPr>
        <w:fldChar w:fldCharType="end"/>
      </w:r>
      <w:r>
        <w:rPr>
          <w:rFonts w:ascii="Times New Roman" w:hAnsi="Times New Roman" w:eastAsia="宋体" w:cs="Times New Roman"/>
          <w:b/>
          <w:sz w:val="24"/>
          <w:u w:val="single"/>
        </w:rPr>
        <w:t>全过程各项活动的技术、经济和组织的综合性文件。</w:t>
      </w:r>
    </w:p>
    <w:p>
      <w:pPr>
        <w:spacing w:line="360" w:lineRule="auto"/>
        <w:ind w:firstLine="480" w:firstLineChars="200"/>
        <w:outlineLvl w:val="0"/>
        <w:rPr>
          <w:rFonts w:ascii="Times New Roman" w:hAnsi="Times New Roman" w:eastAsia="宋体" w:cs="Times New Roman"/>
          <w:sz w:val="24"/>
        </w:rPr>
      </w:pPr>
      <w:bookmarkStart w:id="123" w:name="_Toc23888"/>
      <w:bookmarkStart w:id="124" w:name="_Toc32417"/>
      <w:bookmarkStart w:id="125" w:name="_Toc23019"/>
      <w:r>
        <w:rPr>
          <w:rFonts w:ascii="Times New Roman" w:hAnsi="Times New Roman" w:eastAsia="宋体" w:cs="Times New Roman"/>
          <w:sz w:val="24"/>
        </w:rPr>
        <w:t>1.1.2 合同当事人及其他相关方</w:t>
      </w:r>
      <w:bookmarkEnd w:id="123"/>
      <w:bookmarkEnd w:id="124"/>
      <w:bookmarkEnd w:id="125"/>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1.1.2.4监理人：</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名    称：</w:t>
      </w:r>
      <w:r>
        <w:rPr>
          <w:rFonts w:ascii="Times New Roman" w:hAnsi="Times New Roman" w:eastAsia="宋体" w:cs="Times New Roman"/>
          <w:sz w:val="24"/>
          <w:u w:val="single"/>
        </w:rPr>
        <w:t xml:space="preserve">           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资质类别和等级：</w:t>
      </w:r>
      <w:r>
        <w:rPr>
          <w:rFonts w:ascii="Times New Roman" w:hAnsi="Times New Roman" w:eastAsia="宋体" w:cs="Times New Roman"/>
          <w:sz w:val="24"/>
          <w:u w:val="single"/>
        </w:rPr>
        <w:t>            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联系电话：</w:t>
      </w:r>
      <w:r>
        <w:rPr>
          <w:rFonts w:ascii="Times New Roman" w:hAnsi="Times New Roman" w:eastAsia="宋体" w:cs="Times New Roman"/>
          <w:sz w:val="24"/>
          <w:u w:val="single"/>
        </w:rPr>
        <w:t>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电子信箱：</w:t>
      </w:r>
      <w:r>
        <w:rPr>
          <w:rFonts w:ascii="Times New Roman" w:hAnsi="Times New Roman" w:eastAsia="宋体" w:cs="Times New Roman"/>
          <w:sz w:val="24"/>
          <w:u w:val="single"/>
        </w:rPr>
        <w:t>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通信地址：</w:t>
      </w:r>
      <w:r>
        <w:rPr>
          <w:rFonts w:ascii="Times New Roman" w:hAnsi="Times New Roman" w:eastAsia="宋体" w:cs="Times New Roman"/>
          <w:sz w:val="24"/>
          <w:u w:val="single"/>
        </w:rPr>
        <w:t>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1.1.2.5 设计人：</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名    称：</w:t>
      </w:r>
      <w:r>
        <w:rPr>
          <w:rFonts w:ascii="Times New Roman" w:hAnsi="Times New Roman" w:eastAsia="宋体" w:cs="Times New Roman"/>
          <w:sz w:val="24"/>
          <w:u w:val="single"/>
        </w:rPr>
        <w:t xml:space="preserve">             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资质类别和等级：</w:t>
      </w:r>
      <w:r>
        <w:rPr>
          <w:rFonts w:ascii="Times New Roman" w:hAnsi="Times New Roman" w:eastAsia="宋体" w:cs="Times New Roman"/>
          <w:sz w:val="24"/>
          <w:u w:val="single"/>
        </w:rPr>
        <w:t>            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联系电话：</w:t>
      </w:r>
      <w:r>
        <w:rPr>
          <w:rFonts w:ascii="Times New Roman" w:hAnsi="Times New Roman" w:eastAsia="宋体" w:cs="Times New Roman"/>
          <w:sz w:val="24"/>
          <w:u w:val="single"/>
        </w:rPr>
        <w:t>    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电子信箱：</w:t>
      </w:r>
      <w:r>
        <w:rPr>
          <w:rFonts w:ascii="Times New Roman" w:hAnsi="Times New Roman" w:eastAsia="宋体" w:cs="Times New Roman"/>
          <w:sz w:val="24"/>
          <w:u w:val="single"/>
        </w:rPr>
        <w:t xml:space="preserve">    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通信地址：</w:t>
      </w:r>
      <w:r>
        <w:rPr>
          <w:rFonts w:ascii="Times New Roman" w:hAnsi="Times New Roman" w:eastAsia="宋体" w:cs="Times New Roman"/>
          <w:sz w:val="24"/>
          <w:u w:val="single"/>
        </w:rPr>
        <w:t>                </w:t>
      </w:r>
      <w:r>
        <w:rPr>
          <w:rFonts w:ascii="Times New Roman" w:hAnsi="Times New Roman" w:eastAsia="宋体" w:cs="Times New Roman"/>
          <w:sz w:val="24"/>
        </w:rPr>
        <w:t>。</w:t>
      </w:r>
    </w:p>
    <w:p>
      <w:pPr>
        <w:spacing w:line="360" w:lineRule="auto"/>
        <w:ind w:firstLine="480" w:firstLineChars="200"/>
        <w:outlineLvl w:val="0"/>
        <w:rPr>
          <w:rFonts w:ascii="Times New Roman" w:hAnsi="Times New Roman" w:eastAsia="宋体" w:cs="Times New Roman"/>
          <w:sz w:val="24"/>
        </w:rPr>
      </w:pPr>
      <w:bookmarkStart w:id="126" w:name="_Toc32507"/>
      <w:bookmarkStart w:id="127" w:name="_Toc8473"/>
      <w:bookmarkStart w:id="128" w:name="_Toc26122"/>
      <w:r>
        <w:rPr>
          <w:rFonts w:ascii="Times New Roman" w:hAnsi="Times New Roman" w:eastAsia="宋体" w:cs="Times New Roman"/>
          <w:sz w:val="24"/>
        </w:rPr>
        <w:t>1.1.3 工程和设备</w:t>
      </w:r>
      <w:bookmarkEnd w:id="126"/>
      <w:bookmarkEnd w:id="127"/>
      <w:bookmarkEnd w:id="128"/>
    </w:p>
    <w:p>
      <w:pPr>
        <w:spacing w:line="360" w:lineRule="auto"/>
        <w:ind w:firstLine="480" w:firstLineChars="200"/>
        <w:rPr>
          <w:rFonts w:ascii="Times New Roman" w:hAnsi="Times New Roman" w:eastAsia="宋体" w:cs="Times New Roman"/>
          <w:sz w:val="24"/>
          <w:u w:val="single"/>
        </w:rPr>
      </w:pPr>
      <w:r>
        <w:rPr>
          <w:rFonts w:ascii="Times New Roman" w:hAnsi="Times New Roman" w:eastAsia="宋体" w:cs="Times New Roman"/>
          <w:sz w:val="24"/>
        </w:rPr>
        <w:t>1.1.3.7 作为施工现场组成部分的其他场所包括：</w:t>
      </w:r>
      <w:r>
        <w:rPr>
          <w:rFonts w:ascii="Times New Roman" w:hAnsi="Times New Roman" w:eastAsia="宋体" w:cs="Times New Roman"/>
          <w:sz w:val="24"/>
          <w:u w:val="single"/>
        </w:rPr>
        <w:t>由发包人确定</w:t>
      </w:r>
      <w:r>
        <w:rPr>
          <w:rFonts w:ascii="Times New Roman" w:hAnsi="Times New Roman" w:eastAsia="宋体" w:cs="Times New Roman"/>
          <w:sz w:val="24"/>
        </w:rPr>
        <w:t>。</w:t>
      </w:r>
    </w:p>
    <w:p>
      <w:pPr>
        <w:spacing w:line="360" w:lineRule="auto"/>
        <w:ind w:firstLine="480" w:firstLineChars="200"/>
        <w:jc w:val="left"/>
        <w:rPr>
          <w:rFonts w:ascii="Times New Roman" w:hAnsi="Times New Roman" w:eastAsia="宋体" w:cs="Times New Roman"/>
          <w:sz w:val="24"/>
        </w:rPr>
      </w:pPr>
      <w:r>
        <w:rPr>
          <w:rFonts w:ascii="Times New Roman" w:hAnsi="Times New Roman" w:eastAsia="宋体" w:cs="Times New Roman"/>
          <w:sz w:val="24"/>
        </w:rPr>
        <w:t>1.1.3.9 永久占地包括：</w:t>
      </w:r>
      <w:r>
        <w:rPr>
          <w:rFonts w:ascii="Times New Roman" w:hAnsi="Times New Roman" w:eastAsia="宋体" w:cs="Times New Roman"/>
          <w:sz w:val="24"/>
          <w:u w:val="single"/>
        </w:rPr>
        <w:t>规划红线范围内为实施本合同工程需永久占用的土地</w:t>
      </w:r>
      <w:r>
        <w:rPr>
          <w:rFonts w:ascii="Times New Roman" w:hAnsi="Times New Roman" w:eastAsia="宋体" w:cs="Times New Roman"/>
          <w:sz w:val="24"/>
        </w:rPr>
        <w:t>。</w:t>
      </w:r>
    </w:p>
    <w:p>
      <w:pPr>
        <w:spacing w:line="360" w:lineRule="auto"/>
        <w:ind w:firstLine="480" w:firstLineChars="200"/>
        <w:jc w:val="left"/>
        <w:rPr>
          <w:rFonts w:ascii="Times New Roman" w:hAnsi="Times New Roman" w:eastAsia="宋体" w:cs="Times New Roman"/>
          <w:sz w:val="24"/>
        </w:rPr>
      </w:pPr>
      <w:r>
        <w:rPr>
          <w:rFonts w:ascii="Times New Roman" w:hAnsi="Times New Roman" w:eastAsia="宋体" w:cs="Times New Roman"/>
          <w:sz w:val="24"/>
        </w:rPr>
        <w:t>1.1.3.10 临时占地包括：</w:t>
      </w:r>
      <w:r>
        <w:rPr>
          <w:rFonts w:ascii="Times New Roman" w:hAnsi="Times New Roman" w:eastAsia="宋体" w:cs="Times New Roman"/>
          <w:sz w:val="24"/>
          <w:u w:val="single"/>
        </w:rPr>
        <w:t>指永久占地之外为实施合同工程需临时占用的土地</w:t>
      </w:r>
      <w:r>
        <w:rPr>
          <w:rFonts w:ascii="Times New Roman" w:hAnsi="Times New Roman" w:eastAsia="宋体" w:cs="Times New Roman"/>
          <w:sz w:val="24"/>
        </w:rPr>
        <w:t>。</w:t>
      </w:r>
    </w:p>
    <w:p>
      <w:pPr>
        <w:spacing w:after="120"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 xml:space="preserve">1.3法律 </w:t>
      </w:r>
    </w:p>
    <w:p>
      <w:pPr>
        <w:autoSpaceDE w:val="0"/>
        <w:autoSpaceDN w:val="0"/>
        <w:spacing w:line="360" w:lineRule="auto"/>
        <w:ind w:left="596" w:leftChars="284"/>
        <w:jc w:val="left"/>
        <w:rPr>
          <w:rFonts w:ascii="Times New Roman" w:hAnsi="Times New Roman" w:eastAsia="宋体" w:cs="Times New Roman"/>
          <w:sz w:val="24"/>
        </w:rPr>
      </w:pPr>
      <w:r>
        <w:rPr>
          <w:rFonts w:ascii="Times New Roman" w:hAnsi="Times New Roman" w:eastAsia="宋体" w:cs="Times New Roman"/>
          <w:sz w:val="24"/>
        </w:rPr>
        <w:t>适用于合同的其他规范性文件：</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（1）《杭州市建设工程工程量清单计价实施细则》（杭建市发[2014]402号）</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（2）《关于进一步加强建筑施工领域企业安全生产工作的实施意见》的通知 （杭建工发〔2011〕130号）</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（3）《关于进一步加强建设工程安全质量物联网管理应用平台建设的通知》（杭建工发【2012】426号）</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（4）《杭州市人民政府办公厅关于印发杭州市建设工程推广应用预拌砂浆管理办法的通知》（杭政办函（2011）32号）</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（5）《关于落实建筑工棚安装空调事宜的通知》（杭建工发【2011】237号）</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（6）《关于进一步加强杭州市建设工程市场要素价格动态管理的指导意见》（杭建市【2011】198号）</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（7）《关于进一步明确杭州市建设工程优质工程增加费计取规定的通知》（杭建市【2012】240号）</w:t>
      </w:r>
    </w:p>
    <w:p>
      <w:pPr>
        <w:autoSpaceDE w:val="0"/>
        <w:autoSpaceDN w:val="0"/>
        <w:spacing w:line="360" w:lineRule="auto"/>
        <w:ind w:firstLine="338" w:firstLineChars="141"/>
        <w:jc w:val="left"/>
        <w:rPr>
          <w:rFonts w:ascii="Times New Roman" w:hAnsi="Times New Roman" w:eastAsia="宋体" w:cs="Times New Roman"/>
          <w:bCs/>
          <w:sz w:val="24"/>
          <w:u w:val="single"/>
        </w:rPr>
      </w:pPr>
      <w:r>
        <w:rPr>
          <w:rFonts w:ascii="Times New Roman" w:hAnsi="Times New Roman" w:eastAsia="宋体" w:cs="Times New Roman"/>
          <w:bCs/>
          <w:sz w:val="24"/>
          <w:u w:val="single"/>
        </w:rPr>
        <w:t xml:space="preserve">（8）新工艺、新技术的约定：                             </w:t>
      </w:r>
    </w:p>
    <w:p>
      <w:pPr>
        <w:spacing w:line="360" w:lineRule="auto"/>
        <w:ind w:firstLine="465"/>
        <w:rPr>
          <w:rFonts w:ascii="Times New Roman" w:hAnsi="Times New Roman" w:eastAsia="宋体" w:cs="Times New Roman"/>
          <w:bCs/>
          <w:sz w:val="24"/>
          <w:u w:val="single"/>
        </w:rPr>
      </w:pPr>
      <w:r>
        <w:rPr>
          <w:rFonts w:ascii="Times New Roman" w:hAnsi="Times New Roman" w:eastAsia="宋体" w:cs="Times New Roman"/>
          <w:bCs/>
          <w:sz w:val="24"/>
          <w:u w:val="single"/>
        </w:rPr>
        <w:t>（9）其他： 《杭州市建筑市场管理若干规定》（杭州市人民政府令第277号）</w:t>
      </w:r>
    </w:p>
    <w:p>
      <w:pPr>
        <w:spacing w:line="360" w:lineRule="auto"/>
        <w:ind w:firstLine="465"/>
        <w:rPr>
          <w:rFonts w:ascii="Times New Roman" w:hAnsi="Times New Roman" w:eastAsia="宋体" w:cs="Times New Roman"/>
          <w:bCs/>
          <w:sz w:val="24"/>
          <w:u w:val="single"/>
        </w:rPr>
      </w:pPr>
      <w:r>
        <w:rPr>
          <w:rFonts w:ascii="Times New Roman" w:hAnsi="Times New Roman" w:eastAsia="宋体" w:cs="Times New Roman"/>
          <w:bCs/>
          <w:sz w:val="24"/>
          <w:u w:val="single"/>
        </w:rPr>
        <w:t>（10）《杭州市建设工程文明施工管理规定》（杭州市人民政府令第278号）</w:t>
      </w:r>
    </w:p>
    <w:p>
      <w:pPr>
        <w:spacing w:line="360" w:lineRule="auto"/>
        <w:rPr>
          <w:rFonts w:ascii="Times New Roman" w:hAnsi="Times New Roman" w:eastAsia="宋体" w:cs="Times New Roman"/>
          <w:bCs/>
          <w:sz w:val="24"/>
          <w:u w:val="single"/>
        </w:rPr>
      </w:pPr>
      <w:r>
        <w:rPr>
          <w:rFonts w:ascii="Times New Roman" w:hAnsi="Times New Roman" w:eastAsia="宋体" w:cs="Times New Roman"/>
          <w:bCs/>
          <w:sz w:val="24"/>
          <w:u w:val="single"/>
        </w:rPr>
        <w:t>（11）《杭州市政府投资项目概算管理办法（试行）》（杭发改投资[2013]422号）</w:t>
      </w:r>
    </w:p>
    <w:p>
      <w:pPr>
        <w:spacing w:line="360" w:lineRule="auto"/>
        <w:rPr>
          <w:rFonts w:ascii="Times New Roman" w:hAnsi="Times New Roman" w:eastAsia="宋体" w:cs="Times New Roman"/>
          <w:bCs/>
          <w:sz w:val="24"/>
          <w:u w:val="single"/>
        </w:rPr>
      </w:pPr>
      <w:r>
        <w:rPr>
          <w:rFonts w:ascii="Times New Roman" w:hAnsi="Times New Roman" w:eastAsia="宋体" w:cs="Times New Roman"/>
          <w:bCs/>
          <w:sz w:val="24"/>
          <w:u w:val="single"/>
        </w:rPr>
        <w:t>（12）</w:t>
      </w:r>
      <w:r>
        <w:rPr>
          <w:rFonts w:ascii="Times New Roman" w:hAnsi="Times New Roman" w:eastAsia="宋体" w:cs="Times New Roman"/>
          <w:sz w:val="24"/>
          <w:u w:val="single"/>
        </w:rPr>
        <w:t>《杭州市政府投资项目工程变更管理暂行办法》（杭财建[2013]1246号）</w:t>
      </w:r>
    </w:p>
    <w:p>
      <w:pPr>
        <w:spacing w:line="360" w:lineRule="auto"/>
        <w:ind w:firstLine="480"/>
        <w:rPr>
          <w:rFonts w:ascii="Times New Roman" w:hAnsi="Times New Roman" w:eastAsia="宋体" w:cs="Times New Roman"/>
          <w:sz w:val="24"/>
          <w:u w:val="single"/>
        </w:rPr>
      </w:pPr>
      <w:r>
        <w:rPr>
          <w:rFonts w:ascii="Times New Roman" w:hAnsi="Times New Roman" w:eastAsia="宋体" w:cs="Times New Roman"/>
          <w:sz w:val="24"/>
          <w:u w:val="single"/>
        </w:rPr>
        <w:t>（13）《关于进一步明确本市政府投资项目工程结算审查费用管理相关事项的通知》（杭财基[2014]109号）</w:t>
      </w:r>
    </w:p>
    <w:p>
      <w:pPr>
        <w:spacing w:line="360" w:lineRule="auto"/>
        <w:rPr>
          <w:rFonts w:ascii="Times New Roman" w:hAnsi="Times New Roman" w:eastAsia="宋体" w:cs="Times New Roman"/>
          <w:sz w:val="24"/>
          <w:u w:val="single"/>
        </w:rPr>
      </w:pPr>
      <w:r>
        <w:rPr>
          <w:rFonts w:ascii="Times New Roman" w:hAnsi="Times New Roman" w:eastAsia="宋体" w:cs="Times New Roman"/>
          <w:sz w:val="24"/>
          <w:u w:val="single"/>
        </w:rPr>
        <w:t xml:space="preserve">    （14）《关于明确市本级财政投资项目优质工程增加费计取规定的通知》（杭财建[2013]687号）</w:t>
      </w:r>
    </w:p>
    <w:p>
      <w:pPr>
        <w:autoSpaceDE w:val="0"/>
        <w:autoSpaceDN w:val="0"/>
        <w:spacing w:line="360" w:lineRule="auto"/>
        <w:ind w:left="596" w:leftChars="284"/>
        <w:jc w:val="left"/>
        <w:rPr>
          <w:rFonts w:ascii="Times New Roman" w:hAnsi="Times New Roman" w:eastAsia="宋体" w:cs="Times New Roman"/>
          <w:sz w:val="24"/>
        </w:rPr>
      </w:pPr>
      <w:r>
        <w:rPr>
          <w:rFonts w:ascii="Times New Roman" w:hAnsi="Times New Roman" w:eastAsia="宋体" w:cs="Times New Roman"/>
          <w:sz w:val="24"/>
        </w:rPr>
        <w:t>1.4 标准和规范</w:t>
      </w:r>
    </w:p>
    <w:p>
      <w:pPr>
        <w:autoSpaceDE w:val="0"/>
        <w:autoSpaceDN w:val="0"/>
        <w:spacing w:line="360" w:lineRule="auto"/>
        <w:ind w:left="411" w:leftChars="21" w:hanging="367" w:hangingChars="153"/>
        <w:jc w:val="left"/>
        <w:rPr>
          <w:rFonts w:ascii="Times New Roman" w:hAnsi="Times New Roman" w:eastAsia="宋体" w:cs="Times New Roman"/>
          <w:sz w:val="24"/>
        </w:rPr>
      </w:pPr>
      <w:r>
        <w:rPr>
          <w:rFonts w:ascii="Times New Roman" w:hAnsi="Times New Roman" w:eastAsia="宋体" w:cs="Times New Roman"/>
          <w:sz w:val="24"/>
        </w:rPr>
        <w:t xml:space="preserve">    1.4.1 适用于工程的标准规范包括：</w:t>
      </w:r>
      <w:r>
        <w:rPr>
          <w:rFonts w:ascii="Times New Roman" w:hAnsi="Times New Roman" w:eastAsia="宋体" w:cs="Times New Roman"/>
          <w:sz w:val="24"/>
          <w:u w:val="single"/>
        </w:rPr>
        <w:t xml:space="preserve">（1）按通用条款约定； </w:t>
      </w:r>
    </w:p>
    <w:p>
      <w:pPr>
        <w:spacing w:line="360" w:lineRule="auto"/>
        <w:ind w:firstLine="480" w:firstLineChars="200"/>
        <w:rPr>
          <w:rFonts w:ascii="Times New Roman" w:hAnsi="Times New Roman" w:eastAsia="宋体" w:cs="Times New Roman"/>
          <w:sz w:val="24"/>
          <w:u w:val="single"/>
        </w:rPr>
      </w:pPr>
      <w:r>
        <w:rPr>
          <w:rFonts w:ascii="Times New Roman" w:hAnsi="Times New Roman" w:eastAsia="宋体" w:cs="Times New Roman"/>
          <w:sz w:val="24"/>
        </w:rPr>
        <w:t>1.4.2 发包人提供国外标准、规范的名称：</w:t>
      </w:r>
      <w:r>
        <w:rPr>
          <w:rFonts w:ascii="Times New Roman" w:hAnsi="Times New Roman" w:eastAsia="宋体" w:cs="Times New Roman"/>
          <w:sz w:val="24"/>
          <w:u w:val="single"/>
        </w:rPr>
        <w:t xml:space="preserve">  详见设计文件</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发包人提供国外标准、规范的份数：</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36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发包人提供国外标准、规范的名称：</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napToGrid w:val="0"/>
        <w:spacing w:line="360" w:lineRule="auto"/>
        <w:ind w:left="319" w:leftChars="152"/>
        <w:rPr>
          <w:rFonts w:ascii="Times New Roman" w:hAnsi="Times New Roman" w:eastAsia="宋体" w:cs="Times New Roman"/>
          <w:sz w:val="24"/>
          <w:u w:val="single"/>
        </w:rPr>
      </w:pPr>
      <w:r>
        <w:rPr>
          <w:rFonts w:ascii="Times New Roman" w:hAnsi="Times New Roman" w:eastAsia="宋体" w:cs="Times New Roman"/>
          <w:sz w:val="24"/>
        </w:rPr>
        <w:t>1.4.3发包人对工程的技术标准和功能要求的特殊要求：</w:t>
      </w:r>
      <w:r>
        <w:rPr>
          <w:rFonts w:ascii="Times New Roman" w:hAnsi="Times New Roman" w:eastAsia="宋体" w:cs="Times New Roman"/>
          <w:sz w:val="24"/>
          <w:u w:val="single"/>
        </w:rPr>
        <w:t>详见设计文件和技术要求。</w:t>
      </w:r>
    </w:p>
    <w:p>
      <w:pPr>
        <w:autoSpaceDE w:val="0"/>
        <w:autoSpaceDN w:val="0"/>
        <w:spacing w:line="360" w:lineRule="auto"/>
        <w:ind w:left="596" w:leftChars="284"/>
        <w:jc w:val="left"/>
        <w:rPr>
          <w:rFonts w:ascii="Times New Roman" w:hAnsi="Times New Roman" w:eastAsia="宋体" w:cs="Times New Roman"/>
          <w:sz w:val="24"/>
        </w:rPr>
      </w:pPr>
      <w:r>
        <w:rPr>
          <w:rFonts w:ascii="Times New Roman" w:hAnsi="Times New Roman" w:eastAsia="宋体" w:cs="Times New Roman"/>
          <w:sz w:val="24"/>
        </w:rPr>
        <w:t>1.5 合同文件的优先顺序</w:t>
      </w:r>
    </w:p>
    <w:p>
      <w:pPr>
        <w:autoSpaceDE w:val="0"/>
        <w:autoSpaceDN w:val="0"/>
        <w:spacing w:line="360" w:lineRule="auto"/>
        <w:ind w:left="596" w:leftChars="284"/>
        <w:jc w:val="left"/>
        <w:rPr>
          <w:rFonts w:ascii="Times New Roman" w:hAnsi="Times New Roman" w:eastAsia="宋体" w:cs="Times New Roman"/>
          <w:sz w:val="24"/>
        </w:rPr>
      </w:pPr>
      <w:r>
        <w:rPr>
          <w:rFonts w:ascii="Times New Roman" w:hAnsi="Times New Roman" w:eastAsia="宋体" w:cs="Times New Roman"/>
          <w:sz w:val="24"/>
        </w:rPr>
        <w:t>合同文件组成及优先顺序为：</w:t>
      </w:r>
    </w:p>
    <w:p>
      <w:pPr>
        <w:autoSpaceDE w:val="0"/>
        <w:autoSpaceDN w:val="0"/>
        <w:spacing w:line="360" w:lineRule="auto"/>
        <w:ind w:left="655" w:leftChars="203" w:hanging="229" w:hangingChars="95"/>
        <w:jc w:val="left"/>
        <w:rPr>
          <w:rFonts w:ascii="Times New Roman" w:hAnsi="Times New Roman" w:eastAsia="宋体" w:cs="Times New Roman"/>
          <w:sz w:val="24"/>
        </w:rPr>
      </w:pPr>
      <w:r>
        <w:rPr>
          <w:rFonts w:ascii="Times New Roman" w:hAnsi="Times New Roman" w:eastAsia="宋体" w:cs="Times New Roman"/>
          <w:b/>
          <w:sz w:val="24"/>
          <w:u w:val="single"/>
        </w:rPr>
        <w:t>（1）合同协议书；</w:t>
      </w:r>
    </w:p>
    <w:p>
      <w:pPr>
        <w:autoSpaceDE w:val="0"/>
        <w:autoSpaceDN w:val="0"/>
        <w:spacing w:line="360" w:lineRule="auto"/>
        <w:ind w:firstLine="477" w:firstLineChars="198"/>
        <w:jc w:val="left"/>
        <w:rPr>
          <w:rFonts w:ascii="Times New Roman" w:hAnsi="Times New Roman" w:eastAsia="宋体" w:cs="Times New Roman"/>
          <w:b/>
          <w:sz w:val="24"/>
          <w:u w:val="single"/>
        </w:rPr>
      </w:pPr>
      <w:r>
        <w:rPr>
          <w:rFonts w:ascii="Times New Roman" w:hAnsi="Times New Roman" w:eastAsia="宋体" w:cs="Times New Roman"/>
          <w:b/>
          <w:sz w:val="24"/>
          <w:u w:val="single"/>
        </w:rPr>
        <w:t>（2）中标通知书（或项目发承包基本情况表）</w:t>
      </w:r>
      <w:r>
        <w:rPr>
          <w:rFonts w:ascii="Times New Roman" w:hAnsi="Times New Roman" w:eastAsia="宋体" w:cs="Times New Roman"/>
          <w:b/>
          <w:sz w:val="24"/>
        </w:rPr>
        <w:t>；</w:t>
      </w:r>
    </w:p>
    <w:p>
      <w:pPr>
        <w:spacing w:line="360" w:lineRule="auto"/>
        <w:ind w:firstLine="477" w:firstLineChars="198"/>
        <w:rPr>
          <w:rFonts w:ascii="Times New Roman" w:hAnsi="Times New Roman" w:eastAsia="宋体" w:cs="Times New Roman"/>
          <w:b/>
          <w:sz w:val="24"/>
          <w:u w:val="single"/>
        </w:rPr>
      </w:pPr>
      <w:r>
        <w:rPr>
          <w:rFonts w:ascii="Times New Roman" w:hAnsi="Times New Roman" w:eastAsia="宋体" w:cs="Times New Roman"/>
          <w:b/>
          <w:sz w:val="24"/>
          <w:u w:val="single"/>
        </w:rPr>
        <w:t>（3）</w:t>
      </w:r>
      <w:r>
        <w:rPr>
          <w:rFonts w:hint="eastAsia" w:ascii="Times New Roman" w:hAnsi="Times New Roman" w:eastAsia="宋体" w:cs="Times New Roman"/>
          <w:b/>
          <w:sz w:val="24"/>
          <w:u w:val="single"/>
        </w:rPr>
        <w:t>磋商响应函</w:t>
      </w:r>
      <w:r>
        <w:rPr>
          <w:rFonts w:ascii="Times New Roman" w:hAnsi="Times New Roman" w:eastAsia="宋体" w:cs="Times New Roman"/>
          <w:b/>
          <w:sz w:val="24"/>
          <w:u w:val="single"/>
        </w:rPr>
        <w:t>及其附录（如果有）</w:t>
      </w:r>
      <w:r>
        <w:rPr>
          <w:rFonts w:ascii="Times New Roman" w:hAnsi="Times New Roman" w:eastAsia="宋体" w:cs="Times New Roman"/>
          <w:b/>
          <w:sz w:val="24"/>
        </w:rPr>
        <w:t>；</w:t>
      </w:r>
    </w:p>
    <w:p>
      <w:pPr>
        <w:autoSpaceDE w:val="0"/>
        <w:autoSpaceDN w:val="0"/>
        <w:spacing w:line="360" w:lineRule="auto"/>
        <w:ind w:firstLine="477" w:firstLineChars="198"/>
        <w:jc w:val="left"/>
        <w:rPr>
          <w:rFonts w:ascii="Times New Roman" w:hAnsi="Times New Roman" w:eastAsia="宋体" w:cs="Times New Roman"/>
          <w:b/>
          <w:sz w:val="24"/>
          <w:u w:val="single"/>
        </w:rPr>
      </w:pPr>
      <w:r>
        <w:rPr>
          <w:rFonts w:ascii="Times New Roman" w:hAnsi="Times New Roman" w:eastAsia="宋体" w:cs="Times New Roman"/>
          <w:b/>
          <w:sz w:val="24"/>
          <w:u w:val="single"/>
        </w:rPr>
        <w:t>（4）专用合同条款及其附件</w:t>
      </w:r>
      <w:r>
        <w:rPr>
          <w:rFonts w:ascii="Times New Roman" w:hAnsi="Times New Roman" w:eastAsia="宋体" w:cs="Times New Roman"/>
          <w:b/>
          <w:sz w:val="24"/>
        </w:rPr>
        <w:t>；</w:t>
      </w:r>
    </w:p>
    <w:p>
      <w:pPr>
        <w:autoSpaceDE w:val="0"/>
        <w:autoSpaceDN w:val="0"/>
        <w:spacing w:line="360" w:lineRule="auto"/>
        <w:ind w:firstLine="477" w:firstLineChars="198"/>
        <w:jc w:val="left"/>
        <w:rPr>
          <w:rFonts w:ascii="Times New Roman" w:hAnsi="Times New Roman" w:eastAsia="宋体" w:cs="Times New Roman"/>
          <w:b/>
          <w:sz w:val="24"/>
          <w:u w:val="single"/>
        </w:rPr>
      </w:pPr>
      <w:r>
        <w:rPr>
          <w:rFonts w:ascii="Times New Roman" w:hAnsi="Times New Roman" w:eastAsia="宋体" w:cs="Times New Roman"/>
          <w:b/>
          <w:sz w:val="24"/>
          <w:u w:val="single"/>
        </w:rPr>
        <w:t>（5）通用合同条款</w:t>
      </w:r>
      <w:r>
        <w:rPr>
          <w:rFonts w:ascii="Times New Roman" w:hAnsi="Times New Roman" w:eastAsia="宋体" w:cs="Times New Roman"/>
          <w:b/>
          <w:sz w:val="24"/>
        </w:rPr>
        <w:t>；</w:t>
      </w:r>
    </w:p>
    <w:p>
      <w:pPr>
        <w:spacing w:line="360" w:lineRule="auto"/>
        <w:ind w:firstLine="477" w:firstLineChars="198"/>
        <w:rPr>
          <w:rFonts w:ascii="Times New Roman" w:hAnsi="Times New Roman" w:eastAsia="宋体" w:cs="Times New Roman"/>
          <w:b/>
          <w:sz w:val="24"/>
          <w:u w:val="single"/>
        </w:rPr>
      </w:pPr>
      <w:r>
        <w:rPr>
          <w:rFonts w:ascii="Times New Roman" w:hAnsi="Times New Roman" w:eastAsia="宋体" w:cs="Times New Roman"/>
          <w:b/>
          <w:sz w:val="24"/>
          <w:u w:val="single"/>
        </w:rPr>
        <w:t>（6）技术标准和要求</w:t>
      </w:r>
      <w:r>
        <w:rPr>
          <w:rFonts w:ascii="Times New Roman" w:hAnsi="Times New Roman" w:eastAsia="宋体" w:cs="Times New Roman"/>
          <w:b/>
          <w:sz w:val="24"/>
        </w:rPr>
        <w:t>；</w:t>
      </w:r>
    </w:p>
    <w:p>
      <w:pPr>
        <w:spacing w:line="360" w:lineRule="auto"/>
        <w:ind w:firstLine="477" w:firstLineChars="198"/>
        <w:rPr>
          <w:rFonts w:ascii="Times New Roman" w:hAnsi="Times New Roman" w:eastAsia="宋体" w:cs="Times New Roman"/>
          <w:b/>
          <w:sz w:val="24"/>
          <w:u w:val="single"/>
        </w:rPr>
      </w:pPr>
      <w:r>
        <w:rPr>
          <w:rFonts w:ascii="Times New Roman" w:hAnsi="Times New Roman" w:eastAsia="宋体" w:cs="Times New Roman"/>
          <w:b/>
          <w:sz w:val="24"/>
          <w:u w:val="single"/>
        </w:rPr>
        <w:t>（7）图纸；</w:t>
      </w:r>
    </w:p>
    <w:p>
      <w:pPr>
        <w:spacing w:line="360" w:lineRule="auto"/>
        <w:ind w:firstLine="477" w:firstLineChars="198"/>
        <w:rPr>
          <w:rFonts w:ascii="Times New Roman" w:hAnsi="Times New Roman" w:eastAsia="宋体" w:cs="Times New Roman"/>
          <w:b/>
          <w:sz w:val="24"/>
          <w:u w:val="single"/>
        </w:rPr>
      </w:pPr>
      <w:r>
        <w:rPr>
          <w:rFonts w:ascii="Times New Roman" w:hAnsi="Times New Roman" w:eastAsia="宋体" w:cs="Times New Roman"/>
          <w:b/>
          <w:sz w:val="24"/>
          <w:u w:val="single"/>
        </w:rPr>
        <w:t>（8）已标价工程量清单或预算书</w:t>
      </w:r>
      <w:r>
        <w:rPr>
          <w:rFonts w:ascii="Times New Roman" w:hAnsi="Times New Roman" w:eastAsia="宋体" w:cs="Times New Roman"/>
          <w:b/>
          <w:sz w:val="24"/>
        </w:rPr>
        <w:t>；</w:t>
      </w:r>
    </w:p>
    <w:p>
      <w:pPr>
        <w:spacing w:line="360" w:lineRule="auto"/>
        <w:ind w:firstLine="477" w:firstLineChars="198"/>
        <w:rPr>
          <w:rFonts w:ascii="Times New Roman" w:hAnsi="Times New Roman" w:eastAsia="宋体" w:cs="Times New Roman"/>
          <w:b/>
          <w:sz w:val="24"/>
          <w:u w:val="single"/>
        </w:rPr>
      </w:pPr>
      <w:r>
        <w:rPr>
          <w:rFonts w:ascii="Times New Roman" w:hAnsi="Times New Roman" w:eastAsia="宋体" w:cs="Times New Roman"/>
          <w:b/>
          <w:sz w:val="24"/>
          <w:u w:val="single"/>
        </w:rPr>
        <w:t>（9）其他合同文件</w:t>
      </w:r>
      <w:r>
        <w:rPr>
          <w:rFonts w:ascii="Times New Roman" w:hAnsi="Times New Roman" w:eastAsia="宋体" w:cs="Times New Roman"/>
          <w:b/>
          <w:sz w:val="24"/>
        </w:rPr>
        <w:t>：</w:t>
      </w:r>
    </w:p>
    <w:p>
      <w:pPr>
        <w:spacing w:line="360" w:lineRule="auto"/>
        <w:ind w:firstLine="598" w:firstLineChars="248"/>
        <w:rPr>
          <w:rFonts w:ascii="Times New Roman" w:hAnsi="Times New Roman" w:eastAsia="宋体" w:cs="Times New Roman"/>
          <w:b/>
          <w:sz w:val="24"/>
          <w:u w:val="single"/>
        </w:rPr>
      </w:pPr>
      <w:r>
        <w:rPr>
          <w:rFonts w:hint="eastAsia" w:ascii="宋体" w:hAnsi="宋体" w:eastAsia="宋体" w:cs="宋体"/>
          <w:b/>
          <w:sz w:val="24"/>
          <w:u w:val="single"/>
        </w:rPr>
        <w:t>①</w:t>
      </w:r>
      <w:r>
        <w:rPr>
          <w:rFonts w:ascii="Times New Roman" w:hAnsi="Times New Roman" w:eastAsia="宋体" w:cs="Times New Roman"/>
          <w:b/>
          <w:sz w:val="24"/>
          <w:u w:val="single"/>
        </w:rPr>
        <w:t>施工组织设计</w:t>
      </w:r>
      <w:r>
        <w:rPr>
          <w:rFonts w:ascii="Times New Roman" w:hAnsi="Times New Roman" w:eastAsia="宋体" w:cs="Times New Roman"/>
          <w:b/>
          <w:sz w:val="24"/>
        </w:rPr>
        <w:t>；</w:t>
      </w:r>
    </w:p>
    <w:p>
      <w:pPr>
        <w:spacing w:line="360" w:lineRule="auto"/>
        <w:ind w:firstLine="598" w:firstLineChars="248"/>
        <w:rPr>
          <w:rFonts w:ascii="Times New Roman" w:hAnsi="Times New Roman" w:eastAsia="宋体" w:cs="Times New Roman"/>
          <w:b/>
          <w:sz w:val="24"/>
          <w:u w:val="single"/>
        </w:rPr>
      </w:pPr>
      <w:r>
        <w:rPr>
          <w:rFonts w:hint="eastAsia" w:ascii="宋体" w:hAnsi="宋体" w:eastAsia="宋体" w:cs="宋体"/>
          <w:b/>
          <w:sz w:val="24"/>
          <w:u w:val="single"/>
        </w:rPr>
        <w:t>②</w:t>
      </w:r>
      <w:r>
        <w:rPr>
          <w:rFonts w:ascii="Times New Roman" w:hAnsi="Times New Roman" w:eastAsia="宋体" w:cs="Times New Roman"/>
          <w:b/>
          <w:sz w:val="24"/>
          <w:u w:val="single"/>
        </w:rPr>
        <w:t xml:space="preserve">其他： 招标文件（含工程量清单）及招标答疑。 </w:t>
      </w:r>
    </w:p>
    <w:p>
      <w:pPr>
        <w:spacing w:line="440" w:lineRule="exact"/>
        <w:ind w:firstLine="708" w:firstLineChars="295"/>
        <w:rPr>
          <w:rFonts w:ascii="Times New Roman" w:hAnsi="Times New Roman" w:eastAsia="宋体" w:cs="Times New Roman"/>
          <w:sz w:val="24"/>
        </w:rPr>
      </w:pPr>
      <w:bookmarkStart w:id="129" w:name="SOA_zyht_qtbcyd"/>
      <w:r>
        <w:rPr>
          <w:rFonts w:ascii="Times New Roman" w:hAnsi="Times New Roman" w:eastAsia="宋体" w:cs="Times New Roman"/>
          <w:sz w:val="24"/>
        </w:rPr>
        <w:t>1.6 图纸和承包人文件</w:t>
      </w:r>
    </w:p>
    <w:p>
      <w:pPr>
        <w:spacing w:line="440" w:lineRule="exact"/>
        <w:ind w:firstLine="708" w:firstLineChars="295"/>
        <w:rPr>
          <w:rFonts w:ascii="Times New Roman" w:hAnsi="Times New Roman" w:eastAsia="宋体" w:cs="Times New Roman"/>
          <w:sz w:val="24"/>
        </w:rPr>
      </w:pPr>
      <w:r>
        <w:rPr>
          <w:rFonts w:ascii="Times New Roman" w:hAnsi="Times New Roman" w:eastAsia="宋体" w:cs="Times New Roman"/>
          <w:sz w:val="24"/>
        </w:rPr>
        <w:t>1.6.1 图纸的提供</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发包人向承包人提供图纸的期限：</w:t>
      </w:r>
      <w:r>
        <w:rPr>
          <w:rFonts w:ascii="Times New Roman" w:hAnsi="Times New Roman" w:eastAsia="宋体" w:cs="Times New Roman"/>
          <w:sz w:val="24"/>
          <w:u w:val="single"/>
        </w:rPr>
        <w:t>合同签定后7天内</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发包人向承包人提供图纸的数量：</w:t>
      </w:r>
      <w:r>
        <w:rPr>
          <w:rFonts w:ascii="Times New Roman" w:hAnsi="Times New Roman" w:eastAsia="宋体" w:cs="Times New Roman"/>
          <w:sz w:val="24"/>
          <w:u w:val="single"/>
        </w:rPr>
        <w:t>提供施工图纸8套，如承包人额外需要提供  施工图纸的，则额外增加的施工图纸的制作费由承包人承担</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发包人向承包人提供图纸的内容：</w:t>
      </w:r>
      <w:r>
        <w:rPr>
          <w:rFonts w:ascii="Times New Roman" w:hAnsi="Times New Roman" w:eastAsia="宋体" w:cs="Times New Roman"/>
          <w:sz w:val="24"/>
          <w:u w:val="single"/>
        </w:rPr>
        <w:t>本次采购所有施工内容</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1.6.4 承包人文件</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需要由承包人提供的文件，包括：</w:t>
      </w:r>
      <w:r>
        <w:rPr>
          <w:rFonts w:ascii="Times New Roman" w:hAnsi="Times New Roman" w:eastAsia="宋体" w:cs="Times New Roman"/>
          <w:sz w:val="24"/>
          <w:u w:val="single"/>
        </w:rPr>
        <w:t xml:space="preserve">施工组织设计、工作计划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承包人提供的文件的期限为：</w:t>
      </w:r>
      <w:r>
        <w:rPr>
          <w:rFonts w:ascii="Times New Roman" w:hAnsi="Times New Roman" w:eastAsia="宋体" w:cs="Times New Roman"/>
          <w:sz w:val="24"/>
          <w:u w:val="single"/>
        </w:rPr>
        <w:t>合同签订后10天内</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承包人提供的文件的数量为：</w:t>
      </w:r>
      <w:r>
        <w:rPr>
          <w:rFonts w:ascii="Times New Roman" w:hAnsi="Times New Roman" w:eastAsia="宋体" w:cs="Times New Roman"/>
          <w:sz w:val="24"/>
          <w:u w:val="single"/>
        </w:rPr>
        <w:t xml:space="preserve">按发包人要求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承包人提供的文件的形式为：</w:t>
      </w:r>
      <w:r>
        <w:rPr>
          <w:rFonts w:ascii="Times New Roman" w:hAnsi="Times New Roman" w:eastAsia="宋体" w:cs="Times New Roman"/>
          <w:sz w:val="24"/>
          <w:u w:val="single"/>
        </w:rPr>
        <w:t xml:space="preserve">按发包人要求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发包人审批承包人文件的期限：</w:t>
      </w:r>
      <w:r>
        <w:rPr>
          <w:rFonts w:ascii="Times New Roman" w:hAnsi="Times New Roman" w:eastAsia="宋体" w:cs="Times New Roman"/>
          <w:sz w:val="24"/>
          <w:u w:val="single"/>
        </w:rPr>
        <w:t>收到后14天内</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1.6.5 现场图纸准备</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关于现场图纸准备的约定：</w:t>
      </w:r>
      <w:r>
        <w:rPr>
          <w:rFonts w:ascii="Times New Roman" w:hAnsi="Times New Roman" w:eastAsia="宋体" w:cs="Times New Roman"/>
          <w:sz w:val="24"/>
          <w:u w:val="single"/>
        </w:rPr>
        <w:t xml:space="preserve">按通用条款第1.6.5条规定执行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1.7 联络</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1.7.1发包人和承包人应当在</w:t>
      </w:r>
      <w:r>
        <w:rPr>
          <w:rFonts w:ascii="Times New Roman" w:hAnsi="Times New Roman" w:eastAsia="宋体" w:cs="Times New Roman"/>
          <w:sz w:val="24"/>
          <w:u w:val="single"/>
        </w:rPr>
        <w:t xml:space="preserve"> 3 </w:t>
      </w:r>
      <w:r>
        <w:rPr>
          <w:rFonts w:ascii="Times New Roman" w:hAnsi="Times New Roman" w:eastAsia="宋体" w:cs="Times New Roman"/>
          <w:sz w:val="24"/>
        </w:rPr>
        <w:t>天内将与合同有关的通知、批准、证明、证书、指示、指令、要求、请求、同意、意见、确定和决定等书面函件送达对方当事人。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1.7.2 发包人接收文件的地点：</w:t>
      </w:r>
      <w:r>
        <w:rPr>
          <w:rFonts w:ascii="Times New Roman" w:hAnsi="Times New Roman" w:eastAsia="宋体" w:cs="Times New Roman"/>
          <w:sz w:val="24"/>
          <w:u w:val="single"/>
        </w:rPr>
        <w:t xml:space="preserve">发包人现场办公室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发包人指定的接收人为：</w:t>
      </w:r>
      <w:r>
        <w:rPr>
          <w:rFonts w:ascii="Times New Roman" w:hAnsi="Times New Roman" w:eastAsia="宋体" w:cs="Times New Roman"/>
          <w:sz w:val="24"/>
          <w:u w:val="single"/>
        </w:rPr>
        <w:t xml:space="preserve">  待定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承包人接收文件的地点：</w:t>
      </w:r>
      <w:r>
        <w:rPr>
          <w:rFonts w:ascii="Times New Roman" w:hAnsi="Times New Roman" w:eastAsia="宋体" w:cs="Times New Roman"/>
          <w:sz w:val="24"/>
          <w:u w:val="single"/>
        </w:rPr>
        <w:t xml:space="preserve">承包人现场办公室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承包人指定的接收人为：</w:t>
      </w:r>
      <w:r>
        <w:rPr>
          <w:rFonts w:ascii="Times New Roman" w:hAnsi="Times New Roman" w:eastAsia="宋体" w:cs="Times New Roman"/>
          <w:sz w:val="24"/>
          <w:u w:val="single"/>
        </w:rPr>
        <w:t xml:space="preserve">待定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监理人接收文件的地点：</w:t>
      </w:r>
      <w:r>
        <w:rPr>
          <w:rFonts w:ascii="Times New Roman" w:hAnsi="Times New Roman" w:eastAsia="宋体" w:cs="Times New Roman"/>
          <w:sz w:val="24"/>
          <w:u w:val="single"/>
        </w:rPr>
        <w:t xml:space="preserve">监理人现场办公室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监理人指定的接收人为：</w:t>
      </w:r>
      <w:r>
        <w:rPr>
          <w:rFonts w:ascii="Times New Roman" w:hAnsi="Times New Roman" w:eastAsia="宋体" w:cs="Times New Roman"/>
          <w:sz w:val="24"/>
          <w:u w:val="single"/>
        </w:rPr>
        <w:t xml:space="preserve">待定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1.10 交通运输</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1.10.1 出入现场的权利</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关于出入现场的权利的约定：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1.10.3 场内交通</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关于场外交通和场内交通的边界的约定：</w:t>
      </w:r>
      <w:r>
        <w:rPr>
          <w:rFonts w:ascii="Times New Roman" w:hAnsi="Times New Roman" w:eastAsia="宋体" w:cs="Times New Roman"/>
          <w:sz w:val="24"/>
          <w:u w:val="single"/>
        </w:rPr>
        <w:t xml:space="preserve">以施工现场围墙（挡）为界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关于发包人向承包人免费提供满足工程施工需要的场内道路和交通设施的约定：</w:t>
      </w:r>
      <w:r>
        <w:rPr>
          <w:rFonts w:ascii="Times New Roman" w:hAnsi="Times New Roman" w:eastAsia="宋体" w:cs="Times New Roman"/>
          <w:sz w:val="24"/>
          <w:u w:val="single"/>
        </w:rPr>
        <w:t>无满足工程施工需要的场内道路和交通设施，承包人自行建设，并承担费用</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1.10.4超大件和超重件的运输</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运输超大件或超重件所需的道路和桥梁临时加固修缮费用和其他有关费用由</w:t>
      </w:r>
      <w:r>
        <w:rPr>
          <w:rFonts w:ascii="Times New Roman" w:hAnsi="Times New Roman" w:eastAsia="宋体" w:cs="Times New Roman"/>
          <w:sz w:val="24"/>
          <w:u w:val="single"/>
        </w:rPr>
        <w:t>承包人</w:t>
      </w:r>
      <w:r>
        <w:rPr>
          <w:rFonts w:ascii="Times New Roman" w:hAnsi="Times New Roman" w:eastAsia="宋体" w:cs="Times New Roman"/>
          <w:sz w:val="24"/>
        </w:rPr>
        <w:t>承担。</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本工程的超大件：</w:t>
      </w:r>
      <w:r>
        <w:rPr>
          <w:rFonts w:ascii="Times New Roman" w:hAnsi="Times New Roman" w:eastAsia="宋体" w:cs="Times New Roman"/>
          <w:sz w:val="24"/>
          <w:u w:val="single"/>
        </w:rPr>
        <w:t xml:space="preserve">               见设计文件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本工程的超重件：</w:t>
      </w:r>
      <w:r>
        <w:rPr>
          <w:rFonts w:ascii="Times New Roman" w:hAnsi="Times New Roman" w:eastAsia="宋体" w:cs="Times New Roman"/>
          <w:sz w:val="24"/>
          <w:u w:val="single"/>
        </w:rPr>
        <w:t xml:space="preserve">               见设计文件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1.11 知识产权</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1.11.1关于发包人提供给承包人的图纸、发包人为实施工程自行编制或委托编制的技术规范以及反映发包人关于合同要求或其他类似性质的文件的著作权的归属：</w:t>
      </w:r>
      <w:r>
        <w:rPr>
          <w:rFonts w:ascii="Times New Roman" w:hAnsi="Times New Roman" w:eastAsia="宋体" w:cs="Times New Roman"/>
          <w:sz w:val="24"/>
          <w:u w:val="single"/>
        </w:rPr>
        <w:t>归发包人所有。</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关于发包人提供的上述文件的使用限制的要求：</w:t>
      </w:r>
      <w:r>
        <w:rPr>
          <w:rFonts w:ascii="Times New Roman" w:hAnsi="Times New Roman" w:eastAsia="宋体" w:cs="Times New Roman"/>
          <w:sz w:val="24"/>
          <w:u w:val="single"/>
        </w:rPr>
        <w:t xml:space="preserve">   不得向他人提供    </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1.11.2 关于承包人为实施工程所编制文件的著作权的归属：</w:t>
      </w:r>
      <w:r>
        <w:rPr>
          <w:rFonts w:ascii="Times New Roman" w:hAnsi="Times New Roman" w:eastAsia="宋体" w:cs="Times New Roman"/>
          <w:sz w:val="24"/>
          <w:u w:val="single"/>
        </w:rPr>
        <w:t xml:space="preserve">  归双方所有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关于承包人提供的上述文件的使用限制的要求：</w:t>
      </w:r>
      <w:r>
        <w:rPr>
          <w:rFonts w:ascii="Times New Roman" w:hAnsi="Times New Roman" w:eastAsia="宋体" w:cs="Times New Roman"/>
          <w:sz w:val="24"/>
          <w:u w:val="single"/>
        </w:rPr>
        <w:t xml:space="preserve">/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1.11.4 承包人在施工过程中所采用的专利、专有技术、技术秘密的使用费的承担方式：</w:t>
      </w:r>
      <w:r>
        <w:rPr>
          <w:rFonts w:ascii="Times New Roman" w:hAnsi="Times New Roman" w:eastAsia="宋体" w:cs="Times New Roman"/>
          <w:sz w:val="24"/>
          <w:u w:val="single"/>
        </w:rPr>
        <w:t xml:space="preserve">（除发包人指明外）承包人在施工过程中所采用的专利、专有技术、技术秘密的使用费包含在合同价款内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1.13工程量清单错误的修正</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出现工程量清单错误时，是否调整合同价格：</w:t>
      </w:r>
      <w:r>
        <w:rPr>
          <w:rFonts w:ascii="Times New Roman" w:hAnsi="Times New Roman" w:eastAsia="宋体" w:cs="Times New Roman"/>
          <w:sz w:val="24"/>
          <w:u w:val="single"/>
        </w:rPr>
        <w:t xml:space="preserve">   是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允许调整合同价格的工程量偏差范围：</w:t>
      </w:r>
      <w:r>
        <w:rPr>
          <w:rFonts w:ascii="Times New Roman" w:hAnsi="Times New Roman" w:eastAsia="宋体" w:cs="Times New Roman"/>
          <w:bCs/>
          <w:sz w:val="24"/>
          <w:u w:val="single"/>
        </w:rPr>
        <w:t>合同双方、审计确认后按实调整</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调整合同价格的修正时间：</w:t>
      </w:r>
      <w:r>
        <w:rPr>
          <w:rFonts w:ascii="Times New Roman" w:hAnsi="Times New Roman" w:eastAsia="宋体" w:cs="Times New Roman"/>
          <w:sz w:val="24"/>
          <w:u w:val="single"/>
        </w:rPr>
        <w:t>发生时双方协商确定</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 发包人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发包人应根据工程所需配备发包人代表，同时配备1名相关人员到岗履职。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2.2 发包人代表</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发包人代表：</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姓    名：；</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身份证号：；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职    务：；</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联系电话：；</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电子信箱：；</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通信地址：。</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发包人对发包人代表的授权范围如下：</w:t>
      </w:r>
      <w:r>
        <w:rPr>
          <w:rFonts w:ascii="Times New Roman" w:hAnsi="Times New Roman" w:eastAsia="宋体" w:cs="Times New Roman"/>
          <w:sz w:val="24"/>
          <w:u w:val="single"/>
        </w:rPr>
        <w:t>对质量、成本、安全、进度进行全面管理，涉及合同价格变更、施工进度调整、品牌确定、安全事故、质量事故等重大事项的处理须经发包人同意</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2.4 施工现场、施工条件和基础资料的提供</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2.4.1 提供施工现场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关于发包人移交施工现场的期限要求：</w:t>
      </w:r>
      <w:r>
        <w:rPr>
          <w:rFonts w:ascii="Times New Roman" w:hAnsi="Times New Roman" w:eastAsia="宋体" w:cs="Times New Roman"/>
          <w:sz w:val="24"/>
          <w:u w:val="single"/>
        </w:rPr>
        <w:t xml:space="preserve">已具备施工条件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2.4.2 提供施工条件</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关于发包人应负责提供施工所需要的条件，包括：</w:t>
      </w:r>
      <w:r>
        <w:rPr>
          <w:rFonts w:ascii="Times New Roman" w:hAnsi="Times New Roman" w:eastAsia="宋体" w:cs="Times New Roman"/>
          <w:sz w:val="24"/>
          <w:u w:val="single"/>
        </w:rPr>
        <w:t xml:space="preserve">开工前提供水、电接口，由承包人接至其施工范围内并装表计量，同时承担相应费用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2.5 资金来源证明及支付担保</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发包人提供资金来源证明的期限要求：</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发包人是否提供支付担保：</w:t>
      </w:r>
      <w:r>
        <w:rPr>
          <w:rFonts w:ascii="Times New Roman" w:hAnsi="Times New Roman" w:eastAsia="宋体" w:cs="Times New Roman"/>
          <w:sz w:val="24"/>
          <w:u w:val="single"/>
        </w:rPr>
        <w:t xml:space="preserve">         否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发包人提供支付担保的形式：</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 承包人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3.1 承包人的一般义务</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（5）承包人提交的竣工资料的内容：</w:t>
      </w:r>
      <w:r>
        <w:rPr>
          <w:rFonts w:ascii="Times New Roman" w:hAnsi="Times New Roman" w:eastAsia="宋体" w:cs="Times New Roman"/>
          <w:sz w:val="24"/>
          <w:u w:val="single"/>
        </w:rPr>
        <w:t>竣工图、竣工资料及竣工验收报告，并附光盘（含对关键部位施工及施工主体的影像资料、图片）</w:t>
      </w:r>
      <w:r>
        <w:rPr>
          <w:rFonts w:hint="eastAsia" w:ascii="Times New Roman" w:hAnsi="Times New Roman" w:eastAsia="宋体" w:cs="Times New Roman"/>
          <w:sz w:val="24"/>
          <w:u w:val="single"/>
        </w:rPr>
        <w:t>、</w:t>
      </w:r>
      <w:r>
        <w:rPr>
          <w:rFonts w:hint="eastAsia" w:ascii="Times New Roman" w:hAnsi="Times New Roman" w:cs="Times New Roman"/>
          <w:sz w:val="24"/>
          <w:szCs w:val="24"/>
        </w:rPr>
        <w:t>具有资质的第三方</w:t>
      </w:r>
      <w:r>
        <w:rPr>
          <w:rFonts w:hint="eastAsia" w:ascii="Times New Roman" w:hAnsi="Times New Roman" w:eastAsia="宋体" w:cs="Times New Roman"/>
          <w:sz w:val="24"/>
          <w:u w:val="single"/>
        </w:rPr>
        <w:t>废水排放合格的</w:t>
      </w:r>
      <w:r>
        <w:rPr>
          <w:rFonts w:hint="eastAsia" w:ascii="宋体" w:hAnsi="宋体" w:eastAsia="宋体"/>
          <w:sz w:val="24"/>
          <w:szCs w:val="24"/>
          <w:u w:val="single"/>
        </w:rPr>
        <w:t>检测报告。</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承包人需要提交的竣工资料套数：</w:t>
      </w:r>
      <w:r>
        <w:rPr>
          <w:rFonts w:ascii="Times New Roman" w:hAnsi="Times New Roman" w:eastAsia="宋体" w:cs="Times New Roman"/>
          <w:sz w:val="24"/>
          <w:u w:val="single"/>
        </w:rPr>
        <w:t xml:space="preserve">  按有关规定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承包人提交的竣工资料的费用承担：</w:t>
      </w:r>
      <w:r>
        <w:rPr>
          <w:rFonts w:ascii="Times New Roman" w:hAnsi="Times New Roman" w:eastAsia="宋体" w:cs="Times New Roman"/>
          <w:sz w:val="24"/>
          <w:u w:val="single"/>
        </w:rPr>
        <w:t xml:space="preserve">承包人承担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承包人提交的竣工资料移交时间：</w:t>
      </w:r>
      <w:r>
        <w:rPr>
          <w:rFonts w:ascii="Times New Roman" w:hAnsi="Times New Roman" w:eastAsia="宋体" w:cs="Times New Roman"/>
          <w:sz w:val="24"/>
          <w:u w:val="single"/>
        </w:rPr>
        <w:t xml:space="preserve">竣工后15天内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承包人提交的竣工资料形式要求：</w:t>
      </w:r>
      <w:r>
        <w:rPr>
          <w:rFonts w:ascii="Times New Roman" w:hAnsi="Times New Roman" w:eastAsia="宋体" w:cs="Times New Roman"/>
          <w:sz w:val="24"/>
          <w:u w:val="single"/>
        </w:rPr>
        <w:t xml:space="preserve">纸质版和电子版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（6）承包人应履行的其他义务：</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3.2 项目经理</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3.2.1 项目经理：</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姓    名：；</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身份证号：；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建造师执业资格等级：；</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建造师注册证书号：；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建造师执业印章号：；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安全生产考核合格证书号：；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联系电话：；</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电子信箱：；</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通信地址：；</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承包人对项目经理的授权范围如下：</w:t>
      </w:r>
      <w:r>
        <w:rPr>
          <w:rFonts w:ascii="Times New Roman" w:hAnsi="Times New Roman" w:eastAsia="宋体" w:cs="Times New Roman"/>
          <w:sz w:val="24"/>
          <w:u w:val="single"/>
        </w:rPr>
        <w:t>全面负责本工程的质量、安全、工期及成本控制</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关于项目经理每月在施工现场的时间要求：</w:t>
      </w:r>
      <w:r>
        <w:rPr>
          <w:rFonts w:ascii="Times New Roman" w:hAnsi="Times New Roman" w:eastAsia="宋体" w:cs="Times New Roman"/>
          <w:sz w:val="24"/>
          <w:u w:val="single"/>
        </w:rPr>
        <w:t xml:space="preserve">项目经理到位率不低于80%，重要施工工序或环节时项目经理、技术负责人等必须到场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承包人未提交劳动合同，以及没有为项目经理缴纳社会保险证明的违约责任：</w:t>
      </w:r>
      <w:r>
        <w:rPr>
          <w:rFonts w:ascii="Times New Roman" w:hAnsi="Times New Roman" w:eastAsia="宋体" w:cs="Times New Roman"/>
          <w:sz w:val="24"/>
          <w:u w:val="single"/>
        </w:rPr>
        <w:t xml:space="preserve">责令承包人改正，并从履约保证金中扣除2000元人民币违约金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项目经理未经批准，擅自离开施工现场的违约责任：</w:t>
      </w:r>
      <w:r>
        <w:rPr>
          <w:rFonts w:ascii="Times New Roman" w:hAnsi="Times New Roman" w:eastAsia="宋体" w:cs="Times New Roman"/>
          <w:sz w:val="24"/>
          <w:u w:val="single"/>
        </w:rPr>
        <w:t>处以违约金2000元/天·人的罚款</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3.2.3 承包人擅自更换项目经理的违约责任：</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（1）承包人确需更换项目经理的，继任项目经理管理经验的约定：</w:t>
      </w:r>
      <w:r>
        <w:rPr>
          <w:rFonts w:ascii="Times New Roman" w:hAnsi="Times New Roman" w:eastAsia="宋体" w:cs="Times New Roman"/>
          <w:sz w:val="24"/>
          <w:u w:val="single"/>
        </w:rPr>
        <w:t xml:space="preserve"> 经发包人同意承包人递交更换项目经理的申请后，允许承包人更换不低于原项目经理管理经验的项目经理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（2）承包人擅自更换项目经理的违约责任：</w:t>
      </w:r>
      <w:r>
        <w:rPr>
          <w:rFonts w:ascii="Times New Roman" w:hAnsi="Times New Roman" w:eastAsia="宋体" w:cs="Times New Roman"/>
          <w:sz w:val="24"/>
          <w:u w:val="single"/>
        </w:rPr>
        <w:t xml:space="preserve">处以违约金5000元人民币/次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3.2.4 承包人无正当理由拒绝更换项目经理的违约责任：</w:t>
      </w:r>
      <w:r>
        <w:rPr>
          <w:rFonts w:ascii="Times New Roman" w:hAnsi="Times New Roman" w:eastAsia="宋体" w:cs="Times New Roman"/>
          <w:sz w:val="24"/>
          <w:u w:val="single"/>
        </w:rPr>
        <w:t xml:space="preserve">从履约保证金中扣除人民币2000元违约金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3.3 承包人人员</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3.3.1 承包人提交项目管理机构及施工现场管理人员安排报告的期限：</w:t>
      </w:r>
      <w:r>
        <w:rPr>
          <w:rFonts w:ascii="Times New Roman" w:hAnsi="Times New Roman" w:eastAsia="宋体" w:cs="Times New Roman"/>
          <w:sz w:val="24"/>
          <w:u w:val="single"/>
        </w:rPr>
        <w:t xml:space="preserve">合同生效后7天内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3.3.2 承包人需更换主要施工管理人员的，继任人员的数量、注册执业资格、管理经验的约定：</w:t>
      </w:r>
      <w:r>
        <w:rPr>
          <w:rFonts w:ascii="Times New Roman" w:hAnsi="Times New Roman" w:eastAsia="宋体" w:cs="Times New Roman"/>
          <w:sz w:val="24"/>
          <w:u w:val="single"/>
        </w:rPr>
        <w:t xml:space="preserve">经发包人同意承包人递交更换主要施工管理人员的申请后，允许承包人更换不低于原管理人员执业资质及管理经验的相关人员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3.3.3 承包人无正当理由拒绝撤换主要施工管理人员的违约责任：</w:t>
      </w:r>
      <w:r>
        <w:rPr>
          <w:rFonts w:ascii="Times New Roman" w:hAnsi="Times New Roman" w:eastAsia="宋体" w:cs="Times New Roman"/>
          <w:sz w:val="24"/>
          <w:u w:val="single"/>
        </w:rPr>
        <w:t xml:space="preserve">/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3.3.4 承包人主要施工管理人员离开施工现场的批准要求：</w:t>
      </w:r>
      <w:r>
        <w:rPr>
          <w:rFonts w:ascii="Times New Roman" w:hAnsi="Times New Roman" w:eastAsia="宋体" w:cs="Times New Roman"/>
          <w:sz w:val="24"/>
          <w:u w:val="single"/>
        </w:rPr>
        <w:t>无正当理由不予批准</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3.3.5承包人擅自更换主要施工管理人员的违约责任：</w:t>
      </w:r>
      <w:r>
        <w:rPr>
          <w:rFonts w:ascii="Times New Roman" w:hAnsi="Times New Roman" w:eastAsia="宋体" w:cs="Times New Roman"/>
          <w:sz w:val="24"/>
          <w:u w:val="single"/>
        </w:rPr>
        <w:t>处以违约金1000元人民币/次/人</w:t>
      </w:r>
      <w:r>
        <w:rPr>
          <w:rFonts w:ascii="Times New Roman" w:hAnsi="Times New Roman" w:eastAsia="宋体" w:cs="Times New Roman"/>
          <w:sz w:val="24"/>
        </w:rPr>
        <w:t>承包人主要施工管理人员擅自离开施工现场的违约责任：</w:t>
      </w:r>
      <w:r>
        <w:rPr>
          <w:rFonts w:ascii="Times New Roman" w:hAnsi="Times New Roman" w:eastAsia="宋体" w:cs="Times New Roman"/>
          <w:sz w:val="24"/>
          <w:u w:val="single"/>
        </w:rPr>
        <w:t xml:space="preserve">处以违约金1000元人民币/次/人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3.5 分包</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3.5.1 分包的一般约定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禁止分包的工程包括：</w:t>
      </w:r>
      <w:r>
        <w:rPr>
          <w:rFonts w:ascii="Times New Roman" w:hAnsi="Times New Roman" w:eastAsia="宋体" w:cs="Times New Roman"/>
          <w:sz w:val="24"/>
          <w:u w:val="single"/>
        </w:rPr>
        <w:t xml:space="preserve">关键性工作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主体结构、关键性工作的范围：</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3.5.2分包的确定</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允许分包的专业工程包括：</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其他关于分包的约定：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3.5.4 分包合同价款</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关于分包合同价款支付的约定：</w:t>
      </w:r>
      <w:r>
        <w:rPr>
          <w:rFonts w:ascii="Times New Roman" w:hAnsi="Times New Roman" w:eastAsia="宋体" w:cs="Times New Roman"/>
          <w:sz w:val="24"/>
          <w:u w:val="single"/>
        </w:rPr>
        <w:t xml:space="preserve">/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3.6 工程照管与成品、半成品保护</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承包人负责照管工程及工程相关的材料、工程设备的起始时间：</w:t>
      </w:r>
      <w:r>
        <w:rPr>
          <w:rFonts w:ascii="Times New Roman" w:hAnsi="Times New Roman" w:eastAsia="宋体" w:cs="Times New Roman"/>
          <w:sz w:val="24"/>
          <w:u w:val="single"/>
        </w:rPr>
        <w:t>合同签订后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w:t>
      </w:r>
      <w:bookmarkStart w:id="130" w:name="ed_2017Y6M14D16H59M04"/>
      <w:r>
        <w:rPr>
          <w:rFonts w:ascii="Times New Roman" w:hAnsi="Times New Roman" w:eastAsia="宋体" w:cs="Times New Roman"/>
          <w:sz w:val="24"/>
        </w:rPr>
        <w:t>7 履约担保</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承包人是否提供履约担保：</w:t>
      </w:r>
      <w:r>
        <w:rPr>
          <w:rFonts w:ascii="Times New Roman" w:hAnsi="Times New Roman" w:eastAsia="宋体" w:cs="Times New Roman"/>
          <w:sz w:val="24"/>
          <w:u w:val="single"/>
        </w:rPr>
        <w:t xml:space="preserve">   是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承包人提供履约担保的形式、金额及期限的：</w:t>
      </w:r>
      <w:bookmarkEnd w:id="130"/>
      <w:r>
        <w:rPr>
          <w:rFonts w:ascii="Times New Roman" w:hAnsi="Times New Roman" w:eastAsia="宋体" w:cs="Times New Roman"/>
          <w:sz w:val="24"/>
          <w:u w:val="single"/>
        </w:rPr>
        <w:t>合同签订后7日内，以汇票、</w:t>
      </w:r>
      <w:r>
        <w:rPr>
          <w:rFonts w:hint="eastAsia" w:ascii="Times New Roman" w:hAnsi="Times New Roman" w:eastAsia="宋体" w:cs="Times New Roman"/>
          <w:sz w:val="24"/>
          <w:u w:val="single"/>
        </w:rPr>
        <w:t>支票</w:t>
      </w:r>
      <w:r>
        <w:rPr>
          <w:rFonts w:ascii="Times New Roman" w:hAnsi="Times New Roman" w:eastAsia="宋体" w:cs="Times New Roman"/>
          <w:sz w:val="24"/>
          <w:u w:val="single"/>
        </w:rPr>
        <w:t>、银行转账以及金融机构、担保机构出具的保函形式缴纳履约保证金，金额为合同总价的1%（其中：质量履约保证金为 30%、工期履约保证金为30%、安全文明施工履约保证金为20%、施工机械设备到位保证金为10%、项目班子到位保证金为10%）；以汇票、</w:t>
      </w:r>
      <w:r>
        <w:rPr>
          <w:rFonts w:hint="eastAsia" w:ascii="Times New Roman" w:hAnsi="Times New Roman" w:eastAsia="宋体" w:cs="Times New Roman"/>
          <w:sz w:val="24"/>
          <w:u w:val="single"/>
        </w:rPr>
        <w:t>支票</w:t>
      </w:r>
      <w:r>
        <w:rPr>
          <w:rFonts w:ascii="Times New Roman" w:hAnsi="Times New Roman" w:eastAsia="宋体" w:cs="Times New Roman"/>
          <w:sz w:val="24"/>
          <w:u w:val="single"/>
        </w:rPr>
        <w:t>、转账形式提供履约担保的直接转入发包方账户，履约保证金在项目验收合格后无息退还；若以银行保函提供履约担保的，履约担保有效期自履约担保交纳之日起至竣工验收合格后3个月有效。在此有效期截止日后14天内此履约担保（如有剩余）退还给承包人，履约担保不计息。如工期拖延，则承包人必须在有效期满前1个月办理保函有效期顺延事宜，否则发包人有权不予支付工程款。</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4. 监理人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4.1监理人的一般规定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关于监理人的监理内容：。</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 xml:space="preserve">关于监理人的监理权限：。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关于监理人在施工现场的办公场所、生活场所的提供和费用承担的约定：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4.2 监理人员</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总监理工程师：</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姓    名：；</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职    务：；</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监理工程师执业资格证书号：；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联系电话：；</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电子信箱：；</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通信地址：；</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关于监理人的其他约定：。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4.4 商定或确定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在发包人和承包人不能通过协商达成一致意见时，发包人授权监理人对以下事项进行确定：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5. 工程质量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5.1 质量要求</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5.1.1 特殊质量标准和要求：</w:t>
      </w:r>
      <w:r>
        <w:rPr>
          <w:rFonts w:ascii="Times New Roman" w:hAnsi="Times New Roman" w:eastAsia="宋体" w:cs="Times New Roman"/>
          <w:sz w:val="24"/>
          <w:u w:val="single"/>
        </w:rPr>
        <w:t xml:space="preserve">     合格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关于工程奖项的约定：</w:t>
      </w:r>
      <w:r>
        <w:rPr>
          <w:rFonts w:ascii="Times New Roman" w:hAnsi="Times New Roman" w:eastAsia="宋体" w:cs="Times New Roman"/>
          <w:sz w:val="24"/>
          <w:u w:val="single"/>
        </w:rPr>
        <w:t xml:space="preserve">       无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5.3 隐蔽工程检查</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5.3.2承包人提前通知监理人隐蔽工程检查的期限的约定：</w:t>
      </w:r>
      <w:r>
        <w:rPr>
          <w:rFonts w:ascii="Times New Roman" w:hAnsi="Times New Roman" w:eastAsia="宋体" w:cs="Times New Roman"/>
          <w:sz w:val="24"/>
          <w:u w:val="single"/>
        </w:rPr>
        <w:t>24小时</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监理人不能按时进行检查时，应提前</w:t>
      </w:r>
      <w:r>
        <w:rPr>
          <w:rFonts w:ascii="Times New Roman" w:hAnsi="Times New Roman" w:eastAsia="宋体" w:cs="Times New Roman"/>
          <w:sz w:val="24"/>
          <w:u w:val="single"/>
        </w:rPr>
        <w:t xml:space="preserve">  24  </w:t>
      </w:r>
      <w:r>
        <w:rPr>
          <w:rFonts w:ascii="Times New Roman" w:hAnsi="Times New Roman" w:eastAsia="宋体" w:cs="Times New Roman"/>
          <w:sz w:val="24"/>
        </w:rPr>
        <w:t>小时提交书面延期要求。</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关于延期最长不得超过：</w:t>
      </w:r>
      <w:r>
        <w:rPr>
          <w:rFonts w:ascii="Times New Roman" w:hAnsi="Times New Roman" w:eastAsia="宋体" w:cs="Times New Roman"/>
          <w:sz w:val="24"/>
          <w:u w:val="single"/>
        </w:rPr>
        <w:t xml:space="preserve">  24    </w:t>
      </w:r>
      <w:r>
        <w:rPr>
          <w:rFonts w:ascii="Times New Roman" w:hAnsi="Times New Roman" w:eastAsia="宋体" w:cs="Times New Roman"/>
          <w:sz w:val="24"/>
        </w:rPr>
        <w:t>小时。</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6. 安全文明施工与环境保护</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6.1安全文明施工</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6.1.1 项目安全生产的达标目标及相应事项的约定：</w:t>
      </w:r>
      <w:r>
        <w:rPr>
          <w:rFonts w:ascii="Times New Roman" w:hAnsi="Times New Roman" w:eastAsia="宋体" w:cs="Times New Roman"/>
          <w:sz w:val="24"/>
          <w:u w:val="single"/>
        </w:rPr>
        <w:t>施工现场按照《建筑施工安全检查标准》（JGJ59-2011）评定达到“合格”标准。</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6.1.4 关于治安保卫的特别约定：</w:t>
      </w:r>
      <w:r>
        <w:rPr>
          <w:rFonts w:ascii="Times New Roman" w:hAnsi="Times New Roman" w:eastAsia="宋体" w:cs="Times New Roman"/>
          <w:sz w:val="24"/>
          <w:u w:val="single"/>
        </w:rPr>
        <w:t xml:space="preserve">     按通用条款约定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关于编制施工场地治安管理计划的约定：</w:t>
      </w:r>
      <w:r>
        <w:rPr>
          <w:rFonts w:ascii="Times New Roman" w:hAnsi="Times New Roman" w:eastAsia="宋体" w:cs="Times New Roman"/>
          <w:sz w:val="24"/>
          <w:u w:val="single"/>
        </w:rPr>
        <w:t xml:space="preserve"> 按通用条款约定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6.1.5 文明施工</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合同当事人对文明施工的要求：</w:t>
      </w:r>
    </w:p>
    <w:p>
      <w:pPr>
        <w:spacing w:line="440" w:lineRule="exact"/>
        <w:ind w:firstLine="566" w:firstLineChars="236"/>
        <w:rPr>
          <w:rFonts w:ascii="Times New Roman" w:hAnsi="Times New Roman" w:eastAsia="宋体" w:cs="Times New Roman"/>
          <w:sz w:val="24"/>
          <w:u w:val="single"/>
          <w:lang w:val="zh-CN"/>
        </w:rPr>
      </w:pPr>
      <w:r>
        <w:rPr>
          <w:rFonts w:ascii="Times New Roman" w:hAnsi="Times New Roman" w:eastAsia="宋体" w:cs="Times New Roman"/>
          <w:sz w:val="24"/>
          <w:u w:val="single"/>
        </w:rPr>
        <w:t>（1）</w:t>
      </w:r>
      <w:r>
        <w:rPr>
          <w:rFonts w:ascii="Times New Roman" w:hAnsi="Times New Roman" w:eastAsia="宋体" w:cs="Times New Roman"/>
          <w:sz w:val="24"/>
          <w:u w:val="single"/>
          <w:lang w:val="zh-CN"/>
        </w:rPr>
        <w:t>遵守地方政府和有关部门对施工场地交通、环卫、安全和施工噪音等管理规定，并办理相关审批手续</w:t>
      </w:r>
      <w:r>
        <w:rPr>
          <w:rFonts w:ascii="Times New Roman" w:hAnsi="Times New Roman" w:eastAsia="宋体" w:cs="Times New Roman"/>
          <w:sz w:val="24"/>
          <w:lang w:val="zh-CN"/>
        </w:rPr>
        <w:t>。</w:t>
      </w:r>
    </w:p>
    <w:p>
      <w:pPr>
        <w:spacing w:line="440" w:lineRule="exact"/>
        <w:ind w:firstLine="566" w:firstLineChars="236"/>
        <w:rPr>
          <w:rFonts w:ascii="Times New Roman" w:hAnsi="Times New Roman" w:eastAsia="宋体" w:cs="Times New Roman"/>
          <w:sz w:val="24"/>
          <w:lang w:val="zh-CN"/>
        </w:rPr>
      </w:pPr>
      <w:r>
        <w:rPr>
          <w:rFonts w:ascii="Times New Roman" w:hAnsi="Times New Roman" w:eastAsia="宋体" w:cs="Times New Roman"/>
          <w:sz w:val="24"/>
          <w:u w:val="single"/>
          <w:lang w:val="zh-CN"/>
        </w:rPr>
        <w:t>（2）承包人应采取有效措施尽量减小尘土和噪音污染，需要进行夜间作业时应经有关部门批准</w:t>
      </w:r>
      <w:r>
        <w:rPr>
          <w:rFonts w:ascii="Times New Roman" w:hAnsi="Times New Roman" w:eastAsia="宋体" w:cs="Times New Roman"/>
          <w:sz w:val="24"/>
          <w:lang w:val="zh-CN"/>
        </w:rPr>
        <w:t>。</w:t>
      </w:r>
    </w:p>
    <w:p>
      <w:pPr>
        <w:spacing w:line="440" w:lineRule="exact"/>
        <w:ind w:firstLine="566" w:firstLineChars="236"/>
        <w:rPr>
          <w:rFonts w:ascii="Times New Roman" w:hAnsi="Times New Roman" w:eastAsia="宋体" w:cs="Times New Roman"/>
          <w:sz w:val="24"/>
          <w:lang w:val="zh-CN"/>
        </w:rPr>
      </w:pPr>
      <w:r>
        <w:rPr>
          <w:rFonts w:ascii="Times New Roman" w:hAnsi="Times New Roman" w:eastAsia="宋体" w:cs="Times New Roman"/>
          <w:sz w:val="24"/>
          <w:u w:val="single"/>
          <w:lang w:val="zh-CN"/>
        </w:rPr>
        <w:t>（3）其他：以打造文明工地、控制扬尘和施工现场场容场貌为目标，认真做好建筑工地文明施工和扬尘污染综合整治工作，严格遵守和执行杭建文领（2009）2 号文“杭州市区建筑工地文明施工和扬尘污染综合整治评价暂行办法”</w:t>
      </w:r>
      <w:r>
        <w:rPr>
          <w:rFonts w:ascii="Times New Roman" w:hAnsi="Times New Roman" w:eastAsia="宋体" w:cs="Times New Roman"/>
          <w:sz w:val="24"/>
          <w:lang w:val="zh-CN"/>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lang w:val="zh-CN"/>
        </w:rPr>
        <w:t>（</w:t>
      </w:r>
      <w:r>
        <w:rPr>
          <w:rFonts w:ascii="Times New Roman" w:hAnsi="Times New Roman" w:eastAsia="宋体" w:cs="Times New Roman"/>
          <w:sz w:val="24"/>
          <w:u w:val="single"/>
        </w:rPr>
        <w:t>4</w:t>
      </w:r>
      <w:r>
        <w:rPr>
          <w:rFonts w:ascii="Times New Roman" w:hAnsi="Times New Roman" w:eastAsia="宋体" w:cs="Times New Roman"/>
          <w:sz w:val="24"/>
          <w:u w:val="single"/>
          <w:lang w:val="zh-CN"/>
        </w:rPr>
        <w:t>）</w:t>
      </w:r>
      <w:r>
        <w:rPr>
          <w:rFonts w:ascii="Times New Roman" w:hAnsi="Times New Roman" w:eastAsia="宋体" w:cs="Times New Roman"/>
          <w:sz w:val="24"/>
          <w:u w:val="single"/>
        </w:rPr>
        <w:t>承包人应对进入施工现场的施工人员进行安全文明施工教育，配备必要的劳动保护用具，保证工程的施工安全和人身安全。</w:t>
      </w:r>
    </w:p>
    <w:p>
      <w:pPr>
        <w:spacing w:line="440" w:lineRule="exact"/>
        <w:ind w:firstLine="566" w:firstLineChars="236"/>
        <w:rPr>
          <w:rFonts w:ascii="Times New Roman" w:hAnsi="Times New Roman" w:eastAsia="宋体" w:cs="Times New Roman"/>
          <w:sz w:val="24"/>
          <w:u w:val="single"/>
          <w:lang w:val="zh-CN"/>
        </w:rPr>
      </w:pPr>
      <w:r>
        <w:rPr>
          <w:rFonts w:ascii="Times New Roman" w:hAnsi="Times New Roman" w:eastAsia="宋体" w:cs="Times New Roman"/>
          <w:sz w:val="24"/>
          <w:u w:val="single"/>
        </w:rPr>
        <w:t>（5）承包人应强化安全意识，抓好安全生产，杜绝事故发生，施工人员持证上岗，施工中若发生安全及人身事故均由承包人自行负责处理，并承担全部费用，且发包人将根据严重程度有权对承包人进行处罚。</w:t>
      </w:r>
    </w:p>
    <w:p>
      <w:pPr>
        <w:spacing w:line="440" w:lineRule="exact"/>
        <w:ind w:firstLine="566" w:firstLineChars="236"/>
        <w:rPr>
          <w:rFonts w:ascii="Times New Roman" w:hAnsi="Times New Roman" w:eastAsia="宋体" w:cs="Times New Roman"/>
          <w:sz w:val="24"/>
          <w:u w:val="single"/>
          <w:lang w:val="zh-CN"/>
        </w:rPr>
      </w:pPr>
      <w:r>
        <w:rPr>
          <w:rFonts w:ascii="Times New Roman" w:hAnsi="Times New Roman" w:eastAsia="宋体" w:cs="Times New Roman"/>
          <w:sz w:val="24"/>
          <w:u w:val="single"/>
          <w:lang w:val="zh-CN"/>
        </w:rPr>
        <w:t>（</w:t>
      </w:r>
      <w:r>
        <w:rPr>
          <w:rFonts w:ascii="Times New Roman" w:hAnsi="Times New Roman" w:eastAsia="宋体" w:cs="Times New Roman"/>
          <w:sz w:val="24"/>
          <w:u w:val="single"/>
        </w:rPr>
        <w:t>5</w:t>
      </w:r>
      <w:r>
        <w:rPr>
          <w:rFonts w:ascii="Times New Roman" w:hAnsi="Times New Roman" w:eastAsia="宋体" w:cs="Times New Roman"/>
          <w:sz w:val="24"/>
          <w:u w:val="single"/>
          <w:lang w:val="zh-CN"/>
        </w:rPr>
        <w:t xml:space="preserve">）上述手续办理费用约定如下：由承包人承担。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6.1.6 关于安全文明施工费支付比例和支付期限的约定，按以下方式约定：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u w:val="single"/>
        </w:rPr>
        <w:t xml:space="preserve">    视相关措施的落实情况与进度款同期支付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 工期和进度</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7.1 施工组织设计</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7.1.1 合同当事人约定的施工组织设计应包括的其他内容：</w:t>
      </w:r>
      <w:r>
        <w:rPr>
          <w:rFonts w:ascii="Times New Roman" w:hAnsi="Times New Roman" w:eastAsia="宋体" w:cs="Times New Roman"/>
          <w:sz w:val="24"/>
          <w:u w:val="single"/>
        </w:rPr>
        <w:t xml:space="preserve">/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7.1.2 施工组织设计的提交和修改</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承包人提交详细施工组织设计的期限的约定：</w:t>
      </w:r>
      <w:r>
        <w:rPr>
          <w:rFonts w:ascii="Times New Roman" w:hAnsi="Times New Roman" w:eastAsia="宋体" w:cs="Times New Roman"/>
          <w:sz w:val="24"/>
          <w:u w:val="single"/>
        </w:rPr>
        <w:t xml:space="preserve">合同签订后（10）天内提供详细施工组织设计（施工方案）和进度计划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发包人和监理人在收到详细的施工组织设计后确认或提出修改意见的期限：</w:t>
      </w:r>
      <w:r>
        <w:rPr>
          <w:rFonts w:ascii="Times New Roman" w:hAnsi="Times New Roman" w:eastAsia="宋体" w:cs="Times New Roman"/>
          <w:sz w:val="24"/>
          <w:u w:val="single"/>
        </w:rPr>
        <w:t xml:space="preserve">接到文件后7天内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7.2 施工进度计划</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7.2.2 施工进度计划的修订</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发包人和监理人在收到修订的施工进度计划后确认或提出修改意见的期限：</w:t>
      </w:r>
      <w:r>
        <w:rPr>
          <w:rFonts w:ascii="Times New Roman" w:hAnsi="Times New Roman" w:eastAsia="宋体" w:cs="Times New Roman"/>
          <w:sz w:val="24"/>
          <w:u w:val="single"/>
        </w:rPr>
        <w:t xml:space="preserve">  收到文件后7天内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7.3 开工</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7.3.1 开工准备</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关于承包人提交工程开工报审表的期限：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关于发包人应完成的其他开工准备工作及期限：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关于承包人应完成的其他开工准备工作及期限：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7.3.2开工通知</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因发包人原因造成监理人未能在计划开工日期之日起</w:t>
      </w:r>
      <w:r>
        <w:rPr>
          <w:rFonts w:ascii="Times New Roman" w:hAnsi="Times New Roman" w:eastAsia="宋体" w:cs="Times New Roman"/>
          <w:sz w:val="24"/>
          <w:u w:val="single"/>
        </w:rPr>
        <w:t xml:space="preserve">60  </w:t>
      </w:r>
      <w:r>
        <w:rPr>
          <w:rFonts w:ascii="Times New Roman" w:hAnsi="Times New Roman" w:eastAsia="宋体" w:cs="Times New Roman"/>
          <w:sz w:val="24"/>
        </w:rPr>
        <w:t>天内发出开工通知的，承包人有权提出价格调整要求，或者解除合同。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7.4 测量放线</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7.4.1发包人通过监理人向承包人提供测量基准点、基准线和水准点及其书面资料的期限：</w:t>
      </w:r>
      <w:r>
        <w:rPr>
          <w:rFonts w:ascii="Times New Roman" w:hAnsi="Times New Roman" w:eastAsia="宋体" w:cs="Times New Roman"/>
          <w:sz w:val="24"/>
          <w:u w:val="single"/>
        </w:rPr>
        <w:t xml:space="preserve">  按有关规定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7.5 工期延误</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7.5.1 因发包人原因导致工期延误</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（7）因发包人原因导致工期延误的其他情形：</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①重大设计变更引起的工期延误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②其他：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7.5.2 因承包人原因导致工期延误</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因承包人原因造成工期延误，逾期竣工违约金的计算方法为：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u w:val="single"/>
        </w:rPr>
        <w:t>因承包人原因造成工期延误的（合同约定除外）按每延误一天，按500</w:t>
      </w:r>
      <w:r>
        <w:rPr>
          <w:rFonts w:hint="eastAsia" w:ascii="Times New Roman" w:hAnsi="Times New Roman" w:eastAsia="宋体" w:cs="Times New Roman"/>
          <w:sz w:val="24"/>
          <w:u w:val="single"/>
        </w:rPr>
        <w:t>0</w:t>
      </w:r>
      <w:r>
        <w:rPr>
          <w:rFonts w:ascii="Times New Roman" w:hAnsi="Times New Roman" w:eastAsia="宋体" w:cs="Times New Roman"/>
          <w:sz w:val="24"/>
          <w:u w:val="single"/>
        </w:rPr>
        <w:t>元/天计罚违约金。但不得以某种借口拖延交付使用，若有发生，承包人全额承担发包人由此产生的损失</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因承包人原因造成工期延误，逾期竣工违约金的上限：</w:t>
      </w:r>
      <w:r>
        <w:rPr>
          <w:rFonts w:ascii="Times New Roman" w:hAnsi="Times New Roman" w:eastAsia="宋体" w:cs="Times New Roman"/>
          <w:sz w:val="24"/>
          <w:u w:val="single"/>
        </w:rPr>
        <w:t xml:space="preserve">最高不超过合同总价的10%的违约金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7.6 不利物质条件</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不利物质条件的其他情形和有关约定：</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（1）施工场地周围地下管线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（2）地下障碍物和污染物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u w:val="single"/>
        </w:rPr>
        <w:t xml:space="preserve">（3）邻近建筑物、构筑物的保护要求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（4）其他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7.7异常恶劣的气候条件</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发包人和承包人同意以下情形视为异常恶劣的气候条件：</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w:t>
      </w:r>
      <w:r>
        <w:rPr>
          <w:rFonts w:ascii="Times New Roman" w:hAnsi="Times New Roman" w:eastAsia="宋体" w:cs="Times New Roman"/>
          <w:sz w:val="24"/>
          <w:u w:val="single"/>
        </w:rPr>
        <w:t xml:space="preserve">   台风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w:t>
      </w:r>
      <w:r>
        <w:rPr>
          <w:rFonts w:ascii="Times New Roman" w:hAnsi="Times New Roman" w:eastAsia="宋体" w:cs="Times New Roman"/>
          <w:sz w:val="24"/>
          <w:u w:val="single"/>
        </w:rPr>
        <w:t xml:space="preserve">   地震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w:t>
      </w:r>
      <w:r>
        <w:rPr>
          <w:rFonts w:ascii="Times New Roman" w:hAnsi="Times New Roman" w:eastAsia="宋体" w:cs="Times New Roman"/>
          <w:sz w:val="24"/>
          <w:u w:val="single"/>
        </w:rPr>
        <w:t xml:space="preserve">   海啸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7.9 提前竣工的奖励</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7.9.2提前竣工的奖励：</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8. 材料与设备</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8.4材料与工程设备的保管与使用</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8.4.1发包人供应的材料设备的保管费用的承担：</w:t>
      </w:r>
      <w:r>
        <w:rPr>
          <w:rFonts w:ascii="Times New Roman" w:hAnsi="Times New Roman" w:eastAsia="宋体" w:cs="Times New Roman"/>
          <w:sz w:val="24"/>
          <w:u w:val="single"/>
        </w:rPr>
        <w:t xml:space="preserve">由承包人承担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8.6 样品</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8.6.1样品的报送与封存</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需要承包人报送样品的材料或工程设备，样品的种类、名称、规格、数量要求：</w:t>
      </w:r>
      <w:r>
        <w:rPr>
          <w:rFonts w:ascii="Times New Roman" w:hAnsi="Times New Roman" w:eastAsia="宋体" w:cs="Times New Roman"/>
          <w:sz w:val="24"/>
          <w:u w:val="single"/>
        </w:rPr>
        <w:t xml:space="preserve"> 按通用条款执行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8.8 施工设备和临时设施</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8.8.1 承包人提供的施工设备和临时设施</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关于修建临时设施费用承担的约定：</w:t>
      </w:r>
      <w:r>
        <w:rPr>
          <w:rFonts w:ascii="Times New Roman" w:hAnsi="Times New Roman" w:eastAsia="宋体" w:cs="Times New Roman"/>
          <w:sz w:val="24"/>
          <w:u w:val="single"/>
        </w:rPr>
        <w:t xml:space="preserve">  由承包人承担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9. 试验与检验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9.1试验设备与试验人员</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9.1.2 试验设备</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施工现场需要配置的试验场所：</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施工现场需要配备的试验设备：</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施工现场需要具备的其他试验条件：</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9.3材料、工程设备和工程的试验和检验</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试验、检测单位资质条件约定：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试验、检测单位选择约定：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试验、检测费用约定：</w:t>
      </w:r>
      <w:r>
        <w:rPr>
          <w:rFonts w:ascii="Times New Roman" w:hAnsi="Times New Roman" w:eastAsia="宋体" w:cs="Times New Roman"/>
          <w:sz w:val="24"/>
          <w:u w:val="single"/>
        </w:rPr>
        <w:t xml:space="preserve">   由承包人承担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 xml:space="preserve">9.4 现场工艺试验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现场工艺试验的有关约定：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 变更</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10.1变更的范围</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关于变更的范围的约定：</w:t>
      </w:r>
      <w:r>
        <w:rPr>
          <w:rFonts w:ascii="Times New Roman" w:hAnsi="Times New Roman" w:eastAsia="宋体" w:cs="Times New Roman"/>
          <w:sz w:val="24"/>
          <w:u w:val="single"/>
        </w:rPr>
        <w:t xml:space="preserve">按通用合同条款约定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10.4 变更估价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10.4.1 变更估价原则</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 xml:space="preserve">关于变更估价的约定: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（1）已标价工程量清单或预算书有相同项目的，按照相同项目单价确定。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（2）已标价工程量清单或预算书中无相同项目，但有类似项目的，参照类似项目的单价确定。</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a、变更引起的原工程量清单中项目特征或工程内容发生部分变更时，应以原综合单价为基础，仅就变更部分相应定额子目调整综合单价，并经监理工程师审核，发包人签证同意后执行。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b、变更引起的原清单项目主材变更，则仅调整其主材价差价，差价为“该变更主材施工工期内各月的信息价格的平均值与投标截止日当期的该主材信息价的差价”，其余项目均不作调整。当变更的主材无信息价可以套用，按承发包双方确认的市场价计取差价，其余项目均不作调整。以上价差仅计取税金。发包人有权对材料设备的品牌进行变更，承包人应接受。</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（3）已标价工程量清单或预算书中无相同项目及类似项目单价的，其单价的确定，按以下约定：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a、套用《浙江省建筑工程预算定额（2018）版》、《浙江省安装工程预算定额（2018）版》采用以“直接工程费＋规费＋税金”方式组价，其它管理、利润、风险等费用均不再计取。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b、“直接工程费”中的人工、机械及除主要材料外的其它材料的单价和定额消耗量参照2018版定额计取，人工、机械及主要材料价格按承包人投标文件中的价格计算，如投标文件中同一项目有不同报价的，则按低价计算；如投标文件中无此人工、机械及主要材料单价，按发包人审核后的签证价格。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c、若变更项目无法套用2018版浙江省定额，则由承包人根据市场行情上报建议综合单价，经监理单位审核后，最终以发包人签证价格为准。 </w:t>
      </w:r>
    </w:p>
    <w:p>
      <w:pPr>
        <w:spacing w:line="360" w:lineRule="auto"/>
        <w:jc w:val="left"/>
        <w:rPr>
          <w:rFonts w:ascii="Times New Roman" w:hAnsi="Times New Roman" w:eastAsia="宋体" w:cs="Times New Roman"/>
          <w:b/>
          <w:sz w:val="24"/>
          <w:u w:val="single"/>
        </w:rPr>
      </w:pPr>
      <w:r>
        <w:rPr>
          <w:rFonts w:ascii="Times New Roman" w:hAnsi="Times New Roman" w:eastAsia="宋体" w:cs="Times New Roman"/>
          <w:sz w:val="24"/>
          <w:u w:val="single"/>
        </w:rPr>
        <w:t xml:space="preserve">   （4）工程量清单错误和（或）设计变更导致实际完成的工程量与已标价工程量清单或预算书中列明的该项目工程量的变化幅度超过以下情况的，其单价允许调整：凡合价金额占合同总价2%及以上的分部分项清单项目，其工程量增加或减少超过本项目工程数量15%及以上时，或者合价金额占合同总价不到2%的分部分项清单项目，但其工程量增加或减少超过本项目工程数量25%以上时。工程量偏差超过上述变化幅度之外变动部分的相应单价调整方法按以下方式约定：</w:t>
      </w:r>
      <w:r>
        <w:rPr>
          <w:rFonts w:ascii="Times New Roman" w:hAnsi="Times New Roman" w:eastAsia="宋体" w:cs="Times New Roman"/>
          <w:b/>
          <w:sz w:val="24"/>
          <w:u w:val="single"/>
        </w:rPr>
        <w:t>（选项2）</w:t>
      </w:r>
    </w:p>
    <w:p>
      <w:pPr>
        <w:spacing w:line="360" w:lineRule="auto"/>
        <w:jc w:val="left"/>
        <w:rPr>
          <w:rFonts w:ascii="Times New Roman" w:hAnsi="Times New Roman" w:eastAsia="宋体" w:cs="Times New Roman"/>
          <w:sz w:val="24"/>
          <w:u w:val="single"/>
        </w:rPr>
      </w:pPr>
      <w:r>
        <w:rPr>
          <w:rFonts w:ascii="Times New Roman" w:hAnsi="Times New Roman" w:eastAsia="宋体" w:cs="Times New Roman"/>
          <w:sz w:val="24"/>
          <w:u w:val="single"/>
        </w:rPr>
        <w:t>（选项1）不调整。</w:t>
      </w:r>
    </w:p>
    <w:p>
      <w:pPr>
        <w:spacing w:line="360" w:lineRule="auto"/>
        <w:jc w:val="left"/>
        <w:rPr>
          <w:rFonts w:ascii="Times New Roman" w:hAnsi="Times New Roman" w:eastAsia="宋体" w:cs="Times New Roman"/>
          <w:b/>
          <w:sz w:val="24"/>
          <w:u w:val="single"/>
        </w:rPr>
      </w:pPr>
      <w:r>
        <w:rPr>
          <w:rFonts w:ascii="Times New Roman" w:hAnsi="Times New Roman" w:eastAsia="宋体" w:cs="Times New Roman"/>
          <w:sz w:val="24"/>
          <w:u w:val="single"/>
        </w:rPr>
        <w:t>（选项2）按照《建设工程工程量清单计价规范》（GB50500-2013）9.6.2条规定，增加部分的工程量的综合单价应予调低，减少后剩余部分的工程量的综合单价应予调高，可按下列公式调整:</w:t>
      </w:r>
    </w:p>
    <w:p>
      <w:pPr>
        <w:spacing w:line="360" w:lineRule="auto"/>
        <w:jc w:val="left"/>
        <w:rPr>
          <w:rFonts w:ascii="Times New Roman" w:hAnsi="Times New Roman" w:eastAsia="宋体" w:cs="Times New Roman"/>
          <w:sz w:val="24"/>
          <w:u w:val="single"/>
        </w:rPr>
      </w:pPr>
      <w:r>
        <w:rPr>
          <w:rFonts w:ascii="Times New Roman" w:hAnsi="Times New Roman" w:eastAsia="宋体" w:cs="Times New Roman"/>
          <w:sz w:val="24"/>
          <w:u w:val="single"/>
        </w:rPr>
        <w:t>凡合价金额占合同总价2%及以上的分部分项清单项目，</w:t>
      </w:r>
    </w:p>
    <w:p>
      <w:pPr>
        <w:spacing w:line="360" w:lineRule="auto"/>
        <w:jc w:val="left"/>
        <w:rPr>
          <w:rFonts w:ascii="Times New Roman" w:hAnsi="Times New Roman" w:eastAsia="宋体" w:cs="Times New Roman"/>
          <w:sz w:val="24"/>
          <w:u w:val="single"/>
          <w:vertAlign w:val="subscript"/>
        </w:rPr>
      </w:pPr>
      <w:r>
        <w:rPr>
          <w:rFonts w:ascii="Times New Roman" w:hAnsi="Times New Roman" w:eastAsia="宋体" w:cs="Times New Roman"/>
          <w:sz w:val="24"/>
          <w:u w:val="single"/>
        </w:rPr>
        <w:t>①当Q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&gt;1.15Q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时:       S=1.15Q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-1.15 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）×P</w:t>
      </w:r>
      <w:r>
        <w:rPr>
          <w:rFonts w:ascii="Times New Roman" w:hAnsi="Times New Roman" w:eastAsia="宋体" w:cs="Times New Roman"/>
          <w:sz w:val="24"/>
          <w:u w:val="single"/>
          <w:vertAlign w:val="subscript"/>
        </w:rPr>
        <w:t>1</w:t>
      </w:r>
    </w:p>
    <w:p>
      <w:pPr>
        <w:spacing w:line="360" w:lineRule="auto"/>
        <w:jc w:val="left"/>
        <w:rPr>
          <w:rFonts w:ascii="Times New Roman" w:hAnsi="Times New Roman" w:eastAsia="宋体" w:cs="Times New Roman"/>
          <w:sz w:val="24"/>
          <w:u w:val="single"/>
          <w:vertAlign w:val="subscript"/>
        </w:rPr>
      </w:pPr>
      <w:r>
        <w:rPr>
          <w:rFonts w:ascii="Times New Roman" w:hAnsi="Times New Roman" w:eastAsia="宋体" w:cs="Times New Roman"/>
          <w:sz w:val="24"/>
          <w:u w:val="single"/>
        </w:rPr>
        <w:t>②当Q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&lt;0.85Q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时:       S=Q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×P</w:t>
      </w:r>
      <w:r>
        <w:rPr>
          <w:rFonts w:ascii="Times New Roman" w:hAnsi="Times New Roman" w:eastAsia="宋体" w:cs="Times New Roman"/>
          <w:sz w:val="24"/>
          <w:u w:val="single"/>
          <w:vertAlign w:val="subscript"/>
        </w:rPr>
        <w:t>1</w:t>
      </w:r>
    </w:p>
    <w:p>
      <w:pPr>
        <w:spacing w:line="360" w:lineRule="auto"/>
        <w:jc w:val="left"/>
        <w:rPr>
          <w:rFonts w:ascii="Times New Roman" w:hAnsi="Times New Roman" w:eastAsia="宋体" w:cs="Times New Roman"/>
          <w:sz w:val="24"/>
          <w:u w:val="single"/>
        </w:rPr>
      </w:pPr>
      <w:r>
        <w:rPr>
          <w:rFonts w:ascii="Times New Roman" w:hAnsi="Times New Roman" w:eastAsia="宋体" w:cs="Times New Roman"/>
          <w:sz w:val="24"/>
          <w:u w:val="single"/>
        </w:rPr>
        <w:t>凡合价金额占合同总价不到2%的分部分项清单项目，</w:t>
      </w:r>
    </w:p>
    <w:p>
      <w:pPr>
        <w:spacing w:line="360" w:lineRule="auto"/>
        <w:jc w:val="left"/>
        <w:rPr>
          <w:rFonts w:ascii="Times New Roman" w:hAnsi="Times New Roman" w:eastAsia="宋体" w:cs="Times New Roman"/>
          <w:sz w:val="24"/>
          <w:u w:val="single"/>
          <w:vertAlign w:val="subscript"/>
        </w:rPr>
      </w:pPr>
      <w:r>
        <w:rPr>
          <w:rFonts w:ascii="Times New Roman" w:hAnsi="Times New Roman" w:eastAsia="宋体" w:cs="Times New Roman"/>
          <w:sz w:val="24"/>
          <w:u w:val="single"/>
        </w:rPr>
        <w:t>③当Q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&gt;1.25Q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时:       S=1.25Q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-1.25 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）×P</w:t>
      </w:r>
      <w:r>
        <w:rPr>
          <w:rFonts w:ascii="Times New Roman" w:hAnsi="Times New Roman" w:eastAsia="宋体" w:cs="Times New Roman"/>
          <w:sz w:val="24"/>
          <w:u w:val="single"/>
          <w:vertAlign w:val="subscript"/>
        </w:rPr>
        <w:t>1</w:t>
      </w:r>
    </w:p>
    <w:p>
      <w:pPr>
        <w:spacing w:line="360" w:lineRule="auto"/>
        <w:jc w:val="left"/>
        <w:rPr>
          <w:rFonts w:ascii="Times New Roman" w:hAnsi="Times New Roman" w:eastAsia="宋体" w:cs="Times New Roman"/>
          <w:sz w:val="24"/>
          <w:u w:val="single"/>
          <w:vertAlign w:val="subscript"/>
        </w:rPr>
      </w:pPr>
      <w:r>
        <w:rPr>
          <w:rFonts w:ascii="Times New Roman" w:hAnsi="Times New Roman" w:eastAsia="宋体" w:cs="Times New Roman"/>
          <w:sz w:val="24"/>
          <w:u w:val="single"/>
        </w:rPr>
        <w:t>④当Q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&lt;0.75Q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时:       S=Q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×P</w:t>
      </w:r>
      <w:r>
        <w:rPr>
          <w:rFonts w:ascii="Times New Roman" w:hAnsi="Times New Roman" w:eastAsia="宋体" w:cs="Times New Roman"/>
          <w:sz w:val="24"/>
          <w:u w:val="single"/>
          <w:vertAlign w:val="subscript"/>
        </w:rPr>
        <w:t>1</w:t>
      </w:r>
    </w:p>
    <w:p>
      <w:pPr>
        <w:spacing w:line="360" w:lineRule="auto"/>
        <w:jc w:val="left"/>
        <w:rPr>
          <w:rFonts w:ascii="Times New Roman" w:hAnsi="Times New Roman" w:eastAsia="宋体" w:cs="Times New Roman"/>
          <w:sz w:val="24"/>
          <w:u w:val="single"/>
        </w:rPr>
      </w:pPr>
      <w:r>
        <w:rPr>
          <w:rFonts w:ascii="Times New Roman" w:hAnsi="Times New Roman" w:eastAsia="宋体" w:cs="Times New Roman"/>
          <w:sz w:val="24"/>
          <w:u w:val="single"/>
        </w:rPr>
        <w:t>式中 S——调整后某一分部分项工程费结算价；</w:t>
      </w:r>
    </w:p>
    <w:p>
      <w:pPr>
        <w:spacing w:line="360" w:lineRule="auto"/>
        <w:jc w:val="left"/>
        <w:rPr>
          <w:rFonts w:ascii="Times New Roman" w:hAnsi="Times New Roman" w:eastAsia="宋体" w:cs="Times New Roman"/>
          <w:sz w:val="24"/>
          <w:u w:val="single"/>
        </w:rPr>
      </w:pPr>
      <w:r>
        <w:rPr>
          <w:rFonts w:ascii="Times New Roman" w:hAnsi="Times New Roman" w:eastAsia="宋体" w:cs="Times New Roman"/>
          <w:sz w:val="24"/>
          <w:u w:val="single"/>
        </w:rPr>
        <w:t xml:space="preserve">     Q</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——最终完成的工程量；</w:t>
      </w:r>
    </w:p>
    <w:p>
      <w:pPr>
        <w:spacing w:line="360" w:lineRule="auto"/>
        <w:jc w:val="left"/>
        <w:rPr>
          <w:rFonts w:ascii="Times New Roman" w:hAnsi="Times New Roman" w:eastAsia="宋体" w:cs="Times New Roman"/>
          <w:sz w:val="24"/>
          <w:u w:val="single"/>
        </w:rPr>
      </w:pPr>
      <w:r>
        <w:rPr>
          <w:rFonts w:ascii="Times New Roman" w:hAnsi="Times New Roman" w:eastAsia="宋体" w:cs="Times New Roman"/>
          <w:sz w:val="24"/>
          <w:u w:val="single"/>
        </w:rPr>
        <w:t xml:space="preserve">     Q</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——招标工程量清单中列出的工程量；</w:t>
      </w:r>
    </w:p>
    <w:p>
      <w:pPr>
        <w:spacing w:line="360" w:lineRule="auto"/>
        <w:jc w:val="left"/>
        <w:rPr>
          <w:rFonts w:ascii="Times New Roman" w:hAnsi="Times New Roman" w:eastAsia="宋体" w:cs="Times New Roman"/>
          <w:sz w:val="24"/>
          <w:u w:val="single"/>
        </w:rPr>
      </w:pPr>
      <w:r>
        <w:rPr>
          <w:rFonts w:ascii="Times New Roman" w:hAnsi="Times New Roman" w:eastAsia="宋体" w:cs="Times New Roman"/>
          <w:sz w:val="24"/>
          <w:u w:val="single"/>
        </w:rPr>
        <w:t xml:space="preserve">     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——承包人在已标价工程量清单中填报的综合单价</w:t>
      </w:r>
    </w:p>
    <w:p>
      <w:pPr>
        <w:spacing w:line="360" w:lineRule="exact"/>
        <w:rPr>
          <w:rFonts w:ascii="Times New Roman" w:hAnsi="Times New Roman" w:eastAsia="宋体" w:cs="Times New Roman"/>
          <w:sz w:val="24"/>
          <w:u w:val="single"/>
        </w:rPr>
      </w:pPr>
      <w:r>
        <w:rPr>
          <w:rFonts w:ascii="Times New Roman" w:hAnsi="Times New Roman" w:eastAsia="宋体" w:cs="Times New Roman"/>
          <w:sz w:val="24"/>
          <w:u w:val="single"/>
        </w:rPr>
        <w:t xml:space="preserve">     P</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——按照最终完成工程量重新调整后的综合单价，按本合同第10.4.1条   （3）款计算结果和P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比较，在工程量增加时，若计算结果大于P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的,取 P</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 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，在工程量减少时，若计算结果小于P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的, 取P</w:t>
      </w:r>
      <w:r>
        <w:rPr>
          <w:rFonts w:ascii="Times New Roman" w:hAnsi="Times New Roman" w:eastAsia="宋体" w:cs="Times New Roman"/>
          <w:sz w:val="24"/>
          <w:u w:val="single"/>
          <w:vertAlign w:val="subscript"/>
        </w:rPr>
        <w:t>1</w:t>
      </w:r>
      <w:r>
        <w:rPr>
          <w:rFonts w:ascii="Times New Roman" w:hAnsi="Times New Roman" w:eastAsia="宋体" w:cs="Times New Roman"/>
          <w:sz w:val="24"/>
          <w:u w:val="single"/>
        </w:rPr>
        <w:t>= P</w:t>
      </w:r>
      <w:r>
        <w:rPr>
          <w:rFonts w:ascii="Times New Roman" w:hAnsi="Times New Roman" w:eastAsia="宋体" w:cs="Times New Roman"/>
          <w:sz w:val="24"/>
          <w:u w:val="single"/>
          <w:vertAlign w:val="subscript"/>
        </w:rPr>
        <w:t>0</w:t>
      </w:r>
      <w:r>
        <w:rPr>
          <w:rFonts w:ascii="Times New Roman" w:hAnsi="Times New Roman" w:eastAsia="宋体" w:cs="Times New Roman"/>
          <w:sz w:val="24"/>
          <w:u w:val="single"/>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（选项3）</w:t>
      </w:r>
      <w:r>
        <w:rPr>
          <w:rFonts w:ascii="Times New Roman" w:hAnsi="Times New Roman" w:eastAsia="宋体" w:cs="Times New Roman"/>
          <w:b/>
          <w:sz w:val="24"/>
          <w:u w:val="single"/>
        </w:rPr>
        <w:t>凡合价金额占合同总价2%及以上的分部分项清单项目，其工程量增加或减少超过本项目工程数量15%及以上时，</w:t>
      </w:r>
      <w:r>
        <w:rPr>
          <w:rFonts w:ascii="Times New Roman" w:hAnsi="Times New Roman" w:eastAsia="宋体" w:cs="Times New Roman"/>
          <w:sz w:val="24"/>
          <w:u w:val="single"/>
        </w:rPr>
        <w:t>套用浙江省2018版预算定额和费用定额或现行相应专业定额，综合费用按相应类别工程费率的中限计取，规费、税金、农民工工伤保险按投标口径执行；材料价格有投标价的执行投标价，无投标价的执行合同工期前80%的信息价平均值，对当地信息价正刊没有公布的材料，发包人应在充分市场询价基础上，参照同期同类材料市场价格水平，按照相关规定审批程序签证确定；当零星工程发生签证台班数量，机械单价有投标价的执行投标价，无投标价的执行预算定额单价；按照上述方法计算后予以6%的优惠幅度得出结算价格。</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（5）其他：</w:t>
      </w:r>
    </w:p>
    <w:p>
      <w:pPr>
        <w:spacing w:line="440" w:lineRule="exact"/>
        <w:jc w:val="left"/>
        <w:rPr>
          <w:rFonts w:ascii="Times New Roman" w:hAnsi="Times New Roman" w:eastAsia="宋体" w:cs="Times New Roman"/>
          <w:sz w:val="24"/>
          <w:u w:val="single"/>
        </w:rPr>
      </w:pPr>
      <w:r>
        <w:rPr>
          <w:rFonts w:ascii="Times New Roman" w:hAnsi="Times New Roman" w:eastAsia="宋体" w:cs="Times New Roman"/>
          <w:sz w:val="24"/>
          <w:u w:val="single"/>
        </w:rPr>
        <w:t>①工程量必须按照《建设工程工程量清单计价规范》（GB50500-2013）规定的工程量计算规则计算。工程量必须以承包人完成合同工程应予计量的工程量确定。最终结算工程量应首先报监理及发包人审核。</w:t>
      </w:r>
    </w:p>
    <w:p>
      <w:pPr>
        <w:spacing w:after="62" w:afterLines="20" w:line="440" w:lineRule="exact"/>
        <w:rPr>
          <w:rFonts w:ascii="Times New Roman" w:hAnsi="Times New Roman" w:eastAsia="宋体" w:cs="Times New Roman"/>
          <w:sz w:val="24"/>
          <w:u w:val="single"/>
        </w:rPr>
      </w:pPr>
      <w:r>
        <w:rPr>
          <w:rFonts w:ascii="Times New Roman" w:hAnsi="Times New Roman" w:eastAsia="宋体" w:cs="Times New Roman"/>
          <w:sz w:val="24"/>
          <w:u w:val="single"/>
        </w:rPr>
        <w:t>②本合同专用条款1.1.1.10中的“施工组织设计”是指承包人在投标书中制定的相关技术、经济和施工组织的综合性文件。施工组织措施费、施工技术措施费在招标范围未发生变化情况下，不做调整。在招标范围发生重大变化或重大设计变更引起施工技术措施项目费增加或减少时，根据相关工程变更依据进行相应调整，原措施费项目清单中已有的措施项目，按原有措施费的组价方法或单价调整；原措施费项目清单中没有的措施项目，组价方法按前述第10.4.1条（3）约定执行。如有甩项工程，发包人将对承包人未实际投入的施工组织措施费和技术措施费按上述方法予以扣除。</w:t>
      </w:r>
    </w:p>
    <w:p>
      <w:pPr>
        <w:spacing w:after="62" w:afterLines="20" w:line="440" w:lineRule="exact"/>
        <w:rPr>
          <w:rFonts w:ascii="Times New Roman" w:hAnsi="Times New Roman" w:eastAsia="宋体" w:cs="Times New Roman"/>
          <w:sz w:val="24"/>
          <w:u w:val="single"/>
        </w:rPr>
      </w:pPr>
      <w:r>
        <w:rPr>
          <w:rFonts w:ascii="Times New Roman" w:hAnsi="Times New Roman" w:eastAsia="宋体" w:cs="Times New Roman"/>
          <w:sz w:val="24"/>
          <w:u w:val="single"/>
        </w:rPr>
        <w:t>③工程量清单项目特征描述的分项工程内容均应计入综合单价报价，若承包人提供的分部分项工程量综合单价计算表及综合单价工料机分析表没有详尽分析的，发包人将对实际未实施的分项工程予以扣除，扣除部分的价格参考前述第10.4.1条（3）约定，结合投标报价水平确定。</w:t>
      </w:r>
    </w:p>
    <w:p>
      <w:pPr>
        <w:spacing w:line="440" w:lineRule="exact"/>
        <w:rPr>
          <w:rFonts w:ascii="Times New Roman" w:hAnsi="Times New Roman" w:eastAsia="宋体" w:cs="Times New Roman"/>
          <w:sz w:val="24"/>
          <w:u w:val="single"/>
        </w:rPr>
      </w:pPr>
      <w:r>
        <w:rPr>
          <w:rFonts w:ascii="Times New Roman" w:hAnsi="Times New Roman" w:eastAsia="宋体" w:cs="Times New Roman"/>
          <w:sz w:val="24"/>
          <w:u w:val="single"/>
        </w:rPr>
        <w:t>④现有管线、邻近建筑物、构筑物（含文物保护建筑）、古树名木等的保护费计算。招标时已明确的，其保护费用承包人应根据发包人提供的交底资料，结合现场探勘，充分考虑施工难度，计入报价，包干使用。实施过程中新发现的，其保护费用按实计算，计算口径按前述第10.4.1条（3）约定执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10.5承包人的合理化建议</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监理人审查承包人合理化建议的期限：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发包人审批承包人合理化建议的期限：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承包人提出的合理化建议降低了合同价格或者提高了工程经济效益的奖励的方法和金额为：</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10.7 暂估价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暂估价材料和工程设备的明细详见附件11：《暂估价一览表》。</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10.7.1 依法必须招标的暂估价项目</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对于依法必须招标的暂估价项目的确认和批准采取第</w:t>
      </w:r>
      <w:r>
        <w:rPr>
          <w:rFonts w:ascii="Times New Roman" w:hAnsi="Times New Roman" w:eastAsia="宋体" w:cs="Times New Roman"/>
          <w:sz w:val="24"/>
          <w:u w:val="single"/>
        </w:rPr>
        <w:t xml:space="preserve">  / </w:t>
      </w:r>
      <w:r>
        <w:rPr>
          <w:rFonts w:ascii="Times New Roman" w:hAnsi="Times New Roman" w:eastAsia="宋体" w:cs="Times New Roman"/>
          <w:sz w:val="24"/>
        </w:rPr>
        <w:t>种方式确定。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10.7.2 不属于依法必须招标的暂估价项目</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对于不属于依法必须招标的暂估价项目的确认和批准采取第</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种方式确定。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第3种方式：承包人直接实施的暂估价项目</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承包人直接实施的暂估价项目的约定：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10.8 暂列金额</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合同当事人关于暂列金额使用的约定：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 价格调整</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11.1 市场价格波动引起的调整</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市场价格波动是否调整合同价格的约定：</w:t>
      </w:r>
      <w:r>
        <w:rPr>
          <w:rFonts w:hint="eastAsia" w:ascii="Times New Roman" w:hAnsi="Times New Roman" w:eastAsia="宋体" w:cs="Times New Roman"/>
          <w:sz w:val="24"/>
          <w:u w:val="single"/>
        </w:rPr>
        <w:t>否</w:t>
      </w:r>
      <w:r>
        <w:rPr>
          <w:rFonts w:ascii="Times New Roman" w:hAnsi="Times New Roman" w:eastAsia="宋体" w:cs="Times New Roman"/>
          <w:sz w:val="24"/>
        </w:rPr>
        <w:t>。</w:t>
      </w:r>
    </w:p>
    <w:p>
      <w:pPr>
        <w:spacing w:line="360" w:lineRule="auto"/>
        <w:ind w:firstLine="566" w:firstLineChars="236"/>
        <w:jc w:val="left"/>
        <w:rPr>
          <w:rFonts w:ascii="Times New Roman" w:hAnsi="Times New Roman" w:eastAsia="宋体" w:cs="Times New Roman"/>
          <w:sz w:val="24"/>
        </w:rPr>
      </w:pPr>
      <w:r>
        <w:rPr>
          <w:rFonts w:ascii="Times New Roman" w:hAnsi="Times New Roman" w:eastAsia="宋体" w:cs="Times New Roman"/>
          <w:sz w:val="24"/>
        </w:rPr>
        <w:t>因市场价格波动调整合同价格，采用以下第</w:t>
      </w:r>
      <w:r>
        <w:rPr>
          <w:rFonts w:hint="eastAsia" w:ascii="Times New Roman" w:hAnsi="Times New Roman" w:eastAsia="宋体" w:cs="Times New Roman"/>
          <w:sz w:val="24"/>
          <w:u w:val="single"/>
        </w:rPr>
        <w:t>/</w:t>
      </w:r>
      <w:r>
        <w:rPr>
          <w:rFonts w:ascii="Times New Roman" w:hAnsi="Times New Roman" w:eastAsia="宋体" w:cs="Times New Roman"/>
          <w:sz w:val="24"/>
        </w:rPr>
        <w:t>种方式对合同价格进行调整：</w:t>
      </w:r>
    </w:p>
    <w:p>
      <w:pPr>
        <w:spacing w:line="360" w:lineRule="auto"/>
        <w:ind w:firstLine="566" w:firstLineChars="236"/>
        <w:jc w:val="left"/>
        <w:rPr>
          <w:rFonts w:ascii="Times New Roman" w:hAnsi="Times New Roman" w:eastAsia="宋体" w:cs="Times New Roman"/>
          <w:sz w:val="24"/>
        </w:rPr>
      </w:pPr>
      <w:r>
        <w:rPr>
          <w:rFonts w:ascii="Times New Roman" w:hAnsi="Times New Roman" w:eastAsia="宋体" w:cs="Times New Roman"/>
          <w:sz w:val="24"/>
        </w:rPr>
        <w:t>第1种方式：采用价格指数进行价格调整。</w:t>
      </w:r>
    </w:p>
    <w:p>
      <w:pPr>
        <w:spacing w:line="360" w:lineRule="auto"/>
        <w:ind w:firstLine="566" w:firstLineChars="236"/>
        <w:jc w:val="left"/>
        <w:rPr>
          <w:rFonts w:ascii="Times New Roman" w:hAnsi="Times New Roman" w:eastAsia="宋体" w:cs="Times New Roman"/>
          <w:sz w:val="24"/>
          <w:u w:val="single"/>
        </w:rPr>
      </w:pPr>
      <w:r>
        <w:rPr>
          <w:rFonts w:ascii="Times New Roman" w:hAnsi="Times New Roman" w:eastAsia="宋体" w:cs="Times New Roman"/>
          <w:sz w:val="24"/>
        </w:rPr>
        <w:t>关于各可调因子、定值和变值权重，以及基本价格指数及其来源的约定：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w:t>
      </w:r>
    </w:p>
    <w:p>
      <w:pPr>
        <w:spacing w:line="360" w:lineRule="auto"/>
        <w:ind w:firstLine="566" w:firstLineChars="236"/>
        <w:jc w:val="left"/>
        <w:rPr>
          <w:rFonts w:ascii="Times New Roman" w:hAnsi="Times New Roman" w:eastAsia="宋体" w:cs="Times New Roman"/>
          <w:sz w:val="24"/>
        </w:rPr>
      </w:pPr>
      <w:r>
        <w:rPr>
          <w:rFonts w:ascii="Times New Roman" w:hAnsi="Times New Roman" w:eastAsia="宋体" w:cs="Times New Roman"/>
          <w:sz w:val="24"/>
        </w:rPr>
        <w:t>第2种方式：采用造价信息进行价格调整。</w:t>
      </w:r>
    </w:p>
    <w:p>
      <w:pPr>
        <w:spacing w:line="360" w:lineRule="auto"/>
        <w:ind w:firstLine="480" w:firstLineChars="200"/>
        <w:jc w:val="left"/>
        <w:rPr>
          <w:rFonts w:ascii="Times New Roman" w:hAnsi="Times New Roman" w:eastAsia="宋体" w:cs="Times New Roman"/>
          <w:sz w:val="24"/>
        </w:rPr>
      </w:pPr>
      <w:r>
        <w:rPr>
          <w:rFonts w:ascii="Times New Roman" w:hAnsi="Times New Roman" w:eastAsia="宋体" w:cs="Times New Roman"/>
          <w:sz w:val="24"/>
        </w:rPr>
        <w:t>（2）关于基准价格的约定：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360" w:lineRule="auto"/>
        <w:ind w:firstLine="480" w:firstLineChars="200"/>
        <w:jc w:val="left"/>
        <w:rPr>
          <w:rFonts w:ascii="Times New Roman" w:hAnsi="Times New Roman" w:eastAsia="宋体" w:cs="Times New Roman"/>
          <w:sz w:val="24"/>
        </w:rPr>
      </w:pPr>
      <w:r>
        <w:rPr>
          <w:rFonts w:ascii="Times New Roman" w:hAnsi="Times New Roman" w:eastAsia="宋体" w:cs="Times New Roman"/>
          <w:sz w:val="24"/>
        </w:rPr>
        <w:t>专用合同条款①承包人在已标价工程量清单或预算书中载明的材料单价低于基准价格的：专用合同条款合同履行期间材料单价涨幅以基准价格为基础超过</w:t>
      </w:r>
      <w:r>
        <w:rPr>
          <w:rFonts w:hint="eastAsia" w:ascii="Times New Roman" w:hAnsi="Times New Roman" w:eastAsia="宋体" w:cs="Times New Roman"/>
          <w:sz w:val="24"/>
          <w:u w:val="single"/>
        </w:rPr>
        <w:t>/</w:t>
      </w:r>
      <w:r>
        <w:rPr>
          <w:rFonts w:ascii="Times New Roman" w:hAnsi="Times New Roman" w:eastAsia="宋体" w:cs="Times New Roman"/>
          <w:sz w:val="24"/>
        </w:rPr>
        <w:t>%时，或材料单价跌幅以已标价工程量清单或预算书中载明材料单价为基础超过</w:t>
      </w:r>
      <w:r>
        <w:rPr>
          <w:rFonts w:hint="eastAsia" w:ascii="Times New Roman" w:hAnsi="Times New Roman" w:eastAsia="宋体" w:cs="Times New Roman"/>
          <w:sz w:val="24"/>
          <w:u w:val="single"/>
        </w:rPr>
        <w:t>/</w:t>
      </w:r>
      <w:r>
        <w:rPr>
          <w:rFonts w:ascii="Times New Roman" w:hAnsi="Times New Roman" w:eastAsia="宋体" w:cs="Times New Roman"/>
          <w:sz w:val="24"/>
        </w:rPr>
        <w:t>%时，其超过部分据实调整。</w:t>
      </w:r>
    </w:p>
    <w:p>
      <w:pPr>
        <w:spacing w:line="360" w:lineRule="auto"/>
        <w:ind w:firstLine="480" w:firstLineChars="200"/>
        <w:jc w:val="left"/>
        <w:rPr>
          <w:rFonts w:ascii="Times New Roman" w:hAnsi="Times New Roman" w:eastAsia="宋体" w:cs="Times New Roman"/>
          <w:sz w:val="24"/>
        </w:rPr>
      </w:pPr>
      <w:r>
        <w:rPr>
          <w:rFonts w:ascii="Times New Roman" w:hAnsi="Times New Roman" w:eastAsia="宋体" w:cs="Times New Roman"/>
          <w:sz w:val="24"/>
        </w:rPr>
        <w:t>②承包人在已标价工程量清单或预算书中载明的材料单价高于基准价格的：专用合同条款合同履行期间材料单价跌幅以基准价格为基础超过</w:t>
      </w:r>
      <w:r>
        <w:rPr>
          <w:rFonts w:ascii="Times New Roman" w:hAnsi="Times New Roman" w:eastAsia="宋体" w:cs="Times New Roman"/>
          <w:sz w:val="24"/>
          <w:u w:val="single"/>
        </w:rPr>
        <w:t xml:space="preserve"> / </w:t>
      </w:r>
      <w:r>
        <w:rPr>
          <w:rFonts w:ascii="Times New Roman" w:hAnsi="Times New Roman" w:eastAsia="宋体" w:cs="Times New Roman"/>
          <w:sz w:val="24"/>
        </w:rPr>
        <w:t>%时，材料单价涨幅以已标价工程量清单或预算书中载明材料单价为基础超过</w:t>
      </w:r>
      <w:r>
        <w:rPr>
          <w:rFonts w:ascii="Times New Roman" w:hAnsi="Times New Roman" w:eastAsia="宋体" w:cs="Times New Roman"/>
          <w:sz w:val="24"/>
          <w:u w:val="single"/>
        </w:rPr>
        <w:t xml:space="preserve"> / </w:t>
      </w:r>
      <w:r>
        <w:rPr>
          <w:rFonts w:ascii="Times New Roman" w:hAnsi="Times New Roman" w:eastAsia="宋体" w:cs="Times New Roman"/>
          <w:sz w:val="24"/>
        </w:rPr>
        <w:t>%时，其超过部分据实调整。</w:t>
      </w:r>
    </w:p>
    <w:p>
      <w:pPr>
        <w:spacing w:line="360" w:lineRule="auto"/>
        <w:ind w:firstLine="426"/>
        <w:jc w:val="left"/>
        <w:rPr>
          <w:rFonts w:ascii="Times New Roman" w:hAnsi="Times New Roman" w:eastAsia="宋体" w:cs="Times New Roman"/>
          <w:sz w:val="24"/>
        </w:rPr>
      </w:pPr>
      <w:r>
        <w:rPr>
          <w:rFonts w:ascii="Times New Roman" w:hAnsi="Times New Roman" w:eastAsia="宋体" w:cs="Times New Roman"/>
          <w:sz w:val="24"/>
        </w:rPr>
        <w:t>③承包人在已标价工程量清单或预算书中载明的材料单价等于基准单价的：专用合同条款合同履行期间材料单价涨跌幅以基准单价为基础超过±</w:t>
      </w:r>
      <w:r>
        <w:rPr>
          <w:rFonts w:ascii="Times New Roman" w:hAnsi="Times New Roman" w:eastAsia="宋体" w:cs="Times New Roman"/>
          <w:sz w:val="24"/>
          <w:u w:val="single"/>
        </w:rPr>
        <w:t xml:space="preserve"> / </w:t>
      </w:r>
      <w:r>
        <w:rPr>
          <w:rFonts w:ascii="Times New Roman" w:hAnsi="Times New Roman" w:eastAsia="宋体" w:cs="Times New Roman"/>
          <w:sz w:val="24"/>
        </w:rPr>
        <w:t>%时，其超过部分据实调整。</w:t>
      </w:r>
    </w:p>
    <w:p>
      <w:pPr>
        <w:spacing w:line="360" w:lineRule="auto"/>
        <w:ind w:firstLine="645"/>
        <w:jc w:val="left"/>
        <w:rPr>
          <w:rFonts w:ascii="Times New Roman" w:hAnsi="Times New Roman" w:eastAsia="宋体" w:cs="Times New Roman"/>
          <w:sz w:val="24"/>
        </w:rPr>
      </w:pPr>
      <w:r>
        <w:rPr>
          <w:rFonts w:ascii="Times New Roman" w:hAnsi="Times New Roman" w:eastAsia="宋体" w:cs="Times New Roman"/>
          <w:sz w:val="24"/>
        </w:rPr>
        <w:t>第3种方式：其他价格调整方式：</w:t>
      </w:r>
      <w:r>
        <w:rPr>
          <w:rFonts w:hint="eastAsia" w:ascii="Times New Roman" w:hAnsi="Times New Roman" w:eastAsia="宋体" w:cs="Times New Roman"/>
          <w:sz w:val="24"/>
          <w:u w:val="single"/>
        </w:rPr>
        <w:t>/</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 合同价格、计量与支付</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12.1 合同价格形式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1、单价合同。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综合单价包含的风险范围：</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a、除不可抗力外的各种自然灾害；</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b、安全生产文明施工不当引起的责任；</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c、所有竞争性磋商文件或工程量清单明示要求报价的内容而承包人未予报价的，将被认为包含在合同总价中，结算时合同价款不再增加；</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d、工程要素涨价风险；</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e、承包人对工程现场环境以及发包人提供的采购文件、现场情况等资料作出错误的推论、理解而导致的报价失误；</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f、竞争性磋商文件约定的工程量清单数量误差引起的综合单价成本差异；</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g、施工技术措施费在采购范围未发生变化情况下，以项为单位的按合同总价包干后期不做调整，其余项目工程量按实结算，综合单价固定不变；</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施工组织措施费原则上包干，不另增加。但若有甩项或实际施工时安全文明施工措施费未按磋商承诺的内容投入，结算时根据实际情况酌情扣减。磋商报价必须与施工组织设计相一致，对施工组织设计的内容未在磋商报价中体现的均视同承包人优惠，费用在磋商报价中包干；</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h、施工期间停水、停电引起的费用增加；</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i、清单描述中有按图集或规范施工的，综合单价必须满足规范和图集要求，综合单价不作调整；</w:t>
      </w:r>
    </w:p>
    <w:p>
      <w:pPr>
        <w:pStyle w:val="31"/>
        <w:adjustRightInd w:val="0"/>
        <w:snapToGrid w:val="0"/>
        <w:spacing w:beforeLines="0" w:afterLines="0" w:line="360" w:lineRule="auto"/>
        <w:ind w:left="15" w:leftChars="7" w:firstLine="405" w:firstLineChars="168"/>
        <w:rPr>
          <w:rFonts w:ascii="Times New Roman" w:hAnsi="Times New Roman"/>
          <w:b/>
          <w:bCs/>
          <w:u w:val="single"/>
        </w:rPr>
      </w:pPr>
      <w:r>
        <w:rPr>
          <w:rFonts w:ascii="Times New Roman" w:hAnsi="Times New Roman"/>
          <w:b/>
          <w:bCs/>
          <w:u w:val="single"/>
        </w:rPr>
        <w:t>j、所有竞争性磋商文件或工程量清单明示要求报价包干或费率包干（指规费、税金）的内容；</w:t>
      </w:r>
    </w:p>
    <w:p>
      <w:pPr>
        <w:spacing w:line="440" w:lineRule="exact"/>
        <w:ind w:firstLine="426" w:firstLineChars="177"/>
        <w:rPr>
          <w:rFonts w:ascii="Times New Roman" w:hAnsi="Times New Roman" w:eastAsia="宋体" w:cs="Times New Roman"/>
          <w:sz w:val="24"/>
          <w:u w:val="single"/>
        </w:rPr>
      </w:pPr>
      <w:r>
        <w:rPr>
          <w:rFonts w:ascii="Times New Roman" w:hAnsi="Times New Roman" w:eastAsia="宋体" w:cs="Times New Roman"/>
          <w:b/>
          <w:bCs/>
          <w:sz w:val="24"/>
          <w:szCs w:val="24"/>
          <w:u w:val="single"/>
        </w:rPr>
        <w:t>k、除本条明确允许调整内容以外的其他风险因素</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风险费用的计算方法：</w:t>
      </w:r>
      <w:r>
        <w:rPr>
          <w:rFonts w:ascii="Times New Roman" w:hAnsi="Times New Roman" w:eastAsia="宋体" w:cs="Times New Roman"/>
          <w:b/>
          <w:snapToGrid w:val="0"/>
          <w:kern w:val="0"/>
          <w:sz w:val="24"/>
          <w:szCs w:val="24"/>
          <w:u w:val="single"/>
        </w:rPr>
        <w:t>风险因素范围内的费用由承包人自行考虑计列，不再另行计列、调整</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风险范围以外合同价格的调整方法：</w:t>
      </w:r>
    </w:p>
    <w:p>
      <w:pPr>
        <w:pStyle w:val="31"/>
        <w:adjustRightInd w:val="0"/>
        <w:snapToGrid w:val="0"/>
        <w:spacing w:beforeLines="0" w:afterLines="0" w:line="360" w:lineRule="auto"/>
        <w:ind w:left="15" w:leftChars="7" w:firstLine="405" w:firstLineChars="168"/>
        <w:rPr>
          <w:rFonts w:ascii="Times New Roman" w:hAnsi="Times New Roman"/>
          <w:b/>
          <w:u w:val="single"/>
        </w:rPr>
      </w:pPr>
      <w:r>
        <w:rPr>
          <w:rFonts w:ascii="Times New Roman" w:hAnsi="Times New Roman"/>
          <w:b/>
          <w:snapToGrid w:val="0"/>
          <w:u w:val="single"/>
        </w:rPr>
        <w:t>由承包人按《建设工程工程量清单计价规范》（GB 50500-2013）、《通用安装工程工程量计算规范》（GB50856—2013）、《浙江省建设工程计价规则》（2018版）、《浙江省通用安装工程预算定额》2018版规定的工程量计算规则计算，报发包人审定后按实调整。</w:t>
      </w:r>
    </w:p>
    <w:p>
      <w:pPr>
        <w:pStyle w:val="31"/>
        <w:adjustRightInd w:val="0"/>
        <w:snapToGrid w:val="0"/>
        <w:spacing w:beforeLines="0" w:afterLines="0" w:line="360" w:lineRule="auto"/>
        <w:ind w:left="15" w:leftChars="7" w:firstLine="405" w:firstLineChars="168"/>
        <w:rPr>
          <w:rFonts w:ascii="Times New Roman" w:hAnsi="Times New Roman"/>
          <w:b/>
          <w:u w:val="single"/>
        </w:rPr>
      </w:pPr>
      <w:r>
        <w:rPr>
          <w:rFonts w:ascii="Times New Roman" w:hAnsi="Times New Roman"/>
          <w:b/>
          <w:u w:val="single"/>
        </w:rPr>
        <w:t>综合单价确定方式：</w:t>
      </w:r>
    </w:p>
    <w:p>
      <w:pPr>
        <w:adjustRightInd w:val="0"/>
        <w:snapToGrid w:val="0"/>
        <w:spacing w:line="360" w:lineRule="auto"/>
        <w:ind w:left="15" w:leftChars="7" w:firstLine="405" w:firstLineChars="168"/>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①合同中已有适用的综合单价的，按合同中已有的综合单价确定；</w:t>
      </w:r>
    </w:p>
    <w:p>
      <w:pPr>
        <w:adjustRightInd w:val="0"/>
        <w:snapToGrid w:val="0"/>
        <w:spacing w:line="360" w:lineRule="auto"/>
        <w:ind w:left="15" w:leftChars="7" w:firstLine="405" w:firstLineChars="168"/>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②合同中有类似工程项目单价的，可以参照合同中类似项目的单价计算确定；</w:t>
      </w:r>
    </w:p>
    <w:p>
      <w:pPr>
        <w:spacing w:line="440" w:lineRule="exact"/>
        <w:ind w:firstLine="569" w:firstLineChars="236"/>
        <w:rPr>
          <w:rFonts w:ascii="Times New Roman" w:hAnsi="Times New Roman" w:eastAsia="宋体" w:cs="Times New Roman"/>
          <w:sz w:val="24"/>
          <w:u w:val="single"/>
        </w:rPr>
      </w:pPr>
      <w:r>
        <w:rPr>
          <w:rFonts w:ascii="Times New Roman" w:hAnsi="Times New Roman" w:eastAsia="宋体" w:cs="Times New Roman"/>
          <w:b/>
          <w:sz w:val="24"/>
          <w:szCs w:val="24"/>
          <w:u w:val="single"/>
        </w:rPr>
        <w:t>③合同中没有类似工程项目单价的，按以下口径重新组价并下浮后的综合单价确定【下浮率=（1-成交价/最高限价）*100%】：套用浙江省建设工程预算定额（2018版）及计价规则；按主要材料单价和人工单价依次按施工期间杭州市建设工程信息、浙江造价信息（合同工期内各期材料信息价格的平均值，先参照杭州市信息价，如没有则参照浙江省信息价，以上信息价均为正刊）计算；信息刊物上都没有的主要材料由发包人确认材料具体规格型号后，交审计组价后发包人签证确认；综合费用（包干部分除外）按磋商响应价口径计取</w:t>
      </w:r>
      <w:r>
        <w:rPr>
          <w:rFonts w:ascii="Times New Roman" w:hAnsi="Times New Roman" w:eastAsia="宋体" w:cs="Times New Roman"/>
          <w:b/>
          <w:bCs/>
          <w:sz w:val="24"/>
          <w:u w:val="single"/>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2、总价合同。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总价包含的风险范围：</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风险费用的计算方法：</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风险范围以外合同价格的调整方法：</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3、其他价格方式：</w:t>
      </w:r>
      <w:r>
        <w:rPr>
          <w:rFonts w:ascii="Times New Roman" w:hAnsi="Times New Roman" w:eastAsia="宋体" w:cs="Times New Roman"/>
          <w:sz w:val="24"/>
          <w:u w:val="single"/>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12.2 预付款</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12.2.1 预付款的支付</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预付款支付比例或金额：</w:t>
      </w:r>
      <w:r>
        <w:rPr>
          <w:rFonts w:ascii="Times New Roman" w:hAnsi="Times New Roman" w:eastAsia="宋体" w:cs="Times New Roman"/>
          <w:sz w:val="24"/>
          <w:u w:val="single"/>
        </w:rPr>
        <w:t xml:space="preserve">    合同价的40%作为预付款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预付款支付期限：</w:t>
      </w:r>
      <w:r>
        <w:rPr>
          <w:rFonts w:hint="eastAsia" w:ascii="Times New Roman" w:hAnsi="Times New Roman" w:eastAsia="宋体" w:cs="Times New Roman"/>
          <w:sz w:val="24"/>
          <w:u w:val="single"/>
        </w:rPr>
        <w:t>/</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预付款扣回的方式：</w:t>
      </w:r>
      <w:r>
        <w:rPr>
          <w:rFonts w:hint="eastAsia" w:ascii="Times New Roman" w:hAnsi="Times New Roman" w:eastAsia="宋体" w:cs="Times New Roman"/>
          <w:sz w:val="24"/>
          <w:u w:val="single"/>
        </w:rPr>
        <w:t>/</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12.2.2 预付款担保</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承包人提交预付款担保的期限：</w:t>
      </w:r>
      <w:r>
        <w:rPr>
          <w:rFonts w:ascii="Times New Roman" w:hAnsi="Times New Roman" w:eastAsia="宋体" w:cs="Times New Roman"/>
          <w:sz w:val="24"/>
          <w:u w:val="single"/>
        </w:rPr>
        <w:t xml:space="preserve">   合同生效、具备实施条件后7个工作日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预付款担保的形式为：</w:t>
      </w:r>
      <w:r>
        <w:rPr>
          <w:rFonts w:ascii="Times New Roman" w:hAnsi="Times New Roman" w:eastAsia="宋体" w:cs="Times New Roman"/>
          <w:sz w:val="24"/>
          <w:u w:val="single"/>
        </w:rPr>
        <w:t xml:space="preserve">    银行、保险公司等金融机构出具的保函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12.3 计量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12.3.1 计量原则</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工程量计算规则：</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（1）</w:t>
      </w:r>
      <w:r>
        <w:rPr>
          <w:rFonts w:ascii="Times New Roman" w:hAnsi="Times New Roman" w:eastAsia="宋体" w:cs="Times New Roman"/>
          <w:sz w:val="24"/>
          <w:u w:val="single"/>
        </w:rPr>
        <w:t xml:space="preserve"> 实行工程量清单计价的工程项目，其工程量的计算规则应按国家标准工程量计算规范及省级行业主管部门颁布的补充规定执行。</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（2）</w:t>
      </w:r>
      <w:r>
        <w:rPr>
          <w:rFonts w:ascii="Times New Roman" w:hAnsi="Times New Roman" w:eastAsia="宋体" w:cs="Times New Roman"/>
          <w:sz w:val="24"/>
          <w:u w:val="single"/>
        </w:rPr>
        <w:t>不实行工程量清单计价的工程项目，工程量的计算规则应按省、市行业主管部门颁布的各专业工程定额的工程量计算规则执行。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12.3.2 计量周期</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关于计量周期的约定：</w:t>
      </w:r>
      <w:r>
        <w:rPr>
          <w:rFonts w:ascii="Times New Roman" w:hAnsi="Times New Roman" w:eastAsia="宋体" w:cs="Times New Roman"/>
          <w:sz w:val="24"/>
          <w:u w:val="single"/>
        </w:rPr>
        <w:t xml:space="preserve">         按通用合同条款约定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12.3.3 单价合同的计量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关于单价合同计量的约定：</w:t>
      </w:r>
      <w:r>
        <w:rPr>
          <w:rFonts w:ascii="Times New Roman" w:hAnsi="Times New Roman" w:eastAsia="宋体" w:cs="Times New Roman"/>
          <w:sz w:val="24"/>
          <w:u w:val="single"/>
        </w:rPr>
        <w:t xml:space="preserve">   按通用合同条款约定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12.3.4 总价合同的计量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关于总价合同计量的约定：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360" w:lineRule="auto"/>
        <w:ind w:firstLine="566" w:firstLineChars="236"/>
        <w:jc w:val="left"/>
        <w:rPr>
          <w:rFonts w:ascii="Times New Roman" w:hAnsi="Times New Roman" w:eastAsia="宋体" w:cs="Times New Roman"/>
          <w:sz w:val="24"/>
        </w:rPr>
      </w:pPr>
      <w:r>
        <w:rPr>
          <w:rFonts w:ascii="Times New Roman" w:hAnsi="Times New Roman" w:eastAsia="宋体" w:cs="Times New Roman"/>
          <w:sz w:val="24"/>
        </w:rPr>
        <w:t>12.3.5总价合同采用支付分解表计量支付的，是否适用第12.3.4 项〔总价合同的计量〕约定进行计量：</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360" w:lineRule="auto"/>
        <w:ind w:firstLine="566" w:firstLineChars="236"/>
        <w:jc w:val="left"/>
        <w:rPr>
          <w:rFonts w:ascii="Times New Roman" w:hAnsi="Times New Roman" w:eastAsia="宋体" w:cs="Times New Roman"/>
          <w:sz w:val="24"/>
        </w:rPr>
      </w:pPr>
      <w:r>
        <w:rPr>
          <w:rFonts w:ascii="Times New Roman" w:hAnsi="Times New Roman" w:eastAsia="宋体" w:cs="Times New Roman"/>
          <w:sz w:val="24"/>
        </w:rPr>
        <w:t>12.3.6 其他价格形式合同的计量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其他价格形式的计量方式和程序：</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12.4 工程进度款支付</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12.4.1 付款周期</w:t>
      </w:r>
    </w:p>
    <w:p>
      <w:pPr>
        <w:spacing w:line="360" w:lineRule="auto"/>
        <w:ind w:firstLine="566" w:firstLineChars="236"/>
        <w:rPr>
          <w:rFonts w:ascii="Times New Roman" w:hAnsi="Times New Roman" w:eastAsia="宋体" w:cs="Times New Roman"/>
          <w:sz w:val="24"/>
        </w:rPr>
      </w:pPr>
      <w:r>
        <w:rPr>
          <w:rFonts w:ascii="Times New Roman" w:hAnsi="Times New Roman" w:eastAsia="宋体" w:cs="Times New Roman"/>
          <w:sz w:val="24"/>
        </w:rPr>
        <w:t>关于付款周期的约定：</w:t>
      </w:r>
    </w:p>
    <w:p>
      <w:pPr>
        <w:tabs>
          <w:tab w:val="left" w:pos="4111"/>
        </w:tabs>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（1）工程整体竣工且验收合格，所有问题整改完成，承包人向发包人移交全部工程及全部施工资料后，支付至合同签约价的85%（扣除甩项工程和暂列金额）；</w:t>
      </w:r>
    </w:p>
    <w:p>
      <w:pPr>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（2）经审计结算后，发包人支付至本项目结算审定价的98.5%（送审必须在工程验收通过后1个月内完成，承包人应按发包人要求提供全额发票），并扣除施工用水、用电费用（按结算审定价的千分之三扣除）；</w:t>
      </w:r>
    </w:p>
    <w:p>
      <w:pPr>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（3）新增和经认定变更新增的工程量，其工程款支付方式为工程结算审计时一次性支付；</w:t>
      </w:r>
    </w:p>
    <w:p>
      <w:pPr>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（4）剩余结算审定价的1.5%作为质保金,质保金在质保期满经验收无质量问题后扣除相应的违约金后60天内全部结清（不计利息）；</w:t>
      </w:r>
    </w:p>
    <w:p>
      <w:pPr>
        <w:adjustRightInd w:val="0"/>
        <w:snapToGrid w:val="0"/>
        <w:spacing w:line="360" w:lineRule="auto"/>
        <w:ind w:left="15" w:leftChars="7" w:firstLine="405" w:firstLineChars="168"/>
        <w:jc w:val="left"/>
        <w:rPr>
          <w:rFonts w:hint="default" w:ascii="Times New Roman" w:hAnsi="Times New Roman" w:eastAsia="宋体" w:cs="Times New Roman"/>
          <w:b/>
          <w:sz w:val="24"/>
          <w:szCs w:val="24"/>
          <w:u w:val="single"/>
          <w:lang w:val="en-US" w:eastAsia="zh-CN"/>
        </w:rPr>
      </w:pPr>
      <w:r>
        <w:rPr>
          <w:rFonts w:ascii="Times New Roman" w:hAnsi="Times New Roman" w:eastAsia="宋体" w:cs="Times New Roman"/>
          <w:b/>
          <w:sz w:val="24"/>
          <w:szCs w:val="24"/>
          <w:u w:val="single"/>
        </w:rPr>
        <w:t>（5）</w:t>
      </w:r>
      <w:r>
        <w:rPr>
          <w:rFonts w:hint="eastAsia" w:ascii="Times New Roman" w:hAnsi="Times New Roman" w:eastAsia="宋体" w:cs="Times New Roman"/>
          <w:b/>
          <w:sz w:val="24"/>
          <w:szCs w:val="24"/>
          <w:u w:val="single"/>
          <w:lang w:val="en-US" w:eastAsia="zh-CN"/>
        </w:rPr>
        <w:t>承包人收到审核单位出具的工程造价结算初稿后30天内提交书面核对意见，并提供依据。如承包人在收到审核工程造价结算初稿后60天内未提交书面核对意见和依据的，则视同承包人认可审核单位出具的结算报告。</w:t>
      </w:r>
    </w:p>
    <w:p>
      <w:pPr>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hint="eastAsia" w:ascii="Times New Roman" w:hAnsi="Times New Roman" w:eastAsia="宋体" w:cs="Times New Roman"/>
          <w:b/>
          <w:sz w:val="24"/>
          <w:szCs w:val="24"/>
          <w:u w:val="single"/>
          <w:lang w:eastAsia="zh-CN"/>
        </w:rPr>
        <w:t>（</w:t>
      </w:r>
      <w:r>
        <w:rPr>
          <w:rFonts w:hint="eastAsia" w:ascii="Times New Roman" w:hAnsi="Times New Roman" w:eastAsia="宋体" w:cs="Times New Roman"/>
          <w:b/>
          <w:sz w:val="24"/>
          <w:szCs w:val="24"/>
          <w:u w:val="single"/>
          <w:lang w:val="en-US" w:eastAsia="zh-CN"/>
        </w:rPr>
        <w:t>6</w:t>
      </w:r>
      <w:r>
        <w:rPr>
          <w:rFonts w:hint="eastAsia" w:ascii="Times New Roman" w:hAnsi="Times New Roman" w:eastAsia="宋体" w:cs="Times New Roman"/>
          <w:b/>
          <w:sz w:val="24"/>
          <w:szCs w:val="24"/>
          <w:u w:val="single"/>
          <w:lang w:eastAsia="zh-CN"/>
        </w:rPr>
        <w:t>）</w:t>
      </w:r>
      <w:r>
        <w:rPr>
          <w:rFonts w:ascii="Times New Roman" w:hAnsi="Times New Roman" w:eastAsia="宋体" w:cs="Times New Roman"/>
          <w:b/>
          <w:sz w:val="24"/>
          <w:szCs w:val="24"/>
          <w:u w:val="single"/>
        </w:rPr>
        <w:t>上述工程进度款支付时，应即时扣除同一时段内发生的各项应扣款项如代付费用、违约处罚等；</w:t>
      </w:r>
    </w:p>
    <w:p>
      <w:pPr>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w:t>
      </w:r>
      <w:r>
        <w:rPr>
          <w:rFonts w:hint="eastAsia" w:ascii="Times New Roman" w:hAnsi="Times New Roman" w:eastAsia="宋体" w:cs="Times New Roman"/>
          <w:b/>
          <w:sz w:val="24"/>
          <w:szCs w:val="24"/>
          <w:u w:val="single"/>
          <w:lang w:val="en-US" w:eastAsia="zh-CN"/>
        </w:rPr>
        <w:t>7</w:t>
      </w:r>
      <w:r>
        <w:rPr>
          <w:rFonts w:ascii="Times New Roman" w:hAnsi="Times New Roman" w:eastAsia="宋体" w:cs="Times New Roman"/>
          <w:b/>
          <w:sz w:val="24"/>
          <w:szCs w:val="24"/>
          <w:u w:val="single"/>
        </w:rPr>
        <w:t>）发包人审核的工程量仅作为进度款支付依据，不作为结算依据；</w:t>
      </w:r>
    </w:p>
    <w:p>
      <w:pPr>
        <w:adjustRightInd w:val="0"/>
        <w:snapToGrid w:val="0"/>
        <w:spacing w:line="360" w:lineRule="auto"/>
        <w:ind w:left="15" w:leftChars="7" w:firstLine="405" w:firstLineChars="168"/>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w:t>
      </w:r>
      <w:r>
        <w:rPr>
          <w:rFonts w:hint="eastAsia" w:ascii="Times New Roman" w:hAnsi="Times New Roman" w:eastAsia="宋体" w:cs="Times New Roman"/>
          <w:b/>
          <w:sz w:val="24"/>
          <w:szCs w:val="24"/>
          <w:u w:val="single"/>
          <w:lang w:val="en-US" w:eastAsia="zh-CN"/>
        </w:rPr>
        <w:t>8</w:t>
      </w:r>
      <w:r>
        <w:rPr>
          <w:rFonts w:ascii="Times New Roman" w:hAnsi="Times New Roman" w:eastAsia="宋体" w:cs="Times New Roman"/>
          <w:b/>
          <w:sz w:val="24"/>
          <w:szCs w:val="24"/>
          <w:u w:val="single"/>
        </w:rPr>
        <w:t>）如遇国家政策法规调整税费，按规定调整当月工程价款相关费用（含进度款）；</w:t>
      </w:r>
    </w:p>
    <w:p>
      <w:pPr>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w:t>
      </w:r>
      <w:r>
        <w:rPr>
          <w:rFonts w:hint="eastAsia" w:ascii="Times New Roman" w:hAnsi="Times New Roman" w:eastAsia="宋体" w:cs="Times New Roman"/>
          <w:b/>
          <w:sz w:val="24"/>
          <w:szCs w:val="24"/>
          <w:u w:val="single"/>
          <w:lang w:val="en-US" w:eastAsia="zh-CN"/>
        </w:rPr>
        <w:t>9</w:t>
      </w:r>
      <w:r>
        <w:rPr>
          <w:rFonts w:ascii="Times New Roman" w:hAnsi="Times New Roman" w:eastAsia="宋体" w:cs="Times New Roman"/>
          <w:b/>
          <w:sz w:val="24"/>
          <w:szCs w:val="24"/>
          <w:u w:val="single"/>
        </w:rPr>
        <w:t>）发包人拨付的工程款，必须汇入承包人指定的公司账户，户名：         ，开户银行：         ，账号：          ，不得以任何名义汇入其他账户或账号，不得以任何人名义代领，否则承包人不予认可，并由发包人承担违约责任及经济损失，承包人有权单方解除合同。</w:t>
      </w:r>
    </w:p>
    <w:p>
      <w:pPr>
        <w:tabs>
          <w:tab w:val="left" w:pos="4111"/>
        </w:tabs>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承包人应保证结算的准确性，发包人只承担核减（增）额5%以下（含5%）的结算审核基本收费部分费用，结算审核追加费用由承包人承担，具体收费标准详见浙价服【2009】84号文：追加审核费由承包人直接支付项目结算审核单位，工程尾款支付时承包人必须同时提供结算审核费已付凭据。</w:t>
      </w:r>
    </w:p>
    <w:p>
      <w:pPr>
        <w:tabs>
          <w:tab w:val="left" w:pos="4111"/>
        </w:tabs>
        <w:adjustRightInd w:val="0"/>
        <w:snapToGrid w:val="0"/>
        <w:spacing w:line="360" w:lineRule="auto"/>
        <w:ind w:left="15" w:leftChars="7" w:firstLine="405" w:firstLineChars="168"/>
        <w:jc w:val="left"/>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如发包人有委托全过程审计单位的，进度款还须经过程单位审核。</w:t>
      </w:r>
    </w:p>
    <w:p>
      <w:pPr>
        <w:tabs>
          <w:tab w:val="left" w:pos="4111"/>
        </w:tabs>
        <w:adjustRightInd w:val="0"/>
        <w:snapToGrid w:val="0"/>
        <w:spacing w:line="360" w:lineRule="auto"/>
        <w:ind w:left="15" w:leftChars="7" w:firstLine="405" w:firstLineChars="168"/>
        <w:jc w:val="left"/>
        <w:rPr>
          <w:rFonts w:ascii="Times New Roman" w:hAnsi="Times New Roman" w:eastAsia="宋体" w:cs="Times New Roman"/>
          <w:b/>
          <w:bCs/>
          <w:sz w:val="24"/>
          <w:szCs w:val="24"/>
          <w:u w:val="single"/>
        </w:rPr>
      </w:pPr>
      <w:r>
        <w:rPr>
          <w:rFonts w:ascii="Times New Roman" w:hAnsi="Times New Roman" w:eastAsia="宋体" w:cs="Times New Roman"/>
          <w:b/>
          <w:sz w:val="24"/>
          <w:szCs w:val="24"/>
          <w:u w:val="single"/>
        </w:rPr>
        <w:t>如发包人对本项目提出二次审</w:t>
      </w:r>
      <w:r>
        <w:rPr>
          <w:rFonts w:ascii="Times New Roman" w:hAnsi="Times New Roman" w:eastAsia="宋体" w:cs="Times New Roman"/>
          <w:b/>
          <w:bCs/>
          <w:sz w:val="24"/>
          <w:szCs w:val="24"/>
          <w:u w:val="single"/>
        </w:rPr>
        <w:t>计（复审），则承包人应无条件配合，根据复审金额最后办理结算。复审额超过一审审核价5%以外的核减额的审计费用由承包人按浙价服[2009]84号文件规定的收费标准支付。</w:t>
      </w:r>
    </w:p>
    <w:p>
      <w:pPr>
        <w:spacing w:line="360" w:lineRule="auto"/>
        <w:ind w:firstLine="569" w:firstLineChars="236"/>
        <w:rPr>
          <w:rFonts w:ascii="Times New Roman" w:hAnsi="Times New Roman" w:eastAsia="宋体" w:cs="Times New Roman"/>
          <w:b/>
          <w:sz w:val="24"/>
        </w:rPr>
      </w:pPr>
      <w:r>
        <w:rPr>
          <w:rFonts w:ascii="Times New Roman" w:hAnsi="Times New Roman" w:eastAsia="宋体" w:cs="Times New Roman"/>
          <w:b/>
          <w:bCs/>
          <w:sz w:val="24"/>
          <w:szCs w:val="24"/>
          <w:u w:val="single"/>
        </w:rPr>
        <w:t>送审结算时须提供竣工图纸，隐蔽工程须提供影像资料，否则不予受理</w:t>
      </w:r>
      <w:r>
        <w:rPr>
          <w:rFonts w:ascii="Times New Roman" w:hAnsi="Times New Roman" w:eastAsia="宋体" w:cs="Times New Roman"/>
          <w:sz w:val="24"/>
          <w:u w:val="single"/>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12.4.2 进度付款申请单的编制</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关于进度付款申请单编制的约定：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12.4.3 进度付款申请单的提交</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（1）单价合同进度付款申请单提交的约定：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（2）总价合同进度付款申请单提交的约定：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（3）其他价格形式合同进度付款申请单提交的约定：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12.4.4 进度款审核和支付</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（1）监理人审查并报送发包人的期限：</w:t>
      </w:r>
      <w:r>
        <w:rPr>
          <w:rFonts w:ascii="Times New Roman" w:hAnsi="Times New Roman" w:eastAsia="宋体" w:cs="Times New Roman"/>
          <w:sz w:val="24"/>
          <w:u w:val="single"/>
        </w:rPr>
        <w:t xml:space="preserve">  按通用合同条款约定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发包人完成审批并签发进度款支付证书的期限：</w:t>
      </w:r>
      <w:r>
        <w:rPr>
          <w:rFonts w:ascii="Times New Roman" w:hAnsi="Times New Roman" w:eastAsia="宋体" w:cs="Times New Roman"/>
          <w:sz w:val="24"/>
          <w:u w:val="single"/>
        </w:rPr>
        <w:t xml:space="preserve">  按通用合同条款约定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（2）发包人支付进度款的期限：</w:t>
      </w:r>
      <w:r>
        <w:rPr>
          <w:rFonts w:ascii="Times New Roman" w:hAnsi="Times New Roman" w:eastAsia="宋体" w:cs="Times New Roman"/>
          <w:sz w:val="24"/>
          <w:u w:val="single"/>
        </w:rPr>
        <w:t>按通用合同条款约定</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发包人逾期支付进度款的违约金的计算方式：</w:t>
      </w:r>
      <w:r>
        <w:rPr>
          <w:rFonts w:ascii="Times New Roman" w:hAnsi="Times New Roman" w:eastAsia="宋体" w:cs="Times New Roman"/>
          <w:sz w:val="24"/>
          <w:u w:val="single"/>
        </w:rPr>
        <w:t xml:space="preserve">  按通用合同条款约定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12.4.6 支付分解表的编制</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2、总价合同支付分解表的编制与审批：</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3、单价合同的总价项目支付分解表的编制与审批：</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 验收和工程试车</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13.1 分部分项工程验收</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13.1.2监理人不能按时进行验收时，应提前</w:t>
      </w:r>
      <w:r>
        <w:rPr>
          <w:rFonts w:ascii="Times New Roman" w:hAnsi="Times New Roman" w:eastAsia="宋体" w:cs="Times New Roman"/>
          <w:sz w:val="24"/>
          <w:u w:val="single"/>
        </w:rPr>
        <w:t xml:space="preserve">   24  </w:t>
      </w:r>
      <w:r>
        <w:rPr>
          <w:rFonts w:ascii="Times New Roman" w:hAnsi="Times New Roman" w:eastAsia="宋体" w:cs="Times New Roman"/>
          <w:sz w:val="24"/>
        </w:rPr>
        <w:t>小时提交书面延期要求。</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关于延期最长不得超过：</w:t>
      </w:r>
      <w:r>
        <w:rPr>
          <w:rFonts w:ascii="Times New Roman" w:hAnsi="Times New Roman" w:eastAsia="宋体" w:cs="Times New Roman"/>
          <w:sz w:val="24"/>
          <w:u w:val="single"/>
        </w:rPr>
        <w:t xml:space="preserve"> 24  </w:t>
      </w:r>
      <w:r>
        <w:rPr>
          <w:rFonts w:ascii="Times New Roman" w:hAnsi="Times New Roman" w:eastAsia="宋体" w:cs="Times New Roman"/>
          <w:sz w:val="24"/>
        </w:rPr>
        <w:t>小时。</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13.2 竣工验收</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13.2.2竣工验收程序</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关于竣工验收程序的约定：</w:t>
      </w:r>
      <w:r>
        <w:rPr>
          <w:rFonts w:ascii="Times New Roman" w:hAnsi="Times New Roman" w:eastAsia="宋体" w:cs="Times New Roman"/>
          <w:sz w:val="24"/>
          <w:u w:val="single"/>
        </w:rPr>
        <w:t xml:space="preserve">竣工验收前十天向发包人提供竣工图（8套），竣工资料及竣工验收报告一式伍份，并附光盘（含影像资料、图片等）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发包人不按照本项约定组织竣工验收、颁发工程接收证书的违约金的计算方法：</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13.2.5移交、接收全部与部分工程</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承包人向发包人移交工程的期限：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发包人未按本合同约定接收全部或部分工程的，违约金的计算方法为：</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承包人未按时移交工程的，违约金的计算方法为：</w:t>
      </w:r>
      <w:r>
        <w:rPr>
          <w:rFonts w:ascii="Times New Roman" w:hAnsi="Times New Roman" w:eastAsia="宋体" w:cs="Times New Roman"/>
          <w:sz w:val="24"/>
          <w:u w:val="single"/>
        </w:rPr>
        <w:t xml:space="preserve">承包人应在发包人指定的时间内向发包人提供符合存档备案要求的竣工图、竣工资料及竣工验收报告等，并有义务配合发包人将该些资料存档备案，否则，每逾期一天，承包人应按照人民币贰千元/天向发包人支付违约金，且发包人有权拒付工程款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13.3 工程试车</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13.3.1 试车程序</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工程试车内容：</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（1）单机无负荷试车费用由</w:t>
      </w:r>
      <w:r>
        <w:rPr>
          <w:rFonts w:ascii="Times New Roman" w:hAnsi="Times New Roman" w:eastAsia="宋体" w:cs="Times New Roman"/>
          <w:sz w:val="24"/>
          <w:u w:val="single"/>
        </w:rPr>
        <w:t xml:space="preserve">    /        </w:t>
      </w:r>
      <w:r>
        <w:rPr>
          <w:rFonts w:ascii="Times New Roman" w:hAnsi="Times New Roman" w:eastAsia="宋体" w:cs="Times New Roman"/>
          <w:sz w:val="24"/>
        </w:rPr>
        <w:t>承担；</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（2）无负荷联动试车费用由</w:t>
      </w:r>
      <w:r>
        <w:rPr>
          <w:rFonts w:ascii="Times New Roman" w:hAnsi="Times New Roman" w:eastAsia="宋体" w:cs="Times New Roman"/>
          <w:sz w:val="24"/>
          <w:u w:val="single"/>
        </w:rPr>
        <w:t xml:space="preserve">  /         </w:t>
      </w:r>
      <w:r>
        <w:rPr>
          <w:rFonts w:ascii="Times New Roman" w:hAnsi="Times New Roman" w:eastAsia="宋体" w:cs="Times New Roman"/>
          <w:sz w:val="24"/>
        </w:rPr>
        <w:t>承担。</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13.3.3 投料试车</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关于投料试车相关事项的约定：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13.6 竣工退场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13.6.1 竣工退场</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承包人完成竣工退场的期限：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14. 竣工结算</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14.1 竣工付款申请</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承包人提交竣工付款申请单的期限：</w:t>
      </w:r>
      <w:r>
        <w:rPr>
          <w:rFonts w:ascii="Times New Roman" w:hAnsi="Times New Roman" w:eastAsia="宋体" w:cs="Times New Roman"/>
          <w:sz w:val="24"/>
          <w:u w:val="single"/>
        </w:rPr>
        <w:t xml:space="preserve">  在60天内提交竣工付款申请单及结算资料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竣工付款申请单应包括的内容：</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14.2 竣工结算审核</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发包人审批竣工付款申请单的期限：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发包人完成竣工付款的期限：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关于竣工付款证书异议部分复核的方式和程序：</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14.4 最终结清</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14.4.1 最终结清申请单</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承包人提交最终结清申请单的份数：</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承包人提交最终结算申请单的期限：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14.4.2 最终结清证书和支付</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（1）发包人完成最终结清申请单的审批并颁发最终结清证书的期限：</w:t>
      </w:r>
      <w:r>
        <w:rPr>
          <w:rFonts w:ascii="Times New Roman" w:hAnsi="Times New Roman" w:eastAsia="宋体" w:cs="Times New Roman"/>
          <w:sz w:val="24"/>
          <w:u w:val="single"/>
        </w:rPr>
        <w:t xml:space="preserve">   180天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（2）发包人完成支付的期限：</w:t>
      </w:r>
      <w:r>
        <w:rPr>
          <w:rFonts w:ascii="Times New Roman" w:hAnsi="Times New Roman" w:eastAsia="宋体" w:cs="Times New Roman"/>
          <w:sz w:val="24"/>
          <w:u w:val="single"/>
        </w:rPr>
        <w:t xml:space="preserve">       30天内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15. 缺陷责任期与保修</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15.2缺陷责任期</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缺陷责任期的具体期限：</w:t>
      </w:r>
      <w:r>
        <w:rPr>
          <w:rFonts w:ascii="Times New Roman" w:hAnsi="Times New Roman" w:eastAsia="宋体" w:cs="Times New Roman"/>
          <w:sz w:val="24"/>
          <w:u w:val="single"/>
        </w:rPr>
        <w:t xml:space="preserve">    按《工程质量保修书》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15.3 质量保证金</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关于是否扣留质量保证金的约定：</w:t>
      </w:r>
      <w:r>
        <w:rPr>
          <w:rFonts w:hint="eastAsia" w:ascii="Times New Roman" w:hAnsi="Times New Roman" w:eastAsia="宋体" w:cs="Times New Roman"/>
          <w:sz w:val="24"/>
          <w:u w:val="single"/>
        </w:rPr>
        <w:t>是</w:t>
      </w:r>
      <w:r>
        <w:rPr>
          <w:rFonts w:ascii="Times New Roman" w:hAnsi="Times New Roman" w:eastAsia="宋体" w:cs="Times New Roman"/>
          <w:sz w:val="24"/>
        </w:rPr>
        <w:t>。在工程项目竣工前，承包人按专用合同条款第3.7条提供履约担保的，发包人不得同时预留工程质量保证金。</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15.3.1 承包人提供质量保证金的方式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质量保证金采用以下第</w:t>
      </w:r>
      <w:r>
        <w:rPr>
          <w:rFonts w:hint="eastAsia" w:ascii="Times New Roman" w:hAnsi="Times New Roman" w:eastAsia="宋体" w:cs="Times New Roman"/>
          <w:sz w:val="24"/>
          <w:u w:val="single"/>
        </w:rPr>
        <w:t>（3）</w:t>
      </w:r>
      <w:r>
        <w:rPr>
          <w:rFonts w:ascii="Times New Roman" w:hAnsi="Times New Roman" w:eastAsia="宋体" w:cs="Times New Roman"/>
          <w:sz w:val="24"/>
        </w:rPr>
        <w:t>种方式：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（1）质量保证金保函，保证金额为：</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w:t>
      </w:r>
      <w:r>
        <w:rPr>
          <w:rFonts w:ascii="Times New Roman" w:hAnsi="Times New Roman" w:eastAsia="宋体" w:cs="Times New Roman"/>
          <w:sz w:val="24"/>
          <w:u w:val="single"/>
        </w:rPr>
        <w:t xml:space="preserve">  /  </w:t>
      </w:r>
      <w:r>
        <w:rPr>
          <w:rFonts w:ascii="Times New Roman" w:hAnsi="Times New Roman" w:eastAsia="宋体" w:cs="Times New Roman"/>
          <w:sz w:val="24"/>
        </w:rPr>
        <w:t>%的工程款；</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（3）其他方式:</w:t>
      </w:r>
      <w:r>
        <w:rPr>
          <w:rFonts w:ascii="Times New Roman" w:hAnsi="Times New Roman" w:eastAsia="宋体" w:cs="Times New Roman"/>
          <w:sz w:val="24"/>
          <w:u w:val="single"/>
        </w:rPr>
        <w:t xml:space="preserve">    结算审定价的1.5%</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 xml:space="preserve">15.3.2 质量保证金的扣留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质量保证金的扣留采取以下第</w:t>
      </w:r>
      <w:r>
        <w:rPr>
          <w:rFonts w:hint="eastAsia" w:ascii="Times New Roman" w:hAnsi="Times New Roman" w:eastAsia="宋体" w:cs="Times New Roman"/>
          <w:sz w:val="24"/>
          <w:u w:val="single"/>
        </w:rPr>
        <w:t>（3）</w:t>
      </w:r>
      <w:r>
        <w:rPr>
          <w:rFonts w:ascii="Times New Roman" w:hAnsi="Times New Roman" w:eastAsia="宋体" w:cs="Times New Roman"/>
          <w:sz w:val="24"/>
        </w:rPr>
        <w:t>种方式：</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（1）在支付工程进度款时逐次扣留，在此情形下，质量保证金的计算基数不包括预付款的支付、扣回以及价格调整的金额；</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（2）工程竣工结算时一次性扣留质量保证金；</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（3）其他扣留方式:</w:t>
      </w:r>
      <w:r>
        <w:rPr>
          <w:rFonts w:ascii="Times New Roman" w:hAnsi="Times New Roman" w:eastAsia="宋体" w:cs="Times New Roman"/>
          <w:sz w:val="24"/>
          <w:u w:val="single"/>
        </w:rPr>
        <w:t xml:space="preserve">  </w:t>
      </w:r>
      <w:r>
        <w:rPr>
          <w:rFonts w:hint="eastAsia" w:ascii="Times New Roman" w:hAnsi="Times New Roman" w:eastAsia="宋体" w:cs="Times New Roman"/>
          <w:sz w:val="24"/>
          <w:u w:val="single"/>
        </w:rPr>
        <w:t>支付工程尾款时扣留</w:t>
      </w:r>
      <w:r>
        <w:rPr>
          <w:rFonts w:ascii="Times New Roman" w:hAnsi="Times New Roman" w:eastAsia="宋体" w:cs="Times New Roman"/>
          <w:sz w:val="24"/>
          <w:u w:val="single"/>
        </w:rPr>
        <w:t>结算审定价的1.5%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关于质量保证金的补充约定：</w:t>
      </w:r>
      <w:r>
        <w:rPr>
          <w:rFonts w:hint="eastAsia" w:ascii="Times New Roman" w:hAnsi="Times New Roman" w:eastAsia="宋体" w:cs="Times New Roman"/>
          <w:sz w:val="24"/>
          <w:u w:val="single"/>
        </w:rPr>
        <w:t>/</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15.4保修</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15.4.1 保修责任</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工程保修期为：</w:t>
      </w:r>
      <w:r>
        <w:rPr>
          <w:rFonts w:ascii="Times New Roman" w:hAnsi="Times New Roman" w:eastAsia="宋体" w:cs="Times New Roman"/>
          <w:sz w:val="24"/>
          <w:u w:val="single"/>
        </w:rPr>
        <w:t xml:space="preserve">      按《工程质量保修书》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15.4.3 修复通知</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承包人收到保修通知并到达工程现场的合理时间：</w:t>
      </w:r>
      <w:r>
        <w:rPr>
          <w:rFonts w:ascii="Times New Roman" w:hAnsi="Times New Roman" w:eastAsia="宋体" w:cs="Times New Roman"/>
          <w:sz w:val="24"/>
          <w:u w:val="single"/>
        </w:rPr>
        <w:t xml:space="preserve">  12小时到场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 违约</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16.1 发包人违约</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16.1.1发包人违约的情形</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发包人违约的其他情形：</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16.1.2 发包人违约的责任</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发包人违约责任的承担方式和计算方法：</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（1）因发包人原因未能在计划开工日期前7天内下达开工通知的违约责任：</w:t>
      </w:r>
      <w:r>
        <w:rPr>
          <w:rFonts w:ascii="Times New Roman" w:hAnsi="Times New Roman" w:eastAsia="宋体" w:cs="Times New Roman"/>
          <w:sz w:val="24"/>
          <w:u w:val="single"/>
        </w:rPr>
        <w:t xml:space="preserve">/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（2）因发包人原因未能按合同约定支付合同价款的违约责任：</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（3）发包人违反第10.1款〔变更的范围〕第（2）项约定，自行实施被取消的工作或转由他人实施的违约责任：</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（4）发包人提供的材料、工程设备的规格、数量或质量不符合合同约定，或因发包人原因导致交货日期延误或交货地点变更等情况的违约责任：</w:t>
      </w:r>
      <w:r>
        <w:rPr>
          <w:rFonts w:ascii="Times New Roman" w:hAnsi="Times New Roman" w:eastAsia="宋体" w:cs="Times New Roman"/>
          <w:sz w:val="24"/>
          <w:u w:val="single"/>
        </w:rPr>
        <w:t xml:space="preserve">   与工期有抵触的材料设备等延误，应承担工期延误责任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（5）因发包人违反合同约定造成暂停施工的违约责任：</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（6）发包人无正当理由没有在约定期限内发出复工指示，导致承包人无法复工的违约责任：</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（7）其他：</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16.1.3 因发包人违约解除合同</w:t>
      </w:r>
    </w:p>
    <w:p>
      <w:pPr>
        <w:spacing w:line="440" w:lineRule="exact"/>
        <w:rPr>
          <w:rFonts w:ascii="Times New Roman" w:hAnsi="Times New Roman" w:eastAsia="宋体" w:cs="Times New Roman"/>
          <w:sz w:val="24"/>
        </w:rPr>
      </w:pPr>
      <w:r>
        <w:rPr>
          <w:rFonts w:ascii="Times New Roman" w:hAnsi="Times New Roman" w:eastAsia="宋体" w:cs="Times New Roman"/>
          <w:sz w:val="24"/>
        </w:rPr>
        <w:t xml:space="preserve">    承包人按16.1.1项〔发包人违约的情形〕约定暂停施工满</w:t>
      </w:r>
      <w:r>
        <w:rPr>
          <w:rFonts w:ascii="Times New Roman" w:hAnsi="Times New Roman" w:eastAsia="宋体" w:cs="Times New Roman"/>
          <w:sz w:val="24"/>
          <w:u w:val="single"/>
        </w:rPr>
        <w:t xml:space="preserve">  /  </w:t>
      </w:r>
      <w:r>
        <w:rPr>
          <w:rFonts w:ascii="Times New Roman" w:hAnsi="Times New Roman" w:eastAsia="宋体" w:cs="Times New Roman"/>
          <w:sz w:val="24"/>
        </w:rPr>
        <w:t>天后发包人仍不纠正其违约行为并致使合同目的不能实现的，承包人有权解除合同。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16.2 承包人违约</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16.2.1 承包人违约的情形</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承包人违约的其他情形：</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16.2.2承包人违约的责任</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承包人违约责任的承担方式和计算方法：</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（1）在合同实施中，如承包人的施工队伍素质、力量、机械设备、安全文明施工管理不符合投标书的承诺，工程质量和进度明显达不到预定计划时，发包人可酌情扣减月进度款支付比例；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（2）本工程严禁转包，如发生工程转包，除扣除履约保证金外，发包人有权中止合同并保留继续索赔的权利；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 xml:space="preserve">（3）在施工过程中农民工工资应及时发放到位，不允许拖欠。若发生拖欠事件，则发包人有权优先支付农民工工资，在工程款中扣除该部分费用； </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（4）在工程保修期中，若发生质量问题，承包人应及时派专业人员维修，若承包人不及时维修，发包人有权自行维修，所发生的费用从承包人保修金中扣除；</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u w:val="single"/>
        </w:rPr>
        <w:t>（5）在施工过程中承包人应切实加强对工程质量、进度、安全的管理，若发现有人举报，一经查实除无条件返工以外，发包人将对承包人处以贰万元以下的罚款；</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16.2.3 因承包人违约解除合同</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关于承包人违约解除合同的特别约定：</w:t>
      </w:r>
      <w:r>
        <w:rPr>
          <w:rFonts w:ascii="Times New Roman" w:hAnsi="Times New Roman" w:eastAsia="宋体" w:cs="Times New Roman"/>
          <w:sz w:val="24"/>
          <w:u w:val="single"/>
        </w:rPr>
        <w:t xml:space="preserve">因承包人原因，承包人在施工过程中不能按施工总进度计划完成各项施工任务，实际施工进度比施工进度计划滞后超过20天（含20天）的，发包人有权解除合同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发包人继续使用承包人在施工现场的材料、设备、临时工程、承包人文件和由承包人或以其名义编制的其他文件的费用承担方式：</w:t>
      </w:r>
      <w:r>
        <w:rPr>
          <w:rFonts w:ascii="Times New Roman" w:hAnsi="Times New Roman" w:eastAsia="宋体" w:cs="Times New Roman"/>
          <w:sz w:val="24"/>
          <w:u w:val="single"/>
        </w:rPr>
        <w:t xml:space="preserve">  费用另行约定，由发包人承担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 xml:space="preserve">17. 不可抗力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17.1 不可抗力的确认</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 xml:space="preserve">除通用合同条款约定的不可抗力事件之外，视为不可抗力的其他情形： </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17.4 因不可抗力解除合同</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合同解除后，发包人应在商定或确定发包人应支付款项后</w:t>
      </w:r>
      <w:r>
        <w:rPr>
          <w:rFonts w:ascii="Times New Roman" w:hAnsi="Times New Roman" w:eastAsia="宋体" w:cs="Times New Roman"/>
          <w:sz w:val="24"/>
          <w:u w:val="single"/>
        </w:rPr>
        <w:t xml:space="preserve"> 90</w:t>
      </w:r>
      <w:r>
        <w:rPr>
          <w:rFonts w:ascii="Times New Roman" w:hAnsi="Times New Roman" w:eastAsia="宋体" w:cs="Times New Roman"/>
          <w:sz w:val="24"/>
        </w:rPr>
        <w:t>天内完成款项的支付。</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18. 保险</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18.1 工程保险</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关于工程保险的特别约定：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18.3 其他保险</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关于其他保险的约定：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承包人是否应为其施工设备等办理财产保险：</w:t>
      </w:r>
      <w:r>
        <w:rPr>
          <w:rFonts w:ascii="Times New Roman" w:hAnsi="Times New Roman" w:eastAsia="宋体" w:cs="Times New Roman"/>
          <w:sz w:val="24"/>
          <w:u w:val="single"/>
        </w:rPr>
        <w:t xml:space="preserve">    按有关规定办理保险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18.7 通知义务</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关于变更保险合同时的通知义务的约定：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20. 争议解决</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20.3 争议评审</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合同当事人是否同意将工程争议提交争议评审小组决定：</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20.3.1 争议评审小组的确定</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争议评审小组成员的确定：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选定争议评审员的期限：</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争议评审小组成员的报酬承担方式：</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其他事项的约定：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u w:val="single"/>
        </w:rPr>
      </w:pPr>
      <w:r>
        <w:rPr>
          <w:rFonts w:ascii="Times New Roman" w:hAnsi="Times New Roman" w:eastAsia="宋体" w:cs="Times New Roman"/>
          <w:sz w:val="24"/>
        </w:rPr>
        <w:t>20.3.2 争议评审小组的决定</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合同当事人关于本项的约定：</w:t>
      </w:r>
      <w:r>
        <w:rPr>
          <w:rFonts w:ascii="Times New Roman" w:hAnsi="Times New Roman" w:eastAsia="宋体" w:cs="Times New Roman"/>
          <w:sz w:val="24"/>
          <w:u w:val="single"/>
        </w:rPr>
        <w:t xml:space="preserve">              /          </w:t>
      </w:r>
      <w:r>
        <w:rPr>
          <w:rFonts w:ascii="Times New Roman" w:hAnsi="Times New Roman" w:eastAsia="宋体" w:cs="Times New Roman"/>
          <w:sz w:val="24"/>
        </w:rPr>
        <w:t>。</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20.4仲裁或诉讼</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因合同及合同有关事项发生的争议，双方当事人一致同意提交杭州仲裁委员会申请仲裁；但双方当事人特别约定下列解决方式中第</w:t>
      </w:r>
      <w:r>
        <w:rPr>
          <w:rFonts w:ascii="Times New Roman" w:hAnsi="Times New Roman" w:eastAsia="宋体" w:cs="Times New Roman"/>
          <w:sz w:val="24"/>
          <w:u w:val="single"/>
        </w:rPr>
        <w:t xml:space="preserve"> 2 </w:t>
      </w:r>
      <w:r>
        <w:rPr>
          <w:rFonts w:ascii="Times New Roman" w:hAnsi="Times New Roman" w:eastAsia="宋体" w:cs="Times New Roman"/>
          <w:sz w:val="24"/>
        </w:rPr>
        <w:t>种方式解决争议的除外：</w:t>
      </w:r>
    </w:p>
    <w:p>
      <w:pPr>
        <w:spacing w:line="440" w:lineRule="exact"/>
        <w:ind w:firstLine="566" w:firstLineChars="236"/>
        <w:rPr>
          <w:rFonts w:ascii="Times New Roman" w:hAnsi="Times New Roman" w:eastAsia="宋体" w:cs="Times New Roman"/>
          <w:sz w:val="24"/>
        </w:rPr>
      </w:pPr>
      <w:r>
        <w:rPr>
          <w:rFonts w:ascii="Times New Roman" w:hAnsi="Times New Roman" w:eastAsia="宋体" w:cs="Times New Roman"/>
          <w:sz w:val="24"/>
        </w:rPr>
        <w:t>（1）提交仲裁委员会申请仲裁；</w:t>
      </w:r>
    </w:p>
    <w:p>
      <w:pPr>
        <w:spacing w:line="360" w:lineRule="auto"/>
        <w:ind w:firstLine="566" w:firstLineChars="236"/>
        <w:jc w:val="left"/>
        <w:rPr>
          <w:rFonts w:ascii="Times New Roman" w:hAnsi="Times New Roman" w:eastAsia="宋体" w:cs="Times New Roman"/>
          <w:sz w:val="24"/>
        </w:rPr>
      </w:pPr>
      <w:r>
        <w:rPr>
          <w:rFonts w:ascii="Times New Roman" w:hAnsi="Times New Roman" w:eastAsia="宋体" w:cs="Times New Roman"/>
          <w:sz w:val="24"/>
        </w:rPr>
        <w:t>（2）依法向</w:t>
      </w:r>
      <w:r>
        <w:rPr>
          <w:rFonts w:ascii="Times New Roman" w:hAnsi="Times New Roman" w:eastAsia="宋体" w:cs="Times New Roman"/>
          <w:sz w:val="24"/>
          <w:u w:val="single"/>
        </w:rPr>
        <w:t xml:space="preserve">   杭州市  </w:t>
      </w:r>
      <w:r>
        <w:rPr>
          <w:rFonts w:ascii="Times New Roman" w:hAnsi="Times New Roman" w:eastAsia="宋体" w:cs="Times New Roman"/>
          <w:sz w:val="24"/>
        </w:rPr>
        <w:t>人民法院起诉。</w:t>
      </w:r>
    </w:p>
    <w:p>
      <w:pPr>
        <w:spacing w:line="420" w:lineRule="exact"/>
        <w:ind w:firstLine="566" w:firstLineChars="236"/>
        <w:jc w:val="left"/>
        <w:rPr>
          <w:rFonts w:ascii="Times New Roman" w:hAnsi="Times New Roman" w:eastAsia="宋体" w:cs="Times New Roman"/>
          <w:sz w:val="24"/>
        </w:rPr>
      </w:pPr>
      <w:r>
        <w:rPr>
          <w:rFonts w:ascii="Times New Roman" w:hAnsi="Times New Roman" w:eastAsia="宋体" w:cs="Times New Roman"/>
          <w:sz w:val="24"/>
        </w:rPr>
        <w:t>21．其他补充事项的约定</w:t>
      </w:r>
    </w:p>
    <w:bookmarkEnd w:id="129"/>
    <w:p>
      <w:pPr>
        <w:spacing w:line="420" w:lineRule="exact"/>
        <w:ind w:firstLine="480" w:firstLineChars="200"/>
        <w:rPr>
          <w:rFonts w:ascii="Times New Roman" w:hAnsi="Times New Roman" w:eastAsia="宋体" w:cs="Times New Roman"/>
          <w:sz w:val="24"/>
          <w:u w:val="single"/>
        </w:rPr>
      </w:pPr>
      <w:r>
        <w:rPr>
          <w:rFonts w:ascii="Times New Roman" w:hAnsi="Times New Roman" w:eastAsia="宋体" w:cs="Times New Roman"/>
          <w:sz w:val="24"/>
          <w:u w:val="single"/>
        </w:rPr>
        <w:t>21.1因承包人擅自变更设计发生的费用和由此导致发包人的直接损失，由承包人承担，延误的工期不予顺延。</w:t>
      </w:r>
    </w:p>
    <w:p>
      <w:pPr>
        <w:spacing w:line="420" w:lineRule="exact"/>
        <w:ind w:firstLine="480" w:firstLineChars="200"/>
        <w:rPr>
          <w:rFonts w:ascii="Times New Roman" w:hAnsi="Times New Roman" w:eastAsia="宋体" w:cs="Times New Roman"/>
          <w:sz w:val="24"/>
          <w:u w:val="single"/>
        </w:rPr>
      </w:pPr>
      <w:r>
        <w:rPr>
          <w:rFonts w:ascii="Times New Roman" w:hAnsi="Times New Roman" w:eastAsia="宋体" w:cs="Times New Roman"/>
          <w:sz w:val="24"/>
          <w:u w:val="single"/>
        </w:rPr>
        <w:t>21.2承包人提出的合理化建议涉及到的工程变更，须经招标人同意并办理相关变更审查手续。未经同意擅自更改的，承包人承担由此产生的费用，并赔偿发包人的有关损失，延误的工期不予顺延。</w:t>
      </w:r>
    </w:p>
    <w:p>
      <w:pPr>
        <w:spacing w:line="420" w:lineRule="exact"/>
        <w:ind w:firstLine="480" w:firstLineChars="200"/>
        <w:rPr>
          <w:rFonts w:ascii="Times New Roman" w:hAnsi="Times New Roman" w:eastAsia="宋体" w:cs="Times New Roman"/>
          <w:bCs/>
          <w:sz w:val="24"/>
        </w:rPr>
      </w:pPr>
      <w:r>
        <w:rPr>
          <w:rFonts w:ascii="Times New Roman" w:hAnsi="Times New Roman" w:eastAsia="宋体" w:cs="Times New Roman"/>
          <w:bCs/>
          <w:sz w:val="24"/>
        </w:rPr>
        <w:t>21.3工程管理</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（1）本工程承包范围中的工程项目，一律不得转包。一经发现，立即取消承包人的承包资格，并由承包人承担由此引起的一切经济损失和法律责任。</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2）承包人在投标书中承诺的工程项目经理及相应资质的专业技术、管理人员，无特殊情况且未经招标人同意，承包人不得调换和撤离，如未按投标书的人员到岗，则为承包人违约，将部分或全部扣除履约保证金中项目班子到岗费用。发包人有权要求承包人撤换不负责任、管理不力、违法乱纪造成严重的安全事故和工程质量事故者，直至工程项目经理。承包人不得姑息迁就、拖延撤换而妨碍工程进展。</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（3）在工程施工过程中必须采取有效措施减少对附近居民和企业的正常生活或工作的影响。</w:t>
      </w:r>
    </w:p>
    <w:p>
      <w:pPr>
        <w:pStyle w:val="31"/>
        <w:spacing w:before="156" w:after="156" w:line="420" w:lineRule="exact"/>
        <w:ind w:firstLine="480" w:firstLineChars="200"/>
        <w:outlineLvl w:val="0"/>
        <w:rPr>
          <w:rFonts w:ascii="Times New Roman" w:hAnsi="Times New Roman"/>
          <w:bCs/>
        </w:rPr>
      </w:pPr>
      <w:bookmarkStart w:id="131" w:name="_Toc4128"/>
      <w:bookmarkStart w:id="132" w:name="_Toc23060"/>
      <w:bookmarkStart w:id="133" w:name="_Toc23746"/>
      <w:r>
        <w:rPr>
          <w:rFonts w:ascii="Times New Roman" w:hAnsi="Times New Roman"/>
          <w:bCs/>
        </w:rPr>
        <w:t>21.4安全管理和文明施工</w:t>
      </w:r>
      <w:bookmarkEnd w:id="131"/>
      <w:bookmarkEnd w:id="132"/>
      <w:bookmarkEnd w:id="133"/>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（1）承包人应根据工程的特点，编制文明施工实施方案，在开工前5日内，将文明施工实施方案报市安全监督部门备案。</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（2）承包人应在建设工地的主要出入口处设置醒目的施工标牌，标明工地总平面图、工程概况等。在施工区域或危险区域应设置醒目的警示标志，每天公示重大风险源监控牌。</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（3）承包人在工地周边应设置围护，围护要牢固、顺直、整洁、美观。</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4）承包人应按批准的施工组织设计，保证施工区与非施工区严格分隔，施工现场的道路、排水畅通，设施布置有序，材料、机具设备堆放整齐，水、电设施管理规范，职工生活设施及居住条件应符合有关卫生、环境要求。</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5）承包人对施工场地周边一定范围环境负有责任，如：施工中不得随意排放垃圾和其他浑浊废弃物，不得随意抛掷各类垃圾、建筑材料等杂物；运输建筑材料、垃圾和工程渣土的车辆应采取有效措施保证行驶途中不污染道路和环境等。同时承包人应及时与当地环卫部门签订《杭州市在建道路环境卫生管理责任书》，并在施工中进行维护。</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（6）由于管理混乱，造成的罚款与损失除由承包人自行承担外，发包人将提出警告要求整改并保留暂缓支付工程款的权利，并进行相应处罚，以确保本工程文明施工管理得到贯彻执行。</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（7）具体执行办法按杭州市建委的有关文件执行及本项目施工现场安全及文明施工违规处罚规定。</w:t>
      </w:r>
    </w:p>
    <w:p>
      <w:pPr>
        <w:pStyle w:val="31"/>
        <w:spacing w:before="156" w:after="156" w:line="420" w:lineRule="exact"/>
        <w:ind w:firstLine="480" w:firstLineChars="200"/>
        <w:rPr>
          <w:rFonts w:ascii="Times New Roman" w:hAnsi="Times New Roman"/>
          <w:bCs/>
          <w:u w:val="single"/>
        </w:rPr>
      </w:pPr>
      <w:r>
        <w:rPr>
          <w:rFonts w:ascii="Times New Roman" w:hAnsi="Times New Roman"/>
          <w:bCs/>
          <w:u w:val="single"/>
        </w:rPr>
        <w:t>（8）承包人应加强工程现场的安全文明施工措施，有关费用在投标报价中充分考虑。</w:t>
      </w:r>
    </w:p>
    <w:p>
      <w:pPr>
        <w:pStyle w:val="31"/>
        <w:spacing w:before="156" w:after="156" w:line="420" w:lineRule="exact"/>
        <w:ind w:firstLine="360" w:firstLineChars="150"/>
        <w:rPr>
          <w:rFonts w:ascii="Times New Roman" w:hAnsi="Times New Roman"/>
          <w:bCs/>
          <w:u w:val="single"/>
        </w:rPr>
      </w:pPr>
      <w:r>
        <w:rPr>
          <w:rFonts w:ascii="Times New Roman" w:hAnsi="Times New Roman"/>
          <w:bCs/>
          <w:u w:val="single"/>
        </w:rPr>
        <w:t>（9）承包人必须在承诺将工程运输业务发包给有资质和证照齐全的工程运输单位。</w:t>
      </w:r>
    </w:p>
    <w:p>
      <w:pPr>
        <w:widowControl/>
        <w:rPr>
          <w:rFonts w:ascii="Times New Roman" w:hAnsi="Times New Roman" w:eastAsia="宋体" w:cs="Times New Roman"/>
          <w:b/>
          <w:bCs/>
          <w:spacing w:val="20"/>
          <w:sz w:val="24"/>
        </w:rPr>
      </w:pPr>
    </w:p>
    <w:p>
      <w:pPr>
        <w:spacing w:line="360" w:lineRule="auto"/>
        <w:ind w:firstLine="482" w:firstLineChars="200"/>
        <w:jc w:val="left"/>
        <w:rPr>
          <w:rFonts w:ascii="Times New Roman" w:hAnsi="Times New Roman" w:eastAsia="宋体" w:cs="Times New Roman"/>
          <w:b/>
          <w:sz w:val="24"/>
          <w:szCs w:val="24"/>
        </w:rPr>
      </w:pPr>
      <w:r>
        <w:rPr>
          <w:rFonts w:ascii="Times New Roman" w:hAnsi="Times New Roman" w:eastAsia="宋体" w:cs="Times New Roman"/>
          <w:b/>
          <w:sz w:val="24"/>
          <w:szCs w:val="24"/>
        </w:rPr>
        <w:t>21.5本合同未尽事亦双方应本着友好协商的精神，根据国家的有关法律、法规、规定和工程实际对合同条款进行补充或修改。</w:t>
      </w:r>
    </w:p>
    <w:p>
      <w:pPr>
        <w:spacing w:line="360" w:lineRule="auto"/>
        <w:jc w:val="left"/>
        <w:rPr>
          <w:rFonts w:ascii="Times New Roman" w:hAnsi="Times New Roman" w:eastAsia="宋体" w:cs="Times New Roman"/>
          <w:b/>
          <w:sz w:val="24"/>
        </w:rPr>
        <w:sectPr>
          <w:footerReference r:id="rId15" w:type="first"/>
          <w:headerReference r:id="rId12" w:type="default"/>
          <w:footerReference r:id="rId13" w:type="default"/>
          <w:footerReference r:id="rId14" w:type="even"/>
          <w:pgSz w:w="11906" w:h="16838"/>
          <w:pgMar w:top="1418" w:right="1555" w:bottom="1418" w:left="1531" w:header="851" w:footer="992" w:gutter="0"/>
          <w:cols w:space="720" w:num="1"/>
          <w:titlePg/>
          <w:docGrid w:type="lines" w:linePitch="312" w:charSpace="0"/>
        </w:sectPr>
      </w:pPr>
      <w:r>
        <w:rPr>
          <w:rFonts w:ascii="Times New Roman" w:hAnsi="Times New Roman" w:eastAsia="宋体" w:cs="Times New Roman"/>
          <w:b/>
          <w:sz w:val="24"/>
          <w:szCs w:val="24"/>
          <w:u w:val="single"/>
        </w:rPr>
        <w:t>承包人应保证结算的准确性，发包人只承担核减（增）额5%以下（含5%）的结算审核基本收费部分费用，结算审核追加费用由承包人承担，具体收费标准详见浙价服【2009】84号文：追加审核费由承包人直接支付项目结算审核单位，工程尾款支付时承包人必须同时提供结算审核费已付凭据。</w:t>
      </w:r>
    </w:p>
    <w:p>
      <w:pPr>
        <w:spacing w:line="360" w:lineRule="auto"/>
        <w:jc w:val="left"/>
        <w:rPr>
          <w:rFonts w:ascii="Times New Roman" w:hAnsi="Times New Roman" w:eastAsia="宋体" w:cs="Times New Roman"/>
          <w:b/>
          <w:sz w:val="24"/>
        </w:rPr>
      </w:pPr>
      <w:r>
        <w:rPr>
          <w:rFonts w:ascii="Times New Roman" w:hAnsi="Times New Roman" w:eastAsia="宋体" w:cs="Times New Roman"/>
          <w:b/>
          <w:sz w:val="24"/>
        </w:rPr>
        <w:t>附件</w:t>
      </w:r>
    </w:p>
    <w:p>
      <w:pPr>
        <w:spacing w:line="360" w:lineRule="auto"/>
        <w:jc w:val="left"/>
        <w:rPr>
          <w:rFonts w:ascii="Times New Roman" w:hAnsi="Times New Roman" w:eastAsia="宋体" w:cs="Times New Roman"/>
          <w:sz w:val="24"/>
        </w:rPr>
      </w:pPr>
      <w:r>
        <w:rPr>
          <w:rFonts w:ascii="Times New Roman" w:hAnsi="Times New Roman" w:eastAsia="宋体" w:cs="Times New Roman"/>
          <w:sz w:val="24"/>
        </w:rPr>
        <w:t>附件1：工程质量保修书</w:t>
      </w:r>
    </w:p>
    <w:p>
      <w:pPr>
        <w:spacing w:line="360" w:lineRule="auto"/>
        <w:jc w:val="left"/>
        <w:rPr>
          <w:rFonts w:ascii="Times New Roman" w:hAnsi="Times New Roman" w:eastAsia="宋体" w:cs="Times New Roman"/>
          <w:sz w:val="24"/>
        </w:rPr>
      </w:pPr>
      <w:r>
        <w:rPr>
          <w:rFonts w:ascii="Times New Roman" w:hAnsi="Times New Roman" w:eastAsia="宋体" w:cs="Times New Roman"/>
          <w:sz w:val="24"/>
        </w:rPr>
        <w:t>附件</w:t>
      </w:r>
      <w:r>
        <w:rPr>
          <w:rFonts w:hint="eastAsia" w:ascii="Times New Roman" w:hAnsi="Times New Roman" w:eastAsia="宋体" w:cs="Times New Roman"/>
          <w:sz w:val="24"/>
        </w:rPr>
        <w:t>2</w:t>
      </w:r>
      <w:r>
        <w:rPr>
          <w:rFonts w:ascii="Times New Roman" w:hAnsi="Times New Roman" w:eastAsia="宋体" w:cs="Times New Roman"/>
          <w:sz w:val="24"/>
        </w:rPr>
        <w:t>：</w:t>
      </w:r>
      <w:r>
        <w:rPr>
          <w:rFonts w:ascii="Times New Roman" w:hAnsi="Times New Roman" w:eastAsia="宋体" w:cs="Times New Roman"/>
          <w:sz w:val="24"/>
          <w:szCs w:val="24"/>
        </w:rPr>
        <w:t>安全生产责任协议书</w:t>
      </w:r>
    </w:p>
    <w:p>
      <w:pPr>
        <w:spacing w:line="360" w:lineRule="auto"/>
        <w:jc w:val="left"/>
        <w:rPr>
          <w:rFonts w:ascii="Times New Roman" w:hAnsi="Times New Roman" w:eastAsia="宋体" w:cs="Times New Roman"/>
          <w:sz w:val="24"/>
        </w:rPr>
      </w:pPr>
      <w:r>
        <w:rPr>
          <w:rFonts w:ascii="Times New Roman" w:hAnsi="Times New Roman" w:eastAsia="宋体" w:cs="Times New Roman"/>
          <w:sz w:val="24"/>
        </w:rPr>
        <w:t>附件</w:t>
      </w:r>
      <w:r>
        <w:rPr>
          <w:rFonts w:hint="eastAsia" w:ascii="Times New Roman" w:hAnsi="Times New Roman" w:eastAsia="宋体" w:cs="Times New Roman"/>
          <w:sz w:val="24"/>
        </w:rPr>
        <w:t>3</w:t>
      </w:r>
      <w:r>
        <w:rPr>
          <w:rFonts w:ascii="Times New Roman" w:hAnsi="Times New Roman" w:eastAsia="宋体" w:cs="Times New Roman"/>
          <w:sz w:val="24"/>
        </w:rPr>
        <w:t>：</w:t>
      </w:r>
      <w:r>
        <w:rPr>
          <w:rFonts w:ascii="Times New Roman" w:hAnsi="Times New Roman" w:eastAsia="宋体" w:cs="Times New Roman"/>
          <w:kern w:val="0"/>
          <w:sz w:val="24"/>
          <w:szCs w:val="24"/>
          <w:lang w:val="zh-CN"/>
        </w:rPr>
        <w:t>文明施工责任协议书</w:t>
      </w:r>
    </w:p>
    <w:p>
      <w:pPr>
        <w:spacing w:line="360" w:lineRule="auto"/>
        <w:jc w:val="left"/>
        <w:rPr>
          <w:rFonts w:ascii="Times New Roman" w:hAnsi="Times New Roman" w:eastAsia="宋体" w:cs="Times New Roman"/>
          <w:sz w:val="24"/>
        </w:rPr>
      </w:pPr>
      <w:r>
        <w:rPr>
          <w:rFonts w:ascii="Times New Roman" w:hAnsi="Times New Roman" w:eastAsia="宋体" w:cs="Times New Roman"/>
          <w:sz w:val="24"/>
        </w:rPr>
        <w:t>附件</w:t>
      </w:r>
      <w:r>
        <w:rPr>
          <w:rFonts w:hint="eastAsia" w:ascii="Times New Roman" w:hAnsi="Times New Roman" w:eastAsia="宋体" w:cs="Times New Roman"/>
          <w:sz w:val="24"/>
        </w:rPr>
        <w:t>4</w:t>
      </w:r>
      <w:r>
        <w:rPr>
          <w:rFonts w:ascii="Times New Roman" w:hAnsi="Times New Roman" w:eastAsia="宋体" w:cs="Times New Roman"/>
          <w:sz w:val="24"/>
        </w:rPr>
        <w:t>：</w:t>
      </w:r>
      <w:r>
        <w:rPr>
          <w:rFonts w:ascii="Times New Roman" w:hAnsi="Times New Roman" w:eastAsia="宋体" w:cs="Times New Roman"/>
          <w:kern w:val="0"/>
          <w:sz w:val="24"/>
          <w:szCs w:val="24"/>
          <w:lang w:val="zh-CN"/>
        </w:rPr>
        <w:t>建设工程廉洁协议书</w:t>
      </w:r>
    </w:p>
    <w:p>
      <w:pPr>
        <w:spacing w:line="360" w:lineRule="auto"/>
        <w:jc w:val="left"/>
        <w:rPr>
          <w:rFonts w:ascii="Times New Roman" w:hAnsi="Times New Roman" w:eastAsia="宋体" w:cs="Times New Roman"/>
          <w:sz w:val="24"/>
        </w:rPr>
        <w:sectPr>
          <w:pgSz w:w="11906" w:h="16838"/>
          <w:pgMar w:top="1418" w:right="1555" w:bottom="1418" w:left="1531" w:header="851" w:footer="992" w:gutter="0"/>
          <w:cols w:space="720" w:num="1"/>
          <w:titlePg/>
          <w:docGrid w:type="lines" w:linePitch="312" w:charSpace="0"/>
        </w:sectPr>
      </w:pPr>
      <w:r>
        <w:rPr>
          <w:rFonts w:ascii="Times New Roman" w:hAnsi="Times New Roman" w:eastAsia="宋体" w:cs="Times New Roman"/>
          <w:sz w:val="24"/>
        </w:rPr>
        <w:t>附件</w:t>
      </w:r>
      <w:r>
        <w:rPr>
          <w:rFonts w:hint="eastAsia" w:ascii="Times New Roman" w:hAnsi="Times New Roman" w:eastAsia="宋体" w:cs="Times New Roman"/>
          <w:sz w:val="24"/>
        </w:rPr>
        <w:t>5</w:t>
      </w:r>
      <w:r>
        <w:rPr>
          <w:rFonts w:ascii="Times New Roman" w:hAnsi="Times New Roman" w:eastAsia="宋体" w:cs="Times New Roman"/>
          <w:sz w:val="24"/>
        </w:rPr>
        <w:t>：</w:t>
      </w:r>
      <w:r>
        <w:rPr>
          <w:rFonts w:ascii="Times New Roman" w:hAnsi="Times New Roman" w:eastAsia="宋体" w:cs="Times New Roman"/>
          <w:bCs/>
          <w:sz w:val="24"/>
          <w:szCs w:val="24"/>
        </w:rPr>
        <w:t>承诺书</w:t>
      </w:r>
    </w:p>
    <w:p>
      <w:pPr>
        <w:spacing w:line="440" w:lineRule="exact"/>
        <w:rPr>
          <w:rFonts w:ascii="Times New Roman" w:hAnsi="Times New Roman" w:eastAsia="宋体" w:cs="Times New Roman"/>
          <w:sz w:val="24"/>
        </w:rPr>
      </w:pPr>
      <w:r>
        <w:rPr>
          <w:rFonts w:ascii="Times New Roman" w:hAnsi="Times New Roman" w:eastAsia="宋体" w:cs="Times New Roman"/>
          <w:sz w:val="24"/>
        </w:rPr>
        <w:t>附</w:t>
      </w:r>
      <w:bookmarkStart w:id="134" w:name="_Toc296503226"/>
      <w:bookmarkStart w:id="135" w:name="_Toc296891266"/>
      <w:bookmarkStart w:id="136" w:name="_Toc267261693"/>
      <w:bookmarkStart w:id="137" w:name="_Toc296346727"/>
      <w:bookmarkStart w:id="138" w:name="_Toc296891054"/>
      <w:bookmarkStart w:id="139" w:name="_Toc296944565"/>
      <w:bookmarkStart w:id="140" w:name="_Toc296347225"/>
      <w:r>
        <w:rPr>
          <w:rFonts w:ascii="Times New Roman" w:hAnsi="Times New Roman" w:eastAsia="宋体" w:cs="Times New Roman"/>
          <w:sz w:val="24"/>
        </w:rPr>
        <w:t>件1：</w:t>
      </w:r>
      <w:bookmarkEnd w:id="134"/>
      <w:bookmarkEnd w:id="135"/>
      <w:bookmarkEnd w:id="136"/>
      <w:bookmarkEnd w:id="137"/>
      <w:bookmarkEnd w:id="138"/>
      <w:bookmarkEnd w:id="139"/>
      <w:bookmarkEnd w:id="140"/>
    </w:p>
    <w:p>
      <w:pPr>
        <w:spacing w:before="120" w:beforeLines="50" w:after="120" w:afterLines="50" w:line="440" w:lineRule="exact"/>
        <w:jc w:val="center"/>
        <w:rPr>
          <w:rFonts w:ascii="Times New Roman" w:hAnsi="Times New Roman" w:eastAsia="宋体" w:cs="Times New Roman"/>
          <w:sz w:val="24"/>
        </w:rPr>
      </w:pPr>
      <w:r>
        <w:rPr>
          <w:rFonts w:ascii="Times New Roman" w:hAnsi="Times New Roman" w:eastAsia="宋体" w:cs="Times New Roman"/>
          <w:sz w:val="24"/>
        </w:rPr>
        <w:t>工程质量保修书</w:t>
      </w:r>
    </w:p>
    <w:p>
      <w:pPr>
        <w:spacing w:line="440" w:lineRule="exact"/>
        <w:ind w:firstLine="480" w:firstLineChars="200"/>
        <w:rPr>
          <w:rFonts w:ascii="Times New Roman" w:hAnsi="Times New Roman" w:eastAsia="宋体" w:cs="Times New Roman"/>
          <w:sz w:val="24"/>
        </w:rPr>
      </w:pPr>
      <w:r>
        <w:rPr>
          <w:rFonts w:ascii="Times New Roman" w:hAnsi="Times New Roman" w:eastAsia="宋体" w:cs="Times New Roman"/>
          <w:sz w:val="24"/>
        </w:rPr>
        <w:t>发包人（全称）：</w:t>
      </w:r>
    </w:p>
    <w:p>
      <w:pPr>
        <w:spacing w:line="440" w:lineRule="exact"/>
        <w:rPr>
          <w:rFonts w:ascii="Times New Roman" w:hAnsi="Times New Roman" w:eastAsia="宋体" w:cs="Times New Roman"/>
          <w:sz w:val="24"/>
        </w:rPr>
      </w:pPr>
      <w:r>
        <w:rPr>
          <w:rFonts w:ascii="Times New Roman" w:hAnsi="Times New Roman" w:eastAsia="宋体" w:cs="Times New Roman"/>
          <w:sz w:val="24"/>
        </w:rPr>
        <w:t>　　承包人（全称）：</w:t>
      </w:r>
    </w:p>
    <w:p>
      <w:pPr>
        <w:spacing w:line="440" w:lineRule="exact"/>
        <w:rPr>
          <w:rFonts w:ascii="Times New Roman" w:hAnsi="Times New Roman" w:eastAsia="宋体" w:cs="Times New Roman"/>
          <w:sz w:val="24"/>
        </w:rPr>
      </w:pP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　　发包人和承包人根据《中华人民共和国建筑法》和《建设工程质量管理条例》，经协商一致就（工程全称）签订工程质量保修书。</w:t>
      </w:r>
    </w:p>
    <w:p>
      <w:pPr>
        <w:spacing w:line="300" w:lineRule="auto"/>
        <w:ind w:firstLine="480" w:firstLineChars="200"/>
        <w:outlineLvl w:val="0"/>
        <w:rPr>
          <w:rFonts w:ascii="Times New Roman" w:hAnsi="Times New Roman" w:eastAsia="宋体" w:cs="Times New Roman"/>
          <w:sz w:val="24"/>
        </w:rPr>
      </w:pPr>
      <w:bookmarkStart w:id="141" w:name="_Toc9871"/>
      <w:bookmarkStart w:id="142" w:name="_Toc29925"/>
      <w:bookmarkStart w:id="143" w:name="_Toc1398"/>
      <w:r>
        <w:rPr>
          <w:rFonts w:ascii="Times New Roman" w:hAnsi="Times New Roman" w:eastAsia="宋体" w:cs="Times New Roman"/>
          <w:sz w:val="24"/>
        </w:rPr>
        <w:t>一、工程质量保修范围和内容</w:t>
      </w:r>
      <w:bookmarkEnd w:id="141"/>
      <w:bookmarkEnd w:id="142"/>
      <w:bookmarkEnd w:id="143"/>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承包人在质量保修期内，按照有关法律规定和合同约定，承担工程质量保修责任。</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pPr>
        <w:spacing w:line="300" w:lineRule="auto"/>
        <w:rPr>
          <w:rFonts w:ascii="Times New Roman" w:hAnsi="Times New Roman" w:eastAsia="宋体" w:cs="Times New Roman"/>
          <w:sz w:val="24"/>
        </w:rPr>
      </w:pPr>
      <w:r>
        <w:rPr>
          <w:rFonts w:ascii="Times New Roman" w:hAnsi="Times New Roman" w:eastAsia="宋体" w:cs="Times New Roman"/>
          <w:sz w:val="24"/>
          <w:u w:val="single"/>
        </w:rPr>
        <w:t xml:space="preserve">      双方约定对施工承包范围内的所有内容实行保修       </w:t>
      </w:r>
      <w:r>
        <w:rPr>
          <w:rFonts w:ascii="Times New Roman" w:hAnsi="Times New Roman" w:eastAsia="宋体" w:cs="Times New Roman"/>
          <w:sz w:val="24"/>
        </w:rPr>
        <w:t>。</w:t>
      </w:r>
    </w:p>
    <w:p>
      <w:pPr>
        <w:spacing w:line="300" w:lineRule="auto"/>
        <w:ind w:firstLine="480" w:firstLineChars="200"/>
        <w:outlineLvl w:val="0"/>
        <w:rPr>
          <w:rFonts w:ascii="Times New Roman" w:hAnsi="Times New Roman" w:eastAsia="宋体" w:cs="Times New Roman"/>
          <w:sz w:val="24"/>
        </w:rPr>
      </w:pPr>
      <w:bookmarkStart w:id="144" w:name="_Toc3463"/>
      <w:bookmarkStart w:id="145" w:name="_Toc29294"/>
      <w:bookmarkStart w:id="146" w:name="_Toc27061"/>
      <w:r>
        <w:rPr>
          <w:rFonts w:ascii="Times New Roman" w:hAnsi="Times New Roman" w:eastAsia="宋体" w:cs="Times New Roman"/>
          <w:sz w:val="24"/>
        </w:rPr>
        <w:t>二、质量保修期</w:t>
      </w:r>
      <w:bookmarkEnd w:id="144"/>
      <w:bookmarkEnd w:id="145"/>
      <w:bookmarkEnd w:id="146"/>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根据《建设工程质量管理条例》及有关规定，工程的质量保修期如下：</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1．地基基础工程和主体结构工程为设计文件规定的工程合理使用年限；</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2．屋面防水工程、有防水要求的卫生间、房间和外墙面的防渗为</w:t>
      </w:r>
      <w:r>
        <w:rPr>
          <w:rFonts w:hint="eastAsia" w:ascii="Times New Roman" w:hAnsi="Times New Roman" w:eastAsia="宋体" w:cs="Times New Roman"/>
          <w:sz w:val="24"/>
          <w:u w:val="single"/>
        </w:rPr>
        <w:t>5</w:t>
      </w:r>
      <w:r>
        <w:rPr>
          <w:rFonts w:ascii="Times New Roman" w:hAnsi="Times New Roman" w:eastAsia="宋体" w:cs="Times New Roman"/>
          <w:sz w:val="24"/>
        </w:rPr>
        <w:t>年；</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3．装修工程为</w:t>
      </w:r>
      <w:r>
        <w:rPr>
          <w:rFonts w:ascii="Times New Roman" w:hAnsi="Times New Roman" w:eastAsia="宋体" w:cs="Times New Roman"/>
          <w:sz w:val="24"/>
          <w:u w:val="single"/>
        </w:rPr>
        <w:t xml:space="preserve">  2   </w:t>
      </w:r>
      <w:r>
        <w:rPr>
          <w:rFonts w:ascii="Times New Roman" w:hAnsi="Times New Roman" w:eastAsia="宋体" w:cs="Times New Roman"/>
          <w:sz w:val="24"/>
        </w:rPr>
        <w:t>年；</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4．电气管线、给排水管道、设备安装工程为</w:t>
      </w:r>
      <w:r>
        <w:rPr>
          <w:rFonts w:ascii="Times New Roman" w:hAnsi="Times New Roman" w:eastAsia="宋体" w:cs="Times New Roman"/>
          <w:sz w:val="24"/>
          <w:u w:val="single"/>
        </w:rPr>
        <w:t xml:space="preserve">  2  </w:t>
      </w:r>
      <w:r>
        <w:rPr>
          <w:rFonts w:ascii="Times New Roman" w:hAnsi="Times New Roman" w:eastAsia="宋体" w:cs="Times New Roman"/>
          <w:sz w:val="24"/>
        </w:rPr>
        <w:t>年；</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5．供热与供冷系统为</w:t>
      </w:r>
      <w:r>
        <w:rPr>
          <w:rFonts w:hint="eastAsia" w:ascii="Times New Roman" w:hAnsi="Times New Roman" w:eastAsia="宋体" w:cs="Times New Roman"/>
          <w:sz w:val="24"/>
          <w:u w:val="single"/>
        </w:rPr>
        <w:t>2</w:t>
      </w:r>
      <w:r>
        <w:rPr>
          <w:rFonts w:ascii="Times New Roman" w:hAnsi="Times New Roman" w:eastAsia="宋体" w:cs="Times New Roman"/>
          <w:sz w:val="24"/>
        </w:rPr>
        <w:t>个采暖期、供冷期；</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6．住宅小区内的给排水设施、道路等配套工程为</w:t>
      </w:r>
      <w:r>
        <w:rPr>
          <w:rFonts w:ascii="Times New Roman" w:hAnsi="Times New Roman" w:eastAsia="宋体" w:cs="Times New Roman"/>
          <w:sz w:val="24"/>
          <w:u w:val="single"/>
        </w:rPr>
        <w:t xml:space="preserve">   2   </w:t>
      </w:r>
      <w:r>
        <w:rPr>
          <w:rFonts w:ascii="Times New Roman" w:hAnsi="Times New Roman" w:eastAsia="宋体" w:cs="Times New Roman"/>
          <w:sz w:val="24"/>
        </w:rPr>
        <w:t>年；</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7．其他项目保修期限约定如下：</w:t>
      </w:r>
      <w:r>
        <w:rPr>
          <w:rFonts w:ascii="Times New Roman" w:hAnsi="Times New Roman" w:eastAsia="宋体" w:cs="Times New Roman"/>
          <w:sz w:val="24"/>
          <w:u w:val="single"/>
        </w:rPr>
        <w:t xml:space="preserve">                       。</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质量保修期自工程竣工验收合格之日起计算。</w:t>
      </w:r>
    </w:p>
    <w:p>
      <w:pPr>
        <w:spacing w:line="300" w:lineRule="auto"/>
        <w:ind w:firstLine="480" w:firstLineChars="200"/>
        <w:outlineLvl w:val="0"/>
        <w:rPr>
          <w:rFonts w:ascii="Times New Roman" w:hAnsi="Times New Roman" w:eastAsia="宋体" w:cs="Times New Roman"/>
          <w:sz w:val="24"/>
        </w:rPr>
      </w:pPr>
      <w:bookmarkStart w:id="147" w:name="_Toc21272"/>
      <w:bookmarkStart w:id="148" w:name="_Toc22777"/>
      <w:bookmarkStart w:id="149" w:name="_Toc6996"/>
      <w:r>
        <w:rPr>
          <w:rFonts w:ascii="Times New Roman" w:hAnsi="Times New Roman" w:eastAsia="宋体" w:cs="Times New Roman"/>
          <w:sz w:val="24"/>
        </w:rPr>
        <w:t>三、缺陷责任期</w:t>
      </w:r>
      <w:bookmarkEnd w:id="147"/>
      <w:bookmarkEnd w:id="148"/>
      <w:bookmarkEnd w:id="149"/>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工程缺陷责任期为</w:t>
      </w:r>
      <w:r>
        <w:rPr>
          <w:rFonts w:ascii="Times New Roman" w:hAnsi="Times New Roman" w:eastAsia="宋体" w:cs="Times New Roman"/>
          <w:sz w:val="24"/>
          <w:u w:val="single"/>
        </w:rPr>
        <w:t xml:space="preserve"> 24 </w:t>
      </w:r>
      <w:r>
        <w:rPr>
          <w:rFonts w:ascii="Times New Roman" w:hAnsi="Times New Roman" w:eastAsia="宋体" w:cs="Times New Roman"/>
          <w:sz w:val="24"/>
        </w:rPr>
        <w:t>个月，缺陷责任期自工程竣工验收合格之日起计算。单位工程先于全部工程进行验收，单位工程缺陷责任期自单位工程验收合格之日期起算</w:t>
      </w:r>
      <w:r>
        <w:rPr>
          <w:rFonts w:hint="eastAsia" w:ascii="Times New Roman" w:hAnsi="Times New Roman" w:eastAsia="宋体" w:cs="Times New Roman"/>
          <w:sz w:val="24"/>
        </w:rPr>
        <w:t>。</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缺陷责任期终止后，发包人应退还剩余的质量保证金。</w:t>
      </w:r>
    </w:p>
    <w:p>
      <w:pPr>
        <w:spacing w:line="300" w:lineRule="auto"/>
        <w:ind w:firstLine="480" w:firstLineChars="200"/>
        <w:outlineLvl w:val="0"/>
        <w:rPr>
          <w:rFonts w:ascii="Times New Roman" w:hAnsi="Times New Roman" w:eastAsia="宋体" w:cs="Times New Roman"/>
          <w:sz w:val="24"/>
        </w:rPr>
      </w:pPr>
      <w:bookmarkStart w:id="150" w:name="_Toc8152"/>
      <w:bookmarkStart w:id="151" w:name="_Toc253"/>
      <w:bookmarkStart w:id="152" w:name="_Toc29183"/>
      <w:r>
        <w:rPr>
          <w:rFonts w:ascii="Times New Roman" w:hAnsi="Times New Roman" w:eastAsia="宋体" w:cs="Times New Roman"/>
          <w:sz w:val="24"/>
        </w:rPr>
        <w:t>四、质量保修责任</w:t>
      </w:r>
      <w:bookmarkEnd w:id="150"/>
      <w:bookmarkEnd w:id="151"/>
      <w:bookmarkEnd w:id="152"/>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1．属于保修范围、内容的项目，承包人应当在接到保修通知之日起7天内派人保修。承包人不在约定期限内派人保修的，发包人可以委托他人修理。</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2．发生紧急事故需抢修的，承包人在接到事故通知后，应当立即到达事故现场抢修。</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4．质量保修完成后，由发包人组织验收。</w:t>
      </w:r>
    </w:p>
    <w:p>
      <w:pPr>
        <w:spacing w:line="300" w:lineRule="auto"/>
        <w:ind w:firstLine="480" w:firstLineChars="200"/>
        <w:outlineLvl w:val="0"/>
        <w:rPr>
          <w:rFonts w:ascii="Times New Roman" w:hAnsi="Times New Roman" w:eastAsia="宋体" w:cs="Times New Roman"/>
          <w:sz w:val="24"/>
        </w:rPr>
      </w:pPr>
      <w:bookmarkStart w:id="153" w:name="_Toc21813"/>
      <w:bookmarkStart w:id="154" w:name="_Toc29651"/>
      <w:bookmarkStart w:id="155" w:name="_Toc21482"/>
      <w:r>
        <w:rPr>
          <w:rFonts w:ascii="Times New Roman" w:hAnsi="Times New Roman" w:eastAsia="宋体" w:cs="Times New Roman"/>
          <w:sz w:val="24"/>
        </w:rPr>
        <w:t>五、保修费用</w:t>
      </w:r>
      <w:bookmarkEnd w:id="153"/>
      <w:bookmarkEnd w:id="154"/>
      <w:bookmarkEnd w:id="155"/>
    </w:p>
    <w:p>
      <w:pPr>
        <w:spacing w:line="300" w:lineRule="auto"/>
        <w:ind w:firstLine="480" w:firstLineChars="200"/>
        <w:rPr>
          <w:rFonts w:ascii="Times New Roman" w:hAnsi="Times New Roman" w:eastAsia="宋体" w:cs="Times New Roman"/>
          <w:sz w:val="24"/>
        </w:rPr>
      </w:pPr>
      <w:r>
        <w:rPr>
          <w:rFonts w:ascii="Times New Roman" w:hAnsi="Times New Roman" w:eastAsia="宋体" w:cs="Times New Roman"/>
          <w:sz w:val="24"/>
        </w:rPr>
        <w:t>保修费用由造成质量缺陷的责任方承担。</w:t>
      </w:r>
    </w:p>
    <w:p>
      <w:pPr>
        <w:spacing w:line="300" w:lineRule="auto"/>
        <w:ind w:firstLine="480" w:firstLineChars="200"/>
        <w:outlineLvl w:val="0"/>
        <w:rPr>
          <w:rFonts w:ascii="Times New Roman" w:hAnsi="Times New Roman" w:eastAsia="宋体" w:cs="Times New Roman"/>
          <w:sz w:val="24"/>
          <w:u w:val="single"/>
        </w:rPr>
      </w:pPr>
      <w:r>
        <w:rPr>
          <w:rFonts w:ascii="Times New Roman" w:hAnsi="Times New Roman" w:eastAsia="宋体" w:cs="Times New Roman"/>
          <w:bCs/>
          <w:sz w:val="24"/>
        </w:rPr>
        <w:t>六</w:t>
      </w:r>
      <w:r>
        <w:rPr>
          <w:rFonts w:ascii="Times New Roman" w:hAnsi="Times New Roman" w:eastAsia="宋体" w:cs="Times New Roman"/>
          <w:sz w:val="24"/>
        </w:rPr>
        <w:t>、双方约定的其他工程质量保修事项：</w:t>
      </w:r>
      <w:bookmarkStart w:id="156" w:name="_Toc12551"/>
      <w:bookmarkStart w:id="157" w:name="_Toc4894"/>
      <w:bookmarkStart w:id="158" w:name="_Toc10024"/>
      <w:r>
        <w:rPr>
          <w:rFonts w:ascii="Times New Roman" w:hAnsi="Times New Roman" w:eastAsia="宋体" w:cs="Times New Roman"/>
          <w:sz w:val="24"/>
          <w:u w:val="single"/>
        </w:rPr>
        <w:t>工程质量保证金在工程缺陷期满后，扣除相应的扣款（由于乙方维修不及时而甲方自行维修的费用）后，结清余款（无息）。</w:t>
      </w:r>
    </w:p>
    <w:p>
      <w:pPr>
        <w:spacing w:line="300" w:lineRule="auto"/>
        <w:ind w:firstLine="480" w:firstLineChars="200"/>
        <w:outlineLvl w:val="0"/>
        <w:rPr>
          <w:rFonts w:ascii="Times New Roman" w:hAnsi="Times New Roman" w:eastAsia="宋体" w:cs="Times New Roman"/>
          <w:sz w:val="24"/>
          <w:u w:val="single"/>
        </w:rPr>
      </w:pPr>
      <w:r>
        <w:rPr>
          <w:rFonts w:ascii="Times New Roman" w:hAnsi="Times New Roman" w:eastAsia="宋体" w:cs="Times New Roman"/>
          <w:sz w:val="24"/>
          <w:u w:val="single"/>
        </w:rPr>
        <w:t>甲方在保修期内发现质量问题并通知乙方，乙方应及时派专业人员进行维修，如乙方未及时派专业人员进行维修，甲方有权请其它人进行维修，由此产生的费用将从乙方的质量保修金中予以扣除，同时乙方将承担因维修延误给甲方造成的一切损失。</w:t>
      </w:r>
    </w:p>
    <w:p>
      <w:pPr>
        <w:spacing w:line="300" w:lineRule="auto"/>
        <w:ind w:firstLine="480" w:firstLineChars="200"/>
        <w:outlineLvl w:val="0"/>
        <w:rPr>
          <w:rFonts w:ascii="Times New Roman" w:hAnsi="Times New Roman" w:eastAsia="宋体" w:cs="Times New Roman"/>
          <w:sz w:val="24"/>
        </w:rPr>
      </w:pPr>
      <w:r>
        <w:rPr>
          <w:rFonts w:ascii="Times New Roman" w:hAnsi="Times New Roman" w:eastAsia="宋体" w:cs="Times New Roman"/>
          <w:sz w:val="24"/>
        </w:rPr>
        <w:t>工程质量保修书由发包人、承包人在工程竣工验收前共同签署，作为施工合同附件，其有效期限至保修期满。</w:t>
      </w:r>
      <w:bookmarkEnd w:id="156"/>
      <w:bookmarkEnd w:id="157"/>
      <w:bookmarkEnd w:id="158"/>
    </w:p>
    <w:p>
      <w:pPr>
        <w:spacing w:line="360" w:lineRule="auto"/>
        <w:rPr>
          <w:rFonts w:ascii="Times New Roman" w:hAnsi="Times New Roman" w:eastAsia="宋体" w:cs="Times New Roman"/>
          <w:sz w:val="24"/>
        </w:rPr>
      </w:pPr>
    </w:p>
    <w:p>
      <w:pPr>
        <w:spacing w:line="360" w:lineRule="auto"/>
        <w:ind w:firstLine="420"/>
        <w:rPr>
          <w:rFonts w:ascii="Times New Roman" w:hAnsi="Times New Roman" w:eastAsia="宋体" w:cs="Times New Roman"/>
          <w:sz w:val="24"/>
        </w:rPr>
      </w:pP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发包人(公章)：</w:t>
      </w:r>
      <w:r>
        <w:rPr>
          <w:rFonts w:ascii="Times New Roman" w:hAnsi="Times New Roman" w:eastAsia="宋体" w:cs="Times New Roman"/>
          <w:sz w:val="24"/>
          <w:u w:val="single"/>
        </w:rPr>
        <w:t xml:space="preserve">        </w:t>
      </w:r>
      <w:r>
        <w:rPr>
          <w:rFonts w:ascii="Times New Roman" w:hAnsi="Times New Roman" w:eastAsia="宋体" w:cs="Times New Roman"/>
          <w:sz w:val="24"/>
        </w:rPr>
        <w:t xml:space="preserve"> 承包人(公章)：</w:t>
      </w:r>
      <w:r>
        <w:rPr>
          <w:rFonts w:ascii="Times New Roman" w:hAnsi="Times New Roman" w:eastAsia="宋体" w:cs="Times New Roman"/>
          <w:sz w:val="24"/>
          <w:u w:val="single"/>
        </w:rPr>
        <w:t xml:space="preserve">          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地  址：</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地  址：</w:t>
      </w:r>
      <w:r>
        <w:rPr>
          <w:rFonts w:ascii="Times New Roman" w:hAnsi="Times New Roman" w:eastAsia="宋体" w:cs="Times New Roman"/>
          <w:sz w:val="24"/>
          <w:u w:val="single"/>
        </w:rPr>
        <w:t xml:space="preserve"> 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法定代表人(签字)：</w:t>
      </w:r>
      <w:r>
        <w:rPr>
          <w:rFonts w:ascii="Times New Roman" w:hAnsi="Times New Roman" w:eastAsia="宋体" w:cs="Times New Roman"/>
          <w:sz w:val="24"/>
          <w:u w:val="single"/>
        </w:rPr>
        <w:t xml:space="preserve">      </w:t>
      </w:r>
      <w:r>
        <w:rPr>
          <w:rFonts w:ascii="Times New Roman" w:hAnsi="Times New Roman" w:eastAsia="宋体" w:cs="Times New Roman"/>
          <w:sz w:val="24"/>
        </w:rPr>
        <w:t xml:space="preserve"> 法定代表人(签字)：</w:t>
      </w:r>
      <w:r>
        <w:rPr>
          <w:rFonts w:ascii="Times New Roman" w:hAnsi="Times New Roman" w:eastAsia="宋体" w:cs="Times New Roman"/>
          <w:sz w:val="24"/>
          <w:u w:val="single"/>
        </w:rPr>
        <w:t xml:space="preserve">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委托代理人(签字)：</w:t>
      </w:r>
      <w:r>
        <w:rPr>
          <w:rFonts w:ascii="Times New Roman" w:hAnsi="Times New Roman" w:eastAsia="宋体" w:cs="Times New Roman"/>
          <w:sz w:val="24"/>
          <w:u w:val="single"/>
        </w:rPr>
        <w:t xml:space="preserve">      </w:t>
      </w:r>
      <w:r>
        <w:rPr>
          <w:rFonts w:ascii="Times New Roman" w:hAnsi="Times New Roman" w:eastAsia="宋体" w:cs="Times New Roman"/>
          <w:sz w:val="24"/>
        </w:rPr>
        <w:t xml:space="preserve"> 委托代理人(签字)：</w:t>
      </w:r>
      <w:r>
        <w:rPr>
          <w:rFonts w:ascii="Times New Roman" w:hAnsi="Times New Roman" w:eastAsia="宋体" w:cs="Times New Roman"/>
          <w:sz w:val="24"/>
          <w:u w:val="single"/>
        </w:rPr>
        <w:t xml:space="preserve">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电  话：</w:t>
      </w:r>
      <w:r>
        <w:rPr>
          <w:rFonts w:ascii="Times New Roman" w:hAnsi="Times New Roman" w:eastAsia="宋体" w:cs="Times New Roman"/>
          <w:sz w:val="24"/>
          <w:u w:val="single"/>
        </w:rPr>
        <w:t xml:space="preserve">   </w:t>
      </w:r>
      <w:r>
        <w:rPr>
          <w:rFonts w:ascii="Times New Roman" w:hAnsi="Times New Roman" w:eastAsia="宋体" w:cs="Times New Roman"/>
          <w:sz w:val="24"/>
        </w:rPr>
        <w:t xml:space="preserve"> 电  话：</w:t>
      </w:r>
      <w:r>
        <w:rPr>
          <w:rFonts w:ascii="Times New Roman" w:hAnsi="Times New Roman" w:eastAsia="宋体" w:cs="Times New Roman"/>
          <w:sz w:val="24"/>
          <w:u w:val="single"/>
        </w:rPr>
        <w:t xml:space="preserve">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传  真：</w:t>
      </w:r>
      <w:r>
        <w:rPr>
          <w:rFonts w:ascii="Times New Roman" w:hAnsi="Times New Roman" w:eastAsia="宋体" w:cs="Times New Roman"/>
          <w:sz w:val="24"/>
          <w:u w:val="single"/>
        </w:rPr>
        <w:t xml:space="preserve">   </w:t>
      </w:r>
      <w:r>
        <w:rPr>
          <w:rFonts w:ascii="Times New Roman" w:hAnsi="Times New Roman" w:eastAsia="宋体" w:cs="Times New Roman"/>
          <w:sz w:val="24"/>
        </w:rPr>
        <w:t xml:space="preserve"> 传  真：</w:t>
      </w:r>
      <w:r>
        <w:rPr>
          <w:rFonts w:ascii="Times New Roman" w:hAnsi="Times New Roman" w:eastAsia="宋体" w:cs="Times New Roman"/>
          <w:sz w:val="24"/>
          <w:u w:val="single"/>
        </w:rPr>
        <w:t xml:space="preserve">  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开户银行：</w:t>
      </w:r>
      <w:r>
        <w:rPr>
          <w:rFonts w:ascii="Times New Roman" w:hAnsi="Times New Roman" w:eastAsia="宋体" w:cs="Times New Roman"/>
          <w:sz w:val="24"/>
          <w:u w:val="single"/>
        </w:rPr>
        <w:t xml:space="preserve">   </w:t>
      </w:r>
      <w:r>
        <w:rPr>
          <w:rFonts w:ascii="Times New Roman" w:hAnsi="Times New Roman" w:eastAsia="宋体" w:cs="Times New Roman"/>
          <w:sz w:val="24"/>
        </w:rPr>
        <w:t xml:space="preserve"> 开户银行：</w:t>
      </w:r>
      <w:r>
        <w:rPr>
          <w:rFonts w:ascii="Times New Roman" w:hAnsi="Times New Roman" w:eastAsia="宋体" w:cs="Times New Roman"/>
          <w:sz w:val="24"/>
          <w:u w:val="single"/>
        </w:rPr>
        <w:t xml:space="preserve">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账  号：</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账  号：</w:t>
      </w:r>
      <w:r>
        <w:rPr>
          <w:rFonts w:ascii="Times New Roman" w:hAnsi="Times New Roman" w:eastAsia="宋体" w:cs="Times New Roman"/>
          <w:sz w:val="24"/>
          <w:u w:val="single"/>
        </w:rPr>
        <w:t xml:space="preserve">     </w:t>
      </w:r>
    </w:p>
    <w:p>
      <w:pPr>
        <w:spacing w:line="360" w:lineRule="auto"/>
        <w:ind w:firstLine="484" w:firstLineChars="202"/>
        <w:rPr>
          <w:rFonts w:ascii="Times New Roman" w:hAnsi="Times New Roman" w:eastAsia="宋体" w:cs="Times New Roman"/>
          <w:sz w:val="24"/>
        </w:rPr>
      </w:pPr>
      <w:r>
        <w:rPr>
          <w:rFonts w:ascii="Times New Roman" w:hAnsi="Times New Roman" w:eastAsia="宋体" w:cs="Times New Roman"/>
          <w:sz w:val="24"/>
        </w:rPr>
        <w:t>邮政编码：</w:t>
      </w:r>
      <w:r>
        <w:rPr>
          <w:rFonts w:ascii="Times New Roman" w:hAnsi="Times New Roman" w:eastAsia="宋体" w:cs="Times New Roman"/>
          <w:sz w:val="24"/>
          <w:u w:val="single"/>
        </w:rPr>
        <w:t xml:space="preserve">     </w:t>
      </w:r>
      <w:r>
        <w:rPr>
          <w:rFonts w:ascii="Times New Roman" w:hAnsi="Times New Roman" w:eastAsia="宋体" w:cs="Times New Roman"/>
          <w:sz w:val="24"/>
        </w:rPr>
        <w:t xml:space="preserve"> 邮政编码：</w:t>
      </w:r>
      <w:r>
        <w:rPr>
          <w:rFonts w:ascii="Times New Roman" w:hAnsi="Times New Roman" w:eastAsia="宋体" w:cs="Times New Roman"/>
          <w:sz w:val="24"/>
          <w:u w:val="single"/>
        </w:rPr>
        <w:t xml:space="preserve">   </w:t>
      </w:r>
    </w:p>
    <w:p>
      <w:pPr>
        <w:adjustRightInd w:val="0"/>
        <w:snapToGrid w:val="0"/>
        <w:spacing w:line="360" w:lineRule="auto"/>
        <w:ind w:left="15" w:leftChars="7" w:firstLine="403" w:firstLineChars="168"/>
        <w:rPr>
          <w:rFonts w:ascii="Times New Roman" w:hAnsi="Times New Roman" w:eastAsia="宋体" w:cs="Times New Roman"/>
          <w:sz w:val="24"/>
          <w:szCs w:val="24"/>
        </w:rPr>
      </w:pPr>
    </w:p>
    <w:p>
      <w:pPr>
        <w:adjustRightInd w:val="0"/>
        <w:snapToGrid w:val="0"/>
        <w:spacing w:line="360" w:lineRule="auto"/>
        <w:jc w:val="left"/>
        <w:rPr>
          <w:rFonts w:ascii="Times New Roman" w:hAnsi="Times New Roman" w:eastAsia="宋体" w:cs="Times New Roman"/>
          <w:sz w:val="24"/>
          <w:szCs w:val="24"/>
        </w:rPr>
      </w:pPr>
    </w:p>
    <w:p>
      <w:pPr>
        <w:snapToGrid w:val="0"/>
        <w:spacing w:line="360" w:lineRule="auto"/>
        <w:rPr>
          <w:rFonts w:ascii="Times New Roman" w:hAnsi="Times New Roman" w:eastAsia="宋体" w:cs="Times New Roman"/>
          <w:sz w:val="24"/>
          <w:szCs w:val="24"/>
        </w:rPr>
      </w:pPr>
      <w:r>
        <w:rPr>
          <w:rFonts w:ascii="Times New Roman" w:hAnsi="Times New Roman" w:eastAsia="宋体" w:cs="Times New Roman"/>
          <w:kern w:val="0"/>
          <w:sz w:val="24"/>
          <w:szCs w:val="24"/>
          <w:lang w:val="zh-CN"/>
        </w:rPr>
        <w:br w:type="page"/>
      </w:r>
      <w:r>
        <w:rPr>
          <w:rFonts w:ascii="Times New Roman" w:hAnsi="Times New Roman" w:eastAsia="宋体" w:cs="Times New Roman"/>
          <w:sz w:val="24"/>
          <w:szCs w:val="24"/>
        </w:rPr>
        <w:t>附件二：安全生产责任协议书</w:t>
      </w:r>
    </w:p>
    <w:p>
      <w:pPr>
        <w:snapToGrid w:val="0"/>
        <w:spacing w:line="360" w:lineRule="auto"/>
        <w:ind w:firstLine="482" w:firstLineChars="200"/>
        <w:jc w:val="center"/>
        <w:rPr>
          <w:rFonts w:ascii="Times New Roman" w:hAnsi="Times New Roman" w:eastAsia="宋体" w:cs="Times New Roman"/>
          <w:b/>
          <w:sz w:val="24"/>
          <w:szCs w:val="24"/>
        </w:rPr>
      </w:pPr>
      <w:r>
        <w:rPr>
          <w:rFonts w:ascii="Times New Roman" w:hAnsi="Times New Roman" w:eastAsia="宋体" w:cs="Times New Roman"/>
          <w:b/>
          <w:sz w:val="24"/>
          <w:szCs w:val="24"/>
        </w:rPr>
        <w:t>安全生产责任协议书</w:t>
      </w:r>
    </w:p>
    <w:p>
      <w:pPr>
        <w:snapToGrid w:val="0"/>
        <w:spacing w:line="360" w:lineRule="auto"/>
        <w:ind w:firstLine="482" w:firstLineChars="200"/>
        <w:rPr>
          <w:rFonts w:ascii="Times New Roman" w:hAnsi="Times New Roman" w:eastAsia="宋体" w:cs="Times New Roman"/>
          <w:b/>
          <w:sz w:val="24"/>
          <w:szCs w:val="24"/>
        </w:rPr>
      </w:pPr>
      <w:r>
        <w:rPr>
          <w:rFonts w:ascii="Times New Roman" w:hAnsi="Times New Roman" w:eastAsia="宋体" w:cs="Times New Roman"/>
          <w:b/>
          <w:sz w:val="24"/>
          <w:szCs w:val="24"/>
        </w:rPr>
        <w:t>甲方（发包人）：浙江省中医院</w:t>
      </w:r>
    </w:p>
    <w:p>
      <w:pPr>
        <w:snapToGrid w:val="0"/>
        <w:spacing w:line="360" w:lineRule="auto"/>
        <w:ind w:firstLine="482" w:firstLineChars="200"/>
        <w:rPr>
          <w:rFonts w:ascii="Times New Roman" w:hAnsi="Times New Roman" w:eastAsia="宋体" w:cs="Times New Roman"/>
          <w:b/>
          <w:sz w:val="24"/>
          <w:szCs w:val="24"/>
        </w:rPr>
      </w:pPr>
      <w:r>
        <w:rPr>
          <w:rFonts w:ascii="Times New Roman" w:hAnsi="Times New Roman" w:eastAsia="宋体" w:cs="Times New Roman"/>
          <w:b/>
          <w:sz w:val="24"/>
          <w:szCs w:val="24"/>
        </w:rPr>
        <w:t xml:space="preserve">乙方（承包人）： </w:t>
      </w:r>
    </w:p>
    <w:p>
      <w:pPr>
        <w:snapToGrid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sz w:val="24"/>
          <w:szCs w:val="24"/>
        </w:rPr>
        <w:t>工程项目名称：</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为落实安全生产的管理要求，确保工程建设的顺利进行，按《浙江省建筑安全文明施工标准化工地管理办法》（浙建建[2005]41号)规定，甲乙双方共同协商，一致同意如下：</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一、发包人在施工开始前向承包人提交必要的施工场地，明确承包人安全生产管理的责任区域和要求，承包人负责施工现场的安全管理工作，是施工现场的安全管理的责任单位。承包人必须建立健全安全生产保证体系，建立健全应急救援体系其相关文件报发包人备案。</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二、发包人应积极组织和督促承包人开展安全达标活动，及时传达和部署上级的有关安全生产精神和要求，定期听取承包人的意见和要求。加强安全生产的指导和协调。</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三、发包人负责组织对承包人安全规范作业、文明施工情况的检查，定期组织考核；对承包人及有关人员在安全生产工作中有突出贡献或成绩显著的集体、个人应给予表彰和物资奖励。对承包人及有关人员发出的违章、违法行为和存在的问题以及在安全生产、文明等创优达标活动中不积极配合的，发包人有权制止教育、责成其限期整改。</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四、凡工地内发生生产事故或重大人员伤亡的，发包人派员参与劳动行政部门、司法机关调查处理。发包人可按其造成的后果及影响，对责任单位以按责任违约给予一次性经济的处理。责任违约的经济处理按约定扣除。事故造成的经济损失及因承包人责任给发包人造成的连带经济损失全部由承包人承担。</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责任违约的经济处理的约定：</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依据国家和地方相关法律法规、政策、规定、制度以及本工程施工合同执行。</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五、承包人应严格贯彻执行国家和市颁布的有关安全生产的法律、法规，严格按照中华人民共和国 “关于发布行业标准《建筑施工安全检查标准》的通知”（编号JGJ59）的要求加强内部安全管理，落实各项安全防护措施，确保工程建设中不发生人员死亡事故。</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六、承包人要按照安全作业规范针对本工程项目的特点、性质、规模以及施工现场条件编制施工组织设计和施工方案，制定和组织落实各项的施工安全技术措施，并向全体施工人员进行安全技术交底。严格按照施工组织设计和有关安全要求施工。</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七、承包人进入工地后应明确落实施工现场安全生产第一责任人。根据建设部办公厅2000年10号文件要求配置专职安全管理人员。即施工人员超过50人的工地必须配置专职安全管理人员；工程造价在1000万元以上的工地，必须配置2-3名管理安全生产工作人员；工程造价在5000万元以上的工地，要按专业设置专职安全员，组成安全管理组负责工地的安全生产管理工作。并将名单报发包人备案。承包人要建立健全安全生产保证体系，落实各级安全责任制，完善各项安全生产制度（包括奖惩制度）：按照”谁施工谁负责”的原则，负责单位内部和施工责任区域的安全生产管理工作。</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八、承包人对各分包单位及外聘人员的安全生产工作要纳入本单位统一管理的范围，明确要求，签订管理协议；要加强对全体施工人员安全作业、文明施工和自我保护的宣传教育；做好上岗前的安全培训，特殊工种作业人员必须做到持证上岗：进入本市施工的外市特殊作业人员，还必须经本市有关特种作业考核站进审证教育，禁止实习、学习人员现场作业。严格执行各种安全操作规程，确保施工安全。</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九、承包人要按照“安全自查，隐患自改、责任自负”的原则加强对施工责任区的日常安全检查。及时制止和处理各类违章违法行为。对查获的隐患要及时落实整改措施，消除隐患。</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承包人应主动接受发包人在安全生产工作上的业务指导，检查和督促，服从管理；对发包人的工作布置和组织的活动要积极贯彻实施和参加。对发包人给予因责任违约的经济处理如有异议可要求复核。对发包人工作人员利用职权营私舞弊、有意刁难的违法行为，有权检举揭发，要求处理。</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一、在施工现场或施工作业过程中，因承包人原因发生安全事故或造成人员伤亡的，由承包人承担处理和所有的经济赔偿责任。承包人须妥善处理事故，积极抢救受伤人员、保护现场，并按规定时限向当地安监等相关政府部门报告，并立即报告发包人，不得迟报瞒报。发包人应积极配合处理。</w:t>
      </w:r>
    </w:p>
    <w:p>
      <w:pPr>
        <w:snapToGrid w:val="0"/>
        <w:spacing w:line="360" w:lineRule="auto"/>
        <w:ind w:firstLine="480" w:firstLineChars="200"/>
        <w:rPr>
          <w:rFonts w:ascii="Times New Roman" w:hAnsi="Times New Roman" w:eastAsia="宋体" w:cs="Times New Roman"/>
          <w:sz w:val="24"/>
          <w:szCs w:val="24"/>
          <w:u w:val="single"/>
        </w:rPr>
      </w:pPr>
      <w:r>
        <w:rPr>
          <w:rFonts w:ascii="Times New Roman" w:hAnsi="Times New Roman" w:eastAsia="宋体" w:cs="Times New Roman"/>
          <w:sz w:val="24"/>
          <w:szCs w:val="24"/>
          <w:u w:val="single"/>
        </w:rPr>
        <w:t>十二、承包人须参加由发包人召集的每周一次的工程工作例会，对工程进度、工程质量、安全施工等情况向会议进行汇报，并接受发包人的安全检查。</w:t>
      </w:r>
    </w:p>
    <w:p>
      <w:pPr>
        <w:snapToGrid w:val="0"/>
        <w:spacing w:line="360" w:lineRule="auto"/>
        <w:ind w:firstLine="480" w:firstLineChars="200"/>
        <w:rPr>
          <w:rFonts w:ascii="Times New Roman" w:hAnsi="Times New Roman" w:eastAsia="宋体" w:cs="Times New Roman"/>
          <w:sz w:val="24"/>
          <w:szCs w:val="24"/>
          <w:u w:val="single"/>
        </w:rPr>
      </w:pPr>
      <w:r>
        <w:rPr>
          <w:rFonts w:ascii="Times New Roman" w:hAnsi="Times New Roman" w:eastAsia="宋体" w:cs="Times New Roman"/>
          <w:sz w:val="24"/>
          <w:szCs w:val="24"/>
          <w:u w:val="single"/>
        </w:rPr>
        <w:t>十三、承包人不准将工程项目进行整体转包。</w:t>
      </w:r>
    </w:p>
    <w:p>
      <w:pPr>
        <w:snapToGrid w:val="0"/>
        <w:spacing w:line="360" w:lineRule="auto"/>
        <w:ind w:firstLine="480" w:firstLineChars="200"/>
        <w:rPr>
          <w:rFonts w:ascii="Times New Roman" w:hAnsi="Times New Roman" w:eastAsia="宋体" w:cs="Times New Roman"/>
          <w:sz w:val="24"/>
          <w:szCs w:val="24"/>
          <w:u w:val="single"/>
        </w:rPr>
      </w:pPr>
      <w:r>
        <w:rPr>
          <w:rFonts w:ascii="Times New Roman" w:hAnsi="Times New Roman" w:eastAsia="宋体" w:cs="Times New Roman"/>
          <w:sz w:val="24"/>
          <w:szCs w:val="24"/>
          <w:u w:val="single"/>
        </w:rPr>
        <w:t>十四、承包人对施工现场的安全负责。在施工过程中或施工现场，因承包人原因造成的安全事故，由承包人承担处理和所有的经济赔偿责任，承包人须按规定将事故发生情况向当地政府相关部门报告，并立即报告发包人。发包人积极协助处理。</w:t>
      </w:r>
    </w:p>
    <w:p>
      <w:pPr>
        <w:snapToGrid w:val="0"/>
        <w:spacing w:line="360" w:lineRule="auto"/>
        <w:ind w:firstLine="480" w:firstLineChars="200"/>
        <w:rPr>
          <w:rFonts w:ascii="Times New Roman" w:hAnsi="Times New Roman" w:eastAsia="宋体" w:cs="Times New Roman"/>
          <w:sz w:val="24"/>
          <w:szCs w:val="24"/>
          <w:u w:val="single"/>
        </w:rPr>
      </w:pPr>
      <w:r>
        <w:rPr>
          <w:rFonts w:ascii="Times New Roman" w:hAnsi="Times New Roman" w:eastAsia="宋体" w:cs="Times New Roman"/>
          <w:sz w:val="24"/>
          <w:szCs w:val="24"/>
          <w:u w:val="single"/>
        </w:rPr>
        <w:t>十五、承包人须将施工作业人员名册报发包人备案，承包人的施工作业人员必须接受发包人组织的安全培训，培训合格后由发包人发给盖有发包人印章的“施工出入证”。持有“施工出入证”的人员方可进场施工作业。</w:t>
      </w:r>
    </w:p>
    <w:p>
      <w:pPr>
        <w:snapToGrid w:val="0"/>
        <w:spacing w:line="360" w:lineRule="auto"/>
        <w:ind w:firstLine="480" w:firstLineChars="200"/>
        <w:rPr>
          <w:rFonts w:ascii="Times New Roman" w:hAnsi="Times New Roman" w:eastAsia="宋体" w:cs="Times New Roman"/>
          <w:sz w:val="24"/>
          <w:szCs w:val="24"/>
          <w:u w:val="single"/>
        </w:rPr>
      </w:pPr>
      <w:r>
        <w:rPr>
          <w:rFonts w:ascii="Times New Roman" w:hAnsi="Times New Roman" w:eastAsia="宋体" w:cs="Times New Roman"/>
          <w:sz w:val="24"/>
          <w:szCs w:val="24"/>
          <w:u w:val="single"/>
        </w:rPr>
        <w:t>十六、承包人须为施工作业人员缴纳相关保险，并在合同签订之日起的 个工作日内将缴纳保险凭证复印件交发包人。</w:t>
      </w:r>
    </w:p>
    <w:p>
      <w:pPr>
        <w:snapToGrid w:val="0"/>
        <w:spacing w:line="360" w:lineRule="auto"/>
        <w:ind w:firstLine="482" w:firstLineChars="200"/>
        <w:rPr>
          <w:rFonts w:ascii="Times New Roman" w:hAnsi="Times New Roman" w:eastAsia="宋体" w:cs="Times New Roman"/>
          <w:b/>
          <w:sz w:val="24"/>
          <w:szCs w:val="24"/>
          <w:u w:val="single"/>
        </w:rPr>
      </w:pPr>
      <w:r>
        <w:rPr>
          <w:rFonts w:ascii="Times New Roman" w:hAnsi="Times New Roman" w:eastAsia="宋体" w:cs="Times New Roman"/>
          <w:b/>
          <w:sz w:val="24"/>
          <w:szCs w:val="24"/>
          <w:u w:val="single"/>
        </w:rPr>
        <w:t>十七、承包人必须严格按医院管理规范要求进场施工：必须报医院后勤保障部、保卫部备案，并接受医院保卫部的安全教育；进场施工必须佩戴胸牌，统一着装；施工垃圾及时清运，垃圾密闭包装，不得裸露在外。</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十八、本协议中未涉及的有关条款，甲乙双方可根据需要协商补充修改。</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如遇有国家和本市的有关法规不符的，应按国家和本市的有关法规执行。</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十九、本协议作为甲乙双方工程承包合同的附件，在工程承包合同签约后生效，与工程承包合同具有同等法律效力。工程承包合同期满，本协议终止。</w:t>
      </w:r>
    </w:p>
    <w:p>
      <w:pPr>
        <w:snapToGrid w:val="0"/>
        <w:spacing w:line="360" w:lineRule="auto"/>
        <w:ind w:firstLine="480" w:firstLineChars="200"/>
        <w:rPr>
          <w:rFonts w:ascii="Times New Roman" w:hAnsi="Times New Roman" w:eastAsia="宋体" w:cs="Times New Roman"/>
          <w:sz w:val="24"/>
          <w:szCs w:val="24"/>
        </w:rPr>
      </w:pPr>
    </w:p>
    <w:p>
      <w:pPr>
        <w:snapToGrid w:val="0"/>
        <w:spacing w:line="360" w:lineRule="auto"/>
        <w:ind w:firstLine="480" w:firstLineChars="200"/>
        <w:rPr>
          <w:rFonts w:ascii="Times New Roman" w:hAnsi="Times New Roman" w:eastAsia="宋体" w:cs="Times New Roman"/>
          <w:sz w:val="24"/>
          <w:szCs w:val="24"/>
        </w:rPr>
      </w:pP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发包人（公章）：                                 承包人（公章）：</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法定代表人：                                    法定代表人：</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或委托代理人：                                  或委托代理人：</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年    月    日                                  年    月    日</w:t>
      </w:r>
    </w:p>
    <w:p>
      <w:pPr>
        <w:snapToGrid w:val="0"/>
        <w:spacing w:line="360" w:lineRule="auto"/>
        <w:ind w:firstLine="480" w:firstLineChars="200"/>
        <w:rPr>
          <w:rFonts w:ascii="Times New Roman" w:hAnsi="Times New Roman" w:eastAsia="宋体" w:cs="Times New Roman"/>
          <w:sz w:val="24"/>
          <w:szCs w:val="24"/>
        </w:rPr>
      </w:pPr>
    </w:p>
    <w:p>
      <w:pPr>
        <w:snapToGrid w:val="0"/>
        <w:spacing w:line="360" w:lineRule="auto"/>
        <w:ind w:firstLine="482" w:firstLineChars="200"/>
        <w:jc w:val="center"/>
        <w:rPr>
          <w:rFonts w:ascii="Times New Roman" w:hAnsi="Times New Roman" w:eastAsia="宋体" w:cs="Times New Roman"/>
          <w:b/>
          <w:sz w:val="24"/>
          <w:szCs w:val="24"/>
        </w:rPr>
        <w:sectPr>
          <w:footerReference r:id="rId16" w:type="default"/>
          <w:pgSz w:w="11906" w:h="16838"/>
          <w:pgMar w:top="1418" w:right="1701" w:bottom="1418" w:left="1701" w:header="851" w:footer="992" w:gutter="0"/>
          <w:cols w:space="720" w:num="1"/>
          <w:docGrid w:linePitch="312" w:charSpace="0"/>
        </w:sectPr>
      </w:pPr>
    </w:p>
    <w:p>
      <w:pPr>
        <w:snapToGrid w:val="0"/>
        <w:spacing w:line="360" w:lineRule="auto"/>
        <w:jc w:val="left"/>
        <w:rPr>
          <w:rFonts w:ascii="Times New Roman" w:hAnsi="Times New Roman" w:eastAsia="宋体" w:cs="Times New Roman"/>
          <w:b/>
          <w:sz w:val="24"/>
          <w:szCs w:val="24"/>
        </w:rPr>
      </w:pPr>
      <w:r>
        <w:rPr>
          <w:rFonts w:ascii="Times New Roman" w:hAnsi="Times New Roman" w:eastAsia="宋体" w:cs="Times New Roman"/>
          <w:kern w:val="0"/>
          <w:sz w:val="24"/>
          <w:szCs w:val="24"/>
          <w:lang w:val="zh-CN"/>
        </w:rPr>
        <w:t>附件三：文明施工责任协议书格式</w:t>
      </w:r>
    </w:p>
    <w:p>
      <w:pPr>
        <w:snapToGrid w:val="0"/>
        <w:spacing w:line="360" w:lineRule="auto"/>
        <w:ind w:firstLine="482" w:firstLineChars="200"/>
        <w:jc w:val="center"/>
        <w:rPr>
          <w:rFonts w:ascii="Times New Roman" w:hAnsi="Times New Roman" w:eastAsia="宋体" w:cs="Times New Roman"/>
          <w:b/>
          <w:sz w:val="24"/>
          <w:szCs w:val="24"/>
        </w:rPr>
      </w:pPr>
      <w:r>
        <w:rPr>
          <w:rFonts w:ascii="Times New Roman" w:hAnsi="Times New Roman" w:eastAsia="宋体" w:cs="Times New Roman"/>
          <w:b/>
          <w:sz w:val="24"/>
          <w:szCs w:val="24"/>
        </w:rPr>
        <w:t>文明施工责任协议书</w:t>
      </w:r>
    </w:p>
    <w:p>
      <w:pPr>
        <w:snapToGrid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甲方（发包人）：浙江省中医院</w:t>
      </w:r>
    </w:p>
    <w:p>
      <w:pPr>
        <w:snapToGrid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 xml:space="preserve">乙方（承包人）： </w:t>
      </w:r>
    </w:p>
    <w:p>
      <w:pPr>
        <w:snapToGrid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sz w:val="24"/>
          <w:szCs w:val="24"/>
        </w:rPr>
        <w:t>工程项目名称：</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为认真做好工程建设施工区域内的文明施工，现经甲、乙双方协商同意，明确在文明施工和文明施工管理中的各自职责，并签订如下协议。</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一、双方同意在在工程管理和工程建设中必须坚持社会效益第一，经济效益和社会效益相—致，“方便人民生活，有利于发展生产、保护生态环境”的原则，坚持便民、利民、为民服务的宗旨。搞好工程建设中的文明施工。</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二、双方要认真贯彻“建设单位负责，施工单位实施，地方政府监督”的文明施工原则。现场由甲方代表牵头，建立参方共同参与的文明施工管理小组，负责日常管理协调工作，争创文明工地。甲方按合同有关要求，及时拨付有关费用并按市有关创建文明工地的规定，组织、指导、检查、考核、和开展选评工作，创建活动的实施由乙方负责。</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三、乙方应遵守如下规定：</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1、根据工程的特点，编制文明施工实施方案，在开工前5日内，将文明施工实施方案报甲方和市安全监督部门备案。</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2、乙方按有关规定专项包干使用文明施工费，不得挪作他用。</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3、工地应设置专职文明施工安全员，做到佩证上岗、动态管理，及时收集、记录、整理、管理台帐等技术资料。</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4、施工现场应按文明施工安全生产的要求，设置各项临时设施，并达到下列要求：</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（1）施工区域与非施工区域严格分隔。</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（2）施工区域内应设置能保证施工安全的夜间照明和警示标志，并采取安全防护措施。</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（3）各类材料、机具设备按工地总平面图的布置，在固定场地整齐堆放，不得侵占场内道路及安全防护等设施。</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（4）其他要求：</w:t>
      </w:r>
      <w:r>
        <w:rPr>
          <w:rFonts w:ascii="Times New Roman" w:hAnsi="Times New Roman" w:eastAsia="宋体" w:cs="Times New Roman"/>
          <w:b/>
          <w:sz w:val="24"/>
          <w:szCs w:val="24"/>
        </w:rPr>
        <w:t>严格按医院管理规范要求进场施工。</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5、工地民工宿舍应符合卫生要求和居住条件，地面应用砼硬化，照明电线敷设应符合规范，不得任意拉线接电。宿舍应保持整洁有序，不得男女混杂居住及居住与施工无关的人员。</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6、施工现场设有食堂的，应符合杭州市职工食堂管理的有关规定，并配备冷冻、冷藏设备，其位置应远离厕所、垃圾容器等污染源，炊事员应持有效健康证明及岗位培训合格证。</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施工现场应设置茶桶、保障茶水供应。</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7、建筑垃圾和其他散体物料装运应实行车辆密闭式运输，冲洗干净后出场，运输过程中严禁沿途抛、洒、滴、漏。</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8、乙方应当严格依照《中华人民共和国消防条例》的规定，在工地建立和执行防火管理制度，重点部位设置符合消防要求的消防设施，并保持完好的备用状态。　</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9、遵守建设地的现场管理要求。</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10、施工单位在施工中应遵守下列规定：</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（1）完善技术和操作管理规程，确保防汛设施和地下管线通畅、安全。</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（2）采取各种有效措施，控制扬尘、噪声。</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（3）设置各种防护设施，防止施工中废弃物、杂物影响周围环境，伤害过往行人。</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（4）随时清理建筑垃圾，控制工地污染。</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（5）控制夜间施工作业，确需夜间作业的，必须事先向环保部门申办《夜间施工许可证》。</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（6）运用其他有效方式，减少施工时对市容、绿化和环境的不良影响。</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（7）遵守交通管理规定，不得使用人力车、三轮车向场外运输建筑垃圾、废土、物料。</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11、施工人员在施工中应严格遵守下列规定:</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（1）施工中产生的各类垃圾应及时清运到市容环境卫生管理部门指定的地点，严禁随意倾倒在城市道路、河道、绿化带、空旷地带和居民生活垃圾容器内。</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（2）施工中不得随意丢弃废物、旧料和其他杂物。</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（3）施工中应注意清理施工场地，做到随做随清。</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（4）其他：</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12、乙方应确保工地出入口和道路的畅通、安全。施工中造成沿线单位、人员的出入口障碍和道路交通堵塞，应及时采取有效措施。</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13、施工中造成下水道和其他地下管线堵塞或损坏的，应立即疏浚或修复；对工地周围的单位及人员财产造成损失的，应承担经济赔偿责任。</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四、甲方对乙方开展创建文明土地的工作要经常性地给予指导，定期组织检查，对乙方存在的问题应及时通知乙方进行整改，并有权对乙方责任违约，按约定办法进行经济处理。</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五、因乙方违反文明施工管理要求，被地方政府有关部门查获而受到的经济处罚，以及由此而使甲方受到的经济损失，均由乙方承担。</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六、本协议作为甲乙双方工程合同的附件，在工程合同正式签约后有效，与工程合同具有同等法律效力。工程合同期满，本协议终止。</w:t>
      </w:r>
    </w:p>
    <w:p>
      <w:pPr>
        <w:snapToGrid w:val="0"/>
        <w:spacing w:line="360" w:lineRule="auto"/>
        <w:ind w:firstLine="480" w:firstLineChars="200"/>
        <w:rPr>
          <w:rFonts w:ascii="Times New Roman" w:hAnsi="Times New Roman" w:eastAsia="宋体" w:cs="Times New Roman"/>
          <w:sz w:val="24"/>
          <w:szCs w:val="24"/>
        </w:rPr>
      </w:pP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发包人（公章）：                                   承包人（公章）：</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法定代表人：                                      法定代表人：</w:t>
      </w:r>
    </w:p>
    <w:p>
      <w:pPr>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或委托代理人：                                    或委托代理人：</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 xml:space="preserve">      年    月    日                                年    月    日</w:t>
      </w:r>
    </w:p>
    <w:p>
      <w:pPr>
        <w:adjustRightInd w:val="0"/>
        <w:snapToGrid w:val="0"/>
        <w:spacing w:line="360" w:lineRule="auto"/>
        <w:rPr>
          <w:rFonts w:ascii="Times New Roman" w:hAnsi="Times New Roman" w:eastAsia="宋体" w:cs="Times New Roman"/>
          <w:sz w:val="24"/>
          <w:szCs w:val="24"/>
        </w:rPr>
      </w:pPr>
      <w:r>
        <w:rPr>
          <w:rFonts w:ascii="Times New Roman" w:hAnsi="Times New Roman" w:eastAsia="宋体" w:cs="Times New Roman"/>
          <w:kern w:val="0"/>
          <w:sz w:val="24"/>
          <w:szCs w:val="24"/>
          <w:lang w:val="zh-CN"/>
        </w:rPr>
        <w:br w:type="page"/>
      </w:r>
      <w:r>
        <w:rPr>
          <w:rFonts w:ascii="Times New Roman" w:hAnsi="Times New Roman" w:eastAsia="宋体" w:cs="Times New Roman"/>
          <w:kern w:val="0"/>
          <w:sz w:val="24"/>
          <w:szCs w:val="24"/>
          <w:lang w:val="zh-CN"/>
        </w:rPr>
        <w:t>附件四：建设工程廉洁协议书格式</w:t>
      </w:r>
    </w:p>
    <w:p>
      <w:pPr>
        <w:adjustRightInd w:val="0"/>
        <w:snapToGrid w:val="0"/>
        <w:spacing w:line="360" w:lineRule="auto"/>
        <w:ind w:firstLine="482" w:firstLineChars="200"/>
        <w:jc w:val="center"/>
        <w:rPr>
          <w:rFonts w:ascii="Times New Roman" w:hAnsi="Times New Roman" w:eastAsia="宋体" w:cs="Times New Roman"/>
          <w:b/>
          <w:sz w:val="24"/>
          <w:szCs w:val="24"/>
        </w:rPr>
      </w:pPr>
      <w:r>
        <w:rPr>
          <w:rFonts w:ascii="Times New Roman" w:hAnsi="Times New Roman" w:eastAsia="宋体" w:cs="Times New Roman"/>
          <w:b/>
          <w:sz w:val="24"/>
          <w:szCs w:val="24"/>
        </w:rPr>
        <w:t>建设工程廉洁协议书</w:t>
      </w:r>
    </w:p>
    <w:p>
      <w:pPr>
        <w:adjustRightInd w:val="0"/>
        <w:snapToGrid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甲方（发包人）：浙江省中医院</w:t>
      </w:r>
    </w:p>
    <w:p>
      <w:pPr>
        <w:adjustRightInd w:val="0"/>
        <w:snapToGrid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 xml:space="preserve">乙方（承包人）： </w:t>
      </w:r>
    </w:p>
    <w:p>
      <w:pPr>
        <w:adjustRightInd w:val="0"/>
        <w:snapToGrid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sz w:val="24"/>
          <w:szCs w:val="24"/>
        </w:rPr>
        <w:t>工程项目名称：</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为了在工程建设中保持廉政自律的工作作风，防止各种不正当行为的发生，根据国家和省市有关建设工程承发包和廉政建设的各项规定，结合工程建设的特点，订立本协议如下：</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一、甲乙双方应当自觉遵守国家和市关于建设工程承发包工作规则以及有关廉政建设的各项规定。</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二、甲方及其工作人员不得以任何形式向乙方索要和收受回扣等好处费。</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三、甲方工作人员应当保持与乙方的正常业务交往，不得接受乙方的现金、有价证券和贵重物品，不得在乙方报销任何应有个人支付的费用。</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四、甲方工作人员不得参加可能对公正执行公务有影响的宴请和娱乐活动。</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五、甲方工作人员不得要求接受乙方为其住房装修、婚丧嫁娶、家属和子女的工作安排以及出国等提供方便。</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六、甲方工作人员不得向乙方介绍家属或者亲友从事与甲方工程有关的材料设备供应、工程分包等经济活动。</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七、乙方应当通过正常途径开展相对业务工作，不得为获取某些不正当利益而向甲方工作人员赠送礼金、有价证券和贵重物品等。</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八、乙方不得为谋取私利擅自与甲方工作人员就工程承包、工程费用、材料设备供应、工程量变动、工程验收、工程质量问题处理等进行私下商谈或者达成默契。</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九、乙方不得以洽谈业务、签订经济合同为借口，邀请甲方工作人员外出旅游和进入高档娱乐性场所。</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十、乙方不得为甲方和个人购置或者提供通讯工具、家电、高档办公用品等物品。</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一、乙方如发现甲方工作人员有违反上述协议者，应向甲方领导或者甲方上级单位举报。甲方不得找任何借口对乙方进行报复。甲方对举报属实和严格遵守廉政协议的乙方，在同等条件下给予承接后续工程的优先邀请投标权。</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二、甲方发现乙方有违反本协议或者采用不正当的手段行贿甲方工作人员，甲方根据具体情节和造成的后果追究乙方工程合同造价1%—5%的违约金，由此给甲方造成的损失均由乙方承担，乙方用不正当手段获取的非法所得由甲方单位予以追缴。</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十三、严格执行中纪委下发的中纪发【2007】7号《中共中央纪委关于严格禁止利用职务上的便利谋取不正当利益的若干规定》。</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十四、本廉政协议作为工程承发包合同的附件，与工程承发包合同具有同等法律效力，经协议双方签署后立即生效。</w:t>
      </w: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十五、本协议一式三份，甲、乙双方各执一份，送交见证部门一份。</w:t>
      </w:r>
    </w:p>
    <w:p>
      <w:pPr>
        <w:adjustRightInd w:val="0"/>
        <w:snapToGrid w:val="0"/>
        <w:spacing w:line="360" w:lineRule="auto"/>
        <w:ind w:firstLine="480" w:firstLineChars="200"/>
        <w:rPr>
          <w:rFonts w:ascii="Times New Roman" w:hAnsi="Times New Roman" w:eastAsia="宋体" w:cs="Times New Roman"/>
          <w:sz w:val="24"/>
          <w:szCs w:val="24"/>
        </w:rPr>
      </w:pP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发包人（公章）：                           承包人（公章）：</w:t>
      </w:r>
    </w:p>
    <w:p>
      <w:pPr>
        <w:adjustRightInd w:val="0"/>
        <w:snapToGrid w:val="0"/>
        <w:spacing w:line="360" w:lineRule="auto"/>
        <w:ind w:firstLine="480" w:firstLineChars="200"/>
        <w:rPr>
          <w:rFonts w:ascii="Times New Roman" w:hAnsi="Times New Roman" w:eastAsia="宋体" w:cs="Times New Roman"/>
          <w:sz w:val="24"/>
          <w:szCs w:val="24"/>
        </w:rPr>
      </w:pP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法定代表人：                               法定代表人：</w:t>
      </w:r>
    </w:p>
    <w:p>
      <w:pPr>
        <w:adjustRightInd w:val="0"/>
        <w:snapToGrid w:val="0"/>
        <w:spacing w:line="360" w:lineRule="auto"/>
        <w:ind w:firstLine="480" w:firstLineChars="200"/>
        <w:rPr>
          <w:rFonts w:ascii="Times New Roman" w:hAnsi="Times New Roman" w:eastAsia="宋体" w:cs="Times New Roman"/>
          <w:sz w:val="24"/>
          <w:szCs w:val="24"/>
        </w:rPr>
      </w:pPr>
    </w:p>
    <w:p>
      <w:pPr>
        <w:adjustRightInd w:val="0"/>
        <w:snapToGrid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或委托代理人：                             或委托代理人：</w:t>
      </w:r>
    </w:p>
    <w:p>
      <w:pPr>
        <w:adjustRightInd w:val="0"/>
        <w:snapToGrid w:val="0"/>
        <w:spacing w:line="360" w:lineRule="auto"/>
        <w:ind w:firstLine="480" w:firstLineChars="200"/>
        <w:rPr>
          <w:rFonts w:ascii="Times New Roman" w:hAnsi="Times New Roman" w:eastAsia="宋体" w:cs="Times New Roman"/>
          <w:sz w:val="24"/>
          <w:szCs w:val="24"/>
        </w:rPr>
      </w:pPr>
    </w:p>
    <w:p>
      <w:pPr>
        <w:adjustRightInd w:val="0"/>
        <w:snapToGrid w:val="0"/>
        <w:spacing w:line="360" w:lineRule="auto"/>
        <w:ind w:firstLine="1080" w:firstLineChars="450"/>
        <w:rPr>
          <w:rFonts w:ascii="Times New Roman" w:hAnsi="Times New Roman" w:eastAsia="宋体" w:cs="Times New Roman"/>
          <w:sz w:val="24"/>
          <w:szCs w:val="24"/>
        </w:rPr>
      </w:pPr>
      <w:r>
        <w:rPr>
          <w:rFonts w:ascii="Times New Roman" w:hAnsi="Times New Roman" w:eastAsia="宋体" w:cs="Times New Roman"/>
          <w:sz w:val="24"/>
          <w:szCs w:val="24"/>
        </w:rPr>
        <w:t>年    月   日                              年    月   日</w:t>
      </w:r>
    </w:p>
    <w:p>
      <w:pPr>
        <w:adjustRightInd w:val="0"/>
        <w:snapToGrid w:val="0"/>
        <w:spacing w:line="360" w:lineRule="auto"/>
        <w:ind w:firstLine="480" w:firstLineChars="200"/>
        <w:rPr>
          <w:rFonts w:ascii="Times New Roman" w:hAnsi="Times New Roman" w:eastAsia="宋体" w:cs="Times New Roman"/>
          <w:sz w:val="24"/>
          <w:szCs w:val="24"/>
        </w:rPr>
      </w:pPr>
    </w:p>
    <w:p>
      <w:pPr>
        <w:adjustRightInd w:val="0"/>
        <w:snapToGrid w:val="0"/>
        <w:spacing w:line="360" w:lineRule="auto"/>
        <w:ind w:firstLine="480" w:firstLineChars="200"/>
        <w:rPr>
          <w:rFonts w:ascii="Times New Roman" w:hAnsi="Times New Roman" w:eastAsia="宋体" w:cs="Times New Roman"/>
          <w:sz w:val="24"/>
          <w:szCs w:val="24"/>
        </w:rPr>
      </w:pPr>
    </w:p>
    <w:p>
      <w:pPr>
        <w:adjustRightInd w:val="0"/>
        <w:snapToGrid w:val="0"/>
        <w:spacing w:line="360" w:lineRule="auto"/>
        <w:ind w:firstLine="5280" w:firstLineChars="2200"/>
        <w:rPr>
          <w:rFonts w:ascii="Times New Roman" w:hAnsi="Times New Roman" w:eastAsia="宋体" w:cs="Times New Roman"/>
          <w:sz w:val="24"/>
          <w:szCs w:val="24"/>
        </w:rPr>
      </w:pPr>
    </w:p>
    <w:p>
      <w:pPr>
        <w:adjustRightInd w:val="0"/>
        <w:snapToGrid w:val="0"/>
        <w:spacing w:line="360" w:lineRule="auto"/>
        <w:ind w:firstLine="480" w:firstLineChars="200"/>
        <w:rPr>
          <w:rFonts w:ascii="Times New Roman" w:hAnsi="Times New Roman" w:eastAsia="宋体" w:cs="Times New Roman"/>
          <w:sz w:val="24"/>
          <w:szCs w:val="24"/>
        </w:rPr>
        <w:sectPr>
          <w:footerReference r:id="rId17" w:type="default"/>
          <w:pgSz w:w="11906" w:h="16838"/>
          <w:pgMar w:top="1418" w:right="1701" w:bottom="1418" w:left="1701" w:header="851" w:footer="992" w:gutter="0"/>
          <w:cols w:space="720" w:num="1"/>
          <w:docGrid w:linePitch="312" w:charSpace="0"/>
        </w:sectPr>
      </w:pPr>
    </w:p>
    <w:p>
      <w:pPr>
        <w:autoSpaceDE w:val="0"/>
        <w:autoSpaceDN w:val="0"/>
        <w:adjustRightInd w:val="0"/>
        <w:snapToGrid w:val="0"/>
        <w:spacing w:line="360" w:lineRule="auto"/>
        <w:rPr>
          <w:rFonts w:ascii="Times New Roman" w:hAnsi="Times New Roman" w:eastAsia="宋体" w:cs="Times New Roman"/>
          <w:bCs/>
          <w:sz w:val="24"/>
          <w:szCs w:val="24"/>
        </w:rPr>
      </w:pPr>
      <w:r>
        <w:rPr>
          <w:rFonts w:ascii="Times New Roman" w:hAnsi="Times New Roman" w:eastAsia="宋体" w:cs="Times New Roman"/>
          <w:bCs/>
          <w:sz w:val="24"/>
          <w:szCs w:val="24"/>
        </w:rPr>
        <w:t>附件五：承诺书</w:t>
      </w:r>
    </w:p>
    <w:p>
      <w:pPr>
        <w:autoSpaceDE w:val="0"/>
        <w:autoSpaceDN w:val="0"/>
        <w:adjustRightInd w:val="0"/>
        <w:snapToGrid w:val="0"/>
        <w:spacing w:line="360" w:lineRule="auto"/>
        <w:jc w:val="center"/>
        <w:rPr>
          <w:rFonts w:ascii="Times New Roman" w:hAnsi="Times New Roman" w:eastAsia="宋体" w:cs="Times New Roman"/>
          <w:b/>
          <w:bCs/>
          <w:sz w:val="24"/>
          <w:szCs w:val="24"/>
        </w:rPr>
      </w:pPr>
      <w:r>
        <w:rPr>
          <w:rFonts w:ascii="Times New Roman" w:hAnsi="Times New Roman" w:eastAsia="宋体" w:cs="Times New Roman"/>
          <w:b/>
          <w:bCs/>
          <w:sz w:val="24"/>
          <w:szCs w:val="24"/>
        </w:rPr>
        <w:t>承 诺 书</w:t>
      </w:r>
    </w:p>
    <w:p>
      <w:pPr>
        <w:adjustRightInd w:val="0"/>
        <w:snapToGrid w:val="0"/>
        <w:spacing w:line="360" w:lineRule="auto"/>
        <w:rPr>
          <w:rFonts w:ascii="Times New Roman" w:hAnsi="Times New Roman" w:eastAsia="宋体" w:cs="Times New Roman"/>
          <w:bCs/>
          <w:sz w:val="24"/>
          <w:szCs w:val="24"/>
          <w:u w:val="single"/>
        </w:rPr>
      </w:pPr>
    </w:p>
    <w:p>
      <w:pPr>
        <w:adjustRightInd w:val="0"/>
        <w:snapToGrid w:val="0"/>
        <w:spacing w:line="360" w:lineRule="auto"/>
        <w:rPr>
          <w:rFonts w:ascii="Times New Roman" w:hAnsi="Times New Roman" w:eastAsia="宋体" w:cs="Times New Roman"/>
          <w:bCs/>
          <w:sz w:val="24"/>
          <w:szCs w:val="24"/>
          <w:u w:val="single"/>
        </w:rPr>
      </w:pPr>
      <w:r>
        <w:rPr>
          <w:rFonts w:ascii="Times New Roman" w:hAnsi="Times New Roman" w:eastAsia="宋体" w:cs="Times New Roman"/>
          <w:bCs/>
          <w:sz w:val="24"/>
          <w:szCs w:val="24"/>
          <w:u w:val="single"/>
        </w:rPr>
        <w:t>浙江省中医院：</w:t>
      </w:r>
    </w:p>
    <w:p>
      <w:pPr>
        <w:adjustRightInd w:val="0"/>
        <w:snapToGrid w:val="0"/>
        <w:spacing w:line="360" w:lineRule="auto"/>
        <w:ind w:firstLine="480" w:firstLineChars="200"/>
        <w:rPr>
          <w:rFonts w:ascii="Times New Roman" w:hAnsi="Times New Roman" w:eastAsia="宋体" w:cs="Times New Roman"/>
          <w:bCs/>
          <w:sz w:val="24"/>
          <w:szCs w:val="24"/>
        </w:rPr>
      </w:pPr>
      <w:r>
        <w:rPr>
          <w:rFonts w:ascii="Times New Roman" w:hAnsi="Times New Roman" w:eastAsia="宋体" w:cs="Times New Roman"/>
          <w:bCs/>
          <w:sz w:val="24"/>
          <w:szCs w:val="24"/>
        </w:rPr>
        <w:t>本公司对</w:t>
      </w:r>
      <w:r>
        <w:rPr>
          <w:rFonts w:hint="eastAsia" w:ascii="Times New Roman" w:hAnsi="Times New Roman" w:eastAsia="宋体" w:cs="Times New Roman"/>
          <w:bCs/>
          <w:sz w:val="24"/>
          <w:szCs w:val="24"/>
        </w:rPr>
        <w:t>浙江省中医院钱塘院区污水处理站改造扩建工程</w:t>
      </w:r>
      <w:r>
        <w:rPr>
          <w:rFonts w:ascii="Times New Roman" w:hAnsi="Times New Roman" w:eastAsia="宋体" w:cs="Times New Roman"/>
          <w:bCs/>
          <w:sz w:val="24"/>
          <w:szCs w:val="24"/>
        </w:rPr>
        <w:t>履行工程质量安全责任制，承诺所提供设备、材料等均为符合国家或者行业规范的优质产品，工程施工按照国家、地方有关施工、验收规范和标准以及设计文件（施工图及设计联系单）进行，并以优异的施工工艺完成该工程的施工，确保工程安全使用。</w:t>
      </w:r>
    </w:p>
    <w:p>
      <w:pPr>
        <w:adjustRightInd w:val="0"/>
        <w:snapToGrid w:val="0"/>
        <w:spacing w:line="360" w:lineRule="auto"/>
        <w:rPr>
          <w:rFonts w:ascii="Times New Roman" w:hAnsi="Times New Roman" w:eastAsia="宋体" w:cs="Times New Roman"/>
          <w:bCs/>
          <w:sz w:val="24"/>
          <w:szCs w:val="24"/>
        </w:rPr>
      </w:pPr>
    </w:p>
    <w:p>
      <w:pPr>
        <w:adjustRightInd w:val="0"/>
        <w:snapToGrid w:val="0"/>
        <w:spacing w:line="360" w:lineRule="auto"/>
        <w:rPr>
          <w:rFonts w:ascii="Times New Roman" w:hAnsi="Times New Roman" w:eastAsia="宋体" w:cs="Times New Roman"/>
          <w:bCs/>
          <w:sz w:val="24"/>
          <w:szCs w:val="24"/>
        </w:rPr>
      </w:pPr>
    </w:p>
    <w:p>
      <w:pPr>
        <w:adjustRightInd w:val="0"/>
        <w:snapToGrid w:val="0"/>
        <w:spacing w:line="360" w:lineRule="auto"/>
        <w:rPr>
          <w:rFonts w:ascii="Times New Roman" w:hAnsi="Times New Roman" w:eastAsia="宋体" w:cs="Times New Roman"/>
          <w:bCs/>
          <w:sz w:val="24"/>
          <w:szCs w:val="24"/>
        </w:rPr>
      </w:pPr>
    </w:p>
    <w:p>
      <w:pPr>
        <w:adjustRightInd w:val="0"/>
        <w:snapToGrid w:val="0"/>
        <w:spacing w:line="360" w:lineRule="auto"/>
        <w:ind w:firstLine="4055" w:firstLineChars="1690"/>
        <w:jc w:val="left"/>
        <w:rPr>
          <w:rFonts w:ascii="Times New Roman" w:hAnsi="Times New Roman" w:eastAsia="宋体" w:cs="Times New Roman"/>
          <w:bCs/>
          <w:sz w:val="24"/>
          <w:szCs w:val="24"/>
        </w:rPr>
      </w:pPr>
      <w:r>
        <w:rPr>
          <w:rFonts w:ascii="Times New Roman" w:hAnsi="Times New Roman" w:eastAsia="宋体" w:cs="Times New Roman"/>
          <w:bCs/>
          <w:sz w:val="24"/>
          <w:szCs w:val="24"/>
        </w:rPr>
        <w:t xml:space="preserve">供应商（单位公章）：            </w:t>
      </w:r>
    </w:p>
    <w:p>
      <w:pPr>
        <w:adjustRightInd w:val="0"/>
        <w:snapToGrid w:val="0"/>
        <w:spacing w:line="360" w:lineRule="auto"/>
        <w:jc w:val="left"/>
        <w:rPr>
          <w:rFonts w:ascii="Times New Roman" w:hAnsi="Times New Roman" w:eastAsia="宋体" w:cs="Times New Roman"/>
          <w:bCs/>
          <w:sz w:val="24"/>
          <w:szCs w:val="24"/>
        </w:rPr>
      </w:pPr>
    </w:p>
    <w:p>
      <w:pPr>
        <w:adjustRightInd w:val="0"/>
        <w:snapToGrid w:val="0"/>
        <w:spacing w:line="360" w:lineRule="auto"/>
        <w:ind w:firstLine="4055" w:firstLineChars="1690"/>
        <w:rPr>
          <w:rFonts w:ascii="Times New Roman" w:hAnsi="Times New Roman" w:eastAsia="宋体" w:cs="Times New Roman"/>
          <w:bCs/>
          <w:sz w:val="24"/>
          <w:szCs w:val="24"/>
        </w:rPr>
      </w:pPr>
      <w:r>
        <w:rPr>
          <w:rFonts w:ascii="Times New Roman" w:hAnsi="Times New Roman" w:eastAsia="宋体" w:cs="Times New Roman"/>
          <w:bCs/>
          <w:sz w:val="24"/>
          <w:szCs w:val="24"/>
        </w:rPr>
        <w:t>法定代表人或委托代理人（签字或盖章）：</w:t>
      </w:r>
    </w:p>
    <w:p>
      <w:pPr>
        <w:adjustRightInd w:val="0"/>
        <w:snapToGrid w:val="0"/>
        <w:spacing w:line="360" w:lineRule="auto"/>
        <w:rPr>
          <w:rFonts w:ascii="Times New Roman" w:hAnsi="Times New Roman" w:eastAsia="宋体" w:cs="Times New Roman"/>
          <w:bCs/>
          <w:sz w:val="24"/>
          <w:szCs w:val="24"/>
        </w:rPr>
      </w:pPr>
    </w:p>
    <w:p>
      <w:pPr>
        <w:spacing w:line="360" w:lineRule="auto"/>
        <w:rPr>
          <w:rFonts w:ascii="Times New Roman" w:hAnsi="Times New Roman" w:eastAsia="宋体" w:cs="Times New Roman"/>
          <w:sz w:val="24"/>
          <w:szCs w:val="24"/>
        </w:rPr>
      </w:pPr>
      <w:r>
        <w:rPr>
          <w:rFonts w:ascii="Times New Roman" w:hAnsi="Times New Roman" w:eastAsia="宋体" w:cs="Times New Roman"/>
          <w:bCs/>
          <w:sz w:val="24"/>
          <w:szCs w:val="24"/>
        </w:rPr>
        <w:t>日期：年月日</w:t>
      </w:r>
    </w:p>
    <w:p>
      <w:pPr>
        <w:spacing w:line="400" w:lineRule="exact"/>
        <w:ind w:firstLine="420" w:firstLineChars="200"/>
        <w:rPr>
          <w:rFonts w:ascii="Times New Roman" w:hAnsi="Times New Roman" w:eastAsia="宋体" w:cs="Times New Roman"/>
        </w:rPr>
      </w:pPr>
      <w:r>
        <w:rPr>
          <w:rFonts w:ascii="Times New Roman" w:hAnsi="Times New Roman" w:eastAsia="宋体" w:cs="Times New Roman"/>
          <w:szCs w:val="21"/>
        </w:rPr>
        <w:br w:type="page"/>
      </w:r>
    </w:p>
    <w:p>
      <w:pPr>
        <w:pStyle w:val="31"/>
        <w:snapToGrid w:val="0"/>
        <w:spacing w:before="162" w:after="162" w:line="360" w:lineRule="auto"/>
        <w:jc w:val="center"/>
        <w:rPr>
          <w:rFonts w:ascii="Times New Roman" w:hAnsi="Times New Roman"/>
          <w:b/>
          <w:bCs/>
          <w:sz w:val="21"/>
          <w:szCs w:val="21"/>
        </w:rPr>
        <w:sectPr>
          <w:pgSz w:w="11906" w:h="16838"/>
          <w:pgMar w:top="1276" w:right="1417" w:bottom="1276" w:left="1417" w:header="851" w:footer="992" w:gutter="0"/>
          <w:cols w:space="720" w:num="1"/>
          <w:docGrid w:type="lines" w:linePitch="325" w:charSpace="0"/>
        </w:sectPr>
      </w:pPr>
    </w:p>
    <w:p>
      <w:pPr>
        <w:autoSpaceDN w:val="0"/>
        <w:snapToGrid w:val="0"/>
        <w:spacing w:line="360" w:lineRule="auto"/>
        <w:ind w:left="238"/>
        <w:jc w:val="center"/>
        <w:outlineLvl w:val="0"/>
        <w:rPr>
          <w:rFonts w:ascii="Times New Roman" w:hAnsi="Times New Roman" w:eastAsia="宋体" w:cs="Times New Roman"/>
          <w:b/>
          <w:sz w:val="32"/>
          <w:szCs w:val="32"/>
        </w:rPr>
      </w:pPr>
      <w:bookmarkStart w:id="159" w:name="_Toc351203642"/>
      <w:bookmarkEnd w:id="159"/>
      <w:bookmarkStart w:id="160" w:name="_Toc4958"/>
      <w:r>
        <w:rPr>
          <w:rFonts w:ascii="Times New Roman" w:hAnsi="Times New Roman" w:eastAsia="宋体" w:cs="Times New Roman"/>
          <w:b/>
          <w:sz w:val="32"/>
          <w:szCs w:val="32"/>
        </w:rPr>
        <w:t>第六章 响应文件格式</w:t>
      </w:r>
      <w:bookmarkEnd w:id="160"/>
    </w:p>
    <w:p>
      <w:pPr>
        <w:autoSpaceDN w:val="0"/>
        <w:snapToGrid w:val="0"/>
        <w:spacing w:line="360" w:lineRule="auto"/>
        <w:rPr>
          <w:rFonts w:ascii="Times New Roman" w:hAnsi="Times New Roman" w:eastAsia="宋体" w:cs="Times New Roman"/>
          <w:sz w:val="24"/>
          <w:szCs w:val="24"/>
        </w:rPr>
      </w:pPr>
    </w:p>
    <w:p>
      <w:pPr>
        <w:keepNext/>
        <w:keepLines/>
        <w:autoSpaceDN w:val="0"/>
        <w:spacing w:before="260" w:after="260" w:line="415" w:lineRule="auto"/>
        <w:outlineLvl w:val="1"/>
        <w:rPr>
          <w:rFonts w:ascii="Times New Roman" w:hAnsi="Times New Roman" w:eastAsia="宋体" w:cs="Times New Roman"/>
          <w:b/>
          <w:bCs/>
          <w:sz w:val="32"/>
          <w:szCs w:val="32"/>
        </w:rPr>
      </w:pPr>
      <w:bookmarkStart w:id="161" w:name="_Toc24776"/>
      <w:bookmarkStart w:id="162" w:name="_Toc1935"/>
      <w:r>
        <w:rPr>
          <w:rFonts w:ascii="Times New Roman" w:hAnsi="Times New Roman" w:eastAsia="宋体" w:cs="Times New Roman"/>
          <w:b/>
          <w:bCs/>
          <w:sz w:val="32"/>
          <w:szCs w:val="32"/>
        </w:rPr>
        <w:t>一、资格文件部分格式</w:t>
      </w:r>
      <w:bookmarkEnd w:id="161"/>
      <w:bookmarkEnd w:id="162"/>
    </w:p>
    <w:p>
      <w:pPr>
        <w:autoSpaceDE w:val="0"/>
        <w:autoSpaceDN w:val="0"/>
        <w:adjustRightInd w:val="0"/>
        <w:spacing w:line="480" w:lineRule="auto"/>
        <w:ind w:left="1050" w:leftChars="500"/>
        <w:jc w:val="left"/>
        <w:rPr>
          <w:rFonts w:ascii="Times New Roman" w:hAnsi="Times New Roman" w:eastAsia="宋体" w:cs="Times New Roman"/>
          <w:b/>
          <w:bCs/>
          <w:sz w:val="32"/>
          <w:szCs w:val="32"/>
        </w:rPr>
      </w:pPr>
    </w:p>
    <w:p>
      <w:pPr>
        <w:tabs>
          <w:tab w:val="left" w:pos="2580"/>
          <w:tab w:val="left" w:pos="5940"/>
        </w:tabs>
        <w:autoSpaceDE w:val="0"/>
        <w:autoSpaceDN w:val="0"/>
        <w:adjustRightInd w:val="0"/>
        <w:spacing w:line="360" w:lineRule="auto"/>
        <w:ind w:right="-20"/>
        <w:rPr>
          <w:rFonts w:ascii="Times New Roman" w:hAnsi="Times New Roman" w:eastAsia="宋体" w:cs="Times New Roman"/>
          <w:kern w:val="0"/>
          <w:sz w:val="28"/>
          <w:szCs w:val="24"/>
        </w:rPr>
      </w:pPr>
    </w:p>
    <w:p>
      <w:pPr>
        <w:autoSpaceDE w:val="0"/>
        <w:autoSpaceDN w:val="0"/>
        <w:adjustRightInd w:val="0"/>
        <w:spacing w:line="480" w:lineRule="auto"/>
        <w:ind w:left="1050" w:leftChars="500"/>
        <w:jc w:val="left"/>
        <w:rPr>
          <w:rFonts w:ascii="Times New Roman" w:hAnsi="Times New Roman" w:eastAsia="宋体" w:cs="Times New Roman"/>
          <w:kern w:val="0"/>
          <w:sz w:val="30"/>
          <w:szCs w:val="30"/>
          <w:u w:val="single"/>
        </w:rPr>
      </w:pPr>
      <w:r>
        <w:rPr>
          <w:rFonts w:ascii="Times New Roman" w:hAnsi="Times New Roman" w:eastAsia="宋体" w:cs="Times New Roman"/>
          <w:sz w:val="30"/>
          <w:szCs w:val="30"/>
        </w:rPr>
        <w:t>项目名称：</w:t>
      </w:r>
    </w:p>
    <w:p>
      <w:pPr>
        <w:widowControl/>
        <w:autoSpaceDN w:val="0"/>
        <w:ind w:left="2550"/>
        <w:rPr>
          <w:rFonts w:ascii="Times New Roman" w:hAnsi="Times New Roman" w:eastAsia="宋体" w:cs="Times New Roman"/>
          <w:kern w:val="0"/>
        </w:rPr>
      </w:pPr>
    </w:p>
    <w:p>
      <w:pPr>
        <w:tabs>
          <w:tab w:val="left" w:pos="2580"/>
          <w:tab w:val="left" w:pos="5940"/>
        </w:tabs>
        <w:autoSpaceDE w:val="0"/>
        <w:autoSpaceDN w:val="0"/>
        <w:adjustRightInd w:val="0"/>
        <w:snapToGrid w:val="0"/>
        <w:spacing w:line="360" w:lineRule="auto"/>
        <w:ind w:right="-20" w:firstLine="1050" w:firstLineChars="350"/>
        <w:rPr>
          <w:rFonts w:ascii="Times New Roman" w:hAnsi="Times New Roman" w:eastAsia="宋体" w:cs="Times New Roman"/>
          <w:kern w:val="0"/>
          <w:sz w:val="30"/>
          <w:szCs w:val="30"/>
          <w:u w:val="single"/>
        </w:rPr>
      </w:pPr>
      <w:r>
        <w:rPr>
          <w:rFonts w:ascii="Times New Roman" w:hAnsi="Times New Roman" w:eastAsia="宋体" w:cs="Times New Roman"/>
          <w:kern w:val="0"/>
          <w:sz w:val="30"/>
          <w:szCs w:val="30"/>
        </w:rPr>
        <w:t>项目编号：</w:t>
      </w:r>
    </w:p>
    <w:p>
      <w:pPr>
        <w:autoSpaceDE w:val="0"/>
        <w:autoSpaceDN w:val="0"/>
        <w:adjustRightInd w:val="0"/>
        <w:jc w:val="left"/>
        <w:rPr>
          <w:rFonts w:ascii="Times New Roman" w:hAnsi="Times New Roman" w:eastAsia="宋体" w:cs="Times New Roman"/>
          <w:kern w:val="0"/>
          <w:sz w:val="24"/>
          <w:szCs w:val="24"/>
        </w:rPr>
      </w:pPr>
    </w:p>
    <w:p>
      <w:pPr>
        <w:widowControl/>
        <w:autoSpaceDN w:val="0"/>
        <w:ind w:left="2550"/>
        <w:rPr>
          <w:rFonts w:ascii="Times New Roman" w:hAnsi="Times New Roman" w:eastAsia="宋体" w:cs="Times New Roman"/>
          <w:kern w:val="0"/>
        </w:rPr>
      </w:pPr>
    </w:p>
    <w:p>
      <w:pPr>
        <w:tabs>
          <w:tab w:val="left" w:pos="1805"/>
          <w:tab w:val="left" w:pos="5360"/>
        </w:tabs>
        <w:autoSpaceDE w:val="0"/>
        <w:autoSpaceDN w:val="0"/>
        <w:adjustRightInd w:val="0"/>
        <w:snapToGrid w:val="0"/>
        <w:spacing w:line="360" w:lineRule="auto"/>
        <w:ind w:right="-20"/>
        <w:jc w:val="center"/>
        <w:rPr>
          <w:rFonts w:ascii="Times New Roman" w:hAnsi="Times New Roman" w:eastAsia="宋体" w:cs="Times New Roman"/>
          <w:kern w:val="0"/>
          <w:sz w:val="72"/>
          <w:szCs w:val="24"/>
        </w:rPr>
      </w:pPr>
      <w:r>
        <w:rPr>
          <w:rFonts w:ascii="Times New Roman" w:hAnsi="Times New Roman" w:eastAsia="宋体" w:cs="Times New Roman"/>
          <w:kern w:val="0"/>
          <w:sz w:val="72"/>
          <w:szCs w:val="24"/>
        </w:rPr>
        <w:t>响应文件</w:t>
      </w:r>
    </w:p>
    <w:p>
      <w:pPr>
        <w:tabs>
          <w:tab w:val="left" w:pos="1805"/>
          <w:tab w:val="left" w:pos="5360"/>
        </w:tabs>
        <w:autoSpaceDE w:val="0"/>
        <w:autoSpaceDN w:val="0"/>
        <w:adjustRightInd w:val="0"/>
        <w:snapToGrid w:val="0"/>
        <w:spacing w:line="360" w:lineRule="auto"/>
        <w:ind w:right="-20"/>
        <w:jc w:val="center"/>
        <w:rPr>
          <w:rFonts w:ascii="Times New Roman" w:hAnsi="Times New Roman" w:eastAsia="宋体" w:cs="Times New Roman"/>
          <w:kern w:val="0"/>
          <w:sz w:val="72"/>
          <w:szCs w:val="24"/>
        </w:rPr>
      </w:pPr>
      <w:r>
        <w:rPr>
          <w:rFonts w:ascii="Times New Roman" w:hAnsi="Times New Roman" w:eastAsia="宋体" w:cs="Times New Roman"/>
          <w:kern w:val="0"/>
          <w:sz w:val="72"/>
          <w:szCs w:val="24"/>
        </w:rPr>
        <w:t>（资格文件）</w:t>
      </w: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napToGrid w:val="0"/>
        <w:spacing w:line="480" w:lineRule="auto"/>
        <w:ind w:firstLine="840" w:firstLineChars="300"/>
        <w:jc w:val="left"/>
        <w:rPr>
          <w:rFonts w:ascii="Times New Roman" w:hAnsi="Times New Roman" w:eastAsia="宋体" w:cs="Times New Roman"/>
          <w:kern w:val="0"/>
          <w:sz w:val="28"/>
          <w:szCs w:val="24"/>
        </w:rPr>
      </w:pPr>
      <w:r>
        <w:rPr>
          <w:rFonts w:ascii="Times New Roman" w:hAnsi="Times New Roman" w:eastAsia="宋体" w:cs="Times New Roman"/>
          <w:sz w:val="28"/>
          <w:szCs w:val="24"/>
        </w:rPr>
        <w:t>磋商响应供应商</w:t>
      </w:r>
      <w:r>
        <w:rPr>
          <w:rFonts w:ascii="Times New Roman" w:hAnsi="Times New Roman" w:eastAsia="宋体" w:cs="Times New Roman"/>
          <w:b/>
          <w:bCs/>
          <w:sz w:val="28"/>
          <w:szCs w:val="24"/>
        </w:rPr>
        <w:t>（盖章）</w:t>
      </w:r>
      <w:r>
        <w:rPr>
          <w:rFonts w:ascii="Times New Roman" w:hAnsi="Times New Roman" w:eastAsia="宋体" w:cs="Times New Roman"/>
          <w:sz w:val="28"/>
          <w:szCs w:val="24"/>
        </w:rPr>
        <w:t>：</w:t>
      </w:r>
    </w:p>
    <w:p>
      <w:pPr>
        <w:autoSpaceDE w:val="0"/>
        <w:autoSpaceDN w:val="0"/>
        <w:adjustRightInd w:val="0"/>
        <w:snapToGrid w:val="0"/>
        <w:spacing w:line="480" w:lineRule="auto"/>
        <w:ind w:firstLine="840" w:firstLineChars="300"/>
        <w:jc w:val="left"/>
        <w:rPr>
          <w:rFonts w:ascii="Times New Roman" w:hAnsi="Times New Roman" w:eastAsia="宋体" w:cs="Times New Roman"/>
          <w:sz w:val="28"/>
          <w:szCs w:val="24"/>
        </w:rPr>
      </w:pPr>
      <w:r>
        <w:rPr>
          <w:rFonts w:ascii="Times New Roman" w:hAnsi="Times New Roman" w:eastAsia="宋体" w:cs="Times New Roman"/>
          <w:sz w:val="28"/>
          <w:szCs w:val="24"/>
        </w:rPr>
        <w:t>磋商响应供应商地址：</w:t>
      </w:r>
    </w:p>
    <w:p>
      <w:pPr>
        <w:autoSpaceDE w:val="0"/>
        <w:autoSpaceDN w:val="0"/>
        <w:adjustRightInd w:val="0"/>
        <w:snapToGrid w:val="0"/>
        <w:spacing w:line="480" w:lineRule="auto"/>
        <w:ind w:firstLine="840" w:firstLineChars="300"/>
        <w:jc w:val="left"/>
        <w:rPr>
          <w:rFonts w:ascii="Times New Roman" w:hAnsi="Times New Roman" w:eastAsia="宋体" w:cs="Times New Roman"/>
          <w:sz w:val="24"/>
          <w:szCs w:val="24"/>
        </w:rPr>
      </w:pPr>
      <w:r>
        <w:rPr>
          <w:rFonts w:ascii="Times New Roman" w:hAnsi="Times New Roman" w:eastAsia="宋体" w:cs="Times New Roman"/>
          <w:sz w:val="28"/>
          <w:szCs w:val="24"/>
        </w:rPr>
        <w:t>磋商响应供应商联系电话：</w:t>
      </w:r>
    </w:p>
    <w:p>
      <w:pPr>
        <w:tabs>
          <w:tab w:val="left" w:pos="6080"/>
          <w:tab w:val="left" w:pos="6640"/>
        </w:tabs>
        <w:autoSpaceDE w:val="0"/>
        <w:autoSpaceDN w:val="0"/>
        <w:adjustRightInd w:val="0"/>
        <w:snapToGrid w:val="0"/>
        <w:spacing w:line="480" w:lineRule="auto"/>
        <w:ind w:left="774" w:right="403"/>
        <w:jc w:val="left"/>
        <w:rPr>
          <w:rFonts w:ascii="Times New Roman" w:hAnsi="Times New Roman" w:eastAsia="宋体" w:cs="Times New Roman"/>
          <w:kern w:val="0"/>
          <w:sz w:val="28"/>
          <w:szCs w:val="24"/>
        </w:rPr>
      </w:pPr>
    </w:p>
    <w:p>
      <w:pPr>
        <w:tabs>
          <w:tab w:val="left" w:pos="3280"/>
          <w:tab w:val="left" w:pos="4680"/>
          <w:tab w:val="left" w:pos="6080"/>
        </w:tabs>
        <w:autoSpaceDE w:val="0"/>
        <w:autoSpaceDN w:val="0"/>
        <w:adjustRightInd w:val="0"/>
        <w:snapToGrid w:val="0"/>
        <w:spacing w:line="360" w:lineRule="auto"/>
        <w:ind w:right="-20"/>
        <w:jc w:val="center"/>
        <w:rPr>
          <w:rFonts w:ascii="Times New Roman" w:hAnsi="Times New Roman" w:eastAsia="宋体" w:cs="Times New Roman"/>
          <w:szCs w:val="24"/>
        </w:rPr>
      </w:pPr>
      <w:r>
        <w:rPr>
          <w:rFonts w:ascii="Times New Roman" w:hAnsi="Times New Roman" w:eastAsia="宋体" w:cs="Times New Roman"/>
          <w:kern w:val="0"/>
          <w:sz w:val="28"/>
          <w:szCs w:val="24"/>
        </w:rPr>
        <w:t>年  月  日</w:t>
      </w:r>
    </w:p>
    <w:p>
      <w:pPr>
        <w:autoSpaceDN w:val="0"/>
        <w:spacing w:line="360" w:lineRule="auto"/>
        <w:ind w:firstLine="420" w:firstLineChars="200"/>
        <w:rPr>
          <w:rFonts w:ascii="Times New Roman" w:hAnsi="Times New Roman" w:eastAsia="宋体" w:cs="Times New Roman"/>
          <w:szCs w:val="24"/>
        </w:rPr>
      </w:pPr>
    </w:p>
    <w:p>
      <w:pPr>
        <w:keepNext/>
        <w:keepLines/>
        <w:autoSpaceDN w:val="0"/>
        <w:spacing w:line="376" w:lineRule="auto"/>
        <w:jc w:val="left"/>
        <w:outlineLvl w:val="4"/>
        <w:rPr>
          <w:rFonts w:ascii="Times New Roman" w:hAnsi="Times New Roman" w:eastAsia="宋体" w:cs="Times New Roman"/>
          <w:b/>
          <w:bCs/>
          <w:sz w:val="24"/>
          <w:szCs w:val="24"/>
        </w:rPr>
      </w:pPr>
      <w:r>
        <w:rPr>
          <w:rFonts w:ascii="Times New Roman" w:hAnsi="Times New Roman" w:eastAsia="宋体" w:cs="Times New Roman"/>
          <w:b/>
          <w:bCs/>
          <w:kern w:val="0"/>
          <w:sz w:val="28"/>
          <w:szCs w:val="28"/>
        </w:rPr>
        <w:t>▲1-1 符合“申请人的资格要求”第1条规定的证明文件</w:t>
      </w:r>
    </w:p>
    <w:p>
      <w:pPr>
        <w:keepNext/>
        <w:keepLines/>
        <w:autoSpaceDN w:val="0"/>
        <w:spacing w:before="280" w:after="290" w:line="374" w:lineRule="auto"/>
        <w:ind w:firstLine="480"/>
        <w:jc w:val="left"/>
        <w:outlineLvl w:val="3"/>
        <w:rPr>
          <w:rFonts w:ascii="Times New Roman" w:hAnsi="Times New Roman" w:eastAsia="宋体" w:cs="Times New Roman"/>
          <w:b/>
          <w:bCs/>
          <w:kern w:val="0"/>
          <w:sz w:val="28"/>
          <w:szCs w:val="28"/>
        </w:rPr>
      </w:pPr>
      <w:bookmarkStart w:id="163" w:name="_Hlk96934705"/>
      <w:r>
        <w:rPr>
          <w:rFonts w:ascii="Times New Roman" w:hAnsi="Times New Roman" w:eastAsia="宋体" w:cs="Times New Roman"/>
          <w:kern w:val="0"/>
          <w:sz w:val="28"/>
          <w:szCs w:val="28"/>
        </w:rPr>
        <w:t>▲</w:t>
      </w:r>
      <w:bookmarkEnd w:id="163"/>
      <w:r>
        <w:rPr>
          <w:rFonts w:ascii="Times New Roman" w:hAnsi="Times New Roman" w:eastAsia="宋体" w:cs="Times New Roman"/>
          <w:b/>
          <w:bCs/>
          <w:kern w:val="0"/>
          <w:sz w:val="28"/>
          <w:szCs w:val="28"/>
        </w:rPr>
        <w:t>（1）资格承诺函</w:t>
      </w:r>
    </w:p>
    <w:p>
      <w:pPr>
        <w:autoSpaceDN w:val="0"/>
        <w:spacing w:line="360" w:lineRule="auto"/>
        <w:jc w:val="center"/>
        <w:rPr>
          <w:rFonts w:ascii="Times New Roman" w:hAnsi="Times New Roman" w:eastAsia="宋体" w:cs="Times New Roman"/>
          <w:b/>
          <w:sz w:val="36"/>
          <w:szCs w:val="36"/>
        </w:rPr>
      </w:pPr>
      <w:r>
        <w:rPr>
          <w:rFonts w:ascii="Times New Roman" w:hAnsi="Times New Roman" w:eastAsia="宋体" w:cs="Times New Roman"/>
          <w:b/>
          <w:sz w:val="36"/>
          <w:szCs w:val="36"/>
        </w:rPr>
        <w:t>资格承诺函（联合体各方均须提供）</w:t>
      </w:r>
    </w:p>
    <w:p>
      <w:pPr>
        <w:autoSpaceDN w:val="0"/>
        <w:spacing w:line="360" w:lineRule="auto"/>
        <w:rPr>
          <w:rFonts w:ascii="Times New Roman" w:hAnsi="Times New Roman" w:eastAsia="宋体" w:cs="Times New Roman"/>
          <w:kern w:val="0"/>
          <w:sz w:val="24"/>
          <w:szCs w:val="24"/>
        </w:rPr>
      </w:pPr>
      <w:r>
        <w:rPr>
          <w:rFonts w:hint="eastAsia" w:ascii="Times New Roman" w:hAnsi="Times New Roman" w:eastAsia="宋体" w:cs="Times New Roman"/>
          <w:b/>
          <w:kern w:val="0"/>
          <w:sz w:val="24"/>
          <w:szCs w:val="24"/>
          <w:u w:val="single"/>
        </w:rPr>
        <w:t>浙江省中医院</w:t>
      </w:r>
      <w:r>
        <w:rPr>
          <w:rFonts w:ascii="Times New Roman" w:hAnsi="Times New Roman" w:eastAsia="宋体" w:cs="Times New Roman"/>
          <w:b/>
          <w:kern w:val="0"/>
          <w:sz w:val="24"/>
          <w:szCs w:val="24"/>
          <w:u w:val="single"/>
        </w:rPr>
        <w:t>、浙江豪圣建设项目管理有限公司</w:t>
      </w:r>
      <w:r>
        <w:rPr>
          <w:rFonts w:ascii="Times New Roman" w:hAnsi="Times New Roman" w:eastAsia="宋体" w:cs="Times New Roman"/>
          <w:b/>
          <w:kern w:val="0"/>
          <w:sz w:val="24"/>
          <w:szCs w:val="24"/>
        </w:rPr>
        <w:t>：</w:t>
      </w:r>
    </w:p>
    <w:p>
      <w:pPr>
        <w:autoSpaceDN w:val="0"/>
        <w:spacing w:line="360" w:lineRule="auto"/>
        <w:ind w:firstLine="482" w:firstLineChars="200"/>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我方参加</w:t>
      </w:r>
      <w:r>
        <w:rPr>
          <w:rFonts w:hint="eastAsia" w:ascii="Times New Roman" w:hAnsi="Times New Roman" w:eastAsia="宋体" w:cs="Times New Roman"/>
          <w:b/>
          <w:kern w:val="0"/>
          <w:sz w:val="24"/>
          <w:szCs w:val="24"/>
          <w:u w:val="single"/>
        </w:rPr>
        <w:t>浙江省中医院钱塘院区污水处理站改造扩建工程</w:t>
      </w:r>
      <w:r>
        <w:rPr>
          <w:rFonts w:ascii="Times New Roman" w:hAnsi="Times New Roman" w:eastAsia="宋体" w:cs="Times New Roman"/>
          <w:b/>
          <w:kern w:val="0"/>
          <w:sz w:val="24"/>
          <w:szCs w:val="24"/>
          <w:u w:val="single"/>
        </w:rPr>
        <w:t>（项目编号：HSZB-2024-103）</w:t>
      </w:r>
      <w:r>
        <w:rPr>
          <w:rFonts w:ascii="Times New Roman" w:hAnsi="Times New Roman" w:eastAsia="宋体" w:cs="Times New Roman"/>
          <w:b/>
          <w:kern w:val="0"/>
          <w:sz w:val="24"/>
          <w:szCs w:val="24"/>
        </w:rPr>
        <w:t>的政府采购活动，依据采购文件相关规定，郑重承诺如下：</w:t>
      </w:r>
    </w:p>
    <w:p>
      <w:pPr>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（1）我方具有独立承担民事责任的能力；</w:t>
      </w:r>
    </w:p>
    <w:p>
      <w:pPr>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（2）我方具有良好的商业信誉和健全的财务会计制度；</w:t>
      </w:r>
    </w:p>
    <w:p>
      <w:pPr>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（3）我方具有履行本项目合同所必需的设备和专业技术能力；</w:t>
      </w:r>
    </w:p>
    <w:p>
      <w:pPr>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（4）我方有依法缴纳税收和社会保障资金的良好记录；</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kern w:val="0"/>
          <w:sz w:val="24"/>
          <w:szCs w:val="24"/>
        </w:rPr>
        <w:t>（5）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失信主体、政府采购严重违法失信行为记录名单及其他不符合《中华人民共和国政府采购法》第二十二条规定条件而被限制参加政府采购，没有因违法经营被禁止参加政府采购活动的期限未满情形）</w:t>
      </w:r>
      <w:r>
        <w:rPr>
          <w:rFonts w:ascii="Times New Roman" w:hAnsi="Times New Roman" w:eastAsia="宋体" w:cs="Times New Roman"/>
          <w:sz w:val="24"/>
          <w:szCs w:val="24"/>
        </w:rPr>
        <w:t>；</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（6）我方符合法律、行政法规规定的其他条件；</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（7）</w:t>
      </w:r>
      <w:r>
        <w:rPr>
          <w:rFonts w:ascii="Times New Roman" w:hAnsi="Times New Roman" w:eastAsia="宋体" w:cs="Times New Roman"/>
          <w:kern w:val="0"/>
          <w:sz w:val="24"/>
          <w:szCs w:val="24"/>
        </w:rPr>
        <w:t>我方在投标文件递交前，未被“信用中国”（www.creditchina.gov.cn）、“中国政府采购网”（www.ccgp.gov.cn）列入失信被执行人名单、重大税收违法失信主体、政府采购严重违法失信行为记录名单（我方的信用信息记录以采购人或采购代理机构统一查询的结果为准）。</w:t>
      </w:r>
    </w:p>
    <w:p>
      <w:pPr>
        <w:autoSpaceDN w:val="0"/>
        <w:spacing w:line="360" w:lineRule="auto"/>
        <w:ind w:firstLine="482" w:firstLineChars="200"/>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以上承诺如有虚假或隐瞒，采购人可取消我方任何资格（投标/中标/签订合同），我方对此无任何异议，并愿意承担一切后果和责任。</w:t>
      </w:r>
    </w:p>
    <w:p>
      <w:pPr>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特此承诺</w:t>
      </w:r>
    </w:p>
    <w:p>
      <w:pPr>
        <w:autoSpaceDN w:val="0"/>
        <w:spacing w:line="360" w:lineRule="auto"/>
        <w:ind w:firstLine="480" w:firstLineChars="200"/>
        <w:rPr>
          <w:rFonts w:ascii="Times New Roman" w:hAnsi="Times New Roman" w:eastAsia="宋体" w:cs="Times New Roman"/>
          <w:sz w:val="24"/>
          <w:szCs w:val="24"/>
        </w:rPr>
      </w:pPr>
      <w:r>
        <w:rPr>
          <w:rFonts w:hint="eastAsia" w:ascii="Times New Roman" w:hAnsi="Times New Roman" w:eastAsia="宋体" w:cs="Times New Roman"/>
          <w:sz w:val="24"/>
          <w:szCs w:val="24"/>
        </w:rPr>
        <w:t>磋商</w:t>
      </w:r>
      <w:r>
        <w:rPr>
          <w:rFonts w:ascii="Times New Roman" w:hAnsi="Times New Roman" w:eastAsia="宋体" w:cs="Times New Roman"/>
          <w:sz w:val="24"/>
          <w:szCs w:val="24"/>
        </w:rPr>
        <w:t>供应商名称（盖章）：__________________________________</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日期：________年____月____日</w:t>
      </w:r>
    </w:p>
    <w:p>
      <w:pPr>
        <w:autoSpaceDN w:val="0"/>
        <w:adjustRightInd w:val="0"/>
        <w:snapToGrid w:val="0"/>
        <w:spacing w:line="480" w:lineRule="auto"/>
        <w:rPr>
          <w:rFonts w:ascii="Times New Roman" w:hAnsi="Times New Roman" w:eastAsia="宋体" w:cs="Times New Roman"/>
          <w:b/>
          <w:bCs/>
          <w:sz w:val="24"/>
          <w:szCs w:val="24"/>
        </w:rPr>
      </w:pPr>
    </w:p>
    <w:p>
      <w:pPr>
        <w:autoSpaceDN w:val="0"/>
        <w:adjustRightInd w:val="0"/>
        <w:snapToGrid w:val="0"/>
        <w:spacing w:line="480" w:lineRule="auto"/>
        <w:rPr>
          <w:rFonts w:ascii="Times New Roman" w:hAnsi="Times New Roman" w:eastAsia="宋体" w:cs="Times New Roman"/>
          <w:b/>
          <w:bCs/>
          <w:sz w:val="24"/>
          <w:szCs w:val="24"/>
        </w:rPr>
      </w:pPr>
      <w:r>
        <w:rPr>
          <w:rFonts w:ascii="Times New Roman" w:hAnsi="Times New Roman" w:eastAsia="宋体" w:cs="Times New Roman"/>
          <w:b/>
          <w:sz w:val="28"/>
          <w:szCs w:val="28"/>
        </w:rPr>
        <w:t>▲（2）营业执照（或其他同类证明文件）</w:t>
      </w:r>
    </w:p>
    <w:p>
      <w:pPr>
        <w:autoSpaceDN w:val="0"/>
        <w:adjustRightInd w:val="0"/>
        <w:snapToGrid w:val="0"/>
        <w:spacing w:line="48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▲营业执照等证明文件</w:t>
      </w:r>
    </w:p>
    <w:tbl>
      <w:tblPr>
        <w:tblStyle w:val="64"/>
        <w:tblW w:w="9150" w:type="dxa"/>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50"/>
      </w:tblGrid>
      <w:tr>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565" w:hRule="atLeast"/>
        </w:trPr>
        <w:tc>
          <w:tcPr>
            <w:tcW w:w="9146" w:type="dxa"/>
            <w:tcBorders>
              <w:top w:val="dotDash" w:color="BFBFBF" w:sz="4" w:space="0"/>
              <w:left w:val="dotDash" w:color="BFBFBF" w:sz="4" w:space="0"/>
              <w:bottom w:val="dotDash" w:color="BFBFBF" w:sz="4" w:space="0"/>
              <w:right w:val="dotDash" w:color="BFBFBF" w:sz="4" w:space="0"/>
            </w:tcBorders>
            <w:noWrap/>
            <w:vAlign w:val="center"/>
          </w:tcPr>
          <w:p>
            <w:pPr>
              <w:autoSpaceDN w:val="0"/>
              <w:spacing w:line="360" w:lineRule="auto"/>
              <w:jc w:val="left"/>
              <w:rPr>
                <w:rFonts w:ascii="Times New Roman" w:hAnsi="Times New Roman" w:eastAsia="宋体" w:cs="Times New Roman"/>
                <w:b/>
                <w:sz w:val="24"/>
                <w:szCs w:val="24"/>
              </w:rPr>
            </w:pPr>
            <w:r>
              <w:rPr>
                <w:rFonts w:ascii="Times New Roman" w:hAnsi="Times New Roman" w:eastAsia="宋体" w:cs="Times New Roman"/>
                <w:b/>
                <w:sz w:val="24"/>
                <w:szCs w:val="24"/>
              </w:rPr>
              <w:t>证明材料：</w:t>
            </w:r>
            <w:r>
              <w:rPr>
                <w:rFonts w:ascii="Times New Roman" w:hAnsi="Times New Roman" w:eastAsia="宋体" w:cs="Times New Roman"/>
                <w:b/>
                <w:sz w:val="24"/>
                <w:szCs w:val="24"/>
                <w:u w:val="single"/>
              </w:rPr>
              <w:t>营业执照（或事业单位法人证书或执业许可证或自然人有效身份证明）</w:t>
            </w:r>
            <w:r>
              <w:rPr>
                <w:rFonts w:ascii="Times New Roman" w:hAnsi="Times New Roman" w:eastAsia="宋体" w:cs="Times New Roman"/>
                <w:sz w:val="24"/>
                <w:szCs w:val="24"/>
              </w:rPr>
              <w:t>（提供扫描件加盖磋商响应供应商公章）。</w:t>
            </w:r>
          </w:p>
          <w:p>
            <w:pPr>
              <w:autoSpaceDN w:val="0"/>
              <w:spacing w:line="360" w:lineRule="auto"/>
              <w:jc w:val="left"/>
              <w:rPr>
                <w:rFonts w:ascii="Times New Roman" w:hAnsi="Times New Roman" w:eastAsia="宋体" w:cs="Times New Roman"/>
                <w:i/>
                <w:sz w:val="24"/>
                <w:szCs w:val="24"/>
              </w:rPr>
            </w:pPr>
          </w:p>
          <w:p>
            <w:pPr>
              <w:autoSpaceDN w:val="0"/>
              <w:spacing w:line="360" w:lineRule="auto"/>
              <w:jc w:val="left"/>
              <w:rPr>
                <w:rFonts w:ascii="Times New Roman" w:hAnsi="Times New Roman" w:eastAsia="宋体" w:cs="Times New Roman"/>
                <w:b/>
                <w:i/>
                <w:sz w:val="24"/>
                <w:szCs w:val="24"/>
              </w:rPr>
            </w:pPr>
            <w:r>
              <w:rPr>
                <w:rFonts w:ascii="Times New Roman" w:hAnsi="Times New Roman" w:eastAsia="宋体" w:cs="Times New Roman"/>
                <w:b/>
                <w:i/>
                <w:sz w:val="24"/>
                <w:szCs w:val="24"/>
              </w:rPr>
              <w:t>提示和说明：</w:t>
            </w:r>
          </w:p>
          <w:p>
            <w:pPr>
              <w:autoSpaceDN w:val="0"/>
              <w:spacing w:line="360" w:lineRule="auto"/>
              <w:ind w:firstLine="316" w:firstLineChars="132"/>
              <w:jc w:val="left"/>
              <w:rPr>
                <w:rFonts w:ascii="Times New Roman" w:hAnsi="Times New Roman" w:eastAsia="宋体" w:cs="Times New Roman"/>
                <w:sz w:val="24"/>
                <w:szCs w:val="24"/>
              </w:rPr>
            </w:pPr>
            <w:r>
              <w:rPr>
                <w:rFonts w:ascii="Times New Roman" w:hAnsi="Times New Roman" w:eastAsia="宋体" w:cs="Times New Roman"/>
                <w:sz w:val="24"/>
                <w:szCs w:val="24"/>
              </w:rPr>
              <w:t>a.投标供应商为企业或个体工商户的，提供有效的“营业执照”；投标供应商为事业单位的，提供有效的“事业单位法人证书”；投标供应商为非企业专业服务机构的，提供执业许可证等证明文件；投标供应商为自然人（中国公民）的，提供个人有效身份证明文件。</w:t>
            </w:r>
          </w:p>
          <w:p>
            <w:pPr>
              <w:autoSpaceDN w:val="0"/>
              <w:spacing w:line="360" w:lineRule="auto"/>
              <w:ind w:firstLine="362" w:firstLineChars="151"/>
              <w:jc w:val="left"/>
              <w:rPr>
                <w:rFonts w:ascii="Times New Roman" w:hAnsi="Times New Roman" w:eastAsia="宋体" w:cs="Times New Roman"/>
                <w:sz w:val="24"/>
                <w:szCs w:val="24"/>
              </w:rPr>
            </w:pPr>
            <w:r>
              <w:rPr>
                <w:rFonts w:ascii="Times New Roman" w:hAnsi="Times New Roman" w:eastAsia="宋体" w:cs="Times New Roman"/>
                <w:sz w:val="24"/>
                <w:szCs w:val="24"/>
              </w:rPr>
              <w:t>b.金融、保险、通讯等特定行业的全国性企业所设立的区域性分支机构，以及个体工商户、个人独资企业、合伙企业参加本项目投标的，除提供供应商自身的营业执照外，还须提供总公司（总机构）授权书或房产权证或其他有效财产证明材料（提供扫描件加盖投标供应商公章），以证明其具备实际承担责任的能力和法定的缔结合同能力。</w:t>
            </w:r>
          </w:p>
          <w:p>
            <w:pPr>
              <w:keepNext/>
              <w:keepLines/>
              <w:autoSpaceDN w:val="0"/>
              <w:spacing w:before="260" w:after="260" w:line="415" w:lineRule="auto"/>
              <w:ind w:firstLine="281"/>
              <w:outlineLvl w:val="2"/>
              <w:rPr>
                <w:rFonts w:ascii="Times New Roman" w:hAnsi="Times New Roman" w:eastAsia="宋体" w:cs="Times New Roman"/>
                <w:b/>
                <w:bCs/>
                <w:i/>
                <w:kern w:val="0"/>
                <w:sz w:val="24"/>
                <w:szCs w:val="24"/>
              </w:rPr>
            </w:pPr>
            <w:r>
              <w:rPr>
                <w:rFonts w:ascii="Times New Roman" w:hAnsi="Times New Roman" w:eastAsia="宋体" w:cs="Times New Roman"/>
                <w:b/>
                <w:bCs/>
                <w:kern w:val="0"/>
                <w:sz w:val="24"/>
                <w:szCs w:val="24"/>
              </w:rPr>
              <w:t>c.</w:t>
            </w:r>
            <w:r>
              <w:rPr>
                <w:rFonts w:ascii="Times New Roman" w:hAnsi="Times New Roman" w:eastAsia="宋体" w:cs="Times New Roman"/>
                <w:b/>
                <w:bCs/>
                <w:kern w:val="0"/>
                <w:sz w:val="24"/>
                <w:szCs w:val="24"/>
                <w:u w:val="single"/>
              </w:rPr>
              <w:t>供应商为联合体的，联合体各方均须提供</w:t>
            </w:r>
            <w:r>
              <w:rPr>
                <w:rFonts w:ascii="Times New Roman" w:hAnsi="Times New Roman" w:eastAsia="宋体" w:cs="Times New Roman"/>
                <w:b/>
                <w:bCs/>
                <w:kern w:val="0"/>
                <w:sz w:val="24"/>
                <w:szCs w:val="24"/>
              </w:rPr>
              <w:t>。</w:t>
            </w:r>
          </w:p>
        </w:tc>
      </w:tr>
    </w:tbl>
    <w:p>
      <w:pPr>
        <w:autoSpaceDN w:val="0"/>
        <w:adjustRightInd w:val="0"/>
        <w:snapToGrid w:val="0"/>
        <w:spacing w:line="480" w:lineRule="auto"/>
        <w:rPr>
          <w:rFonts w:ascii="Times New Roman" w:hAnsi="Times New Roman" w:eastAsia="宋体" w:cs="Times New Roman"/>
          <w:szCs w:val="24"/>
        </w:rPr>
      </w:pPr>
    </w:p>
    <w:p>
      <w:pPr>
        <w:autoSpaceDN w:val="0"/>
        <w:adjustRightInd w:val="0"/>
        <w:snapToGrid w:val="0"/>
        <w:spacing w:line="480" w:lineRule="auto"/>
        <w:rPr>
          <w:rFonts w:ascii="Times New Roman" w:hAnsi="Times New Roman" w:eastAsia="宋体" w:cs="Times New Roman"/>
          <w:szCs w:val="24"/>
        </w:rPr>
      </w:pPr>
    </w:p>
    <w:p>
      <w:pPr>
        <w:widowControl/>
        <w:autoSpaceDE w:val="0"/>
        <w:autoSpaceDN w:val="0"/>
        <w:spacing w:before="120" w:beforeLines="50" w:after="120" w:afterLines="50" w:line="300" w:lineRule="auto"/>
        <w:ind w:firstLine="281" w:firstLineChars="100"/>
        <w:outlineLvl w:val="2"/>
        <w:rPr>
          <w:rFonts w:ascii="Times New Roman" w:hAnsi="Times New Roman" w:eastAsia="宋体" w:cs="Times New Roman"/>
          <w:b/>
          <w:bCs/>
          <w:kern w:val="0"/>
          <w:sz w:val="28"/>
          <w:szCs w:val="28"/>
        </w:rPr>
      </w:pPr>
    </w:p>
    <w:p>
      <w:pPr>
        <w:widowControl/>
        <w:autoSpaceDE w:val="0"/>
        <w:autoSpaceDN w:val="0"/>
        <w:spacing w:before="120" w:beforeLines="50" w:after="120" w:afterLines="50" w:line="300" w:lineRule="auto"/>
        <w:ind w:firstLine="281" w:firstLineChars="100"/>
        <w:outlineLvl w:val="2"/>
        <w:rPr>
          <w:rFonts w:ascii="Times New Roman" w:hAnsi="Times New Roman" w:eastAsia="宋体" w:cs="Times New Roman"/>
          <w:bCs/>
          <w:kern w:val="0"/>
          <w:sz w:val="28"/>
          <w:szCs w:val="28"/>
        </w:rPr>
      </w:pPr>
      <w:r>
        <w:rPr>
          <w:rFonts w:ascii="Times New Roman" w:hAnsi="Times New Roman" w:eastAsia="宋体" w:cs="Times New Roman"/>
          <w:b/>
          <w:bCs/>
          <w:kern w:val="0"/>
          <w:sz w:val="28"/>
          <w:szCs w:val="28"/>
        </w:rPr>
        <w:t>▲1-2</w:t>
      </w:r>
      <w:r>
        <w:rPr>
          <w:rFonts w:ascii="Times New Roman" w:hAnsi="Times New Roman" w:eastAsia="宋体" w:cs="Times New Roman"/>
          <w:bCs/>
          <w:kern w:val="0"/>
          <w:sz w:val="28"/>
          <w:szCs w:val="28"/>
        </w:rPr>
        <w:t>符合“申请人的资格要求”第2条“落实政府采购政策需满足的资格要求”规定的证明文件</w:t>
      </w:r>
    </w:p>
    <w:p>
      <w:pPr>
        <w:autoSpaceDN w:val="0"/>
        <w:spacing w:line="312"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中小企业声明函</w:t>
      </w:r>
    </w:p>
    <w:p>
      <w:pPr>
        <w:widowControl/>
        <w:autoSpaceDN w:val="0"/>
        <w:spacing w:before="60" w:after="60" w:line="312" w:lineRule="auto"/>
        <w:ind w:firstLine="480" w:firstLineChars="200"/>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本公司郑重声明，根据《政府采购促进中小企业发展管理办法》（财库﹝2020﹞46 号）的规定，本公司参加</w:t>
      </w:r>
      <w:r>
        <w:rPr>
          <w:rFonts w:ascii="Times New Roman" w:hAnsi="Times New Roman" w:eastAsia="宋体" w:cs="Times New Roman"/>
          <w:b/>
          <w:bCs/>
          <w:kern w:val="0"/>
          <w:sz w:val="24"/>
          <w:szCs w:val="24"/>
          <w:u w:val="single"/>
        </w:rPr>
        <w:t>浙江省中医院</w:t>
      </w:r>
      <w:r>
        <w:rPr>
          <w:rFonts w:ascii="Times New Roman" w:hAnsi="Times New Roman" w:eastAsia="宋体" w:cs="Times New Roman"/>
          <w:kern w:val="0"/>
          <w:sz w:val="24"/>
          <w:szCs w:val="24"/>
        </w:rPr>
        <w:t>的</w:t>
      </w:r>
      <w:r>
        <w:rPr>
          <w:rFonts w:hint="eastAsia" w:ascii="Times New Roman" w:hAnsi="Times New Roman" w:eastAsia="宋体" w:cs="Times New Roman"/>
          <w:b/>
          <w:bCs/>
          <w:kern w:val="0"/>
          <w:sz w:val="24"/>
          <w:szCs w:val="24"/>
          <w:u w:val="single"/>
        </w:rPr>
        <w:t>浙江省中医院钱塘院区污水处理站改造扩建工程</w:t>
      </w:r>
      <w:r>
        <w:rPr>
          <w:rFonts w:ascii="Times New Roman" w:hAnsi="Times New Roman" w:eastAsia="宋体" w:cs="Times New Roman"/>
          <w:kern w:val="0"/>
          <w:sz w:val="24"/>
          <w:szCs w:val="24"/>
        </w:rPr>
        <w:t>采购活动，工程的施工单位全部为符合政策要求的中小企业。企业具体情况如下：</w:t>
      </w:r>
    </w:p>
    <w:p>
      <w:pPr>
        <w:widowControl/>
        <w:autoSpaceDN w:val="0"/>
        <w:spacing w:before="60" w:after="60" w:line="312" w:lineRule="auto"/>
        <w:ind w:firstLine="480" w:firstLineChars="200"/>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1</w:t>
      </w:r>
      <w:bookmarkStart w:id="164" w:name="_Hlk97721535"/>
      <w:r>
        <w:rPr>
          <w:rFonts w:ascii="Times New Roman" w:hAnsi="Times New Roman" w:eastAsia="宋体" w:cs="Times New Roman"/>
          <w:kern w:val="0"/>
          <w:sz w:val="24"/>
          <w:szCs w:val="24"/>
        </w:rPr>
        <w:t>.</w:t>
      </w:r>
      <w:bookmarkEnd w:id="164"/>
      <w:r>
        <w:rPr>
          <w:rFonts w:ascii="Times New Roman" w:hAnsi="Times New Roman" w:eastAsia="宋体" w:cs="Times New Roman"/>
          <w:b/>
          <w:bCs/>
          <w:i/>
          <w:iCs/>
          <w:sz w:val="24"/>
          <w:szCs w:val="24"/>
          <w:u w:val="single"/>
        </w:rPr>
        <w:t xml:space="preserve"> 浙江省中医院</w:t>
      </w:r>
      <w:r>
        <w:rPr>
          <w:rFonts w:hint="eastAsia" w:ascii="Times New Roman" w:hAnsi="Times New Roman" w:eastAsia="宋体" w:cs="Times New Roman"/>
          <w:b/>
          <w:bCs/>
          <w:i/>
          <w:iCs/>
          <w:sz w:val="24"/>
          <w:szCs w:val="24"/>
          <w:u w:val="single"/>
        </w:rPr>
        <w:t>钱塘院区污水处理站改造扩建工程</w:t>
      </w:r>
      <w:r>
        <w:rPr>
          <w:rFonts w:ascii="Times New Roman" w:hAnsi="Times New Roman" w:eastAsia="宋体" w:cs="Times New Roman"/>
          <w:kern w:val="0"/>
          <w:sz w:val="24"/>
          <w:szCs w:val="24"/>
        </w:rPr>
        <w:t>，属于</w:t>
      </w:r>
      <w:r>
        <w:rPr>
          <w:rFonts w:ascii="Times New Roman" w:hAnsi="Times New Roman" w:eastAsia="宋体" w:cs="Times New Roman"/>
          <w:b/>
          <w:bCs/>
          <w:i/>
          <w:iCs/>
          <w:kern w:val="0"/>
          <w:sz w:val="24"/>
          <w:szCs w:val="24"/>
          <w:u w:val="single"/>
        </w:rPr>
        <w:t>建筑业</w:t>
      </w:r>
      <w:r>
        <w:rPr>
          <w:rFonts w:ascii="Times New Roman" w:hAnsi="Times New Roman" w:eastAsia="宋体" w:cs="Times New Roman"/>
          <w:kern w:val="0"/>
          <w:sz w:val="24"/>
          <w:szCs w:val="24"/>
        </w:rPr>
        <w:t>；承建企业为</w:t>
      </w:r>
      <w:r>
        <w:rPr>
          <w:rFonts w:ascii="Times New Roman" w:hAnsi="Times New Roman" w:eastAsia="宋体" w:cs="Times New Roman"/>
          <w:i/>
          <w:iCs/>
          <w:kern w:val="0"/>
          <w:sz w:val="24"/>
          <w:szCs w:val="24"/>
          <w:u w:val="single"/>
        </w:rPr>
        <w:t>（企业名称）</w:t>
      </w:r>
      <w:r>
        <w:rPr>
          <w:rFonts w:ascii="Times New Roman" w:hAnsi="Times New Roman" w:eastAsia="宋体" w:cs="Times New Roman"/>
          <w:kern w:val="0"/>
          <w:sz w:val="24"/>
          <w:szCs w:val="24"/>
        </w:rPr>
        <w:t>，从业人员</w:t>
      </w:r>
      <w:r>
        <w:rPr>
          <w:rFonts w:ascii="Times New Roman" w:hAnsi="Times New Roman" w:eastAsia="宋体" w:cs="Times New Roman"/>
          <w:kern w:val="0"/>
          <w:sz w:val="24"/>
          <w:szCs w:val="24"/>
          <w:u w:val="single"/>
        </w:rPr>
        <w:tab/>
      </w:r>
      <w:r>
        <w:rPr>
          <w:rFonts w:ascii="Times New Roman" w:hAnsi="Times New Roman" w:eastAsia="宋体" w:cs="Times New Roman"/>
          <w:kern w:val="0"/>
          <w:sz w:val="24"/>
          <w:szCs w:val="24"/>
        </w:rPr>
        <w:t>人，营业收入为</w:t>
      </w:r>
      <w:r>
        <w:rPr>
          <w:rFonts w:ascii="Times New Roman" w:hAnsi="Times New Roman" w:eastAsia="宋体" w:cs="Times New Roman"/>
          <w:kern w:val="0"/>
          <w:sz w:val="24"/>
          <w:szCs w:val="24"/>
          <w:u w:val="single"/>
        </w:rPr>
        <w:tab/>
      </w:r>
      <w:r>
        <w:rPr>
          <w:rFonts w:ascii="Times New Roman" w:hAnsi="Times New Roman" w:eastAsia="宋体" w:cs="Times New Roman"/>
          <w:kern w:val="0"/>
          <w:sz w:val="24"/>
          <w:szCs w:val="24"/>
        </w:rPr>
        <w:t>万元，资产总额为</w:t>
      </w:r>
      <w:r>
        <w:rPr>
          <w:rFonts w:ascii="Times New Roman" w:hAnsi="Times New Roman" w:eastAsia="宋体" w:cs="Times New Roman"/>
          <w:kern w:val="0"/>
          <w:sz w:val="24"/>
          <w:szCs w:val="24"/>
          <w:u w:val="single"/>
        </w:rPr>
        <w:tab/>
      </w:r>
      <w:r>
        <w:rPr>
          <w:rFonts w:ascii="Times New Roman" w:hAnsi="Times New Roman" w:eastAsia="宋体" w:cs="Times New Roman"/>
          <w:kern w:val="0"/>
          <w:sz w:val="24"/>
          <w:szCs w:val="24"/>
        </w:rPr>
        <w:t>万元，属于</w:t>
      </w:r>
      <w:r>
        <w:rPr>
          <w:rFonts w:ascii="Times New Roman" w:hAnsi="Times New Roman" w:eastAsia="宋体" w:cs="Times New Roman"/>
          <w:i/>
          <w:iCs/>
          <w:kern w:val="0"/>
          <w:sz w:val="24"/>
          <w:szCs w:val="24"/>
          <w:u w:val="single"/>
        </w:rPr>
        <w:t>（中型企业、小型企业、微型企业）</w:t>
      </w:r>
      <w:r>
        <w:rPr>
          <w:rFonts w:ascii="Times New Roman" w:hAnsi="Times New Roman" w:eastAsia="宋体" w:cs="Times New Roman"/>
          <w:kern w:val="0"/>
          <w:sz w:val="24"/>
          <w:szCs w:val="24"/>
        </w:rPr>
        <w:t>；</w:t>
      </w:r>
    </w:p>
    <w:p>
      <w:pPr>
        <w:widowControl/>
        <w:autoSpaceDN w:val="0"/>
        <w:spacing w:before="60" w:after="60" w:line="312" w:lineRule="auto"/>
        <w:ind w:firstLine="480" w:firstLineChars="200"/>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2.</w:t>
      </w:r>
      <w:r>
        <w:rPr>
          <w:rFonts w:ascii="Times New Roman" w:hAnsi="Times New Roman" w:eastAsia="宋体" w:cs="Times New Roman"/>
          <w:b/>
          <w:bCs/>
          <w:i/>
          <w:iCs/>
          <w:sz w:val="24"/>
          <w:szCs w:val="24"/>
          <w:u w:val="single"/>
        </w:rPr>
        <w:t xml:space="preserve"> （标的名称）</w:t>
      </w:r>
      <w:r>
        <w:rPr>
          <w:rFonts w:ascii="Times New Roman" w:hAnsi="Times New Roman" w:eastAsia="宋体" w:cs="Times New Roman"/>
          <w:kern w:val="0"/>
          <w:sz w:val="24"/>
          <w:szCs w:val="24"/>
        </w:rPr>
        <w:t>，属于</w:t>
      </w:r>
      <w:r>
        <w:rPr>
          <w:rFonts w:ascii="Times New Roman" w:hAnsi="Times New Roman" w:eastAsia="宋体" w:cs="Times New Roman"/>
          <w:b/>
          <w:bCs/>
          <w:i/>
          <w:iCs/>
          <w:kern w:val="0"/>
          <w:sz w:val="24"/>
          <w:szCs w:val="24"/>
          <w:u w:val="single"/>
        </w:rPr>
        <w:t>建筑业</w:t>
      </w:r>
      <w:r>
        <w:rPr>
          <w:rFonts w:ascii="Times New Roman" w:hAnsi="Times New Roman" w:eastAsia="宋体" w:cs="Times New Roman"/>
          <w:kern w:val="0"/>
          <w:sz w:val="24"/>
          <w:szCs w:val="24"/>
        </w:rPr>
        <w:t>；承建企业为</w:t>
      </w:r>
      <w:r>
        <w:rPr>
          <w:rFonts w:ascii="Times New Roman" w:hAnsi="Times New Roman" w:eastAsia="宋体" w:cs="Times New Roman"/>
          <w:i/>
          <w:iCs/>
          <w:kern w:val="0"/>
          <w:sz w:val="24"/>
          <w:szCs w:val="24"/>
          <w:u w:val="single"/>
        </w:rPr>
        <w:t>（企业名称）</w:t>
      </w:r>
      <w:r>
        <w:rPr>
          <w:rFonts w:ascii="Times New Roman" w:hAnsi="Times New Roman" w:eastAsia="宋体" w:cs="Times New Roman"/>
          <w:kern w:val="0"/>
          <w:sz w:val="24"/>
          <w:szCs w:val="24"/>
        </w:rPr>
        <w:t>，从业人员</w:t>
      </w:r>
      <w:r>
        <w:rPr>
          <w:rFonts w:ascii="Times New Roman" w:hAnsi="Times New Roman" w:eastAsia="宋体" w:cs="Times New Roman"/>
          <w:kern w:val="0"/>
          <w:sz w:val="24"/>
          <w:szCs w:val="24"/>
          <w:u w:val="single"/>
        </w:rPr>
        <w:tab/>
      </w:r>
      <w:r>
        <w:rPr>
          <w:rFonts w:ascii="Times New Roman" w:hAnsi="Times New Roman" w:eastAsia="宋体" w:cs="Times New Roman"/>
          <w:kern w:val="0"/>
          <w:sz w:val="24"/>
          <w:szCs w:val="24"/>
        </w:rPr>
        <w:t>人，营业收入为</w:t>
      </w:r>
      <w:r>
        <w:rPr>
          <w:rFonts w:ascii="Times New Roman" w:hAnsi="Times New Roman" w:eastAsia="宋体" w:cs="Times New Roman"/>
          <w:kern w:val="0"/>
          <w:sz w:val="24"/>
          <w:szCs w:val="24"/>
          <w:u w:val="single"/>
        </w:rPr>
        <w:tab/>
      </w:r>
      <w:r>
        <w:rPr>
          <w:rFonts w:ascii="Times New Roman" w:hAnsi="Times New Roman" w:eastAsia="宋体" w:cs="Times New Roman"/>
          <w:kern w:val="0"/>
          <w:sz w:val="24"/>
          <w:szCs w:val="24"/>
        </w:rPr>
        <w:t>万元，资产总额为</w:t>
      </w:r>
      <w:r>
        <w:rPr>
          <w:rFonts w:ascii="Times New Roman" w:hAnsi="Times New Roman" w:eastAsia="宋体" w:cs="Times New Roman"/>
          <w:kern w:val="0"/>
          <w:sz w:val="24"/>
          <w:szCs w:val="24"/>
          <w:u w:val="single"/>
        </w:rPr>
        <w:tab/>
      </w:r>
      <w:r>
        <w:rPr>
          <w:rFonts w:ascii="Times New Roman" w:hAnsi="Times New Roman" w:eastAsia="宋体" w:cs="Times New Roman"/>
          <w:kern w:val="0"/>
          <w:sz w:val="24"/>
          <w:szCs w:val="24"/>
        </w:rPr>
        <w:t>万元，属于</w:t>
      </w:r>
      <w:r>
        <w:rPr>
          <w:rFonts w:ascii="Times New Roman" w:hAnsi="Times New Roman" w:eastAsia="宋体" w:cs="Times New Roman"/>
          <w:i/>
          <w:iCs/>
          <w:kern w:val="0"/>
          <w:sz w:val="24"/>
          <w:szCs w:val="24"/>
          <w:u w:val="single"/>
        </w:rPr>
        <w:t>（中型企业、小型企业、微型企业）</w:t>
      </w:r>
      <w:r>
        <w:rPr>
          <w:rFonts w:ascii="Times New Roman" w:hAnsi="Times New Roman" w:eastAsia="宋体" w:cs="Times New Roman"/>
          <w:kern w:val="0"/>
          <w:sz w:val="24"/>
          <w:szCs w:val="24"/>
        </w:rPr>
        <w:t>；</w:t>
      </w:r>
    </w:p>
    <w:p>
      <w:pPr>
        <w:widowControl/>
        <w:autoSpaceDN w:val="0"/>
        <w:spacing w:before="60" w:after="60" w:line="312" w:lineRule="auto"/>
        <w:ind w:firstLine="480" w:firstLineChars="200"/>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w:t>
      </w:r>
    </w:p>
    <w:p>
      <w:pPr>
        <w:autoSpaceDN w:val="0"/>
        <w:spacing w:line="360" w:lineRule="auto"/>
        <w:ind w:firstLine="484" w:firstLineChars="202"/>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以上企业，不属于大企业的分支机构，不存在控股股东为大企业的情形，也不存在与大企业的负责人为同一人的情形。</w:t>
      </w:r>
    </w:p>
    <w:p>
      <w:pPr>
        <w:autoSpaceDN w:val="0"/>
        <w:spacing w:line="360" w:lineRule="auto"/>
        <w:ind w:firstLine="484" w:firstLineChars="202"/>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本企业对上述声明内容的真实性负责。如有虚假，将依法承担相应责任。</w:t>
      </w:r>
    </w:p>
    <w:p>
      <w:pPr>
        <w:autoSpaceDN w:val="0"/>
        <w:spacing w:line="360" w:lineRule="auto"/>
        <w:ind w:left="3570" w:leftChars="1700" w:firstLine="484" w:firstLineChars="202"/>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企业名称（盖章）：</w:t>
      </w:r>
    </w:p>
    <w:p>
      <w:pPr>
        <w:autoSpaceDN w:val="0"/>
        <w:spacing w:line="360" w:lineRule="auto"/>
        <w:ind w:left="3570" w:leftChars="1700" w:firstLine="484" w:firstLineChars="202"/>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日期：</w:t>
      </w:r>
    </w:p>
    <w:p>
      <w:pPr>
        <w:widowControl/>
        <w:autoSpaceDE w:val="0"/>
        <w:autoSpaceDN w:val="0"/>
        <w:snapToGrid w:val="0"/>
        <w:spacing w:before="120" w:line="400" w:lineRule="atLeast"/>
        <w:ind w:firstLine="570"/>
        <w:textAlignment w:val="bottom"/>
        <w:rPr>
          <w:rFonts w:ascii="Times New Roman" w:hAnsi="Times New Roman" w:eastAsia="宋体" w:cs="Times New Roman"/>
          <w:b/>
          <w:bCs/>
          <w:kern w:val="0"/>
          <w:sz w:val="24"/>
          <w:szCs w:val="20"/>
        </w:rPr>
      </w:pPr>
      <w:r>
        <w:rPr>
          <w:rFonts w:ascii="Times New Roman" w:hAnsi="Times New Roman" w:eastAsia="宋体" w:cs="Times New Roman"/>
          <w:b/>
          <w:bCs/>
          <w:kern w:val="0"/>
          <w:sz w:val="24"/>
          <w:szCs w:val="20"/>
        </w:rPr>
        <w:t>备注：1、从业人员、营业收入、资产总额填报上一年度数据，无上一年度数据的新成立企业可不填报。</w:t>
      </w:r>
    </w:p>
    <w:p>
      <w:pPr>
        <w:widowControl/>
        <w:autoSpaceDE w:val="0"/>
        <w:autoSpaceDN w:val="0"/>
        <w:snapToGrid w:val="0"/>
        <w:spacing w:before="120" w:line="400" w:lineRule="atLeast"/>
        <w:ind w:firstLine="570"/>
        <w:textAlignment w:val="bottom"/>
        <w:rPr>
          <w:rFonts w:ascii="Times New Roman" w:hAnsi="Times New Roman" w:eastAsia="宋体" w:cs="Times New Roman"/>
          <w:b/>
          <w:bCs/>
          <w:kern w:val="0"/>
          <w:sz w:val="24"/>
          <w:szCs w:val="20"/>
        </w:rPr>
      </w:pPr>
    </w:p>
    <w:p>
      <w:pPr>
        <w:widowControl/>
        <w:autoSpaceDE w:val="0"/>
        <w:autoSpaceDN w:val="0"/>
        <w:snapToGrid w:val="0"/>
        <w:spacing w:before="120" w:line="400" w:lineRule="atLeast"/>
        <w:ind w:firstLine="570"/>
        <w:textAlignment w:val="bottom"/>
        <w:rPr>
          <w:rFonts w:ascii="Times New Roman" w:hAnsi="Times New Roman" w:eastAsia="宋体" w:cs="Times New Roman"/>
          <w:b/>
          <w:bCs/>
          <w:kern w:val="0"/>
          <w:sz w:val="24"/>
          <w:szCs w:val="20"/>
        </w:rPr>
      </w:pPr>
    </w:p>
    <w:p>
      <w:pPr>
        <w:autoSpaceDN w:val="0"/>
        <w:spacing w:line="312" w:lineRule="auto"/>
        <w:rPr>
          <w:rFonts w:ascii="Times New Roman" w:hAnsi="Times New Roman" w:eastAsia="宋体" w:cs="Times New Roman"/>
          <w:b/>
          <w:sz w:val="36"/>
          <w:szCs w:val="36"/>
        </w:rPr>
      </w:pPr>
    </w:p>
    <w:p>
      <w:pPr>
        <w:autoSpaceDN w:val="0"/>
        <w:spacing w:line="312" w:lineRule="auto"/>
        <w:rPr>
          <w:rFonts w:ascii="Times New Roman" w:hAnsi="Times New Roman" w:eastAsia="宋体" w:cs="Times New Roman"/>
          <w:b/>
          <w:sz w:val="28"/>
          <w:szCs w:val="28"/>
        </w:rPr>
      </w:pPr>
    </w:p>
    <w:p>
      <w:pPr>
        <w:autoSpaceDN w:val="0"/>
        <w:spacing w:line="312" w:lineRule="auto"/>
        <w:rPr>
          <w:rFonts w:ascii="Times New Roman" w:hAnsi="Times New Roman" w:eastAsia="宋体" w:cs="Times New Roman"/>
          <w:b/>
          <w:sz w:val="28"/>
          <w:szCs w:val="28"/>
        </w:rPr>
      </w:pPr>
    </w:p>
    <w:p>
      <w:pPr>
        <w:autoSpaceDN w:val="0"/>
        <w:spacing w:line="312" w:lineRule="auto"/>
        <w:rPr>
          <w:rFonts w:ascii="Times New Roman" w:hAnsi="Times New Roman" w:eastAsia="宋体" w:cs="Times New Roman"/>
          <w:b/>
          <w:sz w:val="28"/>
          <w:szCs w:val="28"/>
        </w:rPr>
        <w:sectPr>
          <w:headerReference r:id="rId18" w:type="default"/>
          <w:footerReference r:id="rId19" w:type="default"/>
          <w:pgSz w:w="11910" w:h="16840"/>
          <w:pgMar w:top="1418" w:right="1418" w:bottom="1418" w:left="1418" w:header="851" w:footer="1077" w:gutter="0"/>
          <w:cols w:space="720" w:num="1"/>
          <w:docGrid w:linePitch="286" w:charSpace="0"/>
        </w:sectPr>
      </w:pPr>
    </w:p>
    <w:p>
      <w:pPr>
        <w:autoSpaceDN w:val="0"/>
        <w:spacing w:line="312" w:lineRule="auto"/>
        <w:rPr>
          <w:rFonts w:ascii="Times New Roman" w:hAnsi="Times New Roman" w:eastAsia="宋体" w:cs="Times New Roman"/>
          <w:b/>
          <w:sz w:val="28"/>
          <w:szCs w:val="28"/>
        </w:rPr>
      </w:pPr>
      <w:r>
        <w:rPr>
          <w:rFonts w:ascii="Times New Roman" w:hAnsi="Times New Roman" w:eastAsia="宋体" w:cs="Times New Roman"/>
          <w:b/>
          <w:sz w:val="28"/>
          <w:szCs w:val="28"/>
        </w:rPr>
        <w:t>残疾人福利性单位声明函</w:t>
      </w:r>
      <w:bookmarkStart w:id="165" w:name="_Hlk97621277"/>
      <w:r>
        <w:rPr>
          <w:rFonts w:ascii="Times New Roman" w:hAnsi="Times New Roman" w:eastAsia="宋体" w:cs="Times New Roman"/>
          <w:b/>
          <w:sz w:val="28"/>
          <w:szCs w:val="28"/>
        </w:rPr>
        <w:t>（如是）</w:t>
      </w:r>
      <w:bookmarkEnd w:id="165"/>
    </w:p>
    <w:p>
      <w:pPr>
        <w:autoSpaceDN w:val="0"/>
        <w:spacing w:before="240" w:line="360" w:lineRule="auto"/>
        <w:jc w:val="center"/>
        <w:rPr>
          <w:rFonts w:ascii="Times New Roman" w:hAnsi="Times New Roman" w:eastAsia="宋体" w:cs="Times New Roman"/>
          <w:b/>
          <w:spacing w:val="6"/>
          <w:sz w:val="32"/>
          <w:szCs w:val="32"/>
        </w:rPr>
      </w:pPr>
      <w:r>
        <w:rPr>
          <w:rFonts w:ascii="Times New Roman" w:hAnsi="Times New Roman" w:eastAsia="宋体" w:cs="Times New Roman"/>
          <w:b/>
          <w:sz w:val="32"/>
          <w:szCs w:val="32"/>
        </w:rPr>
        <w:t>残疾人福利性单位声明函</w:t>
      </w:r>
    </w:p>
    <w:p>
      <w:pPr>
        <w:autoSpaceDN w:val="0"/>
        <w:spacing w:line="360" w:lineRule="auto"/>
        <w:ind w:firstLine="584" w:firstLineChars="200"/>
        <w:rPr>
          <w:rFonts w:ascii="Times New Roman" w:hAnsi="Times New Roman" w:eastAsia="宋体" w:cs="Times New Roman"/>
          <w:spacing w:val="6"/>
          <w:sz w:val="28"/>
          <w:szCs w:val="24"/>
        </w:rPr>
      </w:pPr>
      <w:r>
        <w:rPr>
          <w:rFonts w:ascii="Times New Roman" w:hAnsi="Times New Roman" w:eastAsia="宋体" w:cs="Times New Roman"/>
          <w:spacing w:val="6"/>
          <w:sz w:val="28"/>
          <w:szCs w:val="24"/>
        </w:rPr>
        <w:t>本单位郑重声明，根据《财政部 民政部 中国残疾人联合会关于促进残疾人就业政府采购政策的通知》（财库</w:t>
      </w:r>
      <w:r>
        <w:rPr>
          <w:rFonts w:ascii="Times New Roman" w:hAnsi="Times New Roman" w:eastAsia="宋体" w:cs="Times New Roman"/>
          <w:sz w:val="28"/>
          <w:szCs w:val="24"/>
        </w:rPr>
        <w:t>〔2017〕141</w:t>
      </w:r>
      <w:r>
        <w:rPr>
          <w:rFonts w:ascii="Times New Roman" w:hAnsi="Times New Roman" w:eastAsia="宋体" w:cs="Times New Roman"/>
          <w:spacing w:val="6"/>
          <w:sz w:val="28"/>
          <w:szCs w:val="24"/>
        </w:rPr>
        <w:t>号）的规定，本单位为符合条件的残疾人福利性单位，且本单位参加</w:t>
      </w:r>
      <w:r>
        <w:rPr>
          <w:rFonts w:hint="eastAsia" w:ascii="Times New Roman" w:hAnsi="Times New Roman" w:eastAsia="宋体" w:cs="Times New Roman"/>
          <w:b/>
          <w:bCs/>
          <w:kern w:val="0"/>
          <w:sz w:val="28"/>
          <w:szCs w:val="28"/>
          <w:u w:val="single"/>
        </w:rPr>
        <w:t>浙江省中医院钱塘院区污水处理站改造扩建工程</w:t>
      </w:r>
      <w:r>
        <w:rPr>
          <w:rFonts w:ascii="Times New Roman" w:hAnsi="Times New Roman" w:eastAsia="宋体" w:cs="Times New Roman"/>
          <w:b/>
          <w:bCs/>
          <w:kern w:val="0"/>
          <w:sz w:val="28"/>
          <w:szCs w:val="28"/>
          <w:u w:val="single"/>
        </w:rPr>
        <w:t>（项目编号：HSZB-2024-103）</w:t>
      </w:r>
      <w:r>
        <w:rPr>
          <w:rFonts w:ascii="Times New Roman" w:hAnsi="Times New Roman" w:eastAsia="宋体" w:cs="Times New Roman"/>
          <w:spacing w:val="6"/>
          <w:sz w:val="28"/>
          <w:szCs w:val="24"/>
        </w:rPr>
        <w:t>的采购活动，由本单位承担工程。</w:t>
      </w:r>
    </w:p>
    <w:p>
      <w:pPr>
        <w:autoSpaceDN w:val="0"/>
        <w:spacing w:line="360" w:lineRule="auto"/>
        <w:ind w:firstLine="584" w:firstLineChars="200"/>
        <w:rPr>
          <w:rFonts w:ascii="Times New Roman" w:hAnsi="Times New Roman" w:eastAsia="宋体" w:cs="Times New Roman"/>
          <w:spacing w:val="6"/>
          <w:sz w:val="28"/>
          <w:szCs w:val="24"/>
        </w:rPr>
      </w:pPr>
      <w:r>
        <w:rPr>
          <w:rFonts w:ascii="Times New Roman" w:hAnsi="Times New Roman" w:eastAsia="宋体" w:cs="Times New Roman"/>
          <w:spacing w:val="6"/>
          <w:sz w:val="28"/>
          <w:szCs w:val="24"/>
        </w:rPr>
        <w:t>本单位对上述声明的真实性负责。如有虚假，将依法承担相应责任。</w:t>
      </w:r>
    </w:p>
    <w:p>
      <w:pPr>
        <w:widowControl/>
        <w:autoSpaceDE w:val="0"/>
        <w:autoSpaceDN w:val="0"/>
        <w:snapToGrid w:val="0"/>
        <w:spacing w:before="120" w:line="400" w:lineRule="atLeast"/>
        <w:ind w:firstLine="570"/>
        <w:textAlignment w:val="bottom"/>
        <w:rPr>
          <w:rFonts w:ascii="Times New Roman" w:hAnsi="Times New Roman" w:eastAsia="宋体" w:cs="Times New Roman"/>
          <w:kern w:val="0"/>
          <w:sz w:val="24"/>
          <w:szCs w:val="20"/>
        </w:rPr>
      </w:pPr>
    </w:p>
    <w:p>
      <w:pPr>
        <w:autoSpaceDN w:val="0"/>
        <w:spacing w:line="360" w:lineRule="auto"/>
        <w:ind w:firstLine="504" w:firstLineChars="200"/>
        <w:rPr>
          <w:rFonts w:ascii="Times New Roman" w:hAnsi="Times New Roman" w:eastAsia="宋体" w:cs="Times New Roman"/>
          <w:spacing w:val="6"/>
          <w:sz w:val="24"/>
          <w:szCs w:val="24"/>
        </w:rPr>
      </w:pPr>
    </w:p>
    <w:p>
      <w:pPr>
        <w:autoSpaceDN w:val="0"/>
        <w:spacing w:line="360" w:lineRule="auto"/>
        <w:ind w:firstLine="504" w:firstLineChars="200"/>
        <w:rPr>
          <w:rFonts w:ascii="Times New Roman" w:hAnsi="Times New Roman" w:eastAsia="宋体" w:cs="Times New Roman"/>
          <w:spacing w:val="6"/>
          <w:sz w:val="24"/>
          <w:szCs w:val="24"/>
        </w:rPr>
      </w:pPr>
    </w:p>
    <w:p>
      <w:pPr>
        <w:tabs>
          <w:tab w:val="left" w:pos="4860"/>
        </w:tabs>
        <w:autoSpaceDN w:val="0"/>
        <w:spacing w:line="360" w:lineRule="auto"/>
        <w:ind w:right="1560"/>
        <w:jc w:val="left"/>
        <w:rPr>
          <w:rFonts w:ascii="Times New Roman" w:hAnsi="Times New Roman" w:eastAsia="宋体" w:cs="Times New Roman"/>
          <w:spacing w:val="6"/>
          <w:sz w:val="28"/>
          <w:szCs w:val="24"/>
        </w:rPr>
      </w:pPr>
      <w:r>
        <w:rPr>
          <w:rFonts w:ascii="Times New Roman" w:hAnsi="Times New Roman" w:eastAsia="宋体" w:cs="Times New Roman"/>
          <w:spacing w:val="6"/>
          <w:sz w:val="28"/>
          <w:szCs w:val="24"/>
        </w:rPr>
        <w:t>单位名称（盖章）：</w:t>
      </w:r>
      <w:r>
        <w:rPr>
          <w:rFonts w:ascii="Times New Roman" w:hAnsi="Times New Roman" w:eastAsia="宋体" w:cs="Times New Roman"/>
          <w:w w:val="90"/>
          <w:kern w:val="0"/>
          <w:sz w:val="28"/>
          <w:szCs w:val="24"/>
        </w:rPr>
        <w:t>__________________________________</w:t>
      </w:r>
    </w:p>
    <w:p>
      <w:pPr>
        <w:autoSpaceDN w:val="0"/>
        <w:spacing w:line="360" w:lineRule="auto"/>
        <w:rPr>
          <w:rFonts w:ascii="Times New Roman" w:hAnsi="Times New Roman" w:eastAsia="宋体" w:cs="Times New Roman"/>
          <w:w w:val="90"/>
          <w:kern w:val="0"/>
          <w:sz w:val="28"/>
          <w:szCs w:val="24"/>
        </w:rPr>
      </w:pPr>
      <w:r>
        <w:rPr>
          <w:rFonts w:ascii="Times New Roman" w:hAnsi="Times New Roman" w:eastAsia="宋体" w:cs="Times New Roman"/>
          <w:spacing w:val="6"/>
          <w:sz w:val="28"/>
          <w:szCs w:val="24"/>
        </w:rPr>
        <w:t>日期：</w:t>
      </w:r>
      <w:r>
        <w:rPr>
          <w:rFonts w:ascii="Times New Roman" w:hAnsi="Times New Roman" w:eastAsia="宋体" w:cs="Times New Roman"/>
          <w:w w:val="90"/>
          <w:kern w:val="0"/>
          <w:sz w:val="28"/>
          <w:szCs w:val="24"/>
        </w:rPr>
        <w:t>____________________________________________</w:t>
      </w:r>
    </w:p>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备注：（1）符合《财政部、民政部、中国残疾人联合会关于促进残疾人就业政府采购政策的通知》（财库[2017]141号）规定的残疾人福利性单位，在全部提供本单位制造的货物（由本单位承担工程/提供服务）或者提供其他残疾人福利性单位制造的货物（不包括使用非残疾人福利性单位注册商标的货物）参加本政府采购活动时，视同小型、微型企业。</w:t>
      </w:r>
    </w:p>
    <w:p>
      <w:pPr>
        <w:autoSpaceDN w:val="0"/>
        <w:spacing w:line="360" w:lineRule="auto"/>
        <w:ind w:firstLine="482" w:firstLineChars="200"/>
        <w:rPr>
          <w:rFonts w:ascii="Times New Roman" w:hAnsi="Times New Roman" w:eastAsia="宋体" w:cs="Times New Roman"/>
          <w:b/>
          <w:bCs/>
          <w:sz w:val="24"/>
          <w:szCs w:val="20"/>
        </w:rPr>
      </w:pPr>
      <w:r>
        <w:rPr>
          <w:rFonts w:ascii="Times New Roman" w:hAnsi="Times New Roman" w:eastAsia="宋体" w:cs="Times New Roman"/>
          <w:b/>
          <w:bCs/>
          <w:sz w:val="24"/>
          <w:szCs w:val="20"/>
        </w:rPr>
        <w:t>（2）残疾人福利性单位证明材料：残疾人福利性单位声明函，如提供其他残疾人福利性单位制造的货物，还须同时提供该企业的残疾人福利性单位声明函。</w:t>
      </w:r>
    </w:p>
    <w:p>
      <w:pPr>
        <w:keepNext/>
        <w:keepLines/>
        <w:autoSpaceDN w:val="0"/>
        <w:spacing w:line="360" w:lineRule="auto"/>
        <w:jc w:val="left"/>
        <w:outlineLvl w:val="3"/>
        <w:rPr>
          <w:rFonts w:ascii="Times New Roman" w:hAnsi="Times New Roman" w:eastAsia="宋体" w:cs="Times New Roman"/>
          <w:b/>
          <w:bCs/>
          <w:sz w:val="28"/>
          <w:szCs w:val="28"/>
        </w:rPr>
      </w:pPr>
      <w:r>
        <w:rPr>
          <w:rFonts w:ascii="Times New Roman" w:hAnsi="Times New Roman" w:eastAsia="宋体" w:cs="Times New Roman"/>
          <w:b/>
          <w:bCs/>
          <w:sz w:val="28"/>
          <w:szCs w:val="28"/>
        </w:rPr>
        <w:br w:type="page"/>
      </w:r>
      <w:r>
        <w:rPr>
          <w:rFonts w:ascii="Times New Roman" w:hAnsi="Times New Roman" w:eastAsia="宋体" w:cs="Times New Roman"/>
          <w:b/>
          <w:bCs/>
          <w:sz w:val="28"/>
          <w:szCs w:val="28"/>
        </w:rPr>
        <w:t>监狱企业证明文件（如是）</w:t>
      </w:r>
    </w:p>
    <w:p>
      <w:pPr>
        <w:autoSpaceDN w:val="0"/>
        <w:spacing w:before="240" w:line="360" w:lineRule="auto"/>
        <w:jc w:val="center"/>
        <w:rPr>
          <w:rFonts w:ascii="Times New Roman" w:hAnsi="Times New Roman" w:eastAsia="宋体" w:cs="Times New Roman"/>
          <w:b/>
          <w:sz w:val="32"/>
          <w:szCs w:val="32"/>
        </w:rPr>
      </w:pPr>
      <w:r>
        <w:rPr>
          <w:rFonts w:ascii="Times New Roman" w:hAnsi="Times New Roman" w:eastAsia="宋体" w:cs="Times New Roman"/>
          <w:b/>
          <w:sz w:val="32"/>
          <w:szCs w:val="32"/>
        </w:rPr>
        <w:t>监狱企业证明文件</w:t>
      </w:r>
    </w:p>
    <w:tbl>
      <w:tblPr>
        <w:tblStyle w:val="64"/>
        <w:tblW w:w="0" w:type="auto"/>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7642" w:hRule="atLeast"/>
        </w:trPr>
        <w:tc>
          <w:tcPr>
            <w:tcW w:w="9037" w:type="dxa"/>
            <w:tcBorders>
              <w:top w:val="dotDash" w:color="000000" w:sz="4" w:space="0"/>
              <w:left w:val="dotDash" w:color="000000" w:sz="4" w:space="0"/>
              <w:bottom w:val="dotDash" w:color="000000" w:sz="4" w:space="0"/>
              <w:right w:val="dotDash" w:color="000000" w:sz="4" w:space="0"/>
            </w:tcBorders>
            <w:vAlign w:val="center"/>
          </w:tcPr>
          <w:p>
            <w:pPr>
              <w:autoSpaceDN w:val="0"/>
              <w:spacing w:line="360" w:lineRule="auto"/>
              <w:ind w:firstLine="426" w:firstLineChars="177"/>
              <w:rPr>
                <w:rFonts w:ascii="Times New Roman" w:hAnsi="Times New Roman" w:eastAsia="宋体" w:cs="Times New Roman"/>
                <w:b/>
                <w:sz w:val="24"/>
                <w:szCs w:val="20"/>
              </w:rPr>
            </w:pPr>
            <w:r>
              <w:rPr>
                <w:rFonts w:ascii="Times New Roman" w:hAnsi="Times New Roman" w:eastAsia="宋体" w:cs="Times New Roman"/>
                <w:b/>
                <w:sz w:val="24"/>
                <w:szCs w:val="20"/>
              </w:rPr>
              <w:t>备注:（1）根据《关于政府采购支持监狱企业发展有关问题的通知》（财库[2014]68号）的规定，符合规定要求的供应商视同为小型和微型企业。</w:t>
            </w:r>
          </w:p>
          <w:p>
            <w:pPr>
              <w:autoSpaceDN w:val="0"/>
              <w:spacing w:line="360" w:lineRule="auto"/>
              <w:ind w:firstLine="426" w:firstLineChars="177"/>
              <w:rPr>
                <w:rFonts w:ascii="Times New Roman" w:hAnsi="Times New Roman" w:eastAsia="宋体" w:cs="Times New Roman"/>
                <w:b/>
                <w:i/>
                <w:kern w:val="0"/>
                <w:sz w:val="28"/>
                <w:szCs w:val="24"/>
              </w:rPr>
            </w:pPr>
            <w:r>
              <w:rPr>
                <w:rFonts w:ascii="Times New Roman" w:hAnsi="Times New Roman" w:eastAsia="宋体" w:cs="Times New Roman"/>
                <w:b/>
                <w:sz w:val="24"/>
                <w:szCs w:val="20"/>
              </w:rPr>
              <w:t>（2）监狱企业证明文件：省级或以上监狱管理局、戒毒管理局（含新疆生产建设兵团）出具的属于监狱企业的证明文件，如提供其他监狱企业制造的货物，还须同时提供该企业为监狱企业的证明文件。提供扫描件加盖磋商响应供应商公章</w:t>
            </w:r>
          </w:p>
        </w:tc>
      </w:tr>
    </w:tbl>
    <w:p>
      <w:pPr>
        <w:widowControl/>
        <w:jc w:val="left"/>
        <w:rPr>
          <w:rFonts w:ascii="Times New Roman" w:hAnsi="Times New Roman" w:eastAsia="宋体" w:cs="Times New Roman"/>
          <w:kern w:val="0"/>
          <w:sz w:val="24"/>
          <w:szCs w:val="20"/>
        </w:rPr>
        <w:sectPr>
          <w:pgSz w:w="11910" w:h="16840"/>
          <w:pgMar w:top="1418" w:right="1418" w:bottom="1418" w:left="1418" w:header="851" w:footer="1077" w:gutter="0"/>
          <w:cols w:space="720" w:num="1"/>
          <w:docGrid w:linePitch="286" w:charSpace="0"/>
        </w:sectPr>
      </w:pPr>
    </w:p>
    <w:p>
      <w:pPr>
        <w:widowControl/>
        <w:autoSpaceDE w:val="0"/>
        <w:autoSpaceDN w:val="0"/>
        <w:spacing w:before="120" w:beforeLines="50" w:after="120" w:afterLines="50" w:line="300" w:lineRule="auto"/>
        <w:ind w:firstLine="281" w:firstLineChars="100"/>
        <w:outlineLvl w:val="2"/>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▲1-3符合“申请人的资格要求”第3条“本项目的特定资格要求”的证明文件</w:t>
      </w:r>
    </w:p>
    <w:tbl>
      <w:tblPr>
        <w:tblStyle w:val="64"/>
        <w:tblW w:w="9045"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45"/>
      </w:tblGrid>
      <w:tr>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11295" w:hRule="atLeast"/>
        </w:trPr>
        <w:tc>
          <w:tcPr>
            <w:tcW w:w="9040" w:type="dxa"/>
            <w:tcBorders>
              <w:top w:val="dotDash" w:color="000000" w:sz="4" w:space="0"/>
              <w:left w:val="dotDash" w:color="000000" w:sz="4" w:space="0"/>
              <w:bottom w:val="dotDash" w:color="000000" w:sz="4" w:space="0"/>
              <w:right w:val="dotDash" w:color="000000" w:sz="4" w:space="0"/>
            </w:tcBorders>
            <w:vAlign w:val="center"/>
          </w:tcPr>
          <w:p>
            <w:pPr>
              <w:autoSpaceDN w:val="0"/>
              <w:spacing w:line="360" w:lineRule="auto"/>
              <w:ind w:firstLine="703" w:firstLineChars="250"/>
              <w:rPr>
                <w:rFonts w:ascii="Times New Roman" w:hAnsi="Times New Roman" w:eastAsia="宋体" w:cs="Times New Roman"/>
                <w:b/>
                <w:sz w:val="28"/>
                <w:szCs w:val="24"/>
              </w:rPr>
            </w:pPr>
            <w:r>
              <w:rPr>
                <w:rFonts w:ascii="Times New Roman" w:hAnsi="Times New Roman" w:eastAsia="宋体" w:cs="Times New Roman"/>
                <w:b/>
                <w:sz w:val="28"/>
                <w:szCs w:val="24"/>
              </w:rPr>
              <w:t>（1）▲具备</w:t>
            </w:r>
            <w:r>
              <w:rPr>
                <w:rFonts w:hint="eastAsia" w:ascii="Times New Roman" w:hAnsi="Times New Roman" w:eastAsia="宋体" w:cs="Times New Roman"/>
                <w:b/>
                <w:sz w:val="28"/>
                <w:szCs w:val="24"/>
              </w:rPr>
              <w:t>市政公用工程施工总承包三级及以上资质</w:t>
            </w:r>
            <w:r>
              <w:rPr>
                <w:rFonts w:ascii="Times New Roman" w:hAnsi="Times New Roman" w:eastAsia="宋体" w:cs="Times New Roman"/>
                <w:b/>
                <w:sz w:val="28"/>
                <w:szCs w:val="24"/>
              </w:rPr>
              <w:t>；具有有效的安全生产许可证（扫描件加盖磋商响应供应商公章）；</w:t>
            </w:r>
          </w:p>
          <w:p>
            <w:pPr>
              <w:autoSpaceDN w:val="0"/>
              <w:spacing w:line="360" w:lineRule="auto"/>
              <w:ind w:firstLine="703" w:firstLineChars="250"/>
              <w:rPr>
                <w:rFonts w:ascii="Times New Roman" w:hAnsi="Times New Roman" w:eastAsia="宋体" w:cs="Times New Roman"/>
                <w:b/>
                <w:sz w:val="28"/>
                <w:szCs w:val="24"/>
              </w:rPr>
            </w:pPr>
            <w:r>
              <w:rPr>
                <w:rFonts w:ascii="Times New Roman" w:hAnsi="Times New Roman" w:eastAsia="宋体" w:cs="Times New Roman"/>
                <w:b/>
                <w:sz w:val="28"/>
                <w:szCs w:val="24"/>
              </w:rPr>
              <w:t>（2）▲企业主要负责人（法定代表人、企业经理、企业分管安全生产的副经理、企业技术负责人）具有“三类人员”有效A类证书，企业分管安全生产的副经理具有任命文件；拟派项目经理具有有效的</w:t>
            </w:r>
            <w:r>
              <w:rPr>
                <w:rFonts w:hint="eastAsia" w:ascii="Times New Roman" w:hAnsi="Times New Roman" w:eastAsia="宋体" w:cs="Times New Roman"/>
                <w:b/>
                <w:sz w:val="28"/>
                <w:szCs w:val="24"/>
              </w:rPr>
              <w:t>市政工程专业二级及以上</w:t>
            </w:r>
            <w:r>
              <w:rPr>
                <w:rFonts w:ascii="Times New Roman" w:hAnsi="Times New Roman" w:eastAsia="宋体" w:cs="Times New Roman"/>
                <w:b/>
                <w:sz w:val="28"/>
                <w:szCs w:val="24"/>
              </w:rPr>
              <w:t>注册建造师证书及“三类人员”有效B类证书；拟派现场安全生产专职管理人员具有“三类人员”有效C类证书（扫描件加盖磋商响应供应商公章）；</w:t>
            </w:r>
          </w:p>
          <w:p>
            <w:pPr>
              <w:autoSpaceDN w:val="0"/>
              <w:spacing w:line="360" w:lineRule="auto"/>
              <w:ind w:firstLine="703" w:firstLineChars="250"/>
              <w:rPr>
                <w:rFonts w:ascii="Times New Roman" w:hAnsi="Times New Roman" w:eastAsia="宋体" w:cs="Times New Roman"/>
                <w:b/>
                <w:sz w:val="28"/>
                <w:szCs w:val="24"/>
              </w:rPr>
            </w:pPr>
            <w:r>
              <w:rPr>
                <w:rFonts w:ascii="Times New Roman" w:hAnsi="Times New Roman" w:eastAsia="宋体" w:cs="Times New Roman"/>
                <w:b/>
                <w:sz w:val="28"/>
                <w:szCs w:val="24"/>
              </w:rPr>
              <w:t>（3）▲有效的《</w:t>
            </w:r>
            <w:r>
              <w:rPr>
                <w:rFonts w:hint="eastAsia" w:ascii="Times New Roman" w:hAnsi="Times New Roman" w:eastAsia="宋体" w:cs="Times New Roman"/>
                <w:b/>
                <w:sz w:val="28"/>
                <w:szCs w:val="24"/>
              </w:rPr>
              <w:t>联合协议</w:t>
            </w:r>
            <w:r>
              <w:rPr>
                <w:rFonts w:ascii="Times New Roman" w:hAnsi="Times New Roman" w:eastAsia="宋体" w:cs="Times New Roman"/>
                <w:b/>
                <w:sz w:val="28"/>
                <w:szCs w:val="24"/>
              </w:rPr>
              <w:t>》（仅联合体须提供）（格式附后）；</w:t>
            </w:r>
          </w:p>
          <w:p>
            <w:pPr>
              <w:autoSpaceDN w:val="0"/>
              <w:snapToGrid w:val="0"/>
              <w:spacing w:line="360" w:lineRule="auto"/>
              <w:ind w:firstLine="703" w:firstLineChars="250"/>
              <w:rPr>
                <w:rFonts w:ascii="Times New Roman" w:hAnsi="Times New Roman" w:eastAsia="宋体" w:cs="Times New Roman"/>
                <w:b/>
                <w:sz w:val="28"/>
                <w:szCs w:val="24"/>
              </w:rPr>
            </w:pPr>
            <w:r>
              <w:rPr>
                <w:rFonts w:ascii="Times New Roman" w:hAnsi="Times New Roman" w:eastAsia="宋体" w:cs="Times New Roman"/>
                <w:b/>
                <w:sz w:val="28"/>
                <w:szCs w:val="24"/>
              </w:rPr>
              <w:t>（4）▲有效的《分包意向协议》（仅分包须提供）（格式附后）。</w:t>
            </w:r>
          </w:p>
          <w:p>
            <w:pPr>
              <w:keepNext/>
              <w:keepLines/>
              <w:autoSpaceDN w:val="0"/>
              <w:spacing w:before="360" w:beforeLines="150" w:line="360" w:lineRule="auto"/>
              <w:ind w:firstLine="562" w:firstLineChars="200"/>
              <w:outlineLvl w:val="1"/>
              <w:rPr>
                <w:rFonts w:ascii="Times New Roman" w:hAnsi="Times New Roman" w:eastAsia="宋体" w:cs="Times New Roman"/>
                <w:b/>
                <w:sz w:val="28"/>
                <w:szCs w:val="24"/>
              </w:rPr>
            </w:pPr>
          </w:p>
          <w:p>
            <w:pPr>
              <w:autoSpaceDN w:val="0"/>
              <w:spacing w:line="360" w:lineRule="auto"/>
              <w:ind w:firstLine="703" w:firstLineChars="250"/>
              <w:rPr>
                <w:rFonts w:ascii="Times New Roman" w:hAnsi="Times New Roman" w:eastAsia="宋体" w:cs="Times New Roman"/>
                <w:b/>
                <w:sz w:val="28"/>
                <w:szCs w:val="24"/>
              </w:rPr>
            </w:pPr>
          </w:p>
          <w:p>
            <w:pPr>
              <w:keepNext/>
              <w:keepLines/>
              <w:autoSpaceDN w:val="0"/>
              <w:spacing w:before="360" w:beforeLines="150" w:line="360" w:lineRule="auto"/>
              <w:ind w:firstLine="562" w:firstLineChars="200"/>
              <w:outlineLvl w:val="1"/>
              <w:rPr>
                <w:rFonts w:ascii="Times New Roman" w:hAnsi="Times New Roman" w:eastAsia="宋体" w:cs="Times New Roman"/>
                <w:b/>
                <w:sz w:val="28"/>
                <w:szCs w:val="24"/>
              </w:rPr>
            </w:pPr>
          </w:p>
        </w:tc>
      </w:tr>
    </w:tbl>
    <w:p>
      <w:pPr>
        <w:widowControl/>
        <w:spacing w:line="360" w:lineRule="auto"/>
        <w:jc w:val="left"/>
        <w:rPr>
          <w:rFonts w:ascii="Times New Roman" w:hAnsi="Times New Roman" w:eastAsia="宋体" w:cs="Times New Roman"/>
          <w:b/>
          <w:bCs/>
          <w:kern w:val="0"/>
          <w:sz w:val="28"/>
          <w:szCs w:val="28"/>
        </w:rPr>
        <w:sectPr>
          <w:headerReference r:id="rId20" w:type="default"/>
          <w:footerReference r:id="rId21" w:type="default"/>
          <w:pgSz w:w="11906" w:h="16838"/>
          <w:pgMar w:top="1440" w:right="1416" w:bottom="1440" w:left="1560" w:header="851" w:footer="1077" w:gutter="0"/>
          <w:cols w:space="720" w:num="1"/>
          <w:docGrid w:linePitch="286" w:charSpace="0"/>
        </w:sectPr>
      </w:pPr>
    </w:p>
    <w:p>
      <w:pPr>
        <w:keepNext/>
        <w:keepLines/>
        <w:autoSpaceDN w:val="0"/>
        <w:spacing w:line="360" w:lineRule="auto"/>
        <w:jc w:val="left"/>
        <w:outlineLvl w:val="3"/>
        <w:rPr>
          <w:rFonts w:ascii="Times New Roman" w:hAnsi="Times New Roman" w:eastAsia="宋体" w:cs="Times New Roman"/>
          <w:b/>
          <w:bCs/>
          <w:sz w:val="28"/>
          <w:szCs w:val="28"/>
        </w:rPr>
      </w:pPr>
      <w:r>
        <w:rPr>
          <w:rFonts w:ascii="Times New Roman" w:hAnsi="Times New Roman" w:eastAsia="宋体" w:cs="Times New Roman"/>
          <w:b/>
          <w:bCs/>
          <w:sz w:val="28"/>
          <w:szCs w:val="28"/>
        </w:rPr>
        <w:t>▲1-</w:t>
      </w:r>
      <w:bookmarkStart w:id="166" w:name="_Hlk106785996"/>
      <w:r>
        <w:rPr>
          <w:rFonts w:ascii="Times New Roman" w:hAnsi="Times New Roman" w:eastAsia="宋体" w:cs="Times New Roman"/>
          <w:b/>
          <w:bCs/>
          <w:sz w:val="28"/>
          <w:szCs w:val="28"/>
        </w:rPr>
        <w:t>4</w:t>
      </w:r>
      <w:bookmarkEnd w:id="166"/>
      <w:r>
        <w:rPr>
          <w:rFonts w:hint="eastAsia" w:ascii="Times New Roman" w:hAnsi="Times New Roman" w:eastAsia="宋体" w:cs="Times New Roman"/>
          <w:b/>
          <w:bCs/>
          <w:sz w:val="28"/>
          <w:szCs w:val="28"/>
        </w:rPr>
        <w:t>联合协议</w:t>
      </w:r>
    </w:p>
    <w:p>
      <w:pPr>
        <w:widowControl/>
        <w:autoSpaceDN w:val="0"/>
        <w:spacing w:line="360" w:lineRule="auto"/>
        <w:jc w:val="center"/>
        <w:rPr>
          <w:rFonts w:ascii="Times New Roman" w:hAnsi="Times New Roman" w:eastAsia="宋体" w:cs="Times New Roman"/>
          <w:b/>
          <w:w w:val="80"/>
          <w:kern w:val="0"/>
          <w:sz w:val="32"/>
          <w:szCs w:val="32"/>
        </w:rPr>
      </w:pPr>
      <w:bookmarkStart w:id="167" w:name="_Hlk106785969"/>
      <w:r>
        <w:rPr>
          <w:rFonts w:ascii="Times New Roman" w:hAnsi="Times New Roman" w:eastAsia="宋体" w:cs="Times New Roman"/>
          <w:b/>
          <w:sz w:val="32"/>
          <w:szCs w:val="32"/>
        </w:rPr>
        <w:t>▲</w:t>
      </w:r>
      <w:bookmarkEnd w:id="167"/>
      <w:r>
        <w:rPr>
          <w:rFonts w:hint="eastAsia" w:ascii="Times New Roman" w:hAnsi="Times New Roman" w:eastAsia="宋体" w:cs="Times New Roman"/>
          <w:b/>
          <w:sz w:val="32"/>
          <w:szCs w:val="32"/>
        </w:rPr>
        <w:t>联合协议</w:t>
      </w:r>
      <w:r>
        <w:rPr>
          <w:rFonts w:ascii="Times New Roman" w:hAnsi="Times New Roman" w:eastAsia="宋体" w:cs="Times New Roman"/>
          <w:b/>
          <w:sz w:val="32"/>
          <w:szCs w:val="32"/>
        </w:rPr>
        <w:t>（仅联合体适用）</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kern w:val="0"/>
          <w:sz w:val="24"/>
          <w:szCs w:val="24"/>
        </w:rPr>
        <w:t>_________</w:t>
      </w:r>
      <w:r>
        <w:rPr>
          <w:rFonts w:ascii="Times New Roman" w:hAnsi="Times New Roman" w:eastAsia="宋体" w:cs="Times New Roman"/>
          <w:sz w:val="24"/>
          <w:szCs w:val="24"/>
          <w:u w:val="single"/>
        </w:rPr>
        <w:t>（联合体各方全称）</w:t>
      </w:r>
      <w:r>
        <w:rPr>
          <w:rFonts w:ascii="Times New Roman" w:hAnsi="Times New Roman" w:eastAsia="宋体" w:cs="Times New Roman"/>
          <w:kern w:val="0"/>
          <w:sz w:val="24"/>
          <w:szCs w:val="24"/>
        </w:rPr>
        <w:t>_______</w:t>
      </w:r>
      <w:r>
        <w:rPr>
          <w:rFonts w:ascii="Times New Roman" w:hAnsi="Times New Roman" w:eastAsia="宋体" w:cs="Times New Roman"/>
          <w:sz w:val="24"/>
          <w:szCs w:val="24"/>
        </w:rPr>
        <w:t>自愿组成联合体，以一个供应商的身份参加</w:t>
      </w:r>
      <w:bookmarkStart w:id="168" w:name="_Hlk106698985"/>
      <w:r>
        <w:rPr>
          <w:rFonts w:hint="eastAsia" w:ascii="Times New Roman" w:hAnsi="Times New Roman" w:eastAsia="宋体" w:cs="Times New Roman"/>
          <w:b/>
          <w:kern w:val="0"/>
          <w:sz w:val="24"/>
          <w:szCs w:val="24"/>
          <w:u w:val="single"/>
        </w:rPr>
        <w:t>浙江省中医院钱塘院区污水处理站改造扩建工程</w:t>
      </w:r>
      <w:r>
        <w:rPr>
          <w:rFonts w:ascii="Times New Roman" w:hAnsi="Times New Roman" w:eastAsia="宋体" w:cs="Times New Roman"/>
          <w:b/>
          <w:kern w:val="0"/>
          <w:sz w:val="24"/>
          <w:szCs w:val="24"/>
          <w:u w:val="single"/>
        </w:rPr>
        <w:t>（项目编号：HSZB-2024-103）</w:t>
      </w:r>
      <w:bookmarkEnd w:id="168"/>
      <w:r>
        <w:rPr>
          <w:rFonts w:ascii="Times New Roman" w:hAnsi="Times New Roman" w:eastAsia="宋体" w:cs="Times New Roman"/>
          <w:kern w:val="0"/>
          <w:sz w:val="24"/>
          <w:szCs w:val="24"/>
        </w:rPr>
        <w:t>的</w:t>
      </w:r>
      <w:r>
        <w:rPr>
          <w:rFonts w:ascii="Times New Roman" w:hAnsi="Times New Roman" w:eastAsia="宋体" w:cs="Times New Roman"/>
          <w:sz w:val="24"/>
          <w:szCs w:val="24"/>
        </w:rPr>
        <w:t>政府采购活动。现就有关联合投标（响应）事宜订立协议如下：</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1、</w:t>
      </w:r>
      <w:r>
        <w:rPr>
          <w:rFonts w:ascii="Times New Roman" w:hAnsi="Times New Roman" w:eastAsia="宋体" w:cs="Times New Roman"/>
          <w:kern w:val="0"/>
          <w:sz w:val="24"/>
          <w:szCs w:val="24"/>
        </w:rPr>
        <w:t>_________</w:t>
      </w:r>
      <w:r>
        <w:rPr>
          <w:rFonts w:ascii="Times New Roman" w:hAnsi="Times New Roman" w:eastAsia="宋体" w:cs="Times New Roman"/>
          <w:sz w:val="24"/>
          <w:szCs w:val="24"/>
          <w:u w:val="single"/>
        </w:rPr>
        <w:t>（联合体牵头方全称）</w:t>
      </w:r>
      <w:r>
        <w:rPr>
          <w:rFonts w:ascii="Times New Roman" w:hAnsi="Times New Roman" w:eastAsia="宋体" w:cs="Times New Roman"/>
          <w:kern w:val="0"/>
          <w:sz w:val="24"/>
          <w:szCs w:val="24"/>
        </w:rPr>
        <w:t>_____________</w:t>
      </w:r>
      <w:r>
        <w:rPr>
          <w:rFonts w:ascii="Times New Roman" w:hAnsi="Times New Roman" w:eastAsia="宋体" w:cs="Times New Roman"/>
          <w:sz w:val="24"/>
          <w:szCs w:val="24"/>
        </w:rPr>
        <w:t>为联合体的牵头方，</w:t>
      </w:r>
      <w:r>
        <w:rPr>
          <w:rFonts w:ascii="Times New Roman" w:hAnsi="Times New Roman" w:eastAsia="宋体" w:cs="Times New Roman"/>
          <w:kern w:val="0"/>
          <w:sz w:val="24"/>
          <w:szCs w:val="24"/>
        </w:rPr>
        <w:t>_________</w:t>
      </w:r>
      <w:r>
        <w:rPr>
          <w:rFonts w:ascii="Times New Roman" w:hAnsi="Times New Roman" w:eastAsia="宋体" w:cs="Times New Roman"/>
          <w:sz w:val="24"/>
          <w:szCs w:val="24"/>
          <w:u w:val="single"/>
        </w:rPr>
        <w:t>（联合体成员放全称）</w:t>
      </w:r>
      <w:r>
        <w:rPr>
          <w:rFonts w:ascii="Times New Roman" w:hAnsi="Times New Roman" w:eastAsia="宋体" w:cs="Times New Roman"/>
          <w:kern w:val="0"/>
          <w:sz w:val="24"/>
          <w:szCs w:val="24"/>
        </w:rPr>
        <w:t>_______________</w:t>
      </w:r>
      <w:r>
        <w:rPr>
          <w:rFonts w:ascii="Times New Roman" w:hAnsi="Times New Roman" w:eastAsia="宋体" w:cs="Times New Roman"/>
          <w:sz w:val="24"/>
          <w:szCs w:val="24"/>
        </w:rPr>
        <w:t>为联合体的成员方；</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2、联合体内部有关事项规定如下：</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（1）由牵头方代表本联合体与采购人联系，负责协调工作。</w:t>
      </w:r>
    </w:p>
    <w:p>
      <w:pPr>
        <w:autoSpaceDN w:val="0"/>
        <w:spacing w:line="360" w:lineRule="auto"/>
        <w:ind w:firstLine="465" w:firstLineChars="193"/>
        <w:rPr>
          <w:rFonts w:ascii="Times New Roman" w:hAnsi="Times New Roman" w:eastAsia="宋体" w:cs="Times New Roman"/>
          <w:b/>
          <w:sz w:val="24"/>
          <w:szCs w:val="24"/>
        </w:rPr>
      </w:pPr>
      <w:r>
        <w:rPr>
          <w:rFonts w:ascii="Times New Roman" w:hAnsi="Times New Roman" w:eastAsia="宋体" w:cs="Times New Roman"/>
          <w:b/>
          <w:sz w:val="24"/>
          <w:szCs w:val="24"/>
        </w:rPr>
        <w:t>（2）磋商响应工作由联合体中的牵头方负责，由各方组成的磋商响应小组具体实施；联合体中的牵头方代表联合体办理磋商响应事宜，联合体牵头方在响应文件及磋商过程中的所有承诺均代表了联合体各成员的真实意愿。</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（3）联合体将严格按照磋商文件的各项要求，递交响应文件，切实执行一切合同文件，共同承担合同规定的一切义务和责任，同时按照内部职责的划分，承担自身所负的责任和风险，在法律上承担连带责任。</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（4）如中标（成交），联合体内部将遵守以下规定：</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a．联合体牵头方和成员方共同与采购人签订采购合同，并就中标（成交）项目向采购人负责有连带的和各自的法律责任；</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b．联合体牵头方代表联合体成员接收采购人的指令、指示和通知，并且在整个合同实施过程中的全部事宜（包括合同款支付）均由联合体牵头方负责；</w:t>
      </w:r>
    </w:p>
    <w:p>
      <w:pPr>
        <w:autoSpaceDN w:val="0"/>
        <w:spacing w:line="360" w:lineRule="auto"/>
        <w:ind w:firstLine="465" w:firstLineChars="193"/>
        <w:jc w:val="left"/>
        <w:rPr>
          <w:rFonts w:ascii="Times New Roman" w:hAnsi="Times New Roman" w:eastAsia="宋体" w:cs="Times New Roman"/>
          <w:sz w:val="24"/>
          <w:szCs w:val="24"/>
        </w:rPr>
      </w:pPr>
      <w:r>
        <w:rPr>
          <w:rFonts w:ascii="Times New Roman" w:hAnsi="Times New Roman" w:eastAsia="宋体" w:cs="Times New Roman"/>
          <w:b/>
          <w:sz w:val="24"/>
          <w:szCs w:val="24"/>
        </w:rPr>
        <w:t>c．联合体各方承担的工作和义务详细安排如下：</w:t>
      </w:r>
    </w:p>
    <w:p>
      <w:pPr>
        <w:autoSpaceDN w:val="0"/>
        <w:spacing w:line="360" w:lineRule="auto"/>
        <w:jc w:val="left"/>
        <w:rPr>
          <w:rFonts w:ascii="Times New Roman" w:hAnsi="Times New Roman" w:eastAsia="宋体" w:cs="Times New Roman"/>
          <w:sz w:val="24"/>
          <w:szCs w:val="24"/>
        </w:rPr>
      </w:pPr>
      <w:r>
        <w:rPr>
          <w:rFonts w:ascii="Times New Roman" w:hAnsi="Times New Roman" w:eastAsia="宋体" w:cs="Times New Roman"/>
          <w:sz w:val="24"/>
          <w:szCs w:val="24"/>
        </w:rPr>
        <w:t>____________________________________________________________________________________________________________________________________________________</w:t>
      </w:r>
    </w:p>
    <w:p>
      <w:pPr>
        <w:autoSpaceDN w:val="0"/>
        <w:spacing w:line="360" w:lineRule="auto"/>
        <w:ind w:firstLine="465" w:firstLineChars="193"/>
        <w:jc w:val="left"/>
        <w:rPr>
          <w:rFonts w:ascii="Times New Roman" w:hAnsi="Times New Roman" w:eastAsia="宋体" w:cs="Times New Roman"/>
          <w:sz w:val="24"/>
          <w:szCs w:val="24"/>
        </w:rPr>
      </w:pPr>
      <w:r>
        <w:rPr>
          <w:rFonts w:ascii="Times New Roman" w:hAnsi="Times New Roman" w:eastAsia="宋体" w:cs="Times New Roman"/>
          <w:b/>
          <w:sz w:val="24"/>
          <w:szCs w:val="24"/>
        </w:rPr>
        <w:t>（5）投标（响应）工作和联合体在中标（成交）后工程实施过程中的有关费用按各自承担的工作量分摊，具体说明如下：</w:t>
      </w:r>
      <w:r>
        <w:rPr>
          <w:rFonts w:ascii="Times New Roman" w:hAnsi="Times New Roman" w:eastAsia="宋体" w:cs="Times New Roman"/>
          <w:sz w:val="24"/>
          <w:szCs w:val="24"/>
        </w:rPr>
        <w:t>_______________________________________________________________</w:t>
      </w:r>
    </w:p>
    <w:p>
      <w:pPr>
        <w:autoSpaceDN w:val="0"/>
        <w:spacing w:line="360" w:lineRule="auto"/>
        <w:ind w:firstLine="465" w:firstLineChars="193"/>
        <w:jc w:val="left"/>
        <w:rPr>
          <w:rFonts w:ascii="Times New Roman" w:hAnsi="Times New Roman" w:eastAsia="宋体" w:cs="Times New Roman"/>
          <w:b/>
          <w:sz w:val="24"/>
          <w:szCs w:val="24"/>
        </w:rPr>
      </w:pPr>
      <w:r>
        <w:rPr>
          <w:rFonts w:ascii="Times New Roman" w:hAnsi="Times New Roman" w:eastAsia="宋体" w:cs="Times New Roman"/>
          <w:b/>
          <w:sz w:val="24"/>
          <w:szCs w:val="24"/>
        </w:rPr>
        <w:t>（6）如中标（成交），采购代理服务费</w:t>
      </w:r>
      <w:r>
        <w:rPr>
          <w:rFonts w:hint="eastAsia" w:ascii="Times New Roman" w:hAnsi="Times New Roman" w:eastAsia="宋体" w:cs="Times New Roman"/>
          <w:b/>
          <w:sz w:val="24"/>
        </w:rPr>
        <w:t>、工程量清单及招标控制价编制费</w:t>
      </w:r>
      <w:r>
        <w:rPr>
          <w:rFonts w:ascii="Times New Roman" w:hAnsi="Times New Roman" w:eastAsia="宋体" w:cs="Times New Roman"/>
          <w:b/>
          <w:sz w:val="24"/>
          <w:szCs w:val="24"/>
        </w:rPr>
        <w:t>支付承诺如下：</w:t>
      </w:r>
      <w:r>
        <w:rPr>
          <w:rFonts w:ascii="Times New Roman" w:hAnsi="Times New Roman" w:eastAsia="宋体" w:cs="Times New Roman"/>
          <w:sz w:val="24"/>
          <w:szCs w:val="24"/>
        </w:rPr>
        <w:t>_______________________________________________________________</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3、我们承诺各成员不再以自己的名义单独投标（响应），也不再与其他供应商组成联合体参加本项目的投标（响应）。</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4、本协议书自签署之日起生效，在上述（4）a所述的合同书规定的期限之后自行失效；如中标（成交）后，联合体内部另有协议的，联合体牵头方应将该协议书送交业主。</w:t>
      </w:r>
    </w:p>
    <w:p>
      <w:pPr>
        <w:autoSpaceDN w:val="0"/>
        <w:spacing w:line="360" w:lineRule="auto"/>
        <w:ind w:firstLine="463" w:firstLineChars="193"/>
        <w:rPr>
          <w:rFonts w:ascii="Times New Roman" w:hAnsi="Times New Roman" w:eastAsia="宋体" w:cs="Times New Roman"/>
          <w:sz w:val="24"/>
          <w:szCs w:val="24"/>
        </w:rPr>
      </w:pPr>
      <w:r>
        <w:rPr>
          <w:rFonts w:ascii="Times New Roman" w:hAnsi="Times New Roman" w:eastAsia="宋体" w:cs="Times New Roman"/>
          <w:sz w:val="24"/>
          <w:szCs w:val="24"/>
        </w:rPr>
        <w:t>5、本协议书正本一式△份，投标时使用△份，联合体成员各△份，如中标（成交）送采购人△份；副本一式△份，联合体成员各执△份。</w:t>
      </w:r>
    </w:p>
    <w:p>
      <w:pPr>
        <w:autoSpaceDN w:val="0"/>
        <w:spacing w:line="360" w:lineRule="auto"/>
        <w:ind w:firstLine="463" w:firstLineChars="193"/>
        <w:rPr>
          <w:rFonts w:ascii="Times New Roman" w:hAnsi="Times New Roman" w:eastAsia="宋体" w:cs="Times New Roman"/>
          <w:sz w:val="24"/>
          <w:szCs w:val="24"/>
        </w:rPr>
      </w:pPr>
    </w:p>
    <w:p>
      <w:pPr>
        <w:widowControl/>
        <w:autoSpaceDN w:val="0"/>
        <w:spacing w:line="360" w:lineRule="auto"/>
        <w:rPr>
          <w:rFonts w:ascii="Times New Roman" w:hAnsi="Times New Roman" w:eastAsia="宋体" w:cs="Times New Roman"/>
          <w:sz w:val="24"/>
          <w:szCs w:val="24"/>
        </w:rPr>
      </w:pPr>
    </w:p>
    <w:p>
      <w:pPr>
        <w:widowControl/>
        <w:autoSpaceDN w:val="0"/>
        <w:spacing w:line="360" w:lineRule="auto"/>
        <w:rPr>
          <w:rFonts w:ascii="Times New Roman" w:hAnsi="Times New Roman" w:eastAsia="宋体" w:cs="Times New Roman"/>
          <w:sz w:val="24"/>
          <w:szCs w:val="24"/>
        </w:rPr>
      </w:pPr>
      <w:r>
        <w:rPr>
          <w:rFonts w:ascii="Times New Roman" w:hAnsi="Times New Roman" w:eastAsia="宋体" w:cs="Times New Roman"/>
          <w:sz w:val="24"/>
          <w:szCs w:val="24"/>
        </w:rPr>
        <w:t>单位名称（盖章）：                     单位名称（盖章）：</w:t>
      </w:r>
    </w:p>
    <w:p>
      <w:pPr>
        <w:widowControl/>
        <w:autoSpaceDN w:val="0"/>
        <w:spacing w:line="360" w:lineRule="auto"/>
        <w:rPr>
          <w:rFonts w:ascii="Times New Roman" w:hAnsi="Times New Roman" w:eastAsia="宋体" w:cs="Times New Roman"/>
          <w:sz w:val="24"/>
          <w:szCs w:val="24"/>
        </w:rPr>
      </w:pPr>
      <w:r>
        <w:rPr>
          <w:rFonts w:ascii="Times New Roman" w:hAnsi="Times New Roman" w:eastAsia="宋体" w:cs="Times New Roman"/>
          <w:sz w:val="24"/>
          <w:szCs w:val="24"/>
        </w:rPr>
        <w:t>地址：                                 地址：</w:t>
      </w:r>
    </w:p>
    <w:p>
      <w:pPr>
        <w:widowControl/>
        <w:autoSpaceDN w:val="0"/>
        <w:spacing w:line="360" w:lineRule="auto"/>
        <w:rPr>
          <w:rFonts w:ascii="Times New Roman" w:hAnsi="Times New Roman" w:eastAsia="宋体" w:cs="Times New Roman"/>
          <w:sz w:val="24"/>
          <w:szCs w:val="24"/>
        </w:rPr>
      </w:pPr>
      <w:r>
        <w:rPr>
          <w:rFonts w:ascii="Times New Roman" w:hAnsi="Times New Roman" w:eastAsia="宋体" w:cs="Times New Roman"/>
          <w:sz w:val="24"/>
          <w:szCs w:val="24"/>
        </w:rPr>
        <w:t>法定代表人或授权代表（签字或盖章）：   法定代表人或授权代表（签字或盖章）：</w:t>
      </w:r>
    </w:p>
    <w:p>
      <w:pPr>
        <w:widowControl/>
        <w:autoSpaceDN w:val="0"/>
        <w:spacing w:line="360" w:lineRule="auto"/>
        <w:rPr>
          <w:rFonts w:ascii="Times New Roman" w:hAnsi="Times New Roman" w:eastAsia="宋体" w:cs="Times New Roman"/>
          <w:sz w:val="24"/>
          <w:szCs w:val="24"/>
        </w:rPr>
      </w:pPr>
      <w:r>
        <w:rPr>
          <w:rFonts w:ascii="Times New Roman" w:hAnsi="Times New Roman" w:eastAsia="宋体" w:cs="Times New Roman"/>
          <w:sz w:val="24"/>
          <w:szCs w:val="24"/>
        </w:rPr>
        <w:t xml:space="preserve">联系方式：                             联系方式：                          </w:t>
      </w:r>
    </w:p>
    <w:p>
      <w:pPr>
        <w:widowControl/>
        <w:autoSpaceDN w:val="0"/>
        <w:spacing w:line="360" w:lineRule="auto"/>
        <w:rPr>
          <w:rFonts w:ascii="Times New Roman" w:hAnsi="Times New Roman" w:eastAsia="宋体" w:cs="Times New Roman"/>
          <w:sz w:val="24"/>
          <w:szCs w:val="24"/>
        </w:rPr>
      </w:pPr>
      <w:r>
        <w:rPr>
          <w:rFonts w:ascii="Times New Roman" w:hAnsi="Times New Roman" w:eastAsia="宋体" w:cs="Times New Roman"/>
          <w:sz w:val="24"/>
          <w:szCs w:val="24"/>
        </w:rPr>
        <w:t>协议签订时间：                         协议签订时间：</w:t>
      </w: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360" w:lineRule="auto"/>
        <w:ind w:firstLine="463" w:firstLineChars="193"/>
        <w:rPr>
          <w:rFonts w:ascii="Times New Roman" w:hAnsi="Times New Roman" w:eastAsia="宋体" w:cs="Times New Roman"/>
          <w:sz w:val="24"/>
          <w:szCs w:val="24"/>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360" w:lineRule="auto"/>
        <w:ind w:firstLine="463" w:firstLineChars="193"/>
        <w:rPr>
          <w:rFonts w:ascii="Times New Roman" w:hAnsi="Times New Roman" w:eastAsia="宋体" w:cs="Times New Roman"/>
          <w:sz w:val="24"/>
          <w:szCs w:val="24"/>
        </w:rPr>
      </w:pPr>
    </w:p>
    <w:p>
      <w:pPr>
        <w:rPr>
          <w:rFonts w:ascii="Times New Roman" w:hAnsi="Times New Roman" w:eastAsia="宋体" w:cs="Times New Roman"/>
          <w:szCs w:val="24"/>
        </w:rPr>
      </w:pPr>
      <w:r>
        <w:rPr>
          <w:rFonts w:ascii="Times New Roman" w:hAnsi="Times New Roman" w:eastAsia="宋体" w:cs="Times New Roman"/>
          <w:szCs w:val="24"/>
        </w:rPr>
        <w:br w:type="page"/>
      </w:r>
    </w:p>
    <w:p>
      <w:pPr>
        <w:pStyle w:val="77"/>
      </w:pPr>
    </w:p>
    <w:p>
      <w:pPr>
        <w:keepNext/>
        <w:keepLines/>
        <w:autoSpaceDN w:val="0"/>
        <w:spacing w:line="360" w:lineRule="auto"/>
        <w:jc w:val="left"/>
        <w:outlineLvl w:val="3"/>
        <w:rPr>
          <w:rFonts w:ascii="Times New Roman" w:hAnsi="Times New Roman" w:eastAsia="宋体" w:cs="Times New Roman"/>
          <w:b/>
          <w:bCs/>
          <w:sz w:val="28"/>
          <w:szCs w:val="28"/>
        </w:rPr>
      </w:pPr>
      <w:r>
        <w:rPr>
          <w:rFonts w:ascii="Times New Roman" w:hAnsi="Times New Roman" w:eastAsia="宋体" w:cs="Times New Roman"/>
          <w:b/>
          <w:bCs/>
          <w:sz w:val="28"/>
          <w:szCs w:val="28"/>
        </w:rPr>
        <w:t>▲1-5分包意向协议</w:t>
      </w:r>
    </w:p>
    <w:p>
      <w:pPr>
        <w:widowControl/>
        <w:autoSpaceDN w:val="0"/>
        <w:spacing w:line="360" w:lineRule="auto"/>
        <w:jc w:val="center"/>
        <w:rPr>
          <w:rFonts w:ascii="Times New Roman" w:hAnsi="Times New Roman" w:eastAsia="宋体" w:cs="Times New Roman"/>
          <w:b/>
          <w:w w:val="80"/>
          <w:kern w:val="0"/>
          <w:sz w:val="32"/>
          <w:szCs w:val="32"/>
        </w:rPr>
      </w:pPr>
      <w:r>
        <w:rPr>
          <w:rFonts w:ascii="Times New Roman" w:hAnsi="Times New Roman" w:eastAsia="宋体" w:cs="Times New Roman"/>
          <w:b/>
          <w:sz w:val="32"/>
          <w:szCs w:val="32"/>
        </w:rPr>
        <w:t>▲分包意向协议（仅分包适用）</w:t>
      </w:r>
    </w:p>
    <w:p>
      <w:pPr>
        <w:autoSpaceDN w:val="0"/>
        <w:spacing w:line="360" w:lineRule="auto"/>
        <w:ind w:firstLine="465" w:firstLineChars="193"/>
        <w:jc w:val="left"/>
        <w:rPr>
          <w:rFonts w:ascii="Times New Roman" w:hAnsi="Times New Roman" w:eastAsia="宋体" w:cs="Times New Roman"/>
          <w:b/>
          <w:sz w:val="24"/>
          <w:szCs w:val="24"/>
        </w:rPr>
      </w:pPr>
      <w:r>
        <w:rPr>
          <w:rFonts w:ascii="Times New Roman" w:hAnsi="Times New Roman" w:eastAsia="宋体" w:cs="Times New Roman"/>
          <w:b/>
          <w:sz w:val="24"/>
          <w:szCs w:val="24"/>
        </w:rPr>
        <w:t>（成交后以分包方式履行合同的，提供分包意向协议；采购人不同意分包或者磋商响应公寓成交后不以分包方式履行合同的，则不需要提供。）</w:t>
      </w:r>
    </w:p>
    <w:p>
      <w:pPr>
        <w:autoSpaceDN w:val="0"/>
        <w:spacing w:line="360" w:lineRule="auto"/>
        <w:ind w:firstLine="463" w:firstLineChars="193"/>
        <w:rPr>
          <w:rFonts w:ascii="Times New Roman" w:hAnsi="Times New Roman" w:eastAsia="宋体" w:cs="Times New Roman"/>
          <w:sz w:val="24"/>
          <w:szCs w:val="24"/>
          <w:lang w:val="zh-CN"/>
        </w:rPr>
      </w:pPr>
      <w:r>
        <w:rPr>
          <w:rFonts w:ascii="Times New Roman" w:hAnsi="Times New Roman" w:eastAsia="宋体" w:cs="Times New Roman"/>
          <w:sz w:val="24"/>
          <w:szCs w:val="24"/>
          <w:u w:val="single"/>
        </w:rPr>
        <w:t>（磋商响应供应商名称）</w:t>
      </w:r>
      <w:r>
        <w:rPr>
          <w:rFonts w:ascii="Times New Roman" w:hAnsi="Times New Roman" w:eastAsia="宋体" w:cs="Times New Roman"/>
          <w:sz w:val="24"/>
          <w:szCs w:val="24"/>
          <w:lang w:val="zh-CN"/>
        </w:rPr>
        <w:t>若成为</w:t>
      </w:r>
      <w:r>
        <w:rPr>
          <w:rFonts w:hint="eastAsia" w:ascii="Times New Roman" w:hAnsi="Times New Roman" w:eastAsia="宋体" w:cs="Times New Roman"/>
          <w:b/>
          <w:kern w:val="0"/>
          <w:sz w:val="24"/>
          <w:szCs w:val="24"/>
          <w:u w:val="single"/>
        </w:rPr>
        <w:t>浙江省中医院钱塘院区污水处理站改造扩建工程</w:t>
      </w:r>
      <w:r>
        <w:rPr>
          <w:rFonts w:ascii="Times New Roman" w:hAnsi="Times New Roman" w:eastAsia="宋体" w:cs="Times New Roman"/>
          <w:b/>
          <w:kern w:val="0"/>
          <w:sz w:val="24"/>
          <w:szCs w:val="24"/>
          <w:u w:val="single"/>
        </w:rPr>
        <w:t>（项目编号：HSZB-2024-103）</w:t>
      </w:r>
      <w:r>
        <w:rPr>
          <w:rFonts w:ascii="Times New Roman" w:hAnsi="Times New Roman" w:eastAsia="宋体" w:cs="Times New Roman"/>
          <w:sz w:val="24"/>
          <w:szCs w:val="24"/>
          <w:lang w:val="zh-CN"/>
        </w:rPr>
        <w:t>的</w:t>
      </w:r>
      <w:r>
        <w:rPr>
          <w:rFonts w:ascii="Times New Roman" w:hAnsi="Times New Roman" w:eastAsia="宋体" w:cs="Times New Roman"/>
          <w:sz w:val="24"/>
          <w:szCs w:val="24"/>
        </w:rPr>
        <w:t>成交</w:t>
      </w:r>
      <w:r>
        <w:rPr>
          <w:rFonts w:ascii="Times New Roman" w:hAnsi="Times New Roman" w:eastAsia="宋体" w:cs="Times New Roman"/>
          <w:sz w:val="24"/>
          <w:szCs w:val="24"/>
          <w:lang w:val="zh-CN"/>
        </w:rPr>
        <w:t>供应商，将依法采取分包方式履行合同。</w:t>
      </w:r>
      <w:r>
        <w:rPr>
          <w:rFonts w:ascii="Times New Roman" w:hAnsi="Times New Roman" w:eastAsia="宋体" w:cs="Times New Roman"/>
          <w:b/>
          <w:bCs/>
          <w:sz w:val="24"/>
          <w:szCs w:val="24"/>
          <w:u w:val="single"/>
        </w:rPr>
        <w:t>（磋商响应供应商名称）</w:t>
      </w:r>
      <w:r>
        <w:rPr>
          <w:rFonts w:ascii="Times New Roman" w:hAnsi="Times New Roman" w:eastAsia="宋体" w:cs="Times New Roman"/>
          <w:sz w:val="24"/>
          <w:szCs w:val="24"/>
        </w:rPr>
        <w:t>与</w:t>
      </w:r>
      <w:r>
        <w:rPr>
          <w:rFonts w:ascii="Times New Roman" w:hAnsi="Times New Roman" w:eastAsia="宋体" w:cs="Times New Roman"/>
          <w:b/>
          <w:bCs/>
          <w:sz w:val="24"/>
          <w:szCs w:val="24"/>
          <w:u w:val="single"/>
        </w:rPr>
        <w:t>（所有分包供应商名称）</w:t>
      </w:r>
      <w:r>
        <w:rPr>
          <w:rFonts w:ascii="Times New Roman" w:hAnsi="Times New Roman" w:eastAsia="宋体" w:cs="Times New Roman"/>
          <w:sz w:val="24"/>
          <w:szCs w:val="24"/>
        </w:rPr>
        <w:t>达成分包意向协议</w:t>
      </w:r>
      <w:r>
        <w:rPr>
          <w:rFonts w:ascii="Times New Roman" w:hAnsi="Times New Roman" w:eastAsia="宋体" w:cs="Times New Roman"/>
          <w:sz w:val="24"/>
          <w:szCs w:val="24"/>
          <w:lang w:val="zh-CN"/>
        </w:rPr>
        <w:t xml:space="preserve">。 </w:t>
      </w:r>
    </w:p>
    <w:p>
      <w:pPr>
        <w:autoSpaceDN w:val="0"/>
        <w:spacing w:line="360" w:lineRule="auto"/>
        <w:ind w:firstLine="463" w:firstLineChars="193"/>
        <w:rPr>
          <w:rFonts w:ascii="Times New Roman" w:hAnsi="Times New Roman" w:eastAsia="宋体" w:cs="Times New Roman"/>
          <w:sz w:val="24"/>
          <w:szCs w:val="24"/>
          <w:lang w:val="zh-CN"/>
        </w:rPr>
      </w:pPr>
      <w:r>
        <w:rPr>
          <w:rFonts w:ascii="Times New Roman" w:hAnsi="Times New Roman" w:eastAsia="宋体" w:cs="Times New Roman"/>
          <w:sz w:val="24"/>
          <w:szCs w:val="24"/>
          <w:lang w:val="zh-CN"/>
        </w:rPr>
        <w:t>一、分包标的及数量</w:t>
      </w:r>
    </w:p>
    <w:p>
      <w:pPr>
        <w:autoSpaceDN w:val="0"/>
        <w:spacing w:line="360" w:lineRule="auto"/>
        <w:ind w:firstLine="465" w:firstLineChars="193"/>
        <w:rPr>
          <w:rFonts w:ascii="Times New Roman" w:hAnsi="Times New Roman" w:eastAsia="宋体" w:cs="Times New Roman"/>
          <w:sz w:val="24"/>
          <w:szCs w:val="24"/>
          <w:lang w:val="zh-CN"/>
        </w:rPr>
      </w:pPr>
      <w:r>
        <w:rPr>
          <w:rFonts w:ascii="Times New Roman" w:hAnsi="Times New Roman" w:eastAsia="宋体" w:cs="Times New Roman"/>
          <w:b/>
          <w:bCs/>
          <w:sz w:val="24"/>
          <w:szCs w:val="24"/>
          <w:u w:val="single"/>
        </w:rPr>
        <w:t>（磋商响应供应商名称）</w:t>
      </w:r>
      <w:r>
        <w:rPr>
          <w:rFonts w:ascii="Times New Roman" w:hAnsi="Times New Roman" w:eastAsia="宋体" w:cs="Times New Roman"/>
          <w:sz w:val="24"/>
          <w:szCs w:val="24"/>
          <w:lang w:val="zh-CN"/>
        </w:rPr>
        <w:t>将</w:t>
      </w:r>
      <w:r>
        <w:rPr>
          <w:rFonts w:ascii="Times New Roman" w:hAnsi="Times New Roman" w:eastAsia="宋体" w:cs="Times New Roman"/>
          <w:b/>
          <w:bCs/>
          <w:sz w:val="24"/>
          <w:szCs w:val="24"/>
          <w:u w:val="single"/>
        </w:rPr>
        <w:t xml:space="preserve">   XX工作内容   </w:t>
      </w:r>
      <w:r>
        <w:rPr>
          <w:rFonts w:ascii="Times New Roman" w:hAnsi="Times New Roman" w:eastAsia="宋体" w:cs="Times New Roman"/>
          <w:sz w:val="24"/>
          <w:szCs w:val="24"/>
        </w:rPr>
        <w:t>分包给</w:t>
      </w:r>
      <w:r>
        <w:rPr>
          <w:rFonts w:ascii="Times New Roman" w:hAnsi="Times New Roman" w:eastAsia="宋体" w:cs="Times New Roman"/>
          <w:b/>
          <w:bCs/>
          <w:sz w:val="24"/>
          <w:szCs w:val="24"/>
          <w:u w:val="single"/>
        </w:rPr>
        <w:t>（某分包供应商名称）</w:t>
      </w:r>
      <w:r>
        <w:rPr>
          <w:rFonts w:ascii="Times New Roman" w:hAnsi="Times New Roman" w:eastAsia="宋体" w:cs="Times New Roman"/>
          <w:sz w:val="24"/>
          <w:szCs w:val="24"/>
          <w:lang w:val="zh-CN"/>
        </w:rPr>
        <w:t>，</w:t>
      </w:r>
      <w:r>
        <w:rPr>
          <w:rFonts w:ascii="Times New Roman" w:hAnsi="Times New Roman" w:eastAsia="宋体" w:cs="Times New Roman"/>
          <w:b/>
          <w:bCs/>
          <w:sz w:val="24"/>
          <w:szCs w:val="24"/>
          <w:u w:val="single"/>
        </w:rPr>
        <w:t>（某分包供应商名称）</w:t>
      </w:r>
      <w:r>
        <w:rPr>
          <w:rFonts w:ascii="Times New Roman" w:hAnsi="Times New Roman" w:eastAsia="宋体" w:cs="Times New Roman"/>
          <w:sz w:val="24"/>
          <w:szCs w:val="24"/>
        </w:rPr>
        <w:t>，</w:t>
      </w:r>
      <w:r>
        <w:rPr>
          <w:rFonts w:ascii="Times New Roman" w:hAnsi="Times New Roman" w:eastAsia="宋体" w:cs="Times New Roman"/>
          <w:sz w:val="24"/>
          <w:szCs w:val="24"/>
          <w:lang w:val="zh-CN"/>
        </w:rPr>
        <w:t>具备承</w:t>
      </w:r>
      <w:r>
        <w:rPr>
          <w:rFonts w:ascii="Times New Roman" w:hAnsi="Times New Roman" w:eastAsia="宋体" w:cs="Times New Roman"/>
          <w:sz w:val="24"/>
          <w:szCs w:val="24"/>
        </w:rPr>
        <w:t>担</w:t>
      </w:r>
      <w:r>
        <w:rPr>
          <w:rFonts w:ascii="Times New Roman" w:hAnsi="Times New Roman" w:eastAsia="宋体" w:cs="Times New Roman"/>
          <w:b/>
          <w:bCs/>
          <w:sz w:val="24"/>
          <w:szCs w:val="24"/>
          <w:u w:val="single"/>
          <w:lang w:val="zh-CN"/>
        </w:rPr>
        <w:t>XX工作内容</w:t>
      </w:r>
      <w:r>
        <w:rPr>
          <w:rFonts w:ascii="Times New Roman" w:hAnsi="Times New Roman" w:eastAsia="宋体" w:cs="Times New Roman"/>
          <w:sz w:val="24"/>
          <w:szCs w:val="24"/>
          <w:lang w:val="zh-CN"/>
        </w:rPr>
        <w:t>相应资质条件且不得再次分包；</w:t>
      </w:r>
    </w:p>
    <w:p>
      <w:pPr>
        <w:autoSpaceDN w:val="0"/>
        <w:spacing w:line="360" w:lineRule="auto"/>
        <w:ind w:firstLine="463" w:firstLineChars="193"/>
        <w:rPr>
          <w:rFonts w:ascii="Times New Roman" w:hAnsi="Times New Roman" w:eastAsia="宋体" w:cs="Times New Roman"/>
          <w:sz w:val="24"/>
          <w:szCs w:val="24"/>
          <w:lang w:val="zh-CN"/>
        </w:rPr>
      </w:pPr>
      <w:r>
        <w:rPr>
          <w:rFonts w:ascii="Times New Roman" w:hAnsi="Times New Roman" w:eastAsia="宋体" w:cs="Times New Roman"/>
          <w:sz w:val="24"/>
          <w:szCs w:val="24"/>
        </w:rPr>
        <w:t>二、</w:t>
      </w:r>
      <w:r>
        <w:rPr>
          <w:rFonts w:ascii="Times New Roman" w:hAnsi="Times New Roman" w:eastAsia="宋体" w:cs="Times New Roman"/>
          <w:sz w:val="24"/>
          <w:szCs w:val="24"/>
          <w:lang w:val="zh-CN"/>
        </w:rPr>
        <w:t>分包工作履行期限、地点、方式</w:t>
      </w:r>
    </w:p>
    <w:p>
      <w:pPr>
        <w:autoSpaceDN w:val="0"/>
        <w:spacing w:line="360" w:lineRule="auto"/>
        <w:rPr>
          <w:rFonts w:ascii="Times New Roman" w:hAnsi="Times New Roman" w:eastAsia="宋体" w:cs="Times New Roman"/>
          <w:szCs w:val="24"/>
        </w:rPr>
      </w:pPr>
      <w:r>
        <w:rPr>
          <w:rFonts w:ascii="Times New Roman" w:hAnsi="Times New Roman" w:eastAsia="宋体" w:cs="Times New Roman"/>
          <w:sz w:val="24"/>
          <w:szCs w:val="24"/>
        </w:rPr>
        <w:t xml:space="preserve">___________________________________________________________________    </w:t>
      </w:r>
    </w:p>
    <w:p>
      <w:pPr>
        <w:autoSpaceDN w:val="0"/>
        <w:spacing w:line="360" w:lineRule="auto"/>
        <w:ind w:firstLine="463" w:firstLineChars="193"/>
        <w:rPr>
          <w:rFonts w:ascii="Times New Roman" w:hAnsi="Times New Roman" w:eastAsia="宋体" w:cs="Times New Roman"/>
          <w:szCs w:val="24"/>
          <w:lang w:val="zh-CN"/>
        </w:rPr>
      </w:pPr>
      <w:r>
        <w:rPr>
          <w:rFonts w:ascii="Times New Roman" w:hAnsi="Times New Roman" w:eastAsia="宋体" w:cs="Times New Roman"/>
          <w:kern w:val="0"/>
          <w:sz w:val="24"/>
          <w:szCs w:val="24"/>
        </w:rPr>
        <w:t>三、</w:t>
      </w:r>
      <w:r>
        <w:rPr>
          <w:rFonts w:ascii="Times New Roman" w:hAnsi="Times New Roman" w:eastAsia="宋体" w:cs="Times New Roman"/>
          <w:kern w:val="0"/>
          <w:sz w:val="24"/>
          <w:szCs w:val="24"/>
          <w:lang w:val="zh-CN"/>
        </w:rPr>
        <w:t>质量</w:t>
      </w:r>
    </w:p>
    <w:p>
      <w:pPr>
        <w:autoSpaceDN w:val="0"/>
        <w:snapToGrid w:val="0"/>
        <w:spacing w:line="360" w:lineRule="auto"/>
        <w:rPr>
          <w:rFonts w:ascii="Times New Roman" w:hAnsi="Times New Roman" w:eastAsia="宋体" w:cs="Times New Roman"/>
          <w:szCs w:val="24"/>
          <w:lang w:val="zh-CN"/>
        </w:rPr>
      </w:pPr>
      <w:r>
        <w:rPr>
          <w:rFonts w:ascii="Times New Roman" w:hAnsi="Times New Roman" w:eastAsia="宋体" w:cs="Times New Roman"/>
          <w:sz w:val="24"/>
          <w:szCs w:val="24"/>
        </w:rPr>
        <w:t>___________________________________________________________________</w:t>
      </w:r>
    </w:p>
    <w:p>
      <w:pPr>
        <w:autoSpaceDN w:val="0"/>
        <w:spacing w:line="360" w:lineRule="auto"/>
        <w:ind w:firstLine="463" w:firstLineChars="193"/>
        <w:rPr>
          <w:rFonts w:ascii="Times New Roman" w:hAnsi="Times New Roman" w:eastAsia="宋体" w:cs="Times New Roman"/>
          <w:szCs w:val="24"/>
          <w:lang w:val="zh-CN"/>
        </w:rPr>
      </w:pPr>
      <w:r>
        <w:rPr>
          <w:rFonts w:ascii="Times New Roman" w:hAnsi="Times New Roman" w:eastAsia="宋体" w:cs="Times New Roman"/>
          <w:kern w:val="0"/>
          <w:sz w:val="24"/>
          <w:szCs w:val="24"/>
        </w:rPr>
        <w:t>四、</w:t>
      </w:r>
      <w:r>
        <w:rPr>
          <w:rFonts w:ascii="Times New Roman" w:hAnsi="Times New Roman" w:eastAsia="宋体" w:cs="Times New Roman"/>
          <w:kern w:val="0"/>
          <w:sz w:val="24"/>
          <w:szCs w:val="24"/>
          <w:lang w:val="zh-CN"/>
        </w:rPr>
        <w:t>价款或者报酬</w:t>
      </w:r>
    </w:p>
    <w:p>
      <w:pPr>
        <w:autoSpaceDN w:val="0"/>
        <w:snapToGrid w:val="0"/>
        <w:spacing w:line="360" w:lineRule="auto"/>
        <w:rPr>
          <w:rFonts w:ascii="Times New Roman" w:hAnsi="Times New Roman" w:eastAsia="宋体" w:cs="Times New Roman"/>
          <w:szCs w:val="24"/>
          <w:lang w:val="zh-CN"/>
        </w:rPr>
      </w:pPr>
      <w:r>
        <w:rPr>
          <w:rFonts w:ascii="Times New Roman" w:hAnsi="Times New Roman" w:eastAsia="宋体" w:cs="Times New Roman"/>
          <w:sz w:val="24"/>
          <w:szCs w:val="24"/>
        </w:rPr>
        <w:t>____________________________________________________________________</w:t>
      </w:r>
    </w:p>
    <w:p>
      <w:pPr>
        <w:autoSpaceDN w:val="0"/>
        <w:spacing w:line="360" w:lineRule="auto"/>
        <w:ind w:firstLine="463" w:firstLineChars="193"/>
        <w:rPr>
          <w:rFonts w:ascii="Times New Roman" w:hAnsi="Times New Roman" w:eastAsia="宋体" w:cs="Times New Roman"/>
          <w:szCs w:val="24"/>
          <w:lang w:val="zh-CN"/>
        </w:rPr>
      </w:pPr>
      <w:r>
        <w:rPr>
          <w:rFonts w:ascii="Times New Roman" w:hAnsi="Times New Roman" w:eastAsia="宋体" w:cs="Times New Roman"/>
          <w:kern w:val="0"/>
          <w:sz w:val="24"/>
          <w:szCs w:val="24"/>
        </w:rPr>
        <w:t>五、</w:t>
      </w:r>
      <w:r>
        <w:rPr>
          <w:rFonts w:ascii="Times New Roman" w:hAnsi="Times New Roman" w:eastAsia="宋体" w:cs="Times New Roman"/>
          <w:kern w:val="0"/>
          <w:sz w:val="24"/>
          <w:szCs w:val="24"/>
          <w:lang w:val="zh-CN"/>
        </w:rPr>
        <w:t>违约责任</w:t>
      </w:r>
    </w:p>
    <w:p>
      <w:pPr>
        <w:autoSpaceDN w:val="0"/>
        <w:snapToGrid w:val="0"/>
        <w:spacing w:line="360" w:lineRule="auto"/>
        <w:rPr>
          <w:rFonts w:ascii="Times New Roman" w:hAnsi="Times New Roman" w:eastAsia="宋体" w:cs="Times New Roman"/>
          <w:szCs w:val="24"/>
          <w:lang w:val="zh-CN"/>
        </w:rPr>
      </w:pPr>
      <w:r>
        <w:rPr>
          <w:rFonts w:ascii="Times New Roman" w:hAnsi="Times New Roman" w:eastAsia="宋体" w:cs="Times New Roman"/>
          <w:sz w:val="24"/>
          <w:szCs w:val="24"/>
        </w:rPr>
        <w:t>_____________________________________________________________________</w:t>
      </w:r>
    </w:p>
    <w:p>
      <w:pPr>
        <w:autoSpaceDN w:val="0"/>
        <w:spacing w:line="360" w:lineRule="auto"/>
        <w:ind w:firstLine="463" w:firstLineChars="193"/>
        <w:rPr>
          <w:rFonts w:ascii="Times New Roman" w:hAnsi="Times New Roman" w:eastAsia="宋体" w:cs="Times New Roman"/>
          <w:kern w:val="0"/>
          <w:sz w:val="24"/>
          <w:szCs w:val="24"/>
          <w:lang w:val="zh-CN"/>
        </w:rPr>
      </w:pPr>
      <w:r>
        <w:rPr>
          <w:rFonts w:ascii="Times New Roman" w:hAnsi="Times New Roman" w:eastAsia="宋体" w:cs="Times New Roman"/>
          <w:kern w:val="0"/>
          <w:sz w:val="24"/>
          <w:szCs w:val="24"/>
        </w:rPr>
        <w:t>六、</w:t>
      </w:r>
      <w:r>
        <w:rPr>
          <w:rFonts w:ascii="Times New Roman" w:hAnsi="Times New Roman" w:eastAsia="宋体" w:cs="Times New Roman"/>
          <w:kern w:val="0"/>
          <w:sz w:val="24"/>
          <w:szCs w:val="24"/>
          <w:lang w:val="zh-CN"/>
        </w:rPr>
        <w:t>争议解决的办法</w:t>
      </w:r>
    </w:p>
    <w:p>
      <w:pPr>
        <w:autoSpaceDN w:val="0"/>
        <w:snapToGrid w:val="0"/>
        <w:spacing w:line="360" w:lineRule="auto"/>
        <w:rPr>
          <w:rFonts w:ascii="Times New Roman" w:hAnsi="Times New Roman" w:eastAsia="宋体" w:cs="Times New Roman"/>
          <w:kern w:val="0"/>
          <w:sz w:val="24"/>
          <w:szCs w:val="24"/>
          <w:lang w:val="zh-CN"/>
        </w:rPr>
      </w:pPr>
      <w:r>
        <w:rPr>
          <w:rFonts w:ascii="Times New Roman" w:hAnsi="Times New Roman" w:eastAsia="宋体" w:cs="Times New Roman"/>
          <w:sz w:val="24"/>
          <w:szCs w:val="24"/>
        </w:rPr>
        <w:t xml:space="preserve">____________________________________________________________________                                                                            </w:t>
      </w:r>
    </w:p>
    <w:p>
      <w:pPr>
        <w:autoSpaceDN w:val="0"/>
        <w:spacing w:line="360" w:lineRule="auto"/>
        <w:ind w:firstLine="463" w:firstLineChars="193"/>
        <w:rPr>
          <w:rFonts w:ascii="Times New Roman" w:hAnsi="Times New Roman" w:eastAsia="宋体" w:cs="Times New Roman"/>
          <w:kern w:val="0"/>
          <w:sz w:val="24"/>
          <w:szCs w:val="24"/>
          <w:lang w:val="zh-CN"/>
        </w:rPr>
      </w:pPr>
      <w:r>
        <w:rPr>
          <w:rFonts w:ascii="Times New Roman" w:hAnsi="Times New Roman" w:eastAsia="宋体" w:cs="Times New Roman"/>
          <w:kern w:val="0"/>
          <w:sz w:val="24"/>
          <w:szCs w:val="24"/>
        </w:rPr>
        <w:t>七、</w:t>
      </w:r>
      <w:r>
        <w:rPr>
          <w:rFonts w:ascii="Times New Roman" w:hAnsi="Times New Roman" w:eastAsia="宋体" w:cs="Times New Roman"/>
          <w:kern w:val="0"/>
          <w:sz w:val="24"/>
          <w:szCs w:val="24"/>
          <w:lang w:val="zh-CN"/>
        </w:rPr>
        <w:t>其他</w:t>
      </w:r>
    </w:p>
    <w:p>
      <w:pPr>
        <w:autoSpaceDN w:val="0"/>
        <w:snapToGrid w:val="0"/>
        <w:spacing w:line="360" w:lineRule="auto"/>
        <w:ind w:left="5760" w:hanging="5760" w:hangingChars="2400"/>
        <w:rPr>
          <w:rFonts w:ascii="Times New Roman" w:hAnsi="Times New Roman" w:eastAsia="宋体" w:cs="Times New Roman"/>
          <w:sz w:val="24"/>
          <w:szCs w:val="24"/>
        </w:rPr>
      </w:pPr>
      <w:r>
        <w:rPr>
          <w:rFonts w:ascii="Times New Roman" w:hAnsi="Times New Roman" w:eastAsia="宋体" w:cs="Times New Roman"/>
          <w:sz w:val="24"/>
          <w:szCs w:val="24"/>
        </w:rPr>
        <w:t>____________________________________________________________________</w:t>
      </w:r>
    </w:p>
    <w:p>
      <w:pPr>
        <w:autoSpaceDN w:val="0"/>
        <w:snapToGrid w:val="0"/>
        <w:spacing w:line="360" w:lineRule="auto"/>
        <w:ind w:left="5760" w:hanging="5760" w:hangingChars="2400"/>
        <w:jc w:val="center"/>
        <w:rPr>
          <w:rFonts w:ascii="Times New Roman" w:hAnsi="Times New Roman" w:eastAsia="宋体" w:cs="Times New Roman"/>
          <w:kern w:val="0"/>
          <w:sz w:val="24"/>
          <w:szCs w:val="24"/>
          <w:lang w:val="zh-CN"/>
        </w:rPr>
      </w:pPr>
      <w:r>
        <w:rPr>
          <w:rFonts w:hint="eastAsia" w:ascii="Times New Roman" w:hAnsi="Times New Roman" w:eastAsia="宋体" w:cs="Times New Roman"/>
          <w:kern w:val="0"/>
          <w:sz w:val="24"/>
          <w:szCs w:val="24"/>
          <w:lang w:val="en-US" w:eastAsia="zh-CN"/>
        </w:rPr>
        <w:t xml:space="preserve">                                     </w:t>
      </w:r>
      <w:r>
        <w:rPr>
          <w:rFonts w:ascii="Times New Roman" w:hAnsi="Times New Roman" w:eastAsia="宋体" w:cs="Times New Roman"/>
          <w:kern w:val="0"/>
          <w:sz w:val="24"/>
          <w:szCs w:val="24"/>
        </w:rPr>
        <w:t>磋商响应供应商</w:t>
      </w:r>
      <w:r>
        <w:rPr>
          <w:rFonts w:ascii="Times New Roman" w:hAnsi="Times New Roman" w:eastAsia="宋体" w:cs="Times New Roman"/>
          <w:kern w:val="0"/>
          <w:sz w:val="24"/>
          <w:szCs w:val="24"/>
          <w:lang w:val="zh-CN"/>
        </w:rPr>
        <w:t>(</w:t>
      </w:r>
      <w:r>
        <w:rPr>
          <w:rFonts w:ascii="Times New Roman" w:hAnsi="Times New Roman" w:eastAsia="宋体" w:cs="Times New Roman"/>
          <w:kern w:val="0"/>
          <w:sz w:val="24"/>
          <w:szCs w:val="24"/>
        </w:rPr>
        <w:t>盖章</w:t>
      </w:r>
      <w:r>
        <w:rPr>
          <w:rFonts w:ascii="Times New Roman" w:hAnsi="Times New Roman" w:eastAsia="宋体" w:cs="Times New Roman"/>
          <w:kern w:val="0"/>
          <w:sz w:val="24"/>
          <w:szCs w:val="24"/>
          <w:lang w:val="zh-CN"/>
        </w:rPr>
        <w:t>)：</w:t>
      </w:r>
    </w:p>
    <w:p>
      <w:pPr>
        <w:autoSpaceDN w:val="0"/>
        <w:snapToGrid w:val="0"/>
        <w:spacing w:line="360" w:lineRule="auto"/>
        <w:ind w:firstLine="5640" w:firstLineChars="2350"/>
        <w:rPr>
          <w:rFonts w:ascii="Times New Roman" w:hAnsi="Times New Roman" w:eastAsia="宋体" w:cs="Times New Roman"/>
          <w:kern w:val="0"/>
          <w:sz w:val="24"/>
          <w:szCs w:val="24"/>
          <w:lang w:val="zh-CN"/>
        </w:rPr>
      </w:pPr>
      <w:r>
        <w:rPr>
          <w:rFonts w:ascii="Times New Roman" w:hAnsi="Times New Roman" w:eastAsia="宋体" w:cs="Times New Roman"/>
          <w:kern w:val="0"/>
          <w:sz w:val="24"/>
          <w:szCs w:val="24"/>
          <w:lang w:val="zh-CN"/>
        </w:rPr>
        <w:t>分包供应商名称（</w:t>
      </w:r>
      <w:r>
        <w:rPr>
          <w:rFonts w:ascii="Times New Roman" w:hAnsi="Times New Roman" w:eastAsia="宋体" w:cs="Times New Roman"/>
          <w:kern w:val="0"/>
          <w:sz w:val="24"/>
          <w:szCs w:val="24"/>
        </w:rPr>
        <w:t>盖章</w:t>
      </w:r>
      <w:r>
        <w:rPr>
          <w:rFonts w:ascii="Times New Roman" w:hAnsi="Times New Roman" w:eastAsia="宋体" w:cs="Times New Roman"/>
          <w:kern w:val="0"/>
          <w:sz w:val="24"/>
          <w:szCs w:val="24"/>
          <w:lang w:val="zh-CN"/>
        </w:rPr>
        <w:t>）：</w:t>
      </w:r>
    </w:p>
    <w:p>
      <w:pPr>
        <w:autoSpaceDN w:val="0"/>
        <w:spacing w:line="360" w:lineRule="auto"/>
        <w:jc w:val="center"/>
        <w:rPr>
          <w:rFonts w:ascii="Times New Roman" w:hAnsi="Times New Roman" w:eastAsia="宋体" w:cs="Times New Roman"/>
          <w:kern w:val="0"/>
          <w:sz w:val="24"/>
          <w:szCs w:val="24"/>
          <w:lang w:val="zh-CN"/>
        </w:rPr>
      </w:pPr>
      <w:r>
        <w:rPr>
          <w:rFonts w:ascii="Times New Roman" w:hAnsi="Times New Roman" w:eastAsia="宋体" w:cs="Times New Roman"/>
          <w:kern w:val="0"/>
          <w:sz w:val="24"/>
          <w:szCs w:val="24"/>
          <w:lang w:val="zh-CN"/>
        </w:rPr>
        <w:t xml:space="preserve">                                        日期：  年  月   日</w:t>
      </w:r>
    </w:p>
    <w:p>
      <w:pPr>
        <w:autoSpaceDN w:val="0"/>
        <w:spacing w:line="360" w:lineRule="auto"/>
        <w:ind w:firstLine="463" w:firstLineChars="193"/>
        <w:rPr>
          <w:rFonts w:ascii="Times New Roman" w:hAnsi="Times New Roman" w:eastAsia="宋体" w:cs="Times New Roman"/>
          <w:sz w:val="24"/>
          <w:szCs w:val="24"/>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rPr>
          <w:rFonts w:ascii="Times New Roman" w:hAnsi="Times New Roman" w:eastAsia="宋体" w:cs="Times New Roman"/>
          <w:b/>
          <w:bCs/>
          <w:sz w:val="32"/>
          <w:szCs w:val="32"/>
        </w:rPr>
      </w:pPr>
      <w:bookmarkStart w:id="169" w:name="_Toc96947080"/>
      <w:r>
        <w:rPr>
          <w:rFonts w:ascii="Times New Roman" w:hAnsi="Times New Roman" w:eastAsia="宋体" w:cs="Times New Roman"/>
          <w:b/>
          <w:bCs/>
          <w:sz w:val="32"/>
          <w:szCs w:val="32"/>
        </w:rPr>
        <w:br w:type="page"/>
      </w:r>
    </w:p>
    <w:p>
      <w:pPr>
        <w:keepNext/>
        <w:keepLines/>
        <w:autoSpaceDN w:val="0"/>
        <w:spacing w:before="260" w:after="260" w:line="415" w:lineRule="auto"/>
        <w:outlineLvl w:val="1"/>
        <w:rPr>
          <w:rFonts w:ascii="Times New Roman" w:hAnsi="Times New Roman" w:eastAsia="宋体" w:cs="Times New Roman"/>
          <w:b/>
          <w:bCs/>
          <w:sz w:val="32"/>
          <w:szCs w:val="32"/>
        </w:rPr>
      </w:pPr>
      <w:bookmarkStart w:id="170" w:name="_Toc16209"/>
      <w:bookmarkStart w:id="171" w:name="_Toc21271"/>
      <w:r>
        <w:rPr>
          <w:rFonts w:ascii="Times New Roman" w:hAnsi="Times New Roman" w:eastAsia="宋体" w:cs="Times New Roman"/>
          <w:b/>
          <w:bCs/>
          <w:sz w:val="32"/>
          <w:szCs w:val="32"/>
        </w:rPr>
        <w:t>二、商务技术文件部分格式</w:t>
      </w:r>
      <w:bookmarkEnd w:id="169"/>
      <w:bookmarkEnd w:id="170"/>
      <w:bookmarkEnd w:id="171"/>
    </w:p>
    <w:p>
      <w:pPr>
        <w:tabs>
          <w:tab w:val="left" w:pos="2580"/>
          <w:tab w:val="left" w:pos="5940"/>
        </w:tabs>
        <w:autoSpaceDE w:val="0"/>
        <w:autoSpaceDN w:val="0"/>
        <w:adjustRightInd w:val="0"/>
        <w:spacing w:line="360" w:lineRule="auto"/>
        <w:ind w:right="-20"/>
        <w:rPr>
          <w:rFonts w:ascii="Times New Roman" w:hAnsi="Times New Roman" w:eastAsia="宋体" w:cs="Times New Roman"/>
          <w:kern w:val="0"/>
          <w:sz w:val="28"/>
          <w:szCs w:val="24"/>
        </w:rPr>
      </w:pPr>
    </w:p>
    <w:p>
      <w:pPr>
        <w:tabs>
          <w:tab w:val="left" w:pos="2580"/>
          <w:tab w:val="left" w:pos="5940"/>
        </w:tabs>
        <w:autoSpaceDE w:val="0"/>
        <w:autoSpaceDN w:val="0"/>
        <w:adjustRightInd w:val="0"/>
        <w:snapToGrid w:val="0"/>
        <w:spacing w:line="360" w:lineRule="auto"/>
        <w:rPr>
          <w:rFonts w:ascii="Times New Roman" w:hAnsi="Times New Roman" w:eastAsia="宋体" w:cs="Times New Roman"/>
          <w:kern w:val="0"/>
          <w:sz w:val="28"/>
          <w:szCs w:val="24"/>
        </w:rPr>
      </w:pPr>
    </w:p>
    <w:p>
      <w:pPr>
        <w:tabs>
          <w:tab w:val="left" w:pos="2580"/>
          <w:tab w:val="left" w:pos="5940"/>
        </w:tabs>
        <w:autoSpaceDE w:val="0"/>
        <w:autoSpaceDN w:val="0"/>
        <w:adjustRightInd w:val="0"/>
        <w:snapToGrid w:val="0"/>
        <w:spacing w:line="360" w:lineRule="auto"/>
        <w:ind w:left="945" w:leftChars="450"/>
        <w:rPr>
          <w:rFonts w:ascii="Times New Roman" w:hAnsi="Times New Roman" w:eastAsia="宋体" w:cs="Times New Roman"/>
          <w:kern w:val="0"/>
          <w:sz w:val="28"/>
          <w:szCs w:val="24"/>
          <w:u w:val="single"/>
        </w:rPr>
      </w:pPr>
      <w:r>
        <w:rPr>
          <w:rFonts w:ascii="Times New Roman" w:hAnsi="Times New Roman" w:eastAsia="宋体" w:cs="Times New Roman"/>
          <w:kern w:val="0"/>
          <w:sz w:val="28"/>
          <w:szCs w:val="24"/>
        </w:rPr>
        <w:t xml:space="preserve">项目名称： </w:t>
      </w:r>
    </w:p>
    <w:p>
      <w:pPr>
        <w:tabs>
          <w:tab w:val="left" w:pos="2580"/>
          <w:tab w:val="left" w:pos="5940"/>
        </w:tabs>
        <w:autoSpaceDE w:val="0"/>
        <w:autoSpaceDN w:val="0"/>
        <w:adjustRightInd w:val="0"/>
        <w:snapToGrid w:val="0"/>
        <w:spacing w:line="360" w:lineRule="auto"/>
        <w:ind w:right="-20" w:firstLine="980" w:firstLineChars="350"/>
        <w:rPr>
          <w:rFonts w:ascii="Times New Roman" w:hAnsi="Times New Roman" w:eastAsia="宋体" w:cs="Times New Roman"/>
          <w:kern w:val="0"/>
          <w:sz w:val="28"/>
          <w:szCs w:val="24"/>
        </w:rPr>
      </w:pPr>
    </w:p>
    <w:p>
      <w:pPr>
        <w:tabs>
          <w:tab w:val="left" w:pos="2580"/>
          <w:tab w:val="left" w:pos="5940"/>
        </w:tabs>
        <w:autoSpaceDE w:val="0"/>
        <w:autoSpaceDN w:val="0"/>
        <w:adjustRightInd w:val="0"/>
        <w:snapToGrid w:val="0"/>
        <w:spacing w:line="360" w:lineRule="auto"/>
        <w:ind w:right="-20" w:firstLine="980" w:firstLineChars="350"/>
        <w:rPr>
          <w:rFonts w:ascii="Times New Roman" w:hAnsi="Times New Roman" w:eastAsia="宋体" w:cs="Times New Roman"/>
          <w:b/>
          <w:bCs/>
          <w:kern w:val="0"/>
          <w:sz w:val="32"/>
          <w:szCs w:val="32"/>
          <w:u w:val="single"/>
        </w:rPr>
      </w:pPr>
      <w:r>
        <w:rPr>
          <w:rFonts w:ascii="Times New Roman" w:hAnsi="Times New Roman" w:eastAsia="宋体" w:cs="Times New Roman"/>
          <w:kern w:val="0"/>
          <w:sz w:val="28"/>
          <w:szCs w:val="24"/>
        </w:rPr>
        <w:t xml:space="preserve">项目编号： </w:t>
      </w:r>
    </w:p>
    <w:p>
      <w:pPr>
        <w:autoSpaceDE w:val="0"/>
        <w:autoSpaceDN w:val="0"/>
        <w:adjustRightInd w:val="0"/>
        <w:snapToGrid w:val="0"/>
        <w:spacing w:line="360" w:lineRule="auto"/>
        <w:jc w:val="left"/>
        <w:rPr>
          <w:rFonts w:ascii="Times New Roman" w:hAnsi="Times New Roman" w:eastAsia="宋体" w:cs="Times New Roman"/>
          <w:kern w:val="0"/>
          <w:sz w:val="24"/>
          <w:szCs w:val="24"/>
        </w:rPr>
      </w:pPr>
    </w:p>
    <w:p>
      <w:pPr>
        <w:autoSpaceDE w:val="0"/>
        <w:autoSpaceDN w:val="0"/>
        <w:adjustRightInd w:val="0"/>
        <w:snapToGrid w:val="0"/>
        <w:spacing w:line="360" w:lineRule="auto"/>
        <w:jc w:val="left"/>
        <w:rPr>
          <w:rFonts w:ascii="Times New Roman" w:hAnsi="Times New Roman" w:eastAsia="宋体" w:cs="Times New Roman"/>
          <w:kern w:val="0"/>
          <w:sz w:val="24"/>
          <w:szCs w:val="24"/>
        </w:rPr>
      </w:pPr>
    </w:p>
    <w:p>
      <w:pPr>
        <w:tabs>
          <w:tab w:val="left" w:pos="1805"/>
          <w:tab w:val="left" w:pos="5360"/>
        </w:tabs>
        <w:autoSpaceDE w:val="0"/>
        <w:autoSpaceDN w:val="0"/>
        <w:adjustRightInd w:val="0"/>
        <w:snapToGrid w:val="0"/>
        <w:spacing w:line="360" w:lineRule="auto"/>
        <w:ind w:right="-20"/>
        <w:jc w:val="center"/>
        <w:rPr>
          <w:rFonts w:ascii="Times New Roman" w:hAnsi="Times New Roman" w:eastAsia="宋体" w:cs="Times New Roman"/>
          <w:kern w:val="0"/>
          <w:sz w:val="72"/>
          <w:szCs w:val="24"/>
        </w:rPr>
      </w:pPr>
      <w:r>
        <w:rPr>
          <w:rFonts w:ascii="Times New Roman" w:hAnsi="Times New Roman" w:eastAsia="宋体" w:cs="Times New Roman"/>
          <w:kern w:val="0"/>
          <w:sz w:val="72"/>
          <w:szCs w:val="24"/>
        </w:rPr>
        <w:t>响应文件</w:t>
      </w:r>
    </w:p>
    <w:p>
      <w:pPr>
        <w:tabs>
          <w:tab w:val="left" w:pos="1805"/>
          <w:tab w:val="left" w:pos="5360"/>
        </w:tabs>
        <w:autoSpaceDE w:val="0"/>
        <w:autoSpaceDN w:val="0"/>
        <w:adjustRightInd w:val="0"/>
        <w:snapToGrid w:val="0"/>
        <w:spacing w:line="360" w:lineRule="auto"/>
        <w:ind w:right="-20"/>
        <w:jc w:val="center"/>
        <w:rPr>
          <w:rFonts w:ascii="Times New Roman" w:hAnsi="Times New Roman" w:eastAsia="宋体" w:cs="Times New Roman"/>
          <w:kern w:val="0"/>
          <w:sz w:val="16"/>
          <w:szCs w:val="24"/>
        </w:rPr>
      </w:pPr>
      <w:r>
        <w:rPr>
          <w:rFonts w:ascii="Times New Roman" w:hAnsi="Times New Roman" w:eastAsia="宋体" w:cs="Times New Roman"/>
          <w:kern w:val="0"/>
          <w:sz w:val="72"/>
          <w:szCs w:val="24"/>
        </w:rPr>
        <w:t>（商务技术文件）</w:t>
      </w: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pacing w:line="360" w:lineRule="auto"/>
        <w:ind w:firstLine="840" w:firstLineChars="300"/>
        <w:jc w:val="left"/>
        <w:rPr>
          <w:rFonts w:ascii="Times New Roman" w:hAnsi="Times New Roman" w:eastAsia="宋体" w:cs="Times New Roman"/>
          <w:kern w:val="0"/>
          <w:sz w:val="28"/>
          <w:szCs w:val="24"/>
        </w:rPr>
      </w:pPr>
      <w:r>
        <w:rPr>
          <w:rFonts w:ascii="Times New Roman" w:hAnsi="Times New Roman" w:eastAsia="宋体" w:cs="Times New Roman"/>
          <w:sz w:val="28"/>
          <w:szCs w:val="24"/>
        </w:rPr>
        <w:t>磋商响应供应商（盖章）：</w:t>
      </w:r>
    </w:p>
    <w:p>
      <w:pPr>
        <w:autoSpaceDE w:val="0"/>
        <w:autoSpaceDN w:val="0"/>
        <w:adjustRightInd w:val="0"/>
        <w:spacing w:line="360" w:lineRule="auto"/>
        <w:ind w:firstLine="840" w:firstLineChars="300"/>
        <w:jc w:val="left"/>
        <w:rPr>
          <w:rFonts w:ascii="Times New Roman" w:hAnsi="Times New Roman" w:eastAsia="宋体" w:cs="Times New Roman"/>
          <w:sz w:val="28"/>
          <w:szCs w:val="24"/>
        </w:rPr>
      </w:pPr>
      <w:r>
        <w:rPr>
          <w:rFonts w:ascii="Times New Roman" w:hAnsi="Times New Roman" w:eastAsia="宋体" w:cs="Times New Roman"/>
          <w:sz w:val="28"/>
          <w:szCs w:val="24"/>
        </w:rPr>
        <w:t>磋商响应供应商地址：</w:t>
      </w:r>
    </w:p>
    <w:p>
      <w:pPr>
        <w:autoSpaceDE w:val="0"/>
        <w:autoSpaceDN w:val="0"/>
        <w:adjustRightInd w:val="0"/>
        <w:spacing w:line="360" w:lineRule="auto"/>
        <w:ind w:firstLine="840" w:firstLineChars="300"/>
        <w:jc w:val="left"/>
        <w:rPr>
          <w:rFonts w:ascii="Times New Roman" w:hAnsi="Times New Roman" w:eastAsia="宋体" w:cs="Times New Roman"/>
          <w:sz w:val="28"/>
          <w:szCs w:val="24"/>
          <w:u w:val="single"/>
        </w:rPr>
      </w:pPr>
      <w:r>
        <w:rPr>
          <w:rFonts w:ascii="Times New Roman" w:hAnsi="Times New Roman" w:eastAsia="宋体" w:cs="Times New Roman"/>
          <w:sz w:val="28"/>
          <w:szCs w:val="24"/>
        </w:rPr>
        <w:t>磋商响应供应商联系电话：</w:t>
      </w:r>
    </w:p>
    <w:p>
      <w:pPr>
        <w:tabs>
          <w:tab w:val="left" w:pos="6080"/>
          <w:tab w:val="left" w:pos="6640"/>
        </w:tabs>
        <w:autoSpaceDE w:val="0"/>
        <w:autoSpaceDN w:val="0"/>
        <w:adjustRightInd w:val="0"/>
        <w:snapToGrid w:val="0"/>
        <w:spacing w:line="360" w:lineRule="auto"/>
        <w:ind w:left="774" w:right="403"/>
        <w:jc w:val="left"/>
        <w:rPr>
          <w:rFonts w:ascii="Times New Roman" w:hAnsi="Times New Roman" w:eastAsia="宋体" w:cs="Times New Roman"/>
          <w:kern w:val="0"/>
          <w:sz w:val="28"/>
          <w:szCs w:val="24"/>
        </w:rPr>
      </w:pPr>
    </w:p>
    <w:p>
      <w:pPr>
        <w:tabs>
          <w:tab w:val="left" w:pos="3280"/>
          <w:tab w:val="left" w:pos="4680"/>
          <w:tab w:val="left" w:pos="6080"/>
        </w:tabs>
        <w:autoSpaceDE w:val="0"/>
        <w:autoSpaceDN w:val="0"/>
        <w:adjustRightInd w:val="0"/>
        <w:snapToGrid w:val="0"/>
        <w:spacing w:line="360" w:lineRule="auto"/>
        <w:ind w:right="-20"/>
        <w:jc w:val="center"/>
        <w:rPr>
          <w:rFonts w:ascii="Times New Roman" w:hAnsi="Times New Roman" w:eastAsia="宋体" w:cs="Times New Roman"/>
          <w:kern w:val="0"/>
          <w:sz w:val="28"/>
          <w:szCs w:val="24"/>
        </w:rPr>
      </w:pPr>
      <w:r>
        <w:rPr>
          <w:rFonts w:ascii="Times New Roman" w:hAnsi="Times New Roman" w:eastAsia="宋体" w:cs="Times New Roman"/>
          <w:kern w:val="0"/>
          <w:sz w:val="28"/>
          <w:szCs w:val="24"/>
        </w:rPr>
        <w:t>年 月 日</w:t>
      </w:r>
    </w:p>
    <w:p>
      <w:pPr>
        <w:autoSpaceDN w:val="0"/>
        <w:spacing w:line="360" w:lineRule="auto"/>
        <w:rPr>
          <w:rFonts w:ascii="Times New Roman" w:hAnsi="Times New Roman" w:eastAsia="宋体" w:cs="Times New Roman"/>
          <w:szCs w:val="24"/>
        </w:rPr>
      </w:pPr>
      <w:r>
        <w:rPr>
          <w:rFonts w:ascii="Times New Roman" w:hAnsi="Times New Roman" w:eastAsia="宋体" w:cs="Times New Roman"/>
          <w:szCs w:val="24"/>
        </w:rPr>
        <w:br w:type="page"/>
      </w:r>
    </w:p>
    <w:p>
      <w:pPr>
        <w:keepNext/>
        <w:keepLines/>
        <w:autoSpaceDN w:val="0"/>
        <w:spacing w:before="120" w:beforeLines="50" w:after="120" w:afterLines="50" w:line="360" w:lineRule="auto"/>
        <w:ind w:firstLine="281" w:firstLineChars="100"/>
        <w:jc w:val="left"/>
        <w:outlineLvl w:val="2"/>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▲2-1 关于投标文件所有内容真实有效的承诺函</w:t>
      </w:r>
    </w:p>
    <w:p>
      <w:pPr>
        <w:autoSpaceDN w:val="0"/>
        <w:spacing w:line="360" w:lineRule="auto"/>
        <w:jc w:val="center"/>
        <w:rPr>
          <w:rFonts w:ascii="Times New Roman" w:hAnsi="Times New Roman" w:eastAsia="宋体" w:cs="Times New Roman"/>
          <w:b/>
          <w:kern w:val="0"/>
          <w:sz w:val="36"/>
          <w:szCs w:val="32"/>
        </w:rPr>
      </w:pPr>
    </w:p>
    <w:p>
      <w:pPr>
        <w:autoSpaceDN w:val="0"/>
        <w:spacing w:line="360" w:lineRule="auto"/>
        <w:jc w:val="center"/>
        <w:rPr>
          <w:rFonts w:ascii="Times New Roman" w:hAnsi="Times New Roman" w:eastAsia="宋体" w:cs="Times New Roman"/>
          <w:b/>
          <w:sz w:val="32"/>
          <w:szCs w:val="32"/>
        </w:rPr>
      </w:pPr>
      <w:r>
        <w:rPr>
          <w:rFonts w:ascii="Times New Roman" w:hAnsi="Times New Roman" w:eastAsia="宋体" w:cs="Times New Roman"/>
          <w:b/>
          <w:sz w:val="32"/>
          <w:szCs w:val="32"/>
        </w:rPr>
        <w:t>关于投标文件所有内容真实、有效的承诺函</w:t>
      </w:r>
    </w:p>
    <w:p>
      <w:pPr>
        <w:autoSpaceDN w:val="0"/>
        <w:spacing w:line="360" w:lineRule="auto"/>
        <w:rPr>
          <w:rFonts w:ascii="Times New Roman" w:hAnsi="Times New Roman" w:eastAsia="宋体" w:cs="Times New Roman"/>
          <w:b/>
          <w:kern w:val="0"/>
          <w:sz w:val="28"/>
          <w:szCs w:val="28"/>
          <w:u w:val="single"/>
        </w:rPr>
      </w:pPr>
    </w:p>
    <w:p>
      <w:pPr>
        <w:autoSpaceDN w:val="0"/>
        <w:spacing w:line="360" w:lineRule="auto"/>
        <w:rPr>
          <w:rFonts w:ascii="Times New Roman" w:hAnsi="Times New Roman" w:eastAsia="宋体" w:cs="Times New Roman"/>
          <w:b/>
          <w:kern w:val="0"/>
          <w:sz w:val="32"/>
          <w:szCs w:val="28"/>
          <w:u w:val="single"/>
        </w:rPr>
      </w:pPr>
      <w:bookmarkStart w:id="172" w:name="_Hlk96945497"/>
      <w:r>
        <w:rPr>
          <w:rFonts w:hint="eastAsia" w:ascii="Times New Roman" w:hAnsi="Times New Roman" w:eastAsia="宋体" w:cs="Times New Roman"/>
          <w:b/>
          <w:w w:val="90"/>
          <w:kern w:val="0"/>
          <w:sz w:val="28"/>
          <w:u w:val="single"/>
        </w:rPr>
        <w:t>浙江省中医院</w:t>
      </w:r>
      <w:r>
        <w:rPr>
          <w:rFonts w:ascii="Times New Roman" w:hAnsi="Times New Roman" w:eastAsia="宋体" w:cs="Times New Roman"/>
          <w:b/>
          <w:w w:val="90"/>
          <w:kern w:val="0"/>
          <w:sz w:val="28"/>
          <w:u w:val="single"/>
        </w:rPr>
        <w:t>、浙江豪圣建设项目管理有限公司</w:t>
      </w:r>
      <w:r>
        <w:rPr>
          <w:rFonts w:ascii="Times New Roman" w:hAnsi="Times New Roman" w:eastAsia="宋体" w:cs="Times New Roman"/>
          <w:b/>
          <w:w w:val="90"/>
          <w:kern w:val="0"/>
          <w:sz w:val="28"/>
        </w:rPr>
        <w:t>：</w:t>
      </w:r>
    </w:p>
    <w:bookmarkEnd w:id="172"/>
    <w:p>
      <w:pPr>
        <w:autoSpaceDN w:val="0"/>
        <w:spacing w:line="360" w:lineRule="auto"/>
        <w:rPr>
          <w:rFonts w:ascii="Times New Roman" w:hAnsi="Times New Roman" w:eastAsia="宋体" w:cs="Times New Roman"/>
          <w:kern w:val="0"/>
          <w:sz w:val="32"/>
          <w:szCs w:val="28"/>
        </w:rPr>
      </w:pPr>
    </w:p>
    <w:p>
      <w:pPr>
        <w:autoSpaceDN w:val="0"/>
        <w:spacing w:line="360" w:lineRule="auto"/>
        <w:ind w:firstLine="560" w:firstLineChars="200"/>
        <w:rPr>
          <w:rFonts w:ascii="Times New Roman" w:hAnsi="Times New Roman" w:eastAsia="宋体" w:cs="Times New Roman"/>
          <w:kern w:val="0"/>
          <w:sz w:val="28"/>
        </w:rPr>
      </w:pPr>
      <w:r>
        <w:rPr>
          <w:rFonts w:ascii="Times New Roman" w:hAnsi="Times New Roman" w:eastAsia="宋体" w:cs="Times New Roman"/>
          <w:kern w:val="0"/>
          <w:sz w:val="28"/>
        </w:rPr>
        <w:t>我</w:t>
      </w:r>
      <w:r>
        <w:rPr>
          <w:rFonts w:ascii="Times New Roman" w:hAnsi="Times New Roman" w:eastAsia="宋体" w:cs="Times New Roman"/>
          <w:kern w:val="0"/>
          <w:sz w:val="28"/>
          <w:szCs w:val="28"/>
        </w:rPr>
        <w:t>方</w:t>
      </w:r>
      <w:r>
        <w:rPr>
          <w:rFonts w:ascii="Times New Roman" w:hAnsi="Times New Roman" w:eastAsia="宋体" w:cs="Times New Roman"/>
          <w:kern w:val="0"/>
          <w:sz w:val="28"/>
        </w:rPr>
        <w:t>参加</w:t>
      </w:r>
      <w:r>
        <w:rPr>
          <w:rFonts w:hint="eastAsia" w:ascii="Times New Roman" w:hAnsi="Times New Roman" w:eastAsia="宋体" w:cs="Times New Roman"/>
          <w:b/>
          <w:kern w:val="0"/>
          <w:sz w:val="28"/>
          <w:u w:val="single"/>
        </w:rPr>
        <w:t>浙江省中医院钱塘院区污水处理站改造扩建工程</w:t>
      </w:r>
      <w:r>
        <w:rPr>
          <w:rFonts w:ascii="Times New Roman" w:hAnsi="Times New Roman" w:eastAsia="宋体" w:cs="Times New Roman"/>
          <w:b/>
          <w:kern w:val="0"/>
          <w:sz w:val="28"/>
          <w:u w:val="single"/>
        </w:rPr>
        <w:t>（项目编号：HSZB-2024-103）</w:t>
      </w:r>
      <w:r>
        <w:rPr>
          <w:rFonts w:ascii="Times New Roman" w:hAnsi="Times New Roman" w:eastAsia="宋体" w:cs="Times New Roman"/>
          <w:kern w:val="0"/>
          <w:sz w:val="28"/>
        </w:rPr>
        <w:t>的政府采购活动中所提交的投标文件（包括资格文件、商务技术文件、报价文件）所有内容真实、有效，不存在虚假响应、资料造假等行为。如有虚假，采购人可取消我方任何资格（投标/谈判/中标（成交）/签订合同），我方对此无任何异议，并愿意承担一切后果和责任。</w:t>
      </w:r>
    </w:p>
    <w:p>
      <w:pPr>
        <w:autoSpaceDN w:val="0"/>
        <w:spacing w:line="360" w:lineRule="auto"/>
        <w:ind w:firstLine="560" w:firstLineChars="200"/>
        <w:rPr>
          <w:rFonts w:ascii="Times New Roman" w:hAnsi="Times New Roman" w:eastAsia="宋体" w:cs="Times New Roman"/>
          <w:kern w:val="0"/>
          <w:sz w:val="28"/>
        </w:rPr>
      </w:pPr>
    </w:p>
    <w:p>
      <w:pPr>
        <w:autoSpaceDN w:val="0"/>
        <w:spacing w:line="360" w:lineRule="auto"/>
        <w:ind w:firstLine="560" w:firstLineChars="200"/>
        <w:rPr>
          <w:rFonts w:ascii="Times New Roman" w:hAnsi="Times New Roman" w:eastAsia="宋体" w:cs="Times New Roman"/>
          <w:kern w:val="0"/>
          <w:sz w:val="22"/>
        </w:rPr>
      </w:pPr>
      <w:r>
        <w:rPr>
          <w:rFonts w:ascii="Times New Roman" w:hAnsi="Times New Roman" w:eastAsia="宋体" w:cs="Times New Roman"/>
          <w:kern w:val="0"/>
          <w:sz w:val="28"/>
        </w:rPr>
        <w:t>特此</w:t>
      </w:r>
      <w:r>
        <w:rPr>
          <w:rFonts w:ascii="Times New Roman" w:hAnsi="Times New Roman" w:eastAsia="宋体" w:cs="Times New Roman"/>
          <w:kern w:val="0"/>
          <w:sz w:val="28"/>
          <w:szCs w:val="28"/>
        </w:rPr>
        <w:t>承诺</w:t>
      </w:r>
      <w:r>
        <w:rPr>
          <w:rFonts w:ascii="Times New Roman" w:hAnsi="Times New Roman" w:eastAsia="宋体" w:cs="Times New Roman"/>
          <w:kern w:val="0"/>
          <w:sz w:val="28"/>
        </w:rPr>
        <w:t>！</w:t>
      </w:r>
    </w:p>
    <w:p>
      <w:pPr>
        <w:autoSpaceDN w:val="0"/>
        <w:spacing w:line="360" w:lineRule="auto"/>
        <w:ind w:firstLine="420" w:firstLineChars="200"/>
        <w:rPr>
          <w:rFonts w:ascii="Times New Roman" w:hAnsi="Times New Roman" w:eastAsia="宋体" w:cs="Times New Roman"/>
          <w:kern w:val="0"/>
        </w:rPr>
      </w:pPr>
    </w:p>
    <w:p>
      <w:pPr>
        <w:autoSpaceDN w:val="0"/>
        <w:snapToGrid w:val="0"/>
        <w:spacing w:line="360" w:lineRule="auto"/>
        <w:ind w:left="567" w:leftChars="270"/>
        <w:rPr>
          <w:rFonts w:ascii="Times New Roman" w:hAnsi="Times New Roman" w:eastAsia="宋体" w:cs="Times New Roman"/>
          <w:w w:val="90"/>
          <w:kern w:val="0"/>
          <w:sz w:val="28"/>
          <w:szCs w:val="28"/>
        </w:rPr>
      </w:pPr>
      <w:r>
        <w:rPr>
          <w:rFonts w:hint="eastAsia" w:ascii="Times New Roman" w:hAnsi="Times New Roman" w:eastAsia="宋体" w:cs="Times New Roman"/>
          <w:sz w:val="28"/>
          <w:szCs w:val="28"/>
          <w:lang w:val="en-US" w:eastAsia="zh-CN"/>
        </w:rPr>
        <w:t>磋商响应</w:t>
      </w:r>
      <w:r>
        <w:rPr>
          <w:rFonts w:ascii="Times New Roman" w:hAnsi="Times New Roman" w:eastAsia="宋体" w:cs="Times New Roman"/>
          <w:sz w:val="28"/>
          <w:szCs w:val="28"/>
        </w:rPr>
        <w:t>供应商名称（盖章）：</w:t>
      </w:r>
      <w:r>
        <w:rPr>
          <w:rFonts w:ascii="Times New Roman" w:hAnsi="Times New Roman" w:eastAsia="宋体" w:cs="Times New Roman"/>
          <w:w w:val="90"/>
          <w:kern w:val="0"/>
          <w:sz w:val="28"/>
          <w:szCs w:val="28"/>
        </w:rPr>
        <w:t>__________________________________</w:t>
      </w:r>
    </w:p>
    <w:p>
      <w:pPr>
        <w:autoSpaceDN w:val="0"/>
        <w:snapToGrid w:val="0"/>
        <w:spacing w:line="360" w:lineRule="auto"/>
        <w:ind w:left="567" w:leftChars="270"/>
        <w:rPr>
          <w:rFonts w:ascii="Times New Roman" w:hAnsi="Times New Roman" w:eastAsia="宋体" w:cs="Times New Roman"/>
          <w:sz w:val="28"/>
          <w:szCs w:val="28"/>
        </w:rPr>
      </w:pPr>
    </w:p>
    <w:p>
      <w:pPr>
        <w:autoSpaceDN w:val="0"/>
        <w:snapToGrid w:val="0"/>
        <w:spacing w:line="360" w:lineRule="auto"/>
        <w:ind w:left="567" w:leftChars="270"/>
        <w:rPr>
          <w:rFonts w:ascii="Times New Roman" w:hAnsi="Times New Roman" w:eastAsia="宋体" w:cs="Times New Roman"/>
          <w:sz w:val="28"/>
          <w:szCs w:val="28"/>
        </w:rPr>
      </w:pPr>
      <w:r>
        <w:rPr>
          <w:rFonts w:ascii="Times New Roman" w:hAnsi="Times New Roman" w:eastAsia="宋体" w:cs="Times New Roman"/>
          <w:sz w:val="28"/>
          <w:szCs w:val="28"/>
        </w:rPr>
        <w:t>日期：________年____月____日</w:t>
      </w:r>
    </w:p>
    <w:p>
      <w:pPr>
        <w:autoSpaceDN w:val="0"/>
        <w:snapToGrid w:val="0"/>
        <w:spacing w:line="360" w:lineRule="auto"/>
        <w:ind w:left="567" w:leftChars="270"/>
        <w:rPr>
          <w:rFonts w:ascii="Times New Roman" w:hAnsi="Times New Roman" w:eastAsia="宋体" w:cs="Times New Roman"/>
          <w:szCs w:val="24"/>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keepNext/>
        <w:keepLines/>
        <w:autoSpaceDN w:val="0"/>
        <w:spacing w:before="260" w:after="260" w:line="415" w:lineRule="auto"/>
        <w:ind w:firstLine="280"/>
        <w:jc w:val="center"/>
        <w:outlineLvl w:val="2"/>
        <w:rPr>
          <w:rFonts w:ascii="Times New Roman" w:hAnsi="Times New Roman" w:eastAsia="宋体" w:cs="Times New Roman"/>
          <w:b/>
          <w:bCs/>
          <w:kern w:val="0"/>
          <w:sz w:val="32"/>
          <w:szCs w:val="32"/>
        </w:rPr>
        <w:sectPr>
          <w:pgSz w:w="11906" w:h="16838"/>
          <w:pgMar w:top="1247" w:right="1247" w:bottom="1247" w:left="1247" w:header="851" w:footer="1077" w:gutter="0"/>
          <w:cols w:space="720" w:num="1"/>
          <w:docGrid w:linePitch="286" w:charSpace="0"/>
        </w:sectPr>
      </w:pPr>
    </w:p>
    <w:p>
      <w:pPr>
        <w:keepNext/>
        <w:keepLines/>
        <w:autoSpaceDN w:val="0"/>
        <w:spacing w:before="260" w:after="260" w:line="415" w:lineRule="auto"/>
        <w:ind w:firstLine="280"/>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 2-2.法定代表人资格证明书</w:t>
      </w:r>
    </w:p>
    <w:p>
      <w:pPr>
        <w:autoSpaceDN w:val="0"/>
        <w:adjustRightInd w:val="0"/>
        <w:spacing w:before="120" w:beforeLines="50" w:after="120" w:afterLines="50" w:line="360" w:lineRule="auto"/>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u w:val="single"/>
        </w:rPr>
        <w:t>浙江省中医院</w:t>
      </w:r>
      <w:r>
        <w:rPr>
          <w:rFonts w:ascii="Times New Roman" w:hAnsi="Times New Roman" w:eastAsia="宋体" w:cs="Times New Roman"/>
          <w:kern w:val="0"/>
          <w:sz w:val="24"/>
          <w:szCs w:val="24"/>
          <w:u w:val="single"/>
        </w:rPr>
        <w:t>、浙江豪圣建设项目管理有限公司</w:t>
      </w:r>
      <w:r>
        <w:rPr>
          <w:rFonts w:ascii="Times New Roman" w:hAnsi="Times New Roman" w:eastAsia="宋体" w:cs="Times New Roman"/>
          <w:kern w:val="0"/>
          <w:sz w:val="24"/>
          <w:szCs w:val="24"/>
        </w:rPr>
        <w:t>：</w:t>
      </w:r>
    </w:p>
    <w:p>
      <w:pPr>
        <w:autoSpaceDN w:val="0"/>
        <w:adjustRightInd w:val="0"/>
        <w:spacing w:line="360" w:lineRule="auto"/>
        <w:ind w:firstLine="549" w:firstLineChars="237"/>
        <w:rPr>
          <w:rFonts w:ascii="Times New Roman" w:hAnsi="Times New Roman" w:eastAsia="宋体" w:cs="Times New Roman"/>
          <w:snapToGrid w:val="0"/>
          <w:spacing w:val="-4"/>
          <w:kern w:val="0"/>
          <w:sz w:val="24"/>
          <w:szCs w:val="24"/>
        </w:rPr>
      </w:pPr>
      <w:r>
        <w:rPr>
          <w:rFonts w:ascii="Times New Roman" w:hAnsi="Times New Roman" w:eastAsia="宋体" w:cs="Times New Roman"/>
          <w:snapToGrid w:val="0"/>
          <w:spacing w:val="-4"/>
          <w:kern w:val="0"/>
          <w:sz w:val="24"/>
          <w:szCs w:val="24"/>
          <w:u w:val="single"/>
        </w:rPr>
        <w:t>（姓名）</w:t>
      </w:r>
      <w:r>
        <w:rPr>
          <w:rFonts w:ascii="Times New Roman" w:hAnsi="Times New Roman" w:eastAsia="宋体" w:cs="Times New Roman"/>
          <w:snapToGrid w:val="0"/>
          <w:spacing w:val="-4"/>
          <w:kern w:val="0"/>
          <w:sz w:val="24"/>
          <w:szCs w:val="24"/>
        </w:rPr>
        <w:t>系</w:t>
      </w:r>
      <w:r>
        <w:rPr>
          <w:rFonts w:ascii="Times New Roman" w:hAnsi="Times New Roman" w:eastAsia="宋体" w:cs="Times New Roman"/>
          <w:snapToGrid w:val="0"/>
          <w:spacing w:val="-4"/>
          <w:kern w:val="0"/>
          <w:sz w:val="24"/>
          <w:szCs w:val="24"/>
          <w:u w:val="single"/>
        </w:rPr>
        <w:t>（单位名称）</w:t>
      </w:r>
      <w:r>
        <w:rPr>
          <w:rFonts w:ascii="Times New Roman" w:hAnsi="Times New Roman" w:eastAsia="宋体" w:cs="Times New Roman"/>
          <w:snapToGrid w:val="0"/>
          <w:spacing w:val="-4"/>
          <w:kern w:val="0"/>
          <w:sz w:val="24"/>
          <w:szCs w:val="24"/>
        </w:rPr>
        <w:t>的法定代表人，</w:t>
      </w:r>
      <w:r>
        <w:rPr>
          <w:rFonts w:ascii="Times New Roman" w:hAnsi="Times New Roman" w:eastAsia="宋体" w:cs="Times New Roman"/>
          <w:snapToGrid w:val="0"/>
          <w:spacing w:val="-4"/>
          <w:kern w:val="0"/>
          <w:sz w:val="24"/>
          <w:szCs w:val="24"/>
          <w:u w:val="single"/>
        </w:rPr>
        <w:t>（身份证号）</w:t>
      </w:r>
      <w:r>
        <w:rPr>
          <w:rFonts w:ascii="Times New Roman" w:hAnsi="Times New Roman" w:eastAsia="宋体" w:cs="Times New Roman"/>
          <w:snapToGrid w:val="0"/>
          <w:spacing w:val="-4"/>
          <w:kern w:val="0"/>
          <w:sz w:val="24"/>
          <w:szCs w:val="24"/>
        </w:rPr>
        <w:t>。</w:t>
      </w:r>
    </w:p>
    <w:p>
      <w:pPr>
        <w:autoSpaceDN w:val="0"/>
        <w:adjustRightInd w:val="0"/>
        <w:spacing w:line="360" w:lineRule="auto"/>
        <w:ind w:firstLine="464" w:firstLineChars="200"/>
        <w:rPr>
          <w:rFonts w:ascii="Times New Roman" w:hAnsi="Times New Roman" w:eastAsia="宋体" w:cs="Times New Roman"/>
          <w:snapToGrid w:val="0"/>
          <w:spacing w:val="-4"/>
          <w:kern w:val="0"/>
          <w:sz w:val="24"/>
          <w:szCs w:val="24"/>
        </w:rPr>
      </w:pPr>
      <w:r>
        <w:rPr>
          <w:rFonts w:ascii="Times New Roman" w:hAnsi="Times New Roman" w:eastAsia="宋体" w:cs="Times New Roman"/>
          <w:snapToGrid w:val="0"/>
          <w:spacing w:val="-4"/>
          <w:kern w:val="0"/>
          <w:sz w:val="24"/>
          <w:szCs w:val="24"/>
        </w:rPr>
        <w:t>特此证明。</w:t>
      </w:r>
    </w:p>
    <w:p>
      <w:pPr>
        <w:autoSpaceDN w:val="0"/>
        <w:adjustRightInd w:val="0"/>
        <w:spacing w:line="360" w:lineRule="auto"/>
        <w:ind w:firstLine="464" w:firstLineChars="200"/>
        <w:rPr>
          <w:rFonts w:ascii="Times New Roman" w:hAnsi="Times New Roman" w:eastAsia="宋体" w:cs="Times New Roman"/>
          <w:snapToGrid w:val="0"/>
          <w:spacing w:val="-4"/>
          <w:kern w:val="0"/>
          <w:sz w:val="24"/>
          <w:szCs w:val="24"/>
        </w:rPr>
      </w:pPr>
      <w:r>
        <w:rPr>
          <w:rFonts w:ascii="Times New Roman" w:hAnsi="Times New Roman" w:eastAsia="宋体" w:cs="Times New Roman"/>
          <w:snapToGrid w:val="0"/>
          <w:spacing w:val="-4"/>
          <w:kern w:val="0"/>
          <w:sz w:val="24"/>
          <w:szCs w:val="24"/>
        </w:rPr>
        <w:t>磋商响应供应商（盖章）：</w:t>
      </w:r>
    </w:p>
    <w:p>
      <w:pPr>
        <w:autoSpaceDN w:val="0"/>
        <w:adjustRightInd w:val="0"/>
        <w:snapToGrid w:val="0"/>
        <w:spacing w:line="360" w:lineRule="auto"/>
        <w:ind w:firstLine="480" w:firstLineChars="200"/>
        <w:rPr>
          <w:rFonts w:ascii="Times New Roman" w:hAnsi="Times New Roman" w:eastAsia="宋体" w:cs="Times New Roman"/>
          <w:snapToGrid w:val="0"/>
          <w:kern w:val="0"/>
          <w:sz w:val="24"/>
          <w:szCs w:val="24"/>
        </w:rPr>
      </w:pPr>
      <w:r>
        <w:rPr>
          <w:rFonts w:ascii="Times New Roman" w:hAnsi="Times New Roman" w:eastAsia="宋体" w:cs="Times New Roman"/>
          <w:snapToGrid w:val="0"/>
          <w:kern w:val="0"/>
          <w:sz w:val="24"/>
          <w:szCs w:val="24"/>
        </w:rPr>
        <w:t>日期：</w:t>
      </w:r>
    </w:p>
    <w:p>
      <w:pPr>
        <w:autoSpaceDN w:val="0"/>
        <w:adjustRightInd w:val="0"/>
        <w:snapToGrid w:val="0"/>
        <w:spacing w:line="360" w:lineRule="auto"/>
        <w:ind w:firstLine="480" w:firstLineChars="200"/>
        <w:rPr>
          <w:rFonts w:ascii="Times New Roman" w:hAnsi="Times New Roman" w:eastAsia="宋体" w:cs="Times New Roman"/>
          <w:snapToGrid w:val="0"/>
          <w:kern w:val="0"/>
          <w:sz w:val="24"/>
          <w:szCs w:val="24"/>
        </w:rPr>
      </w:pPr>
      <w:r>
        <w:rPr>
          <w:rFonts w:ascii="Times New Roman" w:hAnsi="Times New Roman" w:eastAsia="宋体" w:cs="Times New Roman"/>
          <w:snapToGrid w:val="0"/>
          <w:kern w:val="0"/>
          <w:sz w:val="24"/>
          <w:szCs w:val="24"/>
        </w:rPr>
        <w:t>附：法定代表人联系方式及身份证扫描件</w:t>
      </w:r>
    </w:p>
    <w:p>
      <w:pPr>
        <w:autoSpaceDN w:val="0"/>
        <w:adjustRightInd w:val="0"/>
        <w:snapToGrid w:val="0"/>
        <w:spacing w:line="360" w:lineRule="auto"/>
        <w:ind w:firstLine="482" w:firstLineChars="200"/>
        <w:rPr>
          <w:rFonts w:ascii="Times New Roman" w:hAnsi="Times New Roman" w:eastAsia="宋体" w:cs="Times New Roman"/>
          <w:sz w:val="24"/>
          <w:szCs w:val="24"/>
        </w:rPr>
      </w:pPr>
      <w:r>
        <w:rPr>
          <w:rFonts w:ascii="Times New Roman" w:hAnsi="Times New Roman" w:eastAsia="宋体" w:cs="Times New Roman"/>
          <w:b/>
          <w:snapToGrid w:val="0"/>
          <w:kern w:val="0"/>
          <w:sz w:val="24"/>
          <w:szCs w:val="24"/>
        </w:rPr>
        <w:t>注：法定代表人直接签署磋商响应文件并参加投标的，在磋商响应文件中出具此资格证明书及身份证扫描件。</w:t>
      </w:r>
    </w:p>
    <w:p>
      <w:pPr>
        <w:keepNext/>
        <w:keepLines/>
        <w:autoSpaceDN w:val="0"/>
        <w:spacing w:before="260" w:after="260" w:line="415" w:lineRule="auto"/>
        <w:ind w:firstLine="240"/>
        <w:outlineLvl w:val="2"/>
        <w:rPr>
          <w:rFonts w:ascii="Times New Roman" w:hAnsi="Times New Roman" w:eastAsia="宋体" w:cs="Times New Roman"/>
          <w:b/>
          <w:bCs/>
          <w:kern w:val="0"/>
          <w:sz w:val="32"/>
          <w:szCs w:val="32"/>
        </w:rPr>
        <w:sectPr>
          <w:pgSz w:w="11906" w:h="16838"/>
          <w:pgMar w:top="1247" w:right="1247" w:bottom="1247" w:left="1247" w:header="851" w:footer="1077" w:gutter="0"/>
          <w:cols w:space="720" w:num="1"/>
          <w:docGrid w:linePitch="286" w:charSpace="0"/>
        </w:sectPr>
      </w:pPr>
    </w:p>
    <w:p>
      <w:pPr>
        <w:keepNext/>
        <w:keepLines/>
        <w:autoSpaceDN w:val="0"/>
        <w:spacing w:before="260" w:after="260" w:line="415" w:lineRule="auto"/>
        <w:ind w:firstLine="240"/>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 2-3.法定代表人授权委托书</w:t>
      </w:r>
    </w:p>
    <w:p>
      <w:pPr>
        <w:autoSpaceDN w:val="0"/>
        <w:adjustRightInd w:val="0"/>
        <w:spacing w:before="120" w:beforeLines="50" w:after="120" w:afterLines="50" w:line="360" w:lineRule="auto"/>
        <w:ind w:firstLine="480" w:firstLineChars="200"/>
        <w:rPr>
          <w:rFonts w:ascii="Times New Roman" w:hAnsi="Times New Roman" w:eastAsia="宋体" w:cs="Times New Roman"/>
          <w:kern w:val="0"/>
          <w:sz w:val="24"/>
          <w:szCs w:val="24"/>
          <w:u w:val="single"/>
        </w:rPr>
      </w:pPr>
      <w:r>
        <w:rPr>
          <w:rFonts w:hint="eastAsia" w:ascii="Times New Roman" w:hAnsi="Times New Roman" w:eastAsia="宋体" w:cs="Times New Roman"/>
          <w:kern w:val="0"/>
          <w:sz w:val="24"/>
          <w:szCs w:val="24"/>
          <w:u w:val="single"/>
        </w:rPr>
        <w:t>浙江省中医院</w:t>
      </w:r>
      <w:r>
        <w:rPr>
          <w:rFonts w:ascii="Times New Roman" w:hAnsi="Times New Roman" w:eastAsia="宋体" w:cs="Times New Roman"/>
          <w:kern w:val="0"/>
          <w:sz w:val="24"/>
          <w:szCs w:val="24"/>
          <w:u w:val="single"/>
        </w:rPr>
        <w:t>：</w:t>
      </w:r>
    </w:p>
    <w:p>
      <w:pPr>
        <w:autoSpaceDN w:val="0"/>
        <w:adjustRightInd w:val="0"/>
        <w:spacing w:before="120" w:beforeLines="50" w:after="120" w:afterLines="50"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w:t>
      </w:r>
    </w:p>
    <w:p>
      <w:pPr>
        <w:autoSpaceDN w:val="0"/>
        <w:spacing w:before="120" w:beforeLines="50" w:after="120" w:afterLines="50"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我以</w:t>
      </w:r>
      <w:r>
        <w:rPr>
          <w:rFonts w:ascii="Times New Roman" w:hAnsi="Times New Roman" w:eastAsia="宋体" w:cs="Times New Roman"/>
          <w:kern w:val="0"/>
          <w:sz w:val="24"/>
          <w:szCs w:val="24"/>
          <w:u w:val="single"/>
        </w:rPr>
        <w:t>（磋商响应供应商全称）</w:t>
      </w:r>
      <w:r>
        <w:rPr>
          <w:rFonts w:ascii="Times New Roman" w:hAnsi="Times New Roman" w:eastAsia="宋体" w:cs="Times New Roman"/>
          <w:kern w:val="0"/>
          <w:sz w:val="24"/>
          <w:szCs w:val="24"/>
        </w:rPr>
        <w:t>法定代表人的身份授权</w:t>
      </w:r>
      <w:r>
        <w:rPr>
          <w:rFonts w:ascii="Times New Roman" w:hAnsi="Times New Roman" w:eastAsia="宋体" w:cs="Times New Roman"/>
          <w:kern w:val="0"/>
          <w:sz w:val="24"/>
          <w:szCs w:val="24"/>
          <w:u w:val="single"/>
        </w:rPr>
        <w:t>（全权代表姓名）</w:t>
      </w:r>
      <w:r>
        <w:rPr>
          <w:rFonts w:ascii="Times New Roman" w:hAnsi="Times New Roman" w:eastAsia="宋体" w:cs="Times New Roman"/>
          <w:kern w:val="0"/>
          <w:sz w:val="24"/>
          <w:szCs w:val="24"/>
        </w:rPr>
        <w:t>，为我单位的全权代表，参加贵单位组织的</w:t>
      </w:r>
      <w:r>
        <w:rPr>
          <w:rFonts w:hint="eastAsia" w:ascii="Times New Roman" w:hAnsi="Times New Roman" w:eastAsia="宋体" w:cs="Times New Roman"/>
          <w:kern w:val="0"/>
          <w:sz w:val="24"/>
          <w:szCs w:val="24"/>
          <w:u w:val="single"/>
        </w:rPr>
        <w:t>（项目名称）</w:t>
      </w:r>
      <w:r>
        <w:rPr>
          <w:rFonts w:ascii="Times New Roman" w:hAnsi="Times New Roman" w:eastAsia="宋体" w:cs="Times New Roman"/>
          <w:kern w:val="0"/>
          <w:sz w:val="24"/>
          <w:szCs w:val="24"/>
        </w:rPr>
        <w:t>的采购，签署本项目相关磋商响应文件并全权处理磋商活动中的一切事宜。我单位承认全权代表做出的与本项目采购活动有关的全部行为。</w:t>
      </w:r>
    </w:p>
    <w:p>
      <w:pPr>
        <w:autoSpaceDN w:val="0"/>
        <w:spacing w:before="120" w:beforeLines="50" w:after="120" w:afterLines="50"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磋商响应供应商全称（盖单位公章）：</w:t>
      </w:r>
    </w:p>
    <w:p>
      <w:pPr>
        <w:autoSpaceDN w:val="0"/>
        <w:spacing w:before="120" w:beforeLines="50" w:after="120" w:afterLines="50"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法定代表人（签字或盖章）：</w:t>
      </w:r>
    </w:p>
    <w:p>
      <w:pPr>
        <w:autoSpaceDN w:val="0"/>
        <w:spacing w:before="120" w:beforeLines="50" w:after="120" w:afterLines="50" w:line="360" w:lineRule="auto"/>
        <w:ind w:firstLine="480"/>
        <w:rPr>
          <w:rFonts w:ascii="Times New Roman" w:hAnsi="Times New Roman" w:eastAsia="宋体" w:cs="Times New Roman"/>
          <w:kern w:val="0"/>
          <w:sz w:val="24"/>
          <w:szCs w:val="24"/>
        </w:rPr>
      </w:pPr>
      <w:r>
        <w:rPr>
          <w:rFonts w:ascii="Times New Roman" w:hAnsi="Times New Roman" w:eastAsia="宋体" w:cs="Times New Roman"/>
          <w:kern w:val="0"/>
          <w:sz w:val="24"/>
          <w:szCs w:val="24"/>
        </w:rPr>
        <w:t>附：</w:t>
      </w:r>
    </w:p>
    <w:p>
      <w:pPr>
        <w:autoSpaceDN w:val="0"/>
        <w:spacing w:before="120" w:beforeLines="50" w:after="120" w:afterLines="50" w:line="360" w:lineRule="auto"/>
        <w:ind w:firstLine="480"/>
        <w:rPr>
          <w:rFonts w:ascii="Times New Roman" w:hAnsi="Times New Roman" w:eastAsia="宋体" w:cs="Times New Roman"/>
          <w:kern w:val="0"/>
          <w:sz w:val="24"/>
          <w:szCs w:val="24"/>
        </w:rPr>
      </w:pPr>
      <w:r>
        <w:rPr>
          <w:rFonts w:ascii="Times New Roman" w:hAnsi="Times New Roman" w:eastAsia="宋体" w:cs="Times New Roman"/>
          <w:kern w:val="0"/>
          <w:sz w:val="24"/>
          <w:szCs w:val="24"/>
        </w:rPr>
        <w:t>全权代表姓名：</w:t>
      </w:r>
      <w:r>
        <w:rPr>
          <w:rFonts w:hint="eastAsia" w:ascii="Times New Roman" w:hAnsi="Times New Roman" w:eastAsia="宋体" w:cs="Times New Roman"/>
          <w:kern w:val="0"/>
          <w:sz w:val="24"/>
          <w:szCs w:val="24"/>
          <w:lang w:val="en-US" w:eastAsia="zh-CN"/>
        </w:rPr>
        <w:t xml:space="preserve">   </w:t>
      </w:r>
      <w:r>
        <w:rPr>
          <w:rFonts w:ascii="Times New Roman" w:hAnsi="Times New Roman" w:eastAsia="宋体" w:cs="Times New Roman"/>
          <w:kern w:val="0"/>
          <w:sz w:val="24"/>
          <w:szCs w:val="24"/>
        </w:rPr>
        <w:t>职务：</w:t>
      </w:r>
      <w:r>
        <w:rPr>
          <w:rFonts w:hint="eastAsia" w:ascii="Times New Roman" w:hAnsi="Times New Roman" w:eastAsia="宋体" w:cs="Times New Roman"/>
          <w:kern w:val="0"/>
          <w:sz w:val="24"/>
          <w:szCs w:val="24"/>
          <w:lang w:val="en-US" w:eastAsia="zh-CN"/>
        </w:rPr>
        <w:t xml:space="preserve">  </w:t>
      </w:r>
      <w:r>
        <w:rPr>
          <w:rFonts w:ascii="Times New Roman" w:hAnsi="Times New Roman" w:eastAsia="宋体" w:cs="Times New Roman"/>
          <w:kern w:val="0"/>
          <w:sz w:val="24"/>
          <w:szCs w:val="24"/>
        </w:rPr>
        <w:t>电话：</w:t>
      </w:r>
    </w:p>
    <w:p>
      <w:pPr>
        <w:autoSpaceDN w:val="0"/>
        <w:spacing w:line="360" w:lineRule="auto"/>
        <w:ind w:firstLine="482" w:firstLineChars="200"/>
        <w:rPr>
          <w:rFonts w:ascii="Times New Roman" w:hAnsi="Times New Roman" w:eastAsia="宋体" w:cs="Times New Roman"/>
          <w:b/>
          <w:sz w:val="24"/>
          <w:szCs w:val="24"/>
        </w:rPr>
      </w:pPr>
      <w:r>
        <w:rPr>
          <w:rFonts w:ascii="Times New Roman" w:hAnsi="Times New Roman" w:eastAsia="宋体" w:cs="Times New Roman"/>
          <w:b/>
          <w:sz w:val="24"/>
          <w:szCs w:val="24"/>
        </w:rPr>
        <w:t>全权代表身份证扫描件：</w:t>
      </w:r>
    </w:p>
    <w:p>
      <w:pPr>
        <w:autoSpaceDN w:val="0"/>
        <w:spacing w:line="360" w:lineRule="auto"/>
        <w:ind w:firstLine="482" w:firstLineChars="200"/>
        <w:rPr>
          <w:rFonts w:ascii="Times New Roman" w:hAnsi="Times New Roman" w:eastAsia="宋体" w:cs="Times New Roman"/>
          <w:b/>
          <w:sz w:val="24"/>
          <w:szCs w:val="24"/>
        </w:rPr>
      </w:pPr>
      <w:r>
        <w:rPr>
          <w:rFonts w:ascii="Times New Roman" w:hAnsi="Times New Roman" w:eastAsia="宋体" w:cs="Times New Roman"/>
          <w:b/>
          <w:sz w:val="24"/>
          <w:szCs w:val="24"/>
        </w:rPr>
        <w:t>注：法定代表人授权其公司员工签署及参加响应的，在磋商响应文件中同时出具法定代表人资格证明书及此授权书，并附身份证扫描件。</w:t>
      </w:r>
    </w:p>
    <w:p>
      <w:pPr>
        <w:autoSpaceDN w:val="0"/>
        <w:spacing w:line="360" w:lineRule="auto"/>
        <w:ind w:firstLine="482" w:firstLineChars="200"/>
        <w:rPr>
          <w:rFonts w:ascii="Times New Roman" w:hAnsi="Times New Roman" w:eastAsia="宋体" w:cs="Times New Roman"/>
          <w:b/>
          <w:sz w:val="24"/>
          <w:szCs w:val="24"/>
        </w:rPr>
      </w:pPr>
      <w:r>
        <w:rPr>
          <w:rFonts w:hint="eastAsia" w:ascii="Times New Roman" w:hAnsi="Times New Roman" w:eastAsia="宋体" w:cs="Times New Roman"/>
          <w:b/>
          <w:sz w:val="24"/>
          <w:szCs w:val="24"/>
        </w:rPr>
        <w:t>响应文件格式</w:t>
      </w:r>
      <w:r>
        <w:rPr>
          <w:rFonts w:ascii="Times New Roman" w:hAnsi="Times New Roman" w:eastAsia="宋体" w:cs="Times New Roman"/>
          <w:b/>
          <w:sz w:val="24"/>
          <w:szCs w:val="24"/>
        </w:rPr>
        <w:t>中所提到的供应商代表是指以上两文件确定的签署人员。</w:t>
      </w:r>
    </w:p>
    <w:p>
      <w:pPr>
        <w:autoSpaceDN w:val="0"/>
        <w:spacing w:line="360" w:lineRule="auto"/>
        <w:ind w:firstLine="482" w:firstLineChars="200"/>
        <w:rPr>
          <w:rFonts w:ascii="Times New Roman" w:hAnsi="Times New Roman" w:eastAsia="宋体" w:cs="Times New Roman"/>
          <w:sz w:val="24"/>
          <w:szCs w:val="24"/>
        </w:rPr>
      </w:pPr>
      <w:r>
        <w:rPr>
          <w:rFonts w:ascii="Times New Roman" w:hAnsi="Times New Roman" w:eastAsia="宋体" w:cs="Times New Roman"/>
          <w:b/>
          <w:sz w:val="24"/>
          <w:szCs w:val="24"/>
        </w:rPr>
        <w:t>如参加磋商并在磋商过程中签署文件的人员与磋商响应供应商代表不一致，须另行提供授权书。</w:t>
      </w:r>
    </w:p>
    <w:p>
      <w:pPr>
        <w:widowControl/>
        <w:spacing w:line="360" w:lineRule="auto"/>
        <w:jc w:val="left"/>
        <w:rPr>
          <w:rFonts w:ascii="Times New Roman" w:hAnsi="Times New Roman" w:eastAsia="宋体" w:cs="Times New Roman"/>
          <w:szCs w:val="21"/>
        </w:rPr>
        <w:sectPr>
          <w:pgSz w:w="11906" w:h="16838"/>
          <w:pgMar w:top="1247" w:right="1247" w:bottom="1247" w:left="1247" w:header="851" w:footer="1077" w:gutter="0"/>
          <w:cols w:space="720" w:num="1"/>
          <w:docGrid w:linePitch="286" w:charSpace="0"/>
        </w:sectPr>
      </w:pPr>
    </w:p>
    <w:p>
      <w:pPr>
        <w:keepNext/>
        <w:keepLines/>
        <w:autoSpaceDN w:val="0"/>
        <w:spacing w:before="260" w:after="260" w:line="415" w:lineRule="auto"/>
        <w:outlineLvl w:val="2"/>
        <w:rPr>
          <w:rFonts w:ascii="Times New Roman" w:hAnsi="Times New Roman" w:eastAsia="宋体" w:cs="Times New Roman"/>
          <w:b/>
          <w:bCs/>
          <w:kern w:val="0"/>
          <w:sz w:val="28"/>
          <w:szCs w:val="28"/>
        </w:rPr>
      </w:pPr>
      <w:bookmarkStart w:id="173" w:name="_Toc358842834"/>
      <w:r>
        <w:rPr>
          <w:rFonts w:ascii="Times New Roman" w:hAnsi="Times New Roman" w:eastAsia="宋体" w:cs="Times New Roman"/>
          <w:b/>
          <w:bCs/>
          <w:kern w:val="0"/>
          <w:sz w:val="28"/>
          <w:szCs w:val="28"/>
        </w:rPr>
        <w:t>2-4.磋商响应供应商履约能力评价证明材料</w:t>
      </w:r>
    </w:p>
    <w:p>
      <w:pPr>
        <w:autoSpaceDN w:val="0"/>
        <w:spacing w:line="360" w:lineRule="auto"/>
        <w:jc w:val="center"/>
        <w:rPr>
          <w:rFonts w:ascii="Times New Roman" w:hAnsi="Times New Roman" w:eastAsia="宋体" w:cs="Times New Roman"/>
          <w:b/>
          <w:kern w:val="0"/>
          <w:sz w:val="44"/>
          <w:szCs w:val="28"/>
        </w:rPr>
      </w:pPr>
      <w:r>
        <w:rPr>
          <w:rFonts w:ascii="Times New Roman" w:hAnsi="Times New Roman" w:eastAsia="宋体" w:cs="Times New Roman"/>
          <w:b/>
          <w:kern w:val="0"/>
          <w:sz w:val="44"/>
          <w:szCs w:val="28"/>
        </w:rPr>
        <w:t>磋商响应供应商履约能力评价证明材料</w:t>
      </w:r>
    </w:p>
    <w:tbl>
      <w:tblPr>
        <w:tblStyle w:val="64"/>
        <w:tblW w:w="0" w:type="auto"/>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9775" w:hRule="atLeast"/>
        </w:trPr>
        <w:tc>
          <w:tcPr>
            <w:tcW w:w="9037" w:type="dxa"/>
            <w:tcBorders>
              <w:top w:val="dotDash" w:color="000000" w:sz="4" w:space="0"/>
              <w:left w:val="dotDash" w:color="000000" w:sz="4" w:space="0"/>
              <w:bottom w:val="dotDash" w:color="000000" w:sz="4" w:space="0"/>
              <w:right w:val="dotDash" w:color="000000" w:sz="4" w:space="0"/>
            </w:tcBorders>
            <w:vAlign w:val="center"/>
          </w:tcPr>
          <w:p>
            <w:pPr>
              <w:autoSpaceDN w:val="0"/>
              <w:spacing w:line="360" w:lineRule="auto"/>
              <w:jc w:val="center"/>
              <w:rPr>
                <w:rFonts w:ascii="Times New Roman" w:hAnsi="Times New Roman" w:eastAsia="宋体" w:cs="Times New Roman"/>
                <w:i/>
                <w:kern w:val="0"/>
                <w:sz w:val="36"/>
              </w:rPr>
            </w:pPr>
            <w:r>
              <w:rPr>
                <w:rFonts w:ascii="Times New Roman" w:hAnsi="Times New Roman" w:eastAsia="宋体" w:cs="Times New Roman"/>
                <w:i/>
                <w:kern w:val="0"/>
                <w:sz w:val="36"/>
              </w:rPr>
              <w:t>对照评分要求提供</w:t>
            </w:r>
          </w:p>
          <w:p>
            <w:pPr>
              <w:autoSpaceDN w:val="0"/>
              <w:spacing w:line="360" w:lineRule="auto"/>
              <w:jc w:val="center"/>
              <w:rPr>
                <w:rFonts w:ascii="Times New Roman" w:hAnsi="Times New Roman" w:eastAsia="宋体" w:cs="Times New Roman"/>
                <w:i/>
                <w:sz w:val="32"/>
                <w:szCs w:val="21"/>
              </w:rPr>
            </w:pPr>
            <w:r>
              <w:rPr>
                <w:rFonts w:ascii="Times New Roman" w:hAnsi="Times New Roman" w:eastAsia="宋体" w:cs="Times New Roman"/>
                <w:i/>
                <w:kern w:val="0"/>
                <w:sz w:val="36"/>
              </w:rPr>
              <w:t>（加盖磋商响应供应商公章，否则视为未提供）</w:t>
            </w:r>
          </w:p>
        </w:tc>
      </w:tr>
    </w:tbl>
    <w:p>
      <w:pPr>
        <w:tabs>
          <w:tab w:val="left" w:pos="720"/>
        </w:tabs>
        <w:autoSpaceDN w:val="0"/>
        <w:spacing w:line="440" w:lineRule="exact"/>
        <w:ind w:firstLine="420" w:firstLineChars="200"/>
        <w:rPr>
          <w:rFonts w:ascii="Times New Roman" w:hAnsi="Times New Roman" w:eastAsia="宋体" w:cs="Times New Roman"/>
          <w:szCs w:val="24"/>
        </w:rPr>
      </w:pPr>
    </w:p>
    <w:p>
      <w:pPr>
        <w:autoSpaceDN w:val="0"/>
        <w:spacing w:line="200" w:lineRule="exact"/>
        <w:ind w:firstLine="301"/>
        <w:rPr>
          <w:rFonts w:ascii="Times New Roman" w:hAnsi="Times New Roman" w:eastAsia="宋体" w:cs="Times New Roman"/>
          <w:spacing w:val="-4"/>
          <w:kern w:val="0"/>
          <w:sz w:val="18"/>
          <w:szCs w:val="20"/>
        </w:rPr>
      </w:pPr>
    </w:p>
    <w:p>
      <w:pPr>
        <w:keepNext/>
        <w:keepLines/>
        <w:autoSpaceDN w:val="0"/>
        <w:spacing w:before="260" w:after="260" w:line="415" w:lineRule="auto"/>
        <w:outlineLvl w:val="2"/>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2-5.磋商响应供应商类似项目业绩情况</w:t>
      </w:r>
    </w:p>
    <w:p>
      <w:pPr>
        <w:autoSpaceDN w:val="0"/>
        <w:spacing w:line="360" w:lineRule="auto"/>
        <w:jc w:val="center"/>
        <w:rPr>
          <w:rFonts w:ascii="Times New Roman" w:hAnsi="Times New Roman" w:eastAsia="宋体" w:cs="Times New Roman"/>
          <w:b/>
          <w:kern w:val="0"/>
          <w:sz w:val="32"/>
          <w:szCs w:val="32"/>
        </w:rPr>
      </w:pPr>
      <w:r>
        <w:rPr>
          <w:rFonts w:ascii="Times New Roman" w:hAnsi="Times New Roman" w:eastAsia="宋体" w:cs="Times New Roman"/>
          <w:b/>
          <w:kern w:val="0"/>
          <w:sz w:val="32"/>
          <w:szCs w:val="32"/>
        </w:rPr>
        <w:t>磋商响应供应商类似业绩表及证明材料</w:t>
      </w:r>
    </w:p>
    <w:p>
      <w:pPr>
        <w:autoSpaceDN w:val="0"/>
        <w:spacing w:line="360" w:lineRule="auto"/>
        <w:rPr>
          <w:rFonts w:ascii="Times New Roman" w:hAnsi="Times New Roman" w:eastAsia="宋体" w:cs="Times New Roman"/>
          <w:b/>
          <w:sz w:val="24"/>
          <w:szCs w:val="24"/>
          <w:u w:val="single"/>
        </w:rPr>
      </w:pPr>
      <w:r>
        <w:rPr>
          <w:rFonts w:ascii="Times New Roman" w:hAnsi="Times New Roman" w:eastAsia="宋体" w:cs="Times New Roman"/>
          <w:b/>
          <w:sz w:val="24"/>
          <w:szCs w:val="24"/>
        </w:rPr>
        <w:t>项目名称：</w:t>
      </w:r>
    </w:p>
    <w:p>
      <w:pPr>
        <w:autoSpaceDN w:val="0"/>
        <w:spacing w:line="360" w:lineRule="auto"/>
        <w:rPr>
          <w:rFonts w:ascii="Times New Roman" w:hAnsi="Times New Roman" w:eastAsia="宋体" w:cs="Times New Roman"/>
          <w:kern w:val="0"/>
          <w:sz w:val="24"/>
          <w:szCs w:val="24"/>
          <w:u w:val="single"/>
        </w:rPr>
      </w:pPr>
      <w:r>
        <w:rPr>
          <w:rFonts w:ascii="Times New Roman" w:hAnsi="Times New Roman" w:eastAsia="宋体" w:cs="Times New Roman"/>
          <w:b/>
          <w:sz w:val="24"/>
          <w:szCs w:val="24"/>
        </w:rPr>
        <w:t>项目编号：</w:t>
      </w:r>
    </w:p>
    <w:tbl>
      <w:tblPr>
        <w:tblStyle w:val="64"/>
        <w:tblW w:w="0" w:type="auto"/>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7"/>
        <w:gridCol w:w="1559"/>
        <w:gridCol w:w="1275"/>
        <w:gridCol w:w="1134"/>
        <w:gridCol w:w="1134"/>
        <w:gridCol w:w="99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序号</w:t>
            </w: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甲方单位</w:t>
            </w: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项目名称</w:t>
            </w: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合同金额</w:t>
            </w: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合同主要内容</w:t>
            </w: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合同签订时间</w:t>
            </w: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甲方联系人</w:t>
            </w: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甲方联系电话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bl>
    <w:p>
      <w:pPr>
        <w:autoSpaceDN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备注：</w:t>
      </w:r>
    </w:p>
    <w:p>
      <w:pPr>
        <w:autoSpaceDN w:val="0"/>
        <w:spacing w:line="360" w:lineRule="auto"/>
        <w:rPr>
          <w:rFonts w:ascii="Times New Roman" w:hAnsi="Times New Roman" w:eastAsia="宋体" w:cs="Times New Roman"/>
          <w:b/>
          <w:w w:val="90"/>
          <w:kern w:val="0"/>
          <w:sz w:val="24"/>
          <w:szCs w:val="24"/>
        </w:rPr>
      </w:pPr>
      <w:r>
        <w:rPr>
          <w:rFonts w:ascii="Times New Roman" w:hAnsi="Times New Roman" w:eastAsia="宋体" w:cs="Times New Roman"/>
          <w:b/>
          <w:sz w:val="24"/>
          <w:szCs w:val="24"/>
        </w:rPr>
        <w:t>（1）后附证明材料，</w:t>
      </w:r>
      <w:r>
        <w:rPr>
          <w:rFonts w:ascii="Times New Roman" w:hAnsi="Times New Roman" w:eastAsia="宋体" w:cs="Times New Roman"/>
          <w:b/>
          <w:w w:val="90"/>
          <w:kern w:val="0"/>
          <w:sz w:val="24"/>
          <w:szCs w:val="24"/>
        </w:rPr>
        <w:t>证明材料详见评审办法要求。</w:t>
      </w:r>
    </w:p>
    <w:p>
      <w:pPr>
        <w:autoSpaceDN w:val="0"/>
        <w:spacing w:line="360" w:lineRule="auto"/>
        <w:rPr>
          <w:rFonts w:ascii="Times New Roman" w:hAnsi="Times New Roman" w:eastAsia="宋体" w:cs="Times New Roman"/>
          <w:b/>
          <w:sz w:val="24"/>
          <w:szCs w:val="24"/>
        </w:rPr>
      </w:pPr>
      <w:r>
        <w:rPr>
          <w:rFonts w:ascii="Times New Roman" w:hAnsi="Times New Roman" w:eastAsia="宋体" w:cs="Times New Roman"/>
          <w:b/>
          <w:kern w:val="0"/>
          <w:sz w:val="24"/>
          <w:szCs w:val="24"/>
        </w:rPr>
        <w:t>（2）没有类似业绩的，此表可以不提供。</w:t>
      </w:r>
    </w:p>
    <w:p>
      <w:pPr>
        <w:autoSpaceDN w:val="0"/>
        <w:spacing w:line="360" w:lineRule="auto"/>
        <w:rPr>
          <w:rFonts w:ascii="Times New Roman" w:hAnsi="Times New Roman" w:eastAsia="宋体" w:cs="Times New Roman"/>
          <w:sz w:val="24"/>
          <w:szCs w:val="24"/>
        </w:rPr>
      </w:pPr>
    </w:p>
    <w:p>
      <w:pPr>
        <w:autoSpaceDN w:val="0"/>
        <w:snapToGrid w:val="0"/>
        <w:spacing w:line="360" w:lineRule="auto"/>
        <w:rPr>
          <w:rFonts w:ascii="Times New Roman" w:hAnsi="Times New Roman" w:eastAsia="宋体" w:cs="Times New Roman"/>
          <w:sz w:val="24"/>
          <w:szCs w:val="28"/>
        </w:rPr>
      </w:pPr>
      <w:r>
        <w:rPr>
          <w:rFonts w:ascii="Times New Roman" w:hAnsi="Times New Roman" w:eastAsia="宋体" w:cs="Times New Roman"/>
          <w:sz w:val="24"/>
          <w:szCs w:val="28"/>
        </w:rPr>
        <w:t>磋商响应供应商名称（盖章）：</w:t>
      </w:r>
      <w:r>
        <w:rPr>
          <w:rFonts w:ascii="Times New Roman" w:hAnsi="Times New Roman" w:eastAsia="宋体" w:cs="Times New Roman"/>
          <w:w w:val="90"/>
          <w:kern w:val="0"/>
          <w:sz w:val="22"/>
        </w:rPr>
        <w:t>_______________________________</w:t>
      </w:r>
    </w:p>
    <w:p>
      <w:pPr>
        <w:autoSpaceDE w:val="0"/>
        <w:autoSpaceDN w:val="0"/>
        <w:adjustRightInd w:val="0"/>
        <w:spacing w:line="360" w:lineRule="auto"/>
        <w:jc w:val="left"/>
        <w:rPr>
          <w:rFonts w:ascii="Times New Roman" w:hAnsi="Times New Roman" w:eastAsia="宋体" w:cs="Times New Roman"/>
          <w:w w:val="90"/>
          <w:kern w:val="0"/>
          <w:sz w:val="22"/>
        </w:rPr>
      </w:pPr>
      <w:r>
        <w:rPr>
          <w:rFonts w:ascii="Times New Roman" w:hAnsi="Times New Roman" w:eastAsia="宋体" w:cs="Times New Roman"/>
          <w:sz w:val="24"/>
          <w:szCs w:val="28"/>
        </w:rPr>
        <w:t>日期：</w:t>
      </w:r>
      <w:r>
        <w:rPr>
          <w:rFonts w:ascii="Times New Roman" w:hAnsi="Times New Roman" w:eastAsia="宋体" w:cs="Times New Roman"/>
          <w:w w:val="90"/>
          <w:kern w:val="0"/>
          <w:sz w:val="22"/>
        </w:rPr>
        <w:t>_______________________________</w:t>
      </w:r>
    </w:p>
    <w:p>
      <w:pPr>
        <w:widowControl/>
        <w:spacing w:line="360" w:lineRule="auto"/>
        <w:jc w:val="left"/>
        <w:rPr>
          <w:rFonts w:ascii="Times New Roman" w:hAnsi="Times New Roman" w:eastAsia="宋体" w:cs="Times New Roman"/>
          <w:w w:val="90"/>
          <w:kern w:val="0"/>
          <w:sz w:val="22"/>
        </w:rPr>
        <w:sectPr>
          <w:pgSz w:w="11906" w:h="16838"/>
          <w:pgMar w:top="1440" w:right="1416" w:bottom="1440" w:left="1560" w:header="851" w:footer="1077" w:gutter="0"/>
          <w:cols w:space="720" w:num="1"/>
          <w:docGrid w:linePitch="286" w:charSpace="0"/>
        </w:sectPr>
      </w:pPr>
    </w:p>
    <w:p>
      <w:pPr>
        <w:keepNext/>
        <w:keepLines/>
        <w:autoSpaceDN w:val="0"/>
        <w:spacing w:before="260" w:after="260" w:line="415" w:lineRule="auto"/>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2-6.拟派项目经理类似项目业绩情况</w:t>
      </w:r>
    </w:p>
    <w:p>
      <w:pPr>
        <w:autoSpaceDN w:val="0"/>
        <w:spacing w:line="360" w:lineRule="auto"/>
        <w:jc w:val="center"/>
        <w:rPr>
          <w:rFonts w:ascii="Times New Roman" w:hAnsi="Times New Roman" w:eastAsia="宋体" w:cs="Times New Roman"/>
          <w:b/>
          <w:kern w:val="0"/>
          <w:sz w:val="44"/>
          <w:szCs w:val="28"/>
        </w:rPr>
      </w:pPr>
      <w:r>
        <w:rPr>
          <w:rFonts w:ascii="Times New Roman" w:hAnsi="Times New Roman" w:eastAsia="宋体" w:cs="Times New Roman"/>
          <w:b/>
          <w:kern w:val="0"/>
          <w:sz w:val="44"/>
          <w:szCs w:val="28"/>
        </w:rPr>
        <w:t>拟派项目经理类似业绩表及证明材料</w:t>
      </w:r>
    </w:p>
    <w:p>
      <w:pPr>
        <w:autoSpaceDN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项目名称：</w:t>
      </w:r>
    </w:p>
    <w:p>
      <w:pPr>
        <w:autoSpaceDN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项目编号：</w:t>
      </w:r>
    </w:p>
    <w:tbl>
      <w:tblPr>
        <w:tblStyle w:val="64"/>
        <w:tblW w:w="0" w:type="auto"/>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7"/>
        <w:gridCol w:w="1559"/>
        <w:gridCol w:w="1275"/>
        <w:gridCol w:w="1134"/>
        <w:gridCol w:w="1134"/>
        <w:gridCol w:w="99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序号</w:t>
            </w: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甲方单位</w:t>
            </w: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项目名称</w:t>
            </w: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合同金额</w:t>
            </w: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合同主要内容</w:t>
            </w: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合同签订时间</w:t>
            </w: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甲方联系人</w:t>
            </w: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甲方联系电话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0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p>
        </w:tc>
        <w:tc>
          <w:tcPr>
            <w:tcW w:w="212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7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bl>
    <w:p>
      <w:pPr>
        <w:autoSpaceDN w:val="0"/>
        <w:spacing w:line="360" w:lineRule="auto"/>
        <w:rPr>
          <w:rFonts w:ascii="Times New Roman" w:hAnsi="Times New Roman" w:eastAsia="宋体" w:cs="Times New Roman"/>
          <w:b/>
          <w:sz w:val="24"/>
          <w:szCs w:val="24"/>
        </w:rPr>
      </w:pPr>
      <w:r>
        <w:rPr>
          <w:rFonts w:ascii="Times New Roman" w:hAnsi="Times New Roman" w:eastAsia="宋体" w:cs="Times New Roman"/>
          <w:b/>
          <w:sz w:val="24"/>
          <w:szCs w:val="24"/>
        </w:rPr>
        <w:t>备注：</w:t>
      </w:r>
    </w:p>
    <w:p>
      <w:pPr>
        <w:autoSpaceDN w:val="0"/>
        <w:spacing w:line="360" w:lineRule="auto"/>
        <w:rPr>
          <w:rFonts w:ascii="Times New Roman" w:hAnsi="Times New Roman" w:eastAsia="宋体" w:cs="Times New Roman"/>
          <w:b/>
          <w:w w:val="90"/>
          <w:kern w:val="0"/>
          <w:sz w:val="24"/>
          <w:szCs w:val="24"/>
        </w:rPr>
      </w:pPr>
      <w:r>
        <w:rPr>
          <w:rFonts w:ascii="Times New Roman" w:hAnsi="Times New Roman" w:eastAsia="宋体" w:cs="Times New Roman"/>
          <w:b/>
          <w:sz w:val="24"/>
          <w:szCs w:val="24"/>
        </w:rPr>
        <w:t>（1）后附证明材料，</w:t>
      </w:r>
      <w:r>
        <w:rPr>
          <w:rFonts w:ascii="Times New Roman" w:hAnsi="Times New Roman" w:eastAsia="宋体" w:cs="Times New Roman"/>
          <w:b/>
          <w:w w:val="90"/>
          <w:kern w:val="0"/>
          <w:sz w:val="24"/>
          <w:szCs w:val="24"/>
        </w:rPr>
        <w:t>证明材料详见评审办法要求。</w:t>
      </w:r>
    </w:p>
    <w:p>
      <w:pPr>
        <w:autoSpaceDN w:val="0"/>
        <w:spacing w:line="360" w:lineRule="auto"/>
        <w:rPr>
          <w:rFonts w:ascii="Times New Roman" w:hAnsi="Times New Roman" w:eastAsia="宋体" w:cs="Times New Roman"/>
          <w:b/>
          <w:sz w:val="24"/>
          <w:szCs w:val="24"/>
        </w:rPr>
      </w:pPr>
      <w:r>
        <w:rPr>
          <w:rFonts w:ascii="Times New Roman" w:hAnsi="Times New Roman" w:eastAsia="宋体" w:cs="Times New Roman"/>
          <w:b/>
          <w:kern w:val="0"/>
          <w:sz w:val="24"/>
          <w:szCs w:val="24"/>
        </w:rPr>
        <w:t>（2）没有类似业绩的，此表可以不提供。</w:t>
      </w:r>
    </w:p>
    <w:p>
      <w:pPr>
        <w:autoSpaceDN w:val="0"/>
        <w:spacing w:line="360" w:lineRule="auto"/>
        <w:rPr>
          <w:rFonts w:ascii="Times New Roman" w:hAnsi="Times New Roman" w:eastAsia="宋体" w:cs="Times New Roman"/>
          <w:sz w:val="24"/>
          <w:szCs w:val="24"/>
        </w:rPr>
      </w:pPr>
    </w:p>
    <w:p>
      <w:pPr>
        <w:autoSpaceDN w:val="0"/>
        <w:snapToGrid w:val="0"/>
        <w:spacing w:line="360" w:lineRule="auto"/>
        <w:rPr>
          <w:rFonts w:ascii="Times New Roman" w:hAnsi="Times New Roman" w:eastAsia="宋体" w:cs="Times New Roman"/>
          <w:sz w:val="24"/>
          <w:szCs w:val="28"/>
        </w:rPr>
      </w:pPr>
      <w:r>
        <w:rPr>
          <w:rFonts w:ascii="Times New Roman" w:hAnsi="Times New Roman" w:eastAsia="宋体" w:cs="Times New Roman"/>
          <w:sz w:val="24"/>
          <w:szCs w:val="28"/>
        </w:rPr>
        <w:t>磋商响应供应商名称（盖章）：</w:t>
      </w:r>
      <w:r>
        <w:rPr>
          <w:rFonts w:ascii="Times New Roman" w:hAnsi="Times New Roman" w:eastAsia="宋体" w:cs="Times New Roman"/>
          <w:w w:val="90"/>
          <w:kern w:val="0"/>
          <w:sz w:val="22"/>
        </w:rPr>
        <w:t>_______________________________</w:t>
      </w:r>
    </w:p>
    <w:p>
      <w:pPr>
        <w:autoSpaceDE w:val="0"/>
        <w:autoSpaceDN w:val="0"/>
        <w:adjustRightInd w:val="0"/>
        <w:spacing w:line="360" w:lineRule="auto"/>
        <w:jc w:val="left"/>
        <w:rPr>
          <w:rFonts w:ascii="Times New Roman" w:hAnsi="Times New Roman" w:eastAsia="宋体" w:cs="Times New Roman"/>
          <w:w w:val="90"/>
          <w:kern w:val="0"/>
          <w:sz w:val="22"/>
        </w:rPr>
      </w:pPr>
      <w:r>
        <w:rPr>
          <w:rFonts w:ascii="Times New Roman" w:hAnsi="Times New Roman" w:eastAsia="宋体" w:cs="Times New Roman"/>
          <w:sz w:val="24"/>
          <w:szCs w:val="28"/>
        </w:rPr>
        <w:t>日期：</w:t>
      </w:r>
      <w:r>
        <w:rPr>
          <w:rFonts w:ascii="Times New Roman" w:hAnsi="Times New Roman" w:eastAsia="宋体" w:cs="Times New Roman"/>
          <w:w w:val="90"/>
          <w:kern w:val="0"/>
          <w:sz w:val="22"/>
        </w:rPr>
        <w:t>_______________________________</w:t>
      </w:r>
    </w:p>
    <w:p>
      <w:pPr>
        <w:autoSpaceDE w:val="0"/>
        <w:autoSpaceDN w:val="0"/>
        <w:adjustRightInd w:val="0"/>
        <w:spacing w:line="360" w:lineRule="auto"/>
        <w:ind w:firstLine="420"/>
        <w:jc w:val="left"/>
        <w:rPr>
          <w:rFonts w:ascii="Times New Roman" w:hAnsi="Times New Roman" w:eastAsia="宋体" w:cs="Times New Roman"/>
          <w:w w:val="90"/>
          <w:kern w:val="0"/>
          <w:sz w:val="22"/>
        </w:rPr>
      </w:pPr>
    </w:p>
    <w:p>
      <w:pPr>
        <w:widowControl/>
        <w:spacing w:line="360" w:lineRule="auto"/>
        <w:jc w:val="left"/>
        <w:rPr>
          <w:rFonts w:ascii="Times New Roman" w:hAnsi="Times New Roman" w:eastAsia="宋体" w:cs="Times New Roman"/>
          <w:w w:val="90"/>
          <w:kern w:val="0"/>
          <w:sz w:val="22"/>
        </w:rPr>
        <w:sectPr>
          <w:pgSz w:w="11906" w:h="16838"/>
          <w:pgMar w:top="1440" w:right="1416" w:bottom="1440" w:left="1560" w:header="851" w:footer="1077" w:gutter="0"/>
          <w:pgNumType w:chapStyle="1"/>
          <w:cols w:space="720" w:num="1"/>
          <w:docGrid w:linePitch="286" w:charSpace="0"/>
        </w:sectPr>
      </w:pPr>
    </w:p>
    <w:p>
      <w:pPr>
        <w:keepNext/>
        <w:keepLines/>
        <w:autoSpaceDN w:val="0"/>
        <w:spacing w:before="260" w:after="260" w:line="415" w:lineRule="auto"/>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2-7.商务技术偏离表</w:t>
      </w:r>
    </w:p>
    <w:p>
      <w:pPr>
        <w:autoSpaceDN w:val="0"/>
        <w:spacing w:line="360" w:lineRule="auto"/>
        <w:jc w:val="center"/>
        <w:rPr>
          <w:rFonts w:ascii="Times New Roman" w:hAnsi="Times New Roman" w:eastAsia="宋体" w:cs="Times New Roman"/>
          <w:szCs w:val="24"/>
        </w:rPr>
      </w:pPr>
      <w:r>
        <w:rPr>
          <w:rFonts w:ascii="Times New Roman" w:hAnsi="Times New Roman" w:eastAsia="宋体" w:cs="Times New Roman"/>
          <w:b/>
          <w:kern w:val="0"/>
          <w:sz w:val="44"/>
          <w:szCs w:val="28"/>
        </w:rPr>
        <w:t>商务技术偏离表</w:t>
      </w:r>
    </w:p>
    <w:tbl>
      <w:tblPr>
        <w:tblStyle w:val="64"/>
        <w:tblW w:w="0" w:type="auto"/>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821"/>
        <w:gridCol w:w="2565"/>
        <w:gridCol w:w="2606"/>
        <w:gridCol w:w="1437"/>
        <w:gridCol w:w="1857"/>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21" w:type="dxa"/>
            <w:tcBorders>
              <w:top w:val="single" w:color="auto" w:sz="2"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序号</w:t>
            </w:r>
          </w:p>
        </w:tc>
        <w:tc>
          <w:tcPr>
            <w:tcW w:w="2565" w:type="dxa"/>
            <w:tcBorders>
              <w:top w:val="single" w:color="auto" w:sz="2"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磋商文件要求</w:t>
            </w:r>
          </w:p>
        </w:tc>
        <w:tc>
          <w:tcPr>
            <w:tcW w:w="2606" w:type="dxa"/>
            <w:tcBorders>
              <w:top w:val="single" w:color="auto" w:sz="2"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响应情况</w:t>
            </w:r>
          </w:p>
        </w:tc>
        <w:tc>
          <w:tcPr>
            <w:tcW w:w="1437" w:type="dxa"/>
            <w:tcBorders>
              <w:top w:val="single" w:color="auto" w:sz="2"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正/负偏离</w:t>
            </w:r>
          </w:p>
        </w:tc>
        <w:tc>
          <w:tcPr>
            <w:tcW w:w="1857" w:type="dxa"/>
            <w:tcBorders>
              <w:top w:val="single" w:color="auto" w:sz="2"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理由</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1</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w:t>
            </w:r>
          </w:p>
        </w:tc>
        <w:tc>
          <w:tcPr>
            <w:tcW w:w="2565"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4"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4"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2"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w:t>
            </w:r>
          </w:p>
        </w:tc>
        <w:tc>
          <w:tcPr>
            <w:tcW w:w="2565" w:type="dxa"/>
            <w:tcBorders>
              <w:top w:val="single" w:color="auto" w:sz="4" w:space="0"/>
              <w:left w:val="single" w:color="auto" w:sz="4" w:space="0"/>
              <w:bottom w:val="single" w:color="auto" w:sz="2"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2606" w:type="dxa"/>
            <w:tcBorders>
              <w:top w:val="single" w:color="auto" w:sz="4" w:space="0"/>
              <w:left w:val="single" w:color="auto" w:sz="4" w:space="0"/>
              <w:bottom w:val="single" w:color="auto" w:sz="2"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437" w:type="dxa"/>
            <w:tcBorders>
              <w:top w:val="single" w:color="auto" w:sz="4" w:space="0"/>
              <w:left w:val="single" w:color="auto" w:sz="4" w:space="0"/>
              <w:bottom w:val="single" w:color="auto" w:sz="2" w:space="0"/>
              <w:right w:val="single" w:color="auto" w:sz="4" w:space="0"/>
            </w:tcBorders>
            <w:noWrap/>
            <w:vAlign w:val="center"/>
          </w:tcPr>
          <w:p>
            <w:pPr>
              <w:autoSpaceDN w:val="0"/>
              <w:spacing w:line="400" w:lineRule="exact"/>
              <w:jc w:val="center"/>
              <w:rPr>
                <w:rFonts w:ascii="Times New Roman" w:hAnsi="Times New Roman" w:eastAsia="宋体" w:cs="Times New Roman"/>
                <w:b/>
                <w:kern w:val="0"/>
                <w:sz w:val="24"/>
                <w:szCs w:val="24"/>
              </w:rPr>
            </w:pPr>
          </w:p>
        </w:tc>
        <w:tc>
          <w:tcPr>
            <w:tcW w:w="1857" w:type="dxa"/>
            <w:tcBorders>
              <w:top w:val="single" w:color="auto" w:sz="4" w:space="0"/>
              <w:left w:val="single" w:color="auto" w:sz="4" w:space="0"/>
              <w:bottom w:val="single" w:color="auto" w:sz="2" w:space="0"/>
              <w:right w:val="single" w:color="auto" w:sz="2" w:space="0"/>
            </w:tcBorders>
            <w:noWrap/>
            <w:vAlign w:val="center"/>
          </w:tcPr>
          <w:p>
            <w:pPr>
              <w:autoSpaceDN w:val="0"/>
              <w:spacing w:line="400" w:lineRule="exact"/>
              <w:jc w:val="center"/>
              <w:rPr>
                <w:rFonts w:ascii="Times New Roman" w:hAnsi="Times New Roman" w:eastAsia="宋体" w:cs="Times New Roman"/>
                <w:b/>
                <w:kern w:val="0"/>
                <w:sz w:val="24"/>
                <w:szCs w:val="24"/>
              </w:rPr>
            </w:pPr>
          </w:p>
        </w:tc>
      </w:tr>
    </w:tbl>
    <w:p>
      <w:pPr>
        <w:autoSpaceDN w:val="0"/>
        <w:spacing w:line="360" w:lineRule="auto"/>
        <w:rPr>
          <w:rFonts w:ascii="Times New Roman" w:hAnsi="Times New Roman" w:eastAsia="宋体" w:cs="Times New Roman"/>
          <w:b/>
          <w:w w:val="90"/>
          <w:kern w:val="0"/>
          <w:sz w:val="24"/>
          <w:szCs w:val="24"/>
          <w:lang w:val="zh-CN"/>
        </w:rPr>
      </w:pPr>
      <w:r>
        <w:rPr>
          <w:rFonts w:ascii="Times New Roman" w:hAnsi="Times New Roman" w:eastAsia="宋体" w:cs="Times New Roman"/>
          <w:b/>
          <w:w w:val="90"/>
          <w:kern w:val="0"/>
          <w:sz w:val="24"/>
          <w:szCs w:val="24"/>
          <w:lang w:val="zh-CN"/>
        </w:rPr>
        <w:t>备注：根据磋商文件要求，如有偏离均应填写偏离表，不填写或未提供偏离表均视为无偏离且完全响应磋商文件要求。</w:t>
      </w:r>
    </w:p>
    <w:p>
      <w:pPr>
        <w:autoSpaceDN w:val="0"/>
        <w:rPr>
          <w:rFonts w:ascii="Times New Roman" w:hAnsi="Times New Roman" w:eastAsia="宋体" w:cs="Times New Roman"/>
          <w:szCs w:val="24"/>
        </w:rPr>
      </w:pPr>
    </w:p>
    <w:p>
      <w:pPr>
        <w:autoSpaceDE w:val="0"/>
        <w:autoSpaceDN w:val="0"/>
        <w:adjustRightInd w:val="0"/>
        <w:jc w:val="left"/>
        <w:rPr>
          <w:rFonts w:ascii="Times New Roman" w:hAnsi="Times New Roman" w:eastAsia="宋体" w:cs="Times New Roman"/>
          <w:sz w:val="24"/>
          <w:szCs w:val="24"/>
        </w:rPr>
      </w:pPr>
    </w:p>
    <w:p>
      <w:pPr>
        <w:autoSpaceDN w:val="0"/>
        <w:snapToGrid w:val="0"/>
        <w:spacing w:line="360" w:lineRule="auto"/>
        <w:rPr>
          <w:rFonts w:ascii="Times New Roman" w:hAnsi="Times New Roman" w:eastAsia="宋体" w:cs="Times New Roman"/>
          <w:sz w:val="24"/>
          <w:szCs w:val="28"/>
        </w:rPr>
      </w:pPr>
      <w:r>
        <w:rPr>
          <w:rFonts w:ascii="Times New Roman" w:hAnsi="Times New Roman" w:eastAsia="宋体" w:cs="Times New Roman"/>
          <w:sz w:val="24"/>
          <w:szCs w:val="28"/>
        </w:rPr>
        <w:t>磋商响应供应商名称（盖章）：</w:t>
      </w:r>
      <w:r>
        <w:rPr>
          <w:rFonts w:ascii="Times New Roman" w:hAnsi="Times New Roman" w:eastAsia="宋体" w:cs="Times New Roman"/>
          <w:w w:val="90"/>
          <w:kern w:val="0"/>
          <w:sz w:val="22"/>
        </w:rPr>
        <w:t>_______________________________</w:t>
      </w:r>
    </w:p>
    <w:p>
      <w:pPr>
        <w:autoSpaceDE w:val="0"/>
        <w:autoSpaceDN w:val="0"/>
        <w:adjustRightInd w:val="0"/>
        <w:spacing w:line="360" w:lineRule="auto"/>
        <w:jc w:val="left"/>
        <w:rPr>
          <w:rFonts w:ascii="Times New Roman" w:hAnsi="Times New Roman" w:eastAsia="宋体" w:cs="Times New Roman"/>
          <w:w w:val="90"/>
          <w:kern w:val="0"/>
          <w:sz w:val="22"/>
        </w:rPr>
      </w:pPr>
      <w:r>
        <w:rPr>
          <w:rFonts w:ascii="Times New Roman" w:hAnsi="Times New Roman" w:eastAsia="宋体" w:cs="Times New Roman"/>
          <w:sz w:val="24"/>
          <w:szCs w:val="28"/>
        </w:rPr>
        <w:t>日期：</w:t>
      </w:r>
      <w:r>
        <w:rPr>
          <w:rFonts w:ascii="Times New Roman" w:hAnsi="Times New Roman" w:eastAsia="宋体" w:cs="Times New Roman"/>
          <w:w w:val="90"/>
          <w:kern w:val="0"/>
          <w:sz w:val="22"/>
        </w:rPr>
        <w:t>_______________________________</w:t>
      </w:r>
    </w:p>
    <w:p>
      <w:pPr>
        <w:widowControl/>
        <w:jc w:val="left"/>
        <w:rPr>
          <w:rFonts w:ascii="Times New Roman" w:hAnsi="Times New Roman" w:eastAsia="宋体" w:cs="Times New Roman"/>
          <w:kern w:val="0"/>
        </w:rPr>
        <w:sectPr>
          <w:pgSz w:w="11906" w:h="16838"/>
          <w:pgMar w:top="1440" w:right="1416" w:bottom="1440" w:left="1560" w:header="851" w:footer="1077" w:gutter="0"/>
          <w:cols w:space="720" w:num="1"/>
          <w:docGrid w:linePitch="286" w:charSpace="0"/>
        </w:sectPr>
      </w:pPr>
    </w:p>
    <w:p>
      <w:pPr>
        <w:keepNext/>
        <w:keepLines/>
        <w:autoSpaceDN w:val="0"/>
        <w:spacing w:before="260" w:after="260" w:line="415" w:lineRule="auto"/>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2-8.施工组织设计</w:t>
      </w:r>
    </w:p>
    <w:p>
      <w:pPr>
        <w:tabs>
          <w:tab w:val="left" w:pos="720"/>
        </w:tabs>
        <w:autoSpaceDN w:val="0"/>
        <w:spacing w:line="440" w:lineRule="exact"/>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1. </w:t>
      </w:r>
      <w:r>
        <w:rPr>
          <w:rFonts w:ascii="Times New Roman" w:hAnsi="Times New Roman" w:eastAsia="宋体" w:cs="Times New Roman"/>
          <w:sz w:val="22"/>
        </w:rPr>
        <w:tab/>
      </w:r>
      <w:r>
        <w:rPr>
          <w:rFonts w:ascii="Times New Roman" w:hAnsi="Times New Roman" w:eastAsia="宋体" w:cs="Times New Roman"/>
          <w:sz w:val="22"/>
        </w:rPr>
        <w:t>磋商响应供应商编制施工组织设计的要求：编制时应采用文字并结合图表形式说明施工方法；拟投入的主要施工设备情况、拟配备的试验和检测仪器设备情况、劳动力计划等；结合工程特点提出切实可行的工程质量、安全生产、文明施工、工程进度、技术组织措施、成品保护方案（防尘、防潮措施等），同时应对关键工序、复杂环节重点提出相应技术措施，如冬雨季施工技术、减少噪音、降低环境污染、地下管线及其他地上地下设施的保护加固措施等。</w:t>
      </w:r>
    </w:p>
    <w:p>
      <w:pPr>
        <w:tabs>
          <w:tab w:val="left" w:pos="720"/>
        </w:tabs>
        <w:autoSpaceDN w:val="0"/>
        <w:spacing w:line="440" w:lineRule="exact"/>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2. </w:t>
      </w:r>
      <w:r>
        <w:rPr>
          <w:rFonts w:ascii="Times New Roman" w:hAnsi="Times New Roman" w:eastAsia="宋体" w:cs="Times New Roman"/>
          <w:sz w:val="22"/>
        </w:rPr>
        <w:tab/>
      </w:r>
      <w:r>
        <w:rPr>
          <w:rFonts w:ascii="Times New Roman" w:hAnsi="Times New Roman" w:eastAsia="宋体" w:cs="Times New Roman"/>
          <w:sz w:val="22"/>
        </w:rPr>
        <w:t>施工组织设计除采用文字表述外可附下列图表，图表及格式要求附后。</w:t>
      </w:r>
    </w:p>
    <w:p>
      <w:pPr>
        <w:tabs>
          <w:tab w:val="left" w:pos="720"/>
        </w:tabs>
        <w:autoSpaceDN w:val="0"/>
        <w:spacing w:line="440" w:lineRule="exact"/>
        <w:ind w:firstLine="792" w:firstLineChars="360"/>
        <w:rPr>
          <w:rFonts w:ascii="Times New Roman" w:hAnsi="Times New Roman" w:eastAsia="宋体" w:cs="Times New Roman"/>
          <w:sz w:val="22"/>
        </w:rPr>
      </w:pPr>
      <w:r>
        <w:rPr>
          <w:rFonts w:ascii="Times New Roman" w:hAnsi="Times New Roman" w:eastAsia="宋体" w:cs="Times New Roman"/>
          <w:sz w:val="22"/>
        </w:rPr>
        <w:t>附表一  拟投入的主要施工设备表</w:t>
      </w:r>
    </w:p>
    <w:p>
      <w:pPr>
        <w:tabs>
          <w:tab w:val="left" w:pos="720"/>
        </w:tabs>
        <w:autoSpaceDN w:val="0"/>
        <w:spacing w:line="440" w:lineRule="exact"/>
        <w:ind w:firstLine="792" w:firstLineChars="360"/>
        <w:rPr>
          <w:rFonts w:ascii="Times New Roman" w:hAnsi="Times New Roman" w:eastAsia="宋体" w:cs="Times New Roman"/>
          <w:sz w:val="22"/>
        </w:rPr>
      </w:pPr>
      <w:r>
        <w:rPr>
          <w:rFonts w:ascii="Times New Roman" w:hAnsi="Times New Roman" w:eastAsia="宋体" w:cs="Times New Roman"/>
          <w:sz w:val="22"/>
        </w:rPr>
        <w:t>附表二  拟配备的试验和检测仪器设备表</w:t>
      </w:r>
    </w:p>
    <w:p>
      <w:pPr>
        <w:tabs>
          <w:tab w:val="left" w:pos="720"/>
        </w:tabs>
        <w:autoSpaceDN w:val="0"/>
        <w:spacing w:line="440" w:lineRule="exact"/>
        <w:ind w:firstLine="792" w:firstLineChars="360"/>
        <w:rPr>
          <w:rFonts w:ascii="Times New Roman" w:hAnsi="Times New Roman" w:eastAsia="宋体" w:cs="Times New Roman"/>
          <w:sz w:val="22"/>
        </w:rPr>
      </w:pPr>
      <w:r>
        <w:rPr>
          <w:rFonts w:ascii="Times New Roman" w:hAnsi="Times New Roman" w:eastAsia="宋体" w:cs="Times New Roman"/>
          <w:sz w:val="22"/>
        </w:rPr>
        <w:t>附表三  项目管理班子配备情况表</w:t>
      </w:r>
    </w:p>
    <w:p>
      <w:pPr>
        <w:tabs>
          <w:tab w:val="left" w:pos="720"/>
        </w:tabs>
        <w:autoSpaceDN w:val="0"/>
        <w:spacing w:line="440" w:lineRule="exact"/>
        <w:ind w:firstLine="792" w:firstLineChars="360"/>
        <w:rPr>
          <w:rFonts w:ascii="Times New Roman" w:hAnsi="Times New Roman" w:eastAsia="宋体" w:cs="Times New Roman"/>
          <w:sz w:val="22"/>
        </w:rPr>
      </w:pPr>
      <w:r>
        <w:rPr>
          <w:rFonts w:ascii="Times New Roman" w:hAnsi="Times New Roman" w:eastAsia="宋体" w:cs="Times New Roman"/>
          <w:sz w:val="22"/>
        </w:rPr>
        <w:t>附表四、项目经理简历表</w:t>
      </w:r>
    </w:p>
    <w:p>
      <w:pPr>
        <w:tabs>
          <w:tab w:val="left" w:pos="720"/>
        </w:tabs>
        <w:autoSpaceDN w:val="0"/>
        <w:spacing w:line="440" w:lineRule="exact"/>
        <w:ind w:firstLine="792" w:firstLineChars="360"/>
        <w:rPr>
          <w:rFonts w:ascii="Times New Roman" w:hAnsi="Times New Roman" w:eastAsia="宋体" w:cs="Times New Roman"/>
          <w:sz w:val="22"/>
        </w:rPr>
      </w:pPr>
      <w:r>
        <w:rPr>
          <w:rFonts w:ascii="Times New Roman" w:hAnsi="Times New Roman" w:eastAsia="宋体" w:cs="Times New Roman"/>
          <w:sz w:val="22"/>
        </w:rPr>
        <w:t>附表五、技术负责人简历表</w:t>
      </w:r>
    </w:p>
    <w:p>
      <w:pPr>
        <w:tabs>
          <w:tab w:val="left" w:pos="720"/>
        </w:tabs>
        <w:autoSpaceDN w:val="0"/>
        <w:spacing w:line="440" w:lineRule="exact"/>
        <w:ind w:firstLine="792" w:firstLineChars="360"/>
        <w:rPr>
          <w:rFonts w:ascii="Times New Roman" w:hAnsi="Times New Roman" w:eastAsia="宋体" w:cs="Times New Roman"/>
          <w:sz w:val="22"/>
        </w:rPr>
      </w:pPr>
      <w:r>
        <w:rPr>
          <w:rFonts w:ascii="Times New Roman" w:hAnsi="Times New Roman" w:eastAsia="宋体" w:cs="Times New Roman"/>
          <w:sz w:val="22"/>
        </w:rPr>
        <w:t>附表六：计划开、竣工日期和施工进度网络图</w:t>
      </w:r>
    </w:p>
    <w:p>
      <w:pPr>
        <w:tabs>
          <w:tab w:val="left" w:pos="720"/>
        </w:tabs>
        <w:autoSpaceDN w:val="0"/>
        <w:spacing w:line="440" w:lineRule="exact"/>
        <w:jc w:val="left"/>
        <w:rPr>
          <w:rFonts w:ascii="Times New Roman" w:hAnsi="Times New Roman" w:eastAsia="宋体" w:cs="Times New Roman"/>
          <w:sz w:val="22"/>
        </w:rPr>
      </w:pPr>
      <w:bookmarkStart w:id="174" w:name="_Toc246392155"/>
      <w:bookmarkStart w:id="175" w:name="_Toc152042586"/>
      <w:bookmarkStart w:id="176" w:name="_Toc152045797"/>
      <w:bookmarkStart w:id="177" w:name="_Toc179632817"/>
      <w:bookmarkStart w:id="178" w:name="_Toc144974865"/>
      <w:r>
        <w:rPr>
          <w:rFonts w:ascii="Times New Roman" w:hAnsi="Times New Roman" w:eastAsia="宋体" w:cs="Times New Roman"/>
          <w:b/>
          <w:bCs/>
          <w:sz w:val="22"/>
        </w:rPr>
        <w:t>附表一：拟投入的主要施工设备表</w:t>
      </w:r>
      <w:bookmarkEnd w:id="174"/>
      <w:bookmarkEnd w:id="175"/>
      <w:bookmarkEnd w:id="176"/>
      <w:bookmarkEnd w:id="177"/>
      <w:bookmarkEnd w:id="178"/>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1107"/>
        <w:gridCol w:w="776"/>
        <w:gridCol w:w="802"/>
        <w:gridCol w:w="684"/>
        <w:gridCol w:w="754"/>
        <w:gridCol w:w="1098"/>
        <w:gridCol w:w="892"/>
        <w:gridCol w:w="1035"/>
        <w:gridCol w:w="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681"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rPr>
                <w:rFonts w:ascii="Times New Roman" w:hAnsi="Times New Roman" w:eastAsia="宋体" w:cs="Times New Roman"/>
                <w:sz w:val="22"/>
              </w:rPr>
            </w:pPr>
            <w:r>
              <w:rPr>
                <w:rFonts w:ascii="Times New Roman" w:hAnsi="Times New Roman" w:eastAsia="宋体" w:cs="Times New Roman"/>
                <w:sz w:val="22"/>
              </w:rPr>
              <w:t>序号</w:t>
            </w:r>
          </w:p>
        </w:tc>
        <w:tc>
          <w:tcPr>
            <w:tcW w:w="110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设备名称</w:t>
            </w:r>
          </w:p>
        </w:tc>
        <w:tc>
          <w:tcPr>
            <w:tcW w:w="776"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型号</w:t>
            </w:r>
          </w:p>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规格</w:t>
            </w:r>
          </w:p>
        </w:tc>
        <w:tc>
          <w:tcPr>
            <w:tcW w:w="80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数量</w:t>
            </w:r>
          </w:p>
        </w:tc>
        <w:tc>
          <w:tcPr>
            <w:tcW w:w="68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国别</w:t>
            </w:r>
          </w:p>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产地</w:t>
            </w:r>
          </w:p>
        </w:tc>
        <w:tc>
          <w:tcPr>
            <w:tcW w:w="75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制造</w:t>
            </w:r>
          </w:p>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年份</w:t>
            </w:r>
          </w:p>
        </w:tc>
        <w:tc>
          <w:tcPr>
            <w:tcW w:w="1098"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额定功率（KW）</w:t>
            </w:r>
          </w:p>
        </w:tc>
        <w:tc>
          <w:tcPr>
            <w:tcW w:w="89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生产</w:t>
            </w:r>
          </w:p>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能力</w:t>
            </w:r>
          </w:p>
        </w:tc>
        <w:tc>
          <w:tcPr>
            <w:tcW w:w="1035"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用于施工部位</w:t>
            </w:r>
          </w:p>
        </w:tc>
        <w:tc>
          <w:tcPr>
            <w:tcW w:w="699"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81"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0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76"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0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68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5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098"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9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035"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699"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81"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0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76"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0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68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5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098"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9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035"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699"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81"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07"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776"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0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684"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754"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098"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9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035"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699"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r>
    </w:tbl>
    <w:p>
      <w:pPr>
        <w:autoSpaceDN w:val="0"/>
        <w:spacing w:line="440" w:lineRule="exact"/>
        <w:rPr>
          <w:rFonts w:ascii="Times New Roman" w:hAnsi="Times New Roman" w:eastAsia="宋体" w:cs="Times New Roman"/>
          <w:sz w:val="22"/>
        </w:rPr>
      </w:pPr>
    </w:p>
    <w:p>
      <w:pPr>
        <w:tabs>
          <w:tab w:val="left" w:pos="720"/>
        </w:tabs>
        <w:autoSpaceDN w:val="0"/>
        <w:spacing w:line="440" w:lineRule="exact"/>
        <w:jc w:val="left"/>
        <w:rPr>
          <w:rFonts w:ascii="Times New Roman" w:hAnsi="Times New Roman" w:eastAsia="宋体" w:cs="Times New Roman"/>
          <w:b/>
          <w:bCs/>
          <w:sz w:val="22"/>
        </w:rPr>
      </w:pPr>
      <w:bookmarkStart w:id="179" w:name="_Toc246392156"/>
      <w:bookmarkStart w:id="180" w:name="_Toc144974866"/>
      <w:bookmarkStart w:id="181" w:name="_Toc152042587"/>
      <w:bookmarkStart w:id="182" w:name="_Toc152045798"/>
      <w:bookmarkStart w:id="183" w:name="_Toc179632818"/>
      <w:r>
        <w:rPr>
          <w:rFonts w:ascii="Times New Roman" w:hAnsi="Times New Roman" w:eastAsia="宋体" w:cs="Times New Roman"/>
          <w:b/>
          <w:bCs/>
          <w:sz w:val="22"/>
        </w:rPr>
        <w:t>附表二：拟配备的试验和检测仪器设备表</w:t>
      </w:r>
      <w:bookmarkEnd w:id="179"/>
      <w:bookmarkEnd w:id="180"/>
      <w:bookmarkEnd w:id="181"/>
      <w:bookmarkEnd w:id="182"/>
      <w:bookmarkEnd w:id="183"/>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177"/>
        <w:gridCol w:w="822"/>
        <w:gridCol w:w="1073"/>
        <w:gridCol w:w="727"/>
        <w:gridCol w:w="800"/>
        <w:gridCol w:w="1312"/>
        <w:gridCol w:w="1151"/>
        <w:gridCol w:w="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2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rPr>
                <w:rFonts w:ascii="Times New Roman" w:hAnsi="Times New Roman" w:eastAsia="宋体" w:cs="Times New Roman"/>
                <w:sz w:val="22"/>
              </w:rPr>
            </w:pPr>
            <w:r>
              <w:rPr>
                <w:rFonts w:ascii="Times New Roman" w:hAnsi="Times New Roman" w:eastAsia="宋体" w:cs="Times New Roman"/>
                <w:sz w:val="22"/>
              </w:rPr>
              <w:t>序号</w:t>
            </w:r>
          </w:p>
        </w:tc>
        <w:tc>
          <w:tcPr>
            <w:tcW w:w="117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仪器设备名称</w:t>
            </w:r>
          </w:p>
        </w:tc>
        <w:tc>
          <w:tcPr>
            <w:tcW w:w="82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型号</w:t>
            </w:r>
          </w:p>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规格</w:t>
            </w:r>
          </w:p>
        </w:tc>
        <w:tc>
          <w:tcPr>
            <w:tcW w:w="107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数量</w:t>
            </w:r>
          </w:p>
        </w:tc>
        <w:tc>
          <w:tcPr>
            <w:tcW w:w="72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国别</w:t>
            </w:r>
          </w:p>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产地</w:t>
            </w:r>
          </w:p>
        </w:tc>
        <w:tc>
          <w:tcPr>
            <w:tcW w:w="800"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制造</w:t>
            </w:r>
          </w:p>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年份</w:t>
            </w:r>
          </w:p>
        </w:tc>
        <w:tc>
          <w:tcPr>
            <w:tcW w:w="131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已使用台时数</w:t>
            </w:r>
          </w:p>
        </w:tc>
        <w:tc>
          <w:tcPr>
            <w:tcW w:w="1151"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用途</w:t>
            </w:r>
          </w:p>
        </w:tc>
        <w:tc>
          <w:tcPr>
            <w:tcW w:w="74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2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7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2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07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2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00"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31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51"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4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24"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7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2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07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27"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00"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31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51"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74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24"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77"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2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07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727"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00"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31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51"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74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724"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77"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2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07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727"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00"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31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51"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74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r>
    </w:tbl>
    <w:p>
      <w:pPr>
        <w:autoSpaceDN w:val="0"/>
        <w:spacing w:line="440" w:lineRule="exact"/>
        <w:rPr>
          <w:rFonts w:ascii="Times New Roman" w:hAnsi="Times New Roman" w:eastAsia="宋体" w:cs="Times New Roman"/>
          <w:sz w:val="22"/>
        </w:rPr>
      </w:pPr>
    </w:p>
    <w:p>
      <w:pPr>
        <w:autoSpaceDN w:val="0"/>
        <w:spacing w:line="440" w:lineRule="exact"/>
        <w:rPr>
          <w:rFonts w:ascii="Times New Roman" w:hAnsi="Times New Roman" w:eastAsia="宋体" w:cs="Times New Roman"/>
          <w:b/>
          <w:bCs/>
          <w:sz w:val="22"/>
        </w:rPr>
      </w:pPr>
      <w:r>
        <w:rPr>
          <w:rFonts w:ascii="Times New Roman" w:hAnsi="Times New Roman" w:eastAsia="宋体" w:cs="Times New Roman"/>
          <w:b/>
          <w:bCs/>
          <w:sz w:val="22"/>
        </w:rPr>
        <w:br w:type="page"/>
      </w:r>
      <w:r>
        <w:rPr>
          <w:rFonts w:ascii="Times New Roman" w:hAnsi="Times New Roman" w:eastAsia="宋体" w:cs="Times New Roman"/>
          <w:b/>
          <w:bCs/>
          <w:sz w:val="22"/>
        </w:rPr>
        <w:t>附表三、</w:t>
      </w:r>
      <w:r>
        <w:rPr>
          <w:rFonts w:ascii="Times New Roman" w:hAnsi="Times New Roman" w:eastAsia="宋体" w:cs="Times New Roman"/>
          <w:b/>
          <w:bCs/>
          <w:kern w:val="0"/>
          <w:sz w:val="22"/>
        </w:rPr>
        <w:t>项目管理班子配备情况表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720"/>
        <w:gridCol w:w="720"/>
        <w:gridCol w:w="888"/>
        <w:gridCol w:w="888"/>
        <w:gridCol w:w="888"/>
        <w:gridCol w:w="888"/>
        <w:gridCol w:w="1488"/>
        <w:gridCol w:w="889"/>
        <w:gridCol w:w="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vMerge w:val="restart"/>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职务</w:t>
            </w:r>
          </w:p>
        </w:tc>
        <w:tc>
          <w:tcPr>
            <w:tcW w:w="720" w:type="dxa"/>
            <w:vMerge w:val="restart"/>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姓名</w:t>
            </w:r>
          </w:p>
        </w:tc>
        <w:tc>
          <w:tcPr>
            <w:tcW w:w="720" w:type="dxa"/>
            <w:vMerge w:val="restart"/>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职称</w:t>
            </w:r>
          </w:p>
        </w:tc>
        <w:tc>
          <w:tcPr>
            <w:tcW w:w="5040" w:type="dxa"/>
            <w:gridSpan w:val="5"/>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上岗资格证明</w:t>
            </w:r>
          </w:p>
        </w:tc>
        <w:tc>
          <w:tcPr>
            <w:tcW w:w="1800" w:type="dxa"/>
            <w:gridSpan w:val="2"/>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已承担在建工程情况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kern w:val="0"/>
                <w:sz w:val="22"/>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kern w:val="0"/>
                <w:sz w:val="22"/>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证书</w:t>
            </w:r>
          </w:p>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名称</w:t>
            </w:r>
          </w:p>
        </w:tc>
        <w:tc>
          <w:tcPr>
            <w:tcW w:w="88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级别</w:t>
            </w:r>
          </w:p>
        </w:tc>
        <w:tc>
          <w:tcPr>
            <w:tcW w:w="88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证号</w:t>
            </w:r>
          </w:p>
        </w:tc>
        <w:tc>
          <w:tcPr>
            <w:tcW w:w="88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专业</w:t>
            </w:r>
          </w:p>
        </w:tc>
        <w:tc>
          <w:tcPr>
            <w:tcW w:w="148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原服务单位</w:t>
            </w:r>
          </w:p>
        </w:tc>
        <w:tc>
          <w:tcPr>
            <w:tcW w:w="889"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项目数</w:t>
            </w:r>
          </w:p>
        </w:tc>
        <w:tc>
          <w:tcPr>
            <w:tcW w:w="911"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kern w:val="0"/>
                <w:sz w:val="22"/>
              </w:rPr>
            </w:pPr>
            <w:r>
              <w:rPr>
                <w:rFonts w:ascii="Times New Roman" w:hAnsi="Times New Roman" w:eastAsia="宋体" w:cs="Times New Roman"/>
                <w:kern w:val="0"/>
                <w:sz w:val="22"/>
              </w:rPr>
              <w:t>主要项目名称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9"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91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9"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91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9"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91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72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889"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91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6" w:hRule="atLeast"/>
        </w:trPr>
        <w:tc>
          <w:tcPr>
            <w:tcW w:w="8928" w:type="dxa"/>
            <w:gridSpan w:val="10"/>
            <w:tcBorders>
              <w:top w:val="single" w:color="auto" w:sz="4" w:space="0"/>
              <w:left w:val="single" w:color="auto" w:sz="4" w:space="0"/>
              <w:bottom w:val="single" w:color="auto" w:sz="4" w:space="0"/>
              <w:right w:val="single" w:color="auto" w:sz="4" w:space="0"/>
            </w:tcBorders>
            <w:noWrap/>
          </w:tcPr>
          <w:p>
            <w:pPr>
              <w:autoSpaceDN w:val="0"/>
              <w:spacing w:line="360" w:lineRule="auto"/>
              <w:ind w:firstLine="495" w:firstLineChars="225"/>
              <w:rPr>
                <w:rFonts w:ascii="Times New Roman" w:hAnsi="Times New Roman" w:eastAsia="宋体" w:cs="Times New Roman"/>
                <w:kern w:val="0"/>
                <w:sz w:val="22"/>
              </w:rPr>
            </w:pPr>
            <w:r>
              <w:rPr>
                <w:rFonts w:ascii="Times New Roman" w:hAnsi="Times New Roman" w:eastAsia="宋体" w:cs="Times New Roman"/>
                <w:kern w:val="0"/>
                <w:sz w:val="22"/>
              </w:rPr>
              <w:t>本工程一旦我单位成交，将实行项目经理负责制，并配备上述项目管理班子。上述填报内容真实，若不真实，愿按有关规定接受处理。项目管理班子机构设置、职责分工等情况另附资料说明。</w:t>
            </w:r>
          </w:p>
        </w:tc>
      </w:tr>
    </w:tbl>
    <w:p>
      <w:pPr>
        <w:autoSpaceDN w:val="0"/>
        <w:spacing w:line="440" w:lineRule="exact"/>
        <w:rPr>
          <w:rFonts w:ascii="Times New Roman" w:hAnsi="Times New Roman" w:eastAsia="宋体" w:cs="Times New Roman"/>
          <w:b/>
          <w:bCs/>
          <w:sz w:val="22"/>
        </w:rPr>
      </w:pPr>
    </w:p>
    <w:p>
      <w:pPr>
        <w:autoSpaceDN w:val="0"/>
        <w:spacing w:line="440" w:lineRule="exact"/>
        <w:rPr>
          <w:rFonts w:ascii="Times New Roman" w:hAnsi="Times New Roman" w:eastAsia="宋体" w:cs="Times New Roman"/>
          <w:b/>
          <w:bCs/>
          <w:sz w:val="22"/>
        </w:rPr>
      </w:pPr>
      <w:r>
        <w:rPr>
          <w:rFonts w:ascii="Times New Roman" w:hAnsi="Times New Roman" w:eastAsia="宋体" w:cs="Times New Roman"/>
          <w:b/>
          <w:bCs/>
          <w:sz w:val="22"/>
        </w:rPr>
        <w:t>附表四、</w:t>
      </w:r>
      <w:r>
        <w:rPr>
          <w:rFonts w:ascii="Times New Roman" w:hAnsi="Times New Roman" w:eastAsia="宋体" w:cs="Times New Roman"/>
          <w:b/>
          <w:bCs/>
          <w:kern w:val="0"/>
          <w:sz w:val="22"/>
        </w:rPr>
        <w:t>项目经理简历表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0"/>
        <w:gridCol w:w="1480"/>
        <w:gridCol w:w="1480"/>
        <w:gridCol w:w="1608"/>
        <w:gridCol w:w="1481"/>
        <w:gridCol w:w="14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姓名</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性别</w:t>
            </w: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年龄</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职务</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职称</w:t>
            </w: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学历</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参加工作时间</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3089" w:type="dxa"/>
            <w:gridSpan w:val="2"/>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从事项目经理年限</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项目经理资格证书编号</w:t>
            </w:r>
          </w:p>
        </w:tc>
        <w:tc>
          <w:tcPr>
            <w:tcW w:w="6050" w:type="dxa"/>
            <w:gridSpan w:val="4"/>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10" w:type="dxa"/>
            <w:gridSpan w:val="6"/>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建设单位</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项目名称</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建设规模</w:t>
            </w: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开、竣工日期</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在建或已完</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bl>
    <w:p>
      <w:pPr>
        <w:autoSpaceDN w:val="0"/>
        <w:spacing w:line="360" w:lineRule="auto"/>
        <w:rPr>
          <w:rFonts w:ascii="Times New Roman" w:hAnsi="Times New Roman" w:eastAsia="宋体" w:cs="Times New Roman"/>
          <w:kern w:val="0"/>
          <w:sz w:val="22"/>
        </w:rPr>
      </w:pPr>
      <w:r>
        <w:rPr>
          <w:rFonts w:ascii="Times New Roman" w:hAnsi="Times New Roman" w:eastAsia="宋体" w:cs="Times New Roman"/>
          <w:kern w:val="0"/>
          <w:sz w:val="22"/>
        </w:rPr>
        <w:t>备注：后附项目经理注册证书、B证、职称证等</w:t>
      </w:r>
    </w:p>
    <w:p>
      <w:pPr>
        <w:autoSpaceDN w:val="0"/>
        <w:spacing w:line="360" w:lineRule="auto"/>
        <w:jc w:val="left"/>
        <w:rPr>
          <w:rFonts w:ascii="Times New Roman" w:hAnsi="Times New Roman" w:eastAsia="宋体" w:cs="Times New Roman"/>
          <w:b/>
          <w:bCs/>
          <w:kern w:val="0"/>
          <w:sz w:val="22"/>
        </w:rPr>
      </w:pPr>
      <w:r>
        <w:rPr>
          <w:rFonts w:ascii="Times New Roman" w:hAnsi="Times New Roman" w:eastAsia="宋体" w:cs="Times New Roman"/>
          <w:sz w:val="22"/>
        </w:rPr>
        <w:br w:type="page"/>
      </w:r>
      <w:r>
        <w:rPr>
          <w:rFonts w:ascii="Times New Roman" w:hAnsi="Times New Roman" w:eastAsia="宋体" w:cs="Times New Roman"/>
          <w:b/>
          <w:bCs/>
          <w:sz w:val="22"/>
        </w:rPr>
        <w:t>附表五、</w:t>
      </w:r>
      <w:r>
        <w:rPr>
          <w:rFonts w:ascii="Times New Roman" w:hAnsi="Times New Roman" w:eastAsia="宋体" w:cs="Times New Roman"/>
          <w:b/>
          <w:bCs/>
          <w:kern w:val="0"/>
          <w:sz w:val="22"/>
        </w:rPr>
        <w:t>技术负责人简历表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0"/>
        <w:gridCol w:w="1480"/>
        <w:gridCol w:w="1480"/>
        <w:gridCol w:w="1608"/>
        <w:gridCol w:w="1481"/>
        <w:gridCol w:w="14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姓名</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性别</w:t>
            </w: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年龄</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职务</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职称</w:t>
            </w: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学历</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参加工作时间</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c>
          <w:tcPr>
            <w:tcW w:w="3089" w:type="dxa"/>
            <w:gridSpan w:val="2"/>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从事技术负责人年限</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资格证书名称及编号</w:t>
            </w:r>
          </w:p>
        </w:tc>
        <w:tc>
          <w:tcPr>
            <w:tcW w:w="6050" w:type="dxa"/>
            <w:gridSpan w:val="4"/>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10" w:type="dxa"/>
            <w:gridSpan w:val="6"/>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建设单位</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项目名称</w:t>
            </w: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建设规模</w:t>
            </w: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开、竣工日期</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在建或已完</w:t>
            </w: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jc w:val="center"/>
              <w:rPr>
                <w:rFonts w:ascii="Times New Roman" w:hAnsi="Times New Roman" w:eastAsia="宋体" w:cs="Times New Roman"/>
                <w:kern w:val="0"/>
                <w:sz w:val="22"/>
              </w:rPr>
            </w:pPr>
            <w:r>
              <w:rPr>
                <w:rFonts w:ascii="Times New Roman" w:hAnsi="Times New Roman" w:eastAsia="宋体" w:cs="Times New Roman"/>
                <w:kern w:val="0"/>
                <w:sz w:val="22"/>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0"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608"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c>
          <w:tcPr>
            <w:tcW w:w="1481" w:type="dxa"/>
            <w:tcBorders>
              <w:top w:val="single" w:color="auto" w:sz="4" w:space="0"/>
              <w:left w:val="single" w:color="auto" w:sz="4" w:space="0"/>
              <w:bottom w:val="single" w:color="auto" w:sz="4" w:space="0"/>
              <w:right w:val="single" w:color="auto" w:sz="4" w:space="0"/>
            </w:tcBorders>
            <w:noWrap/>
          </w:tcPr>
          <w:p>
            <w:pPr>
              <w:autoSpaceDN w:val="0"/>
              <w:spacing w:line="360" w:lineRule="auto"/>
              <w:rPr>
                <w:rFonts w:ascii="Times New Roman" w:hAnsi="Times New Roman" w:eastAsia="宋体" w:cs="Times New Roman"/>
                <w:kern w:val="0"/>
                <w:sz w:val="22"/>
              </w:rPr>
            </w:pPr>
          </w:p>
        </w:tc>
      </w:tr>
    </w:tbl>
    <w:p>
      <w:pPr>
        <w:autoSpaceDN w:val="0"/>
        <w:spacing w:line="360" w:lineRule="auto"/>
        <w:rPr>
          <w:rFonts w:ascii="Times New Roman" w:hAnsi="Times New Roman" w:eastAsia="宋体" w:cs="Times New Roman"/>
          <w:b/>
          <w:bCs/>
          <w:kern w:val="0"/>
          <w:sz w:val="22"/>
        </w:rPr>
      </w:pPr>
    </w:p>
    <w:p>
      <w:pPr>
        <w:tabs>
          <w:tab w:val="left" w:pos="720"/>
        </w:tabs>
        <w:autoSpaceDN w:val="0"/>
        <w:spacing w:line="440" w:lineRule="exact"/>
        <w:jc w:val="left"/>
        <w:rPr>
          <w:rFonts w:ascii="Times New Roman" w:hAnsi="Times New Roman" w:eastAsia="宋体" w:cs="Times New Roman"/>
          <w:b/>
          <w:bCs/>
          <w:sz w:val="22"/>
        </w:rPr>
      </w:pPr>
      <w:bookmarkStart w:id="184" w:name="_Toc144974867"/>
      <w:bookmarkStart w:id="185" w:name="_Toc152042588"/>
      <w:bookmarkStart w:id="186" w:name="_Toc246392157"/>
      <w:bookmarkStart w:id="187" w:name="_Toc152045799"/>
      <w:bookmarkStart w:id="188" w:name="_Toc179632819"/>
      <w:r>
        <w:rPr>
          <w:rFonts w:ascii="Times New Roman" w:hAnsi="Times New Roman" w:eastAsia="宋体" w:cs="Times New Roman"/>
          <w:b/>
          <w:bCs/>
          <w:sz w:val="22"/>
        </w:rPr>
        <w:t>附表五：劳动力计划表</w:t>
      </w:r>
      <w:bookmarkEnd w:id="184"/>
      <w:bookmarkEnd w:id="185"/>
      <w:bookmarkEnd w:id="186"/>
      <w:bookmarkEnd w:id="187"/>
      <w:bookmarkEnd w:id="188"/>
    </w:p>
    <w:p>
      <w:pPr>
        <w:autoSpaceDN w:val="0"/>
        <w:spacing w:line="440" w:lineRule="exact"/>
        <w:ind w:right="410"/>
        <w:jc w:val="right"/>
        <w:rPr>
          <w:rFonts w:ascii="Times New Roman" w:hAnsi="Times New Roman" w:eastAsia="宋体" w:cs="Times New Roman"/>
          <w:sz w:val="22"/>
        </w:rPr>
      </w:pPr>
      <w:r>
        <w:rPr>
          <w:rFonts w:ascii="Times New Roman" w:hAnsi="Times New Roman" w:eastAsia="宋体" w:cs="Times New Roman"/>
          <w:sz w:val="22"/>
        </w:rPr>
        <w:t>单位：人</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3"/>
        <w:gridCol w:w="872"/>
        <w:gridCol w:w="1133"/>
        <w:gridCol w:w="1133"/>
        <w:gridCol w:w="875"/>
        <w:gridCol w:w="1133"/>
        <w:gridCol w:w="1133"/>
        <w:gridCol w:w="13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工种</w:t>
            </w:r>
          </w:p>
        </w:tc>
        <w:tc>
          <w:tcPr>
            <w:tcW w:w="7622" w:type="dxa"/>
            <w:gridSpan w:val="7"/>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r>
              <w:rPr>
                <w:rFonts w:ascii="Times New Roman" w:hAnsi="Times New Roman" w:eastAsia="宋体" w:cs="Times New Roman"/>
                <w:sz w:val="22"/>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7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75"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34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72"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875"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c>
          <w:tcPr>
            <w:tcW w:w="1343" w:type="dxa"/>
            <w:tcBorders>
              <w:top w:val="single" w:color="auto" w:sz="4" w:space="0"/>
              <w:left w:val="single" w:color="auto" w:sz="4" w:space="0"/>
              <w:bottom w:val="single" w:color="auto" w:sz="4" w:space="0"/>
              <w:right w:val="single" w:color="auto" w:sz="4" w:space="0"/>
            </w:tcBorders>
            <w:noWrap/>
            <w:vAlign w:val="center"/>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7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75"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34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7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75"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34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72"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875"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13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c>
          <w:tcPr>
            <w:tcW w:w="1343" w:type="dxa"/>
            <w:tcBorders>
              <w:top w:val="single" w:color="auto" w:sz="4" w:space="0"/>
              <w:left w:val="single" w:color="auto" w:sz="4" w:space="0"/>
              <w:bottom w:val="single" w:color="auto" w:sz="4" w:space="0"/>
              <w:right w:val="single" w:color="auto" w:sz="4" w:space="0"/>
            </w:tcBorders>
            <w:noWrap/>
          </w:tcPr>
          <w:p>
            <w:pPr>
              <w:autoSpaceDN w:val="0"/>
              <w:spacing w:line="440" w:lineRule="exact"/>
              <w:jc w:val="center"/>
              <w:rPr>
                <w:rFonts w:ascii="Times New Roman" w:hAnsi="Times New Roman" w:eastAsia="宋体" w:cs="Times New Roman"/>
                <w:sz w:val="22"/>
              </w:rPr>
            </w:pPr>
          </w:p>
        </w:tc>
      </w:tr>
    </w:tbl>
    <w:p>
      <w:pPr>
        <w:topLinePunct/>
        <w:autoSpaceDN w:val="0"/>
        <w:spacing w:line="440" w:lineRule="exact"/>
        <w:jc w:val="center"/>
        <w:rPr>
          <w:rFonts w:ascii="Times New Roman" w:hAnsi="Times New Roman" w:eastAsia="宋体" w:cs="Times New Roman"/>
          <w:sz w:val="22"/>
        </w:rPr>
      </w:pPr>
    </w:p>
    <w:p>
      <w:pPr>
        <w:tabs>
          <w:tab w:val="left" w:pos="720"/>
        </w:tabs>
        <w:autoSpaceDN w:val="0"/>
        <w:spacing w:line="440" w:lineRule="exact"/>
        <w:jc w:val="left"/>
        <w:rPr>
          <w:rFonts w:ascii="Times New Roman" w:hAnsi="Times New Roman" w:eastAsia="宋体" w:cs="Times New Roman"/>
          <w:b/>
          <w:bCs/>
          <w:sz w:val="22"/>
        </w:rPr>
      </w:pPr>
      <w:bookmarkStart w:id="189" w:name="_Toc152042589"/>
      <w:bookmarkStart w:id="190" w:name="_Toc246392158"/>
      <w:bookmarkStart w:id="191" w:name="_Toc152045800"/>
      <w:bookmarkStart w:id="192" w:name="_Toc144974868"/>
      <w:bookmarkStart w:id="193" w:name="_Toc179632820"/>
      <w:r>
        <w:rPr>
          <w:rFonts w:ascii="Times New Roman" w:hAnsi="Times New Roman" w:eastAsia="宋体" w:cs="Times New Roman"/>
          <w:b/>
          <w:bCs/>
          <w:sz w:val="22"/>
        </w:rPr>
        <w:t>附表六：计划开、竣工日期和施工进度网络图</w:t>
      </w:r>
      <w:bookmarkEnd w:id="189"/>
      <w:bookmarkEnd w:id="190"/>
      <w:bookmarkEnd w:id="191"/>
      <w:bookmarkEnd w:id="192"/>
      <w:bookmarkEnd w:id="193"/>
    </w:p>
    <w:p>
      <w:pPr>
        <w:autoSpaceDN w:val="0"/>
        <w:spacing w:line="440" w:lineRule="exact"/>
        <w:rPr>
          <w:rFonts w:ascii="Times New Roman" w:hAnsi="Times New Roman" w:eastAsia="宋体" w:cs="Times New Roman"/>
          <w:sz w:val="22"/>
        </w:rPr>
      </w:pPr>
    </w:p>
    <w:p>
      <w:pPr>
        <w:autoSpaceDN w:val="0"/>
        <w:spacing w:line="440" w:lineRule="exact"/>
        <w:ind w:firstLine="440" w:firstLineChars="200"/>
        <w:rPr>
          <w:rFonts w:ascii="Times New Roman" w:hAnsi="Times New Roman" w:eastAsia="宋体" w:cs="Times New Roman"/>
          <w:sz w:val="22"/>
        </w:rPr>
      </w:pPr>
      <w:r>
        <w:rPr>
          <w:rFonts w:ascii="Times New Roman" w:hAnsi="Times New Roman" w:eastAsia="宋体" w:cs="Times New Roman"/>
          <w:sz w:val="22"/>
        </w:rPr>
        <w:t>1. 磋商响应供应商应递交施工进度网络图或施工进度表，说明按磋商文件要求的计划工期进行施工的各个关键日期。</w:t>
      </w:r>
    </w:p>
    <w:p>
      <w:pPr>
        <w:autoSpaceDN w:val="0"/>
        <w:spacing w:line="440" w:lineRule="exact"/>
        <w:ind w:firstLine="440" w:firstLineChars="200"/>
        <w:rPr>
          <w:rFonts w:ascii="Times New Roman" w:hAnsi="Times New Roman" w:eastAsia="宋体" w:cs="Times New Roman"/>
          <w:sz w:val="22"/>
        </w:rPr>
      </w:pPr>
      <w:r>
        <w:rPr>
          <w:rFonts w:ascii="Times New Roman" w:hAnsi="Times New Roman" w:eastAsia="宋体" w:cs="Times New Roman"/>
          <w:sz w:val="22"/>
        </w:rPr>
        <w:t>2. 施工进度表可采用网络图（或横道图）表示。</w:t>
      </w:r>
    </w:p>
    <w:p>
      <w:pPr>
        <w:widowControl/>
        <w:spacing w:line="415" w:lineRule="auto"/>
        <w:jc w:val="left"/>
        <w:rPr>
          <w:rFonts w:ascii="Times New Roman" w:hAnsi="Times New Roman" w:eastAsia="宋体" w:cs="Times New Roman"/>
          <w:b/>
          <w:bCs/>
          <w:kern w:val="0"/>
          <w:sz w:val="22"/>
        </w:rPr>
        <w:sectPr>
          <w:pgSz w:w="11906" w:h="16838"/>
          <w:pgMar w:top="1440" w:right="1416" w:bottom="1440" w:left="1560" w:header="851" w:footer="1077" w:gutter="0"/>
          <w:cols w:space="720" w:num="1"/>
          <w:docGrid w:linePitch="286" w:charSpace="0"/>
        </w:sectPr>
      </w:pPr>
    </w:p>
    <w:p>
      <w:pPr>
        <w:keepNext/>
        <w:keepLines/>
        <w:autoSpaceDN w:val="0"/>
        <w:spacing w:before="260" w:after="260" w:line="415" w:lineRule="auto"/>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2-9. 技术（服务）方案</w:t>
      </w:r>
    </w:p>
    <w:p>
      <w:pPr>
        <w:autoSpaceDN w:val="0"/>
        <w:spacing w:line="360" w:lineRule="auto"/>
        <w:jc w:val="center"/>
        <w:rPr>
          <w:rFonts w:ascii="Times New Roman" w:hAnsi="Times New Roman" w:eastAsia="宋体" w:cs="Times New Roman"/>
          <w:b/>
          <w:kern w:val="0"/>
          <w:sz w:val="32"/>
          <w:szCs w:val="32"/>
        </w:rPr>
      </w:pPr>
      <w:r>
        <w:rPr>
          <w:rFonts w:ascii="Times New Roman" w:hAnsi="Times New Roman" w:eastAsia="宋体" w:cs="Times New Roman"/>
          <w:b/>
          <w:kern w:val="0"/>
          <w:sz w:val="32"/>
          <w:szCs w:val="32"/>
        </w:rPr>
        <w:t>技术（服务）方案</w:t>
      </w:r>
    </w:p>
    <w:p>
      <w:pPr>
        <w:autoSpaceDN w:val="0"/>
        <w:spacing w:line="360" w:lineRule="auto"/>
        <w:rPr>
          <w:rFonts w:ascii="Times New Roman" w:hAnsi="Times New Roman" w:eastAsia="宋体" w:cs="Times New Roman"/>
          <w:b/>
          <w:sz w:val="24"/>
          <w:szCs w:val="24"/>
          <w:u w:val="single"/>
        </w:rPr>
      </w:pPr>
      <w:r>
        <w:rPr>
          <w:rFonts w:ascii="Times New Roman" w:hAnsi="Times New Roman" w:eastAsia="宋体" w:cs="Times New Roman"/>
          <w:b/>
          <w:sz w:val="24"/>
          <w:szCs w:val="24"/>
        </w:rPr>
        <w:t>项目名称：</w:t>
      </w:r>
    </w:p>
    <w:p>
      <w:pPr>
        <w:autoSpaceDN w:val="0"/>
        <w:spacing w:line="360" w:lineRule="auto"/>
        <w:rPr>
          <w:rFonts w:ascii="Times New Roman" w:hAnsi="Times New Roman" w:eastAsia="宋体" w:cs="Times New Roman"/>
          <w:sz w:val="24"/>
          <w:szCs w:val="24"/>
        </w:rPr>
      </w:pPr>
      <w:r>
        <w:rPr>
          <w:rFonts w:ascii="Times New Roman" w:hAnsi="Times New Roman" w:eastAsia="宋体" w:cs="Times New Roman"/>
          <w:b/>
          <w:sz w:val="24"/>
          <w:szCs w:val="24"/>
        </w:rPr>
        <w:t>项目编号：</w:t>
      </w:r>
    </w:p>
    <w:tbl>
      <w:tblPr>
        <w:tblStyle w:val="64"/>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994" w:hRule="atLeast"/>
        </w:trPr>
        <w:tc>
          <w:tcPr>
            <w:tcW w:w="9145" w:type="dxa"/>
            <w:tcBorders>
              <w:top w:val="dotDash" w:color="D9D9D9" w:sz="4" w:space="0"/>
              <w:left w:val="dotDash" w:color="D9D9D9" w:sz="4" w:space="0"/>
              <w:bottom w:val="dotDash" w:color="D9D9D9" w:sz="4" w:space="0"/>
              <w:right w:val="dotDash" w:color="D9D9D9" w:sz="4" w:space="0"/>
            </w:tcBorders>
            <w:noWrap/>
          </w:tcPr>
          <w:p>
            <w:pPr>
              <w:autoSpaceDN w:val="0"/>
              <w:spacing w:line="360" w:lineRule="auto"/>
              <w:rPr>
                <w:rFonts w:ascii="Times New Roman" w:hAnsi="Times New Roman" w:eastAsia="宋体" w:cs="Times New Roman"/>
                <w:sz w:val="24"/>
                <w:szCs w:val="24"/>
              </w:rPr>
            </w:pPr>
            <w:r>
              <w:rPr>
                <w:rFonts w:ascii="Times New Roman" w:hAnsi="Times New Roman" w:eastAsia="宋体" w:cs="Times New Roman"/>
                <w:b/>
                <w:sz w:val="24"/>
                <w:szCs w:val="24"/>
              </w:rPr>
              <w:t>自行对照评审细则，但不仅限于。</w:t>
            </w:r>
          </w:p>
        </w:tc>
      </w:tr>
    </w:tbl>
    <w:p>
      <w:pPr>
        <w:autoSpaceDN w:val="0"/>
        <w:spacing w:line="360" w:lineRule="auto"/>
        <w:rPr>
          <w:rFonts w:ascii="Times New Roman" w:hAnsi="Times New Roman" w:eastAsia="宋体" w:cs="Times New Roman"/>
          <w:szCs w:val="24"/>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keepNext/>
        <w:keepLines/>
        <w:autoSpaceDN w:val="0"/>
        <w:spacing w:before="260" w:after="260" w:line="415" w:lineRule="auto"/>
        <w:outlineLvl w:val="2"/>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2-10. 节能、环保产品证明材料</w:t>
      </w:r>
    </w:p>
    <w:p>
      <w:pPr>
        <w:autoSpaceDN w:val="0"/>
        <w:spacing w:line="360" w:lineRule="auto"/>
        <w:jc w:val="center"/>
        <w:rPr>
          <w:rFonts w:ascii="Times New Roman" w:hAnsi="Times New Roman" w:eastAsia="宋体" w:cs="Times New Roman"/>
          <w:b/>
          <w:sz w:val="32"/>
          <w:szCs w:val="32"/>
        </w:rPr>
      </w:pPr>
      <w:r>
        <w:rPr>
          <w:rFonts w:ascii="Times New Roman" w:hAnsi="Times New Roman" w:eastAsia="宋体" w:cs="Times New Roman"/>
          <w:b/>
          <w:sz w:val="32"/>
          <w:szCs w:val="32"/>
        </w:rPr>
        <w:t>节能、环保产品证明材料</w:t>
      </w:r>
    </w:p>
    <w:p>
      <w:pPr>
        <w:autoSpaceDN w:val="0"/>
        <w:spacing w:line="360" w:lineRule="auto"/>
        <w:rPr>
          <w:rFonts w:ascii="Times New Roman" w:hAnsi="Times New Roman" w:eastAsia="宋体" w:cs="Times New Roman"/>
          <w:sz w:val="24"/>
        </w:rPr>
      </w:pPr>
      <w:r>
        <w:rPr>
          <w:rFonts w:ascii="Times New Roman" w:hAnsi="Times New Roman" w:eastAsia="宋体" w:cs="Times New Roman"/>
          <w:sz w:val="24"/>
        </w:rPr>
        <w:t>项目名称：</w:t>
      </w:r>
    </w:p>
    <w:p>
      <w:pPr>
        <w:autoSpaceDN w:val="0"/>
        <w:spacing w:line="360" w:lineRule="auto"/>
        <w:rPr>
          <w:rFonts w:ascii="Times New Roman" w:hAnsi="Times New Roman" w:eastAsia="宋体" w:cs="Times New Roman"/>
          <w:kern w:val="0"/>
          <w:sz w:val="24"/>
          <w:u w:val="single"/>
        </w:rPr>
      </w:pPr>
      <w:r>
        <w:rPr>
          <w:rFonts w:ascii="Times New Roman" w:hAnsi="Times New Roman" w:eastAsia="宋体" w:cs="Times New Roman"/>
          <w:sz w:val="24"/>
        </w:rPr>
        <w:t>项目编号：</w:t>
      </w:r>
    </w:p>
    <w:p>
      <w:pPr>
        <w:autoSpaceDN w:val="0"/>
        <w:spacing w:line="360" w:lineRule="auto"/>
        <w:rPr>
          <w:rFonts w:ascii="Times New Roman" w:hAnsi="Times New Roman" w:eastAsia="宋体" w:cs="Times New Roman"/>
          <w:sz w:val="24"/>
        </w:rPr>
      </w:pPr>
    </w:p>
    <w:p>
      <w:pPr>
        <w:autoSpaceDN w:val="0"/>
        <w:spacing w:line="360" w:lineRule="auto"/>
        <w:rPr>
          <w:rFonts w:ascii="Times New Roman" w:hAnsi="Times New Roman" w:eastAsia="宋体" w:cs="Times New Roman"/>
          <w:sz w:val="24"/>
        </w:rPr>
      </w:pPr>
    </w:p>
    <w:p>
      <w:pPr>
        <w:autoSpaceDN w:val="0"/>
        <w:spacing w:line="360" w:lineRule="auto"/>
        <w:rPr>
          <w:rFonts w:ascii="Times New Roman" w:hAnsi="Times New Roman" w:eastAsia="宋体" w:cs="Times New Roman"/>
          <w:sz w:val="24"/>
        </w:rPr>
      </w:pPr>
    </w:p>
    <w:p>
      <w:pPr>
        <w:autoSpaceDN w:val="0"/>
        <w:spacing w:line="360" w:lineRule="auto"/>
        <w:rPr>
          <w:rFonts w:ascii="Times New Roman" w:hAnsi="Times New Roman" w:eastAsia="宋体" w:cs="Times New Roman"/>
          <w:sz w:val="24"/>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napToGrid w:val="0"/>
        <w:spacing w:line="360" w:lineRule="auto"/>
        <w:ind w:firstLine="1920" w:firstLineChars="800"/>
        <w:rPr>
          <w:rFonts w:ascii="Times New Roman" w:hAnsi="Times New Roman" w:eastAsia="宋体" w:cs="Times New Roman"/>
          <w:sz w:val="24"/>
          <w:szCs w:val="28"/>
        </w:rPr>
      </w:pPr>
      <w:r>
        <w:rPr>
          <w:rFonts w:ascii="Times New Roman" w:hAnsi="Times New Roman" w:eastAsia="宋体" w:cs="Times New Roman"/>
          <w:sz w:val="24"/>
          <w:szCs w:val="28"/>
        </w:rPr>
        <w:t>磋商响应供应商名称（盖章）：</w:t>
      </w:r>
      <w:r>
        <w:rPr>
          <w:rFonts w:ascii="Times New Roman" w:hAnsi="Times New Roman" w:eastAsia="宋体" w:cs="Times New Roman"/>
          <w:w w:val="90"/>
          <w:kern w:val="0"/>
          <w:sz w:val="22"/>
        </w:rPr>
        <w:t>_______________________________</w:t>
      </w:r>
    </w:p>
    <w:p>
      <w:pPr>
        <w:autoSpaceDN w:val="0"/>
        <w:spacing w:line="360" w:lineRule="auto"/>
        <w:ind w:firstLine="1920" w:firstLineChars="800"/>
        <w:rPr>
          <w:rFonts w:ascii="Times New Roman" w:hAnsi="Times New Roman" w:eastAsia="宋体" w:cs="Times New Roman"/>
          <w:sz w:val="22"/>
        </w:rPr>
      </w:pPr>
      <w:r>
        <w:rPr>
          <w:rFonts w:ascii="Times New Roman" w:hAnsi="Times New Roman" w:eastAsia="宋体" w:cs="Times New Roman"/>
          <w:sz w:val="24"/>
          <w:szCs w:val="28"/>
        </w:rPr>
        <w:t>日期：</w:t>
      </w:r>
      <w:r>
        <w:rPr>
          <w:rFonts w:ascii="Times New Roman" w:hAnsi="Times New Roman" w:eastAsia="宋体" w:cs="Times New Roman"/>
          <w:w w:val="90"/>
          <w:kern w:val="0"/>
          <w:sz w:val="22"/>
        </w:rPr>
        <w:t>_______________________________</w:t>
      </w:r>
    </w:p>
    <w:p>
      <w:pPr>
        <w:keepNext/>
        <w:keepLines/>
        <w:autoSpaceDN w:val="0"/>
        <w:snapToGrid w:val="0"/>
        <w:spacing w:line="412" w:lineRule="auto"/>
        <w:outlineLvl w:val="2"/>
        <w:rPr>
          <w:rFonts w:ascii="Times New Roman" w:hAnsi="Times New Roman" w:eastAsia="宋体" w:cs="Times New Roman"/>
          <w:b/>
          <w:bCs/>
          <w:kern w:val="0"/>
          <w:sz w:val="28"/>
          <w:szCs w:val="28"/>
        </w:rPr>
      </w:pPr>
      <w:r>
        <w:rPr>
          <w:rFonts w:ascii="Times New Roman" w:hAnsi="Times New Roman" w:eastAsia="宋体" w:cs="Times New Roman"/>
          <w:kern w:val="0"/>
          <w:sz w:val="22"/>
        </w:rPr>
        <w:br w:type="page"/>
      </w:r>
      <w:bookmarkEnd w:id="173"/>
      <w:r>
        <w:rPr>
          <w:rFonts w:ascii="Times New Roman" w:hAnsi="Times New Roman" w:eastAsia="宋体" w:cs="Times New Roman"/>
          <w:b/>
          <w:bCs/>
          <w:kern w:val="0"/>
          <w:sz w:val="28"/>
          <w:szCs w:val="28"/>
        </w:rPr>
        <w:t>2-11.主要材料推荐品牌（如有）</w:t>
      </w:r>
    </w:p>
    <w:p>
      <w:pPr>
        <w:autoSpaceDN w:val="0"/>
        <w:adjustRightInd w:val="0"/>
        <w:snapToGrid w:val="0"/>
        <w:spacing w:line="324" w:lineRule="auto"/>
        <w:jc w:val="center"/>
        <w:rPr>
          <w:rFonts w:ascii="Times New Roman" w:hAnsi="Times New Roman" w:eastAsia="宋体" w:cs="Times New Roman"/>
          <w:b/>
          <w:sz w:val="32"/>
          <w:szCs w:val="32"/>
        </w:rPr>
      </w:pPr>
      <w:r>
        <w:rPr>
          <w:rFonts w:ascii="Times New Roman" w:hAnsi="Times New Roman" w:eastAsia="宋体" w:cs="Times New Roman"/>
          <w:b/>
          <w:sz w:val="32"/>
          <w:szCs w:val="32"/>
        </w:rPr>
        <w:t>主要材料推荐品牌</w:t>
      </w:r>
    </w:p>
    <w:p>
      <w:pPr>
        <w:autoSpaceDN w:val="0"/>
        <w:spacing w:line="324" w:lineRule="auto"/>
        <w:rPr>
          <w:rFonts w:ascii="Times New Roman" w:hAnsi="Times New Roman" w:eastAsia="宋体" w:cs="Times New Roman"/>
          <w:sz w:val="24"/>
        </w:rPr>
      </w:pPr>
      <w:r>
        <w:rPr>
          <w:rFonts w:ascii="Times New Roman" w:hAnsi="Times New Roman" w:eastAsia="宋体" w:cs="Times New Roman"/>
          <w:sz w:val="24"/>
        </w:rPr>
        <w:t>项目名称：</w:t>
      </w:r>
    </w:p>
    <w:p>
      <w:pPr>
        <w:autoSpaceDN w:val="0"/>
        <w:spacing w:line="324" w:lineRule="auto"/>
        <w:rPr>
          <w:rFonts w:ascii="Times New Roman" w:hAnsi="Times New Roman" w:eastAsia="宋体" w:cs="Times New Roman"/>
          <w:kern w:val="0"/>
          <w:sz w:val="24"/>
          <w:u w:val="single"/>
        </w:rPr>
      </w:pPr>
      <w:r>
        <w:rPr>
          <w:rFonts w:ascii="Times New Roman" w:hAnsi="Times New Roman" w:eastAsia="宋体" w:cs="Times New Roman"/>
          <w:sz w:val="24"/>
        </w:rPr>
        <w:t>项目编号：</w:t>
      </w:r>
    </w:p>
    <w:tbl>
      <w:tblPr>
        <w:tblStyle w:val="64"/>
        <w:tblW w:w="8789" w:type="dxa"/>
        <w:jc w:val="center"/>
        <w:tblLayout w:type="fixed"/>
        <w:tblCellMar>
          <w:top w:w="0" w:type="dxa"/>
          <w:left w:w="10" w:type="dxa"/>
          <w:bottom w:w="0" w:type="dxa"/>
          <w:right w:w="10" w:type="dxa"/>
        </w:tblCellMar>
      </w:tblPr>
      <w:tblGrid>
        <w:gridCol w:w="846"/>
        <w:gridCol w:w="1984"/>
        <w:gridCol w:w="3124"/>
        <w:gridCol w:w="2835"/>
      </w:tblGrid>
      <w:tr>
        <w:tblPrEx>
          <w:tblCellMar>
            <w:top w:w="0" w:type="dxa"/>
            <w:left w:w="10" w:type="dxa"/>
            <w:bottom w:w="0" w:type="dxa"/>
            <w:right w:w="10" w:type="dxa"/>
          </w:tblCellMar>
        </w:tblPrEx>
        <w:trPr>
          <w:trHeight w:val="625"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序号</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材料名称</w:t>
            </w: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推荐品牌或制造商</w:t>
            </w: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备注</w:t>
            </w: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2</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3</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4</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5</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6</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bCs/>
                <w:sz w:val="24"/>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bCs/>
                <w:sz w:val="24"/>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7</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bCs/>
                <w:kern w:val="0"/>
                <w:sz w:val="24"/>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8</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bCs/>
                <w:kern w:val="0"/>
                <w:sz w:val="24"/>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9</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bCs/>
                <w:kern w:val="0"/>
                <w:sz w:val="24"/>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snapToGrid w:val="0"/>
              <w:jc w:val="center"/>
              <w:textAlignment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10</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11</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12</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13</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14</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15</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16</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17</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18</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szCs w:val="21"/>
              </w:rPr>
            </w:pPr>
          </w:p>
        </w:tc>
      </w:tr>
      <w:tr>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jc w:val="center"/>
              <w:rPr>
                <w:rFonts w:ascii="Times New Roman" w:hAnsi="Times New Roman" w:eastAsia="宋体" w:cs="Times New Roman"/>
                <w:b/>
                <w:bCs/>
                <w:szCs w:val="21"/>
              </w:rPr>
            </w:pPr>
            <w:r>
              <w:rPr>
                <w:rFonts w:ascii="Times New Roman" w:hAnsi="Times New Roman" w:eastAsia="宋体" w:cs="Times New Roman"/>
                <w:szCs w:val="21"/>
              </w:rPr>
              <w:t>19</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b/>
                <w:bCs/>
                <w:szCs w:val="21"/>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b/>
                <w:bCs/>
                <w:szCs w:val="21"/>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snapToGrid w:val="0"/>
              <w:jc w:val="center"/>
              <w:rPr>
                <w:rFonts w:ascii="Times New Roman" w:hAnsi="Times New Roman" w:eastAsia="宋体" w:cs="Times New Roman"/>
                <w:b/>
                <w:bCs/>
                <w:szCs w:val="21"/>
              </w:rPr>
            </w:pPr>
          </w:p>
        </w:tc>
      </w:tr>
    </w:tbl>
    <w:p>
      <w:pPr>
        <w:snapToGrid w:val="0"/>
        <w:spacing w:line="360" w:lineRule="auto"/>
        <w:jc w:val="left"/>
        <w:rPr>
          <w:rFonts w:ascii="Times New Roman" w:hAnsi="Times New Roman" w:eastAsia="宋体" w:cs="Times New Roman"/>
          <w:sz w:val="24"/>
          <w:szCs w:val="24"/>
          <w:u w:val="single"/>
        </w:rPr>
      </w:pPr>
    </w:p>
    <w:p>
      <w:pPr>
        <w:autoSpaceDN w:val="0"/>
        <w:adjustRightInd w:val="0"/>
        <w:snapToGrid w:val="0"/>
        <w:spacing w:line="324" w:lineRule="auto"/>
        <w:ind w:left="-283" w:leftChars="-135" w:right="-334" w:rightChars="-159"/>
        <w:rPr>
          <w:rFonts w:ascii="Times New Roman" w:hAnsi="Times New Roman" w:eastAsia="宋体" w:cs="Times New Roman"/>
          <w:b/>
          <w:sz w:val="22"/>
        </w:rPr>
      </w:pPr>
      <w:r>
        <w:rPr>
          <w:rFonts w:ascii="Times New Roman" w:hAnsi="Times New Roman" w:eastAsia="宋体" w:cs="Times New Roman"/>
          <w:kern w:val="0"/>
          <w:sz w:val="22"/>
        </w:rPr>
        <w:t>注：</w:t>
      </w:r>
      <w:r>
        <w:rPr>
          <w:rFonts w:ascii="Times New Roman" w:hAnsi="Times New Roman" w:eastAsia="宋体" w:cs="Times New Roman"/>
          <w:b/>
          <w:kern w:val="0"/>
          <w:sz w:val="22"/>
        </w:rPr>
        <w:t>①磋商响应供应商可在“备选品牌、厂家”选择一项填写在“投标品牌”一栏中，如在此表“备选品牌、厂家”之外选择的，需要在“投标品牌”一栏中注明所选品牌</w:t>
      </w:r>
      <w:r>
        <w:rPr>
          <w:rFonts w:ascii="Times New Roman" w:hAnsi="Times New Roman" w:eastAsia="宋体" w:cs="Times New Roman"/>
          <w:b/>
          <w:sz w:val="22"/>
        </w:rPr>
        <w:t>。</w:t>
      </w:r>
    </w:p>
    <w:p>
      <w:pPr>
        <w:autoSpaceDN w:val="0"/>
        <w:adjustRightInd w:val="0"/>
        <w:snapToGrid w:val="0"/>
        <w:spacing w:line="324" w:lineRule="auto"/>
        <w:ind w:left="-283" w:leftChars="-135" w:right="-334" w:rightChars="-159" w:firstLine="330" w:firstLineChars="150"/>
        <w:rPr>
          <w:rFonts w:ascii="Times New Roman" w:hAnsi="Times New Roman" w:eastAsia="宋体" w:cs="Times New Roman"/>
          <w:b/>
          <w:sz w:val="22"/>
        </w:rPr>
      </w:pPr>
      <w:r>
        <w:rPr>
          <w:rFonts w:hint="eastAsia" w:ascii="宋体" w:hAnsi="宋体" w:eastAsia="宋体" w:cs="宋体"/>
          <w:sz w:val="22"/>
        </w:rPr>
        <w:t>②</w:t>
      </w:r>
      <w:r>
        <w:rPr>
          <w:rFonts w:ascii="Times New Roman" w:hAnsi="Times New Roman" w:eastAsia="宋体" w:cs="Times New Roman"/>
          <w:b/>
          <w:sz w:val="22"/>
          <w:u w:val="single"/>
        </w:rPr>
        <w:t>磋商文件中对主要材料设备品牌、厂家、规格、型号有推荐的，磋商响应供应商应采用并选用中高档产品，或选用与采购人推荐的品牌相当及以上的中高档产品，如磋商响应供应商所选材料设备的材质、规格、颜色、档次与磋商文件及施工图纸要求的存在明显差别，或虽按磋商文件推荐的材料品牌选择但该材料因某种原因停产或其他原因而不能供应的，则实际施工过程中采购人有权在磋商文件推荐的材料品牌中自行确定，且投标价格不予调整</w:t>
      </w:r>
      <w:r>
        <w:rPr>
          <w:rFonts w:ascii="Times New Roman" w:hAnsi="Times New Roman" w:eastAsia="宋体" w:cs="Times New Roman"/>
          <w:b/>
          <w:sz w:val="22"/>
        </w:rPr>
        <w:t>。</w:t>
      </w:r>
    </w:p>
    <w:p>
      <w:pPr>
        <w:tabs>
          <w:tab w:val="left" w:pos="0"/>
        </w:tabs>
        <w:autoSpaceDN w:val="0"/>
        <w:spacing w:before="120" w:after="120" w:line="324" w:lineRule="auto"/>
        <w:ind w:left="-283" w:leftChars="-135" w:right="-334" w:rightChars="-159" w:firstLine="330" w:firstLineChars="150"/>
        <w:rPr>
          <w:rFonts w:ascii="Times New Roman" w:hAnsi="Times New Roman" w:eastAsia="宋体" w:cs="Times New Roman"/>
          <w:b/>
          <w:kern w:val="0"/>
          <w:sz w:val="22"/>
        </w:rPr>
      </w:pPr>
      <w:r>
        <w:rPr>
          <w:rFonts w:hint="eastAsia" w:ascii="宋体" w:hAnsi="宋体" w:eastAsia="宋体" w:cs="宋体"/>
          <w:kern w:val="0"/>
          <w:sz w:val="22"/>
        </w:rPr>
        <w:t>③</w:t>
      </w:r>
      <w:r>
        <w:rPr>
          <w:rFonts w:ascii="Times New Roman" w:hAnsi="Times New Roman" w:eastAsia="宋体" w:cs="Times New Roman"/>
          <w:b/>
          <w:kern w:val="0"/>
          <w:sz w:val="22"/>
        </w:rPr>
        <w:t>磋商文件中对材料的品牌、规格、型号没有具体规定的，由磋商响应供应商按磋商文件及施工图的要求按中高档进行磋商报价，并在“表1-6 主要材料价格表“的备注一栏里注明所选材料设备的品牌、规格、型号，若磋商响应供应商没有进行注明的，则采购人有权指定品牌，磋商价格不调整。</w:t>
      </w:r>
    </w:p>
    <w:p>
      <w:pPr>
        <w:tabs>
          <w:tab w:val="left" w:pos="0"/>
        </w:tabs>
        <w:autoSpaceDN w:val="0"/>
        <w:spacing w:before="120" w:after="120" w:line="324" w:lineRule="auto"/>
        <w:ind w:left="-283" w:leftChars="-135" w:right="-334" w:rightChars="-159" w:firstLine="331" w:firstLineChars="150"/>
        <w:rPr>
          <w:rFonts w:ascii="Times New Roman" w:hAnsi="Times New Roman" w:eastAsia="宋体" w:cs="Times New Roman"/>
          <w:kern w:val="0"/>
          <w:sz w:val="22"/>
        </w:rPr>
      </w:pPr>
      <w:r>
        <w:rPr>
          <w:rFonts w:hint="eastAsia" w:ascii="宋体" w:hAnsi="宋体" w:eastAsia="宋体" w:cs="宋体"/>
          <w:b/>
          <w:kern w:val="0"/>
          <w:sz w:val="22"/>
        </w:rPr>
        <w:t>④</w:t>
      </w:r>
      <w:r>
        <w:rPr>
          <w:rFonts w:ascii="Times New Roman" w:hAnsi="Times New Roman" w:eastAsia="宋体" w:cs="Times New Roman"/>
          <w:b/>
          <w:kern w:val="0"/>
          <w:sz w:val="22"/>
        </w:rPr>
        <w:t>发包人有权根据实际情况在发包人推荐的供应商（厂家）或品牌范围内进行调整，承包人须接受调整，并不得因此而要求调价</w:t>
      </w:r>
      <w:r>
        <w:rPr>
          <w:rFonts w:ascii="Times New Roman" w:hAnsi="Times New Roman" w:eastAsia="宋体" w:cs="Times New Roman"/>
          <w:kern w:val="0"/>
          <w:sz w:val="22"/>
        </w:rPr>
        <w:t>。</w:t>
      </w:r>
    </w:p>
    <w:p>
      <w:pPr>
        <w:tabs>
          <w:tab w:val="left" w:pos="0"/>
        </w:tabs>
        <w:autoSpaceDN w:val="0"/>
        <w:spacing w:before="120" w:after="120" w:line="324" w:lineRule="auto"/>
        <w:ind w:left="-283" w:leftChars="-135" w:right="-334" w:rightChars="-159" w:firstLine="331" w:firstLineChars="150"/>
        <w:rPr>
          <w:rFonts w:ascii="Times New Roman" w:hAnsi="Times New Roman" w:eastAsia="宋体" w:cs="Times New Roman"/>
          <w:b/>
          <w:kern w:val="0"/>
          <w:sz w:val="22"/>
        </w:rPr>
      </w:pPr>
      <w:r>
        <w:rPr>
          <w:rFonts w:hint="eastAsia" w:ascii="宋体" w:hAnsi="宋体" w:eastAsia="宋体" w:cs="宋体"/>
          <w:b/>
          <w:kern w:val="0"/>
          <w:sz w:val="22"/>
        </w:rPr>
        <w:t>⑤</w:t>
      </w:r>
      <w:r>
        <w:rPr>
          <w:rFonts w:ascii="Times New Roman" w:hAnsi="Times New Roman" w:eastAsia="宋体" w:cs="Times New Roman"/>
          <w:b/>
          <w:kern w:val="0"/>
          <w:sz w:val="22"/>
        </w:rPr>
        <w:t>若磋商响应供应商未明确品牌，采购人将在此表 “推荐品牌或厂家”中指定品牌及型号，磋商报价不予调整。</w:t>
      </w:r>
    </w:p>
    <w:p>
      <w:pPr>
        <w:shd w:val="clear" w:color="auto" w:fill="FFFFFF"/>
        <w:autoSpaceDN w:val="0"/>
        <w:spacing w:line="324" w:lineRule="auto"/>
        <w:ind w:left="-283" w:leftChars="-135" w:right="-334" w:rightChars="-159" w:firstLine="331" w:firstLineChars="150"/>
        <w:rPr>
          <w:rFonts w:ascii="Times New Roman" w:hAnsi="Times New Roman" w:eastAsia="宋体" w:cs="Times New Roman"/>
          <w:szCs w:val="24"/>
        </w:rPr>
      </w:pPr>
      <w:r>
        <w:rPr>
          <w:rFonts w:hint="eastAsia" w:ascii="宋体" w:hAnsi="宋体" w:eastAsia="宋体" w:cs="宋体"/>
          <w:b/>
          <w:kern w:val="0"/>
          <w:sz w:val="22"/>
        </w:rPr>
        <w:t>⑥</w:t>
      </w:r>
      <w:r>
        <w:rPr>
          <w:rFonts w:ascii="Times New Roman" w:hAnsi="Times New Roman" w:eastAsia="宋体" w:cs="Times New Roman"/>
          <w:b/>
          <w:kern w:val="0"/>
          <w:sz w:val="22"/>
          <w:u w:val="single"/>
        </w:rPr>
        <w:t>请将本表放置在商务技术文件中最后一页。若磋商响应文件未按要求放置或未填写，磋商小组可能做出不利于该磋商响应供应商的评审。</w:t>
      </w:r>
    </w:p>
    <w:p>
      <w:pPr>
        <w:widowControl/>
        <w:spacing w:line="415" w:lineRule="auto"/>
        <w:jc w:val="left"/>
        <w:rPr>
          <w:rFonts w:ascii="Times New Roman" w:hAnsi="Times New Roman" w:eastAsia="宋体" w:cs="Times New Roman"/>
          <w:b/>
          <w:bCs/>
          <w:sz w:val="32"/>
          <w:szCs w:val="32"/>
        </w:rPr>
        <w:sectPr>
          <w:pgSz w:w="11906" w:h="16838"/>
          <w:pgMar w:top="1440" w:right="1416" w:bottom="1440" w:left="1560" w:header="851" w:footer="1077" w:gutter="0"/>
          <w:cols w:space="720" w:num="1"/>
          <w:docGrid w:linePitch="286" w:charSpace="0"/>
        </w:sectPr>
      </w:pPr>
    </w:p>
    <w:p>
      <w:pPr>
        <w:keepNext/>
        <w:keepLines/>
        <w:autoSpaceDN w:val="0"/>
        <w:spacing w:before="260" w:after="260" w:line="415" w:lineRule="auto"/>
        <w:outlineLvl w:val="2"/>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2-12.其他资料</w:t>
      </w:r>
    </w:p>
    <w:p>
      <w:pPr>
        <w:autoSpaceDN w:val="0"/>
        <w:spacing w:line="360" w:lineRule="auto"/>
        <w:jc w:val="center"/>
        <w:rPr>
          <w:rFonts w:ascii="Times New Roman" w:hAnsi="Times New Roman" w:eastAsia="宋体" w:cs="Times New Roman"/>
          <w:b/>
          <w:sz w:val="32"/>
          <w:szCs w:val="32"/>
        </w:rPr>
      </w:pPr>
      <w:r>
        <w:rPr>
          <w:rFonts w:ascii="Times New Roman" w:hAnsi="Times New Roman" w:eastAsia="宋体" w:cs="Times New Roman"/>
          <w:b/>
          <w:sz w:val="32"/>
          <w:szCs w:val="32"/>
        </w:rPr>
        <w:t>其他资料</w:t>
      </w:r>
    </w:p>
    <w:p>
      <w:pPr>
        <w:autoSpaceDN w:val="0"/>
        <w:spacing w:line="360" w:lineRule="auto"/>
        <w:rPr>
          <w:rFonts w:ascii="Times New Roman" w:hAnsi="Times New Roman" w:eastAsia="宋体" w:cs="Times New Roman"/>
          <w:kern w:val="0"/>
          <w:sz w:val="22"/>
          <w:u w:val="single"/>
        </w:rPr>
      </w:pPr>
      <w:r>
        <w:rPr>
          <w:rFonts w:ascii="Times New Roman" w:hAnsi="Times New Roman" w:eastAsia="宋体" w:cs="Times New Roman"/>
          <w:sz w:val="24"/>
        </w:rPr>
        <w:t>项目名称：</w:t>
      </w:r>
    </w:p>
    <w:p>
      <w:pPr>
        <w:autoSpaceDN w:val="0"/>
        <w:spacing w:line="360" w:lineRule="auto"/>
        <w:rPr>
          <w:rFonts w:ascii="Times New Roman" w:hAnsi="Times New Roman" w:eastAsia="宋体" w:cs="Times New Roman"/>
          <w:kern w:val="0"/>
          <w:sz w:val="24"/>
          <w:u w:val="single"/>
        </w:rPr>
      </w:pPr>
      <w:r>
        <w:rPr>
          <w:rFonts w:ascii="Times New Roman" w:hAnsi="Times New Roman" w:eastAsia="宋体" w:cs="Times New Roman"/>
          <w:sz w:val="24"/>
        </w:rPr>
        <w:t>项目编号：</w:t>
      </w:r>
    </w:p>
    <w:tbl>
      <w:tblPr>
        <w:tblStyle w:val="64"/>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834" w:hRule="atLeast"/>
        </w:trPr>
        <w:tc>
          <w:tcPr>
            <w:tcW w:w="9145" w:type="dxa"/>
            <w:tcBorders>
              <w:top w:val="dotDash" w:color="D9D9D9" w:sz="4" w:space="0"/>
              <w:left w:val="dotDash" w:color="D9D9D9" w:sz="4" w:space="0"/>
              <w:bottom w:val="dotDash" w:color="D9D9D9" w:sz="4" w:space="0"/>
              <w:right w:val="dotDash" w:color="D9D9D9" w:sz="4" w:space="0"/>
            </w:tcBorders>
            <w:noWrap/>
          </w:tcPr>
          <w:p>
            <w:pPr>
              <w:autoSpaceDN w:val="0"/>
              <w:spacing w:line="360" w:lineRule="auto"/>
              <w:rPr>
                <w:rFonts w:ascii="Times New Roman" w:hAnsi="Times New Roman" w:eastAsia="宋体" w:cs="Times New Roman"/>
                <w:sz w:val="22"/>
                <w:szCs w:val="21"/>
              </w:rPr>
            </w:pPr>
          </w:p>
        </w:tc>
      </w:tr>
    </w:tbl>
    <w:p>
      <w:pPr>
        <w:autoSpaceDN w:val="0"/>
        <w:snapToGrid w:val="0"/>
        <w:spacing w:line="360" w:lineRule="auto"/>
        <w:rPr>
          <w:rFonts w:ascii="Times New Roman" w:hAnsi="Times New Roman" w:eastAsia="宋体" w:cs="Times New Roman"/>
          <w:sz w:val="24"/>
          <w:szCs w:val="28"/>
        </w:rPr>
      </w:pPr>
      <w:r>
        <w:rPr>
          <w:rFonts w:ascii="Times New Roman" w:hAnsi="Times New Roman" w:eastAsia="宋体" w:cs="Times New Roman"/>
          <w:sz w:val="24"/>
          <w:szCs w:val="28"/>
        </w:rPr>
        <w:t>磋商响应供应商名称（盖章）：</w:t>
      </w:r>
      <w:r>
        <w:rPr>
          <w:rFonts w:ascii="Times New Roman" w:hAnsi="Times New Roman" w:eastAsia="宋体" w:cs="Times New Roman"/>
          <w:w w:val="90"/>
          <w:kern w:val="0"/>
          <w:sz w:val="22"/>
        </w:rPr>
        <w:t>_______________________________</w:t>
      </w:r>
    </w:p>
    <w:p>
      <w:pPr>
        <w:autoSpaceDN w:val="0"/>
        <w:spacing w:line="360" w:lineRule="auto"/>
        <w:rPr>
          <w:rFonts w:ascii="Times New Roman" w:hAnsi="Times New Roman" w:eastAsia="宋体" w:cs="Times New Roman"/>
          <w:w w:val="90"/>
          <w:kern w:val="0"/>
          <w:sz w:val="22"/>
        </w:rPr>
      </w:pPr>
      <w:r>
        <w:rPr>
          <w:rFonts w:ascii="Times New Roman" w:hAnsi="Times New Roman" w:eastAsia="宋体" w:cs="Times New Roman"/>
          <w:sz w:val="24"/>
          <w:szCs w:val="28"/>
        </w:rPr>
        <w:t>日期：</w:t>
      </w:r>
      <w:r>
        <w:rPr>
          <w:rFonts w:ascii="Times New Roman" w:hAnsi="Times New Roman" w:eastAsia="宋体" w:cs="Times New Roman"/>
          <w:w w:val="90"/>
          <w:kern w:val="0"/>
          <w:sz w:val="22"/>
        </w:rPr>
        <w:t>_______________________________</w:t>
      </w:r>
    </w:p>
    <w:p>
      <w:pPr>
        <w:autoSpaceDN w:val="0"/>
        <w:rPr>
          <w:rFonts w:ascii="Times New Roman" w:hAnsi="Times New Roman" w:eastAsia="宋体" w:cs="Times New Roman"/>
          <w:szCs w:val="24"/>
        </w:rPr>
      </w:pPr>
    </w:p>
    <w:p>
      <w:pPr>
        <w:autoSpaceDN w:val="0"/>
        <w:rPr>
          <w:rFonts w:ascii="Times New Roman" w:hAnsi="Times New Roman" w:eastAsia="宋体" w:cs="Times New Roman"/>
          <w:szCs w:val="24"/>
        </w:rPr>
      </w:pPr>
    </w:p>
    <w:p>
      <w:pPr>
        <w:rPr>
          <w:rFonts w:ascii="Times New Roman" w:hAnsi="Times New Roman" w:eastAsia="宋体" w:cs="Times New Roman"/>
        </w:rPr>
      </w:pPr>
    </w:p>
    <w:p>
      <w:pPr>
        <w:autoSpaceDN w:val="0"/>
        <w:rPr>
          <w:rFonts w:ascii="Times New Roman" w:hAnsi="Times New Roman" w:eastAsia="宋体" w:cs="Times New Roman"/>
          <w:szCs w:val="24"/>
        </w:rPr>
      </w:pPr>
    </w:p>
    <w:p>
      <w:pPr>
        <w:keepNext/>
        <w:keepLines/>
        <w:autoSpaceDN w:val="0"/>
        <w:spacing w:before="260" w:after="260" w:line="415" w:lineRule="auto"/>
        <w:outlineLvl w:val="1"/>
        <w:rPr>
          <w:rFonts w:ascii="Times New Roman" w:hAnsi="Times New Roman" w:eastAsia="宋体" w:cs="Times New Roman"/>
          <w:b/>
          <w:bCs/>
          <w:sz w:val="32"/>
          <w:szCs w:val="32"/>
        </w:rPr>
      </w:pPr>
      <w:bookmarkStart w:id="194" w:name="_Toc96947081"/>
      <w:bookmarkStart w:id="195" w:name="_Toc11526"/>
      <w:bookmarkStart w:id="196" w:name="_Toc31354"/>
      <w:r>
        <w:rPr>
          <w:rFonts w:ascii="Times New Roman" w:hAnsi="Times New Roman" w:eastAsia="宋体" w:cs="Times New Roman"/>
          <w:b/>
          <w:bCs/>
          <w:sz w:val="32"/>
          <w:szCs w:val="32"/>
        </w:rPr>
        <w:t>三、报价文件部分格式</w:t>
      </w:r>
      <w:bookmarkEnd w:id="194"/>
      <w:bookmarkEnd w:id="195"/>
      <w:bookmarkEnd w:id="196"/>
    </w:p>
    <w:p>
      <w:pPr>
        <w:autoSpaceDN w:val="0"/>
        <w:rPr>
          <w:rFonts w:ascii="Times New Roman" w:hAnsi="Times New Roman" w:eastAsia="宋体" w:cs="Times New Roman"/>
          <w:szCs w:val="24"/>
        </w:rPr>
      </w:pPr>
    </w:p>
    <w:p>
      <w:pPr>
        <w:autoSpaceDN w:val="0"/>
        <w:adjustRightInd w:val="0"/>
        <w:snapToGrid w:val="0"/>
        <w:spacing w:line="480" w:lineRule="auto"/>
        <w:ind w:left="2345" w:leftChars="450" w:hanging="1400" w:hangingChars="500"/>
        <w:jc w:val="left"/>
        <w:rPr>
          <w:rFonts w:ascii="Times New Roman" w:hAnsi="Times New Roman" w:eastAsia="宋体" w:cs="Times New Roman"/>
          <w:kern w:val="0"/>
          <w:sz w:val="28"/>
          <w:szCs w:val="28"/>
        </w:rPr>
      </w:pPr>
    </w:p>
    <w:p>
      <w:pPr>
        <w:autoSpaceDN w:val="0"/>
        <w:adjustRightInd w:val="0"/>
        <w:snapToGrid w:val="0"/>
        <w:spacing w:line="480" w:lineRule="auto"/>
        <w:ind w:left="2345" w:leftChars="450" w:hanging="1400" w:hangingChars="500"/>
        <w:jc w:val="left"/>
        <w:rPr>
          <w:rFonts w:ascii="Times New Roman" w:hAnsi="Times New Roman" w:eastAsia="宋体" w:cs="Times New Roman"/>
          <w:kern w:val="0"/>
          <w:sz w:val="28"/>
          <w:szCs w:val="28"/>
        </w:rPr>
      </w:pPr>
    </w:p>
    <w:p>
      <w:pPr>
        <w:autoSpaceDN w:val="0"/>
        <w:adjustRightInd w:val="0"/>
        <w:snapToGrid w:val="0"/>
        <w:spacing w:line="480" w:lineRule="auto"/>
        <w:ind w:left="2345" w:leftChars="450" w:hanging="1400" w:hangingChars="500"/>
        <w:jc w:val="left"/>
        <w:rPr>
          <w:rFonts w:ascii="Times New Roman" w:hAnsi="Times New Roman" w:eastAsia="宋体" w:cs="Times New Roman"/>
          <w:bCs/>
          <w:sz w:val="28"/>
          <w:szCs w:val="28"/>
        </w:rPr>
      </w:pPr>
      <w:r>
        <w:rPr>
          <w:rFonts w:ascii="Times New Roman" w:hAnsi="Times New Roman" w:eastAsia="宋体" w:cs="Times New Roman"/>
          <w:kern w:val="0"/>
          <w:sz w:val="28"/>
          <w:szCs w:val="28"/>
        </w:rPr>
        <w:t>项目名称：</w:t>
      </w:r>
      <w:r>
        <w:rPr>
          <w:rFonts w:hint="eastAsia" w:ascii="Times New Roman" w:hAnsi="Times New Roman" w:eastAsia="宋体" w:cs="Times New Roman"/>
          <w:bCs/>
          <w:sz w:val="28"/>
          <w:szCs w:val="28"/>
        </w:rPr>
        <w:t>浙江省中医院钱塘院区污水处理站改造扩建工程</w:t>
      </w:r>
    </w:p>
    <w:p>
      <w:pPr>
        <w:tabs>
          <w:tab w:val="left" w:pos="2580"/>
          <w:tab w:val="left" w:pos="5940"/>
        </w:tabs>
        <w:autoSpaceDE w:val="0"/>
        <w:autoSpaceDN w:val="0"/>
        <w:adjustRightInd w:val="0"/>
        <w:snapToGrid w:val="0"/>
        <w:spacing w:line="360" w:lineRule="auto"/>
        <w:ind w:right="-20" w:firstLine="980" w:firstLineChars="350"/>
        <w:rPr>
          <w:rFonts w:ascii="Times New Roman" w:hAnsi="Times New Roman" w:eastAsia="宋体" w:cs="Times New Roman"/>
          <w:b/>
          <w:bCs/>
          <w:kern w:val="0"/>
          <w:sz w:val="28"/>
          <w:szCs w:val="28"/>
          <w:u w:val="single"/>
        </w:rPr>
      </w:pPr>
      <w:r>
        <w:rPr>
          <w:rFonts w:ascii="Times New Roman" w:hAnsi="Times New Roman" w:eastAsia="宋体" w:cs="Times New Roman"/>
          <w:kern w:val="0"/>
          <w:sz w:val="28"/>
          <w:szCs w:val="28"/>
        </w:rPr>
        <w:t>项目编号：</w:t>
      </w:r>
    </w:p>
    <w:p>
      <w:pPr>
        <w:autoSpaceDE w:val="0"/>
        <w:autoSpaceDN w:val="0"/>
        <w:adjustRightInd w:val="0"/>
        <w:snapToGrid w:val="0"/>
        <w:spacing w:line="360" w:lineRule="auto"/>
        <w:jc w:val="left"/>
        <w:rPr>
          <w:rFonts w:ascii="Times New Roman" w:hAnsi="Times New Roman" w:eastAsia="宋体" w:cs="Times New Roman"/>
          <w:kern w:val="0"/>
          <w:sz w:val="28"/>
          <w:szCs w:val="28"/>
        </w:rPr>
      </w:pPr>
    </w:p>
    <w:p>
      <w:pPr>
        <w:autoSpaceDE w:val="0"/>
        <w:autoSpaceDN w:val="0"/>
        <w:adjustRightInd w:val="0"/>
        <w:snapToGrid w:val="0"/>
        <w:spacing w:line="360" w:lineRule="auto"/>
        <w:jc w:val="left"/>
        <w:rPr>
          <w:rFonts w:ascii="Times New Roman" w:hAnsi="Times New Roman" w:eastAsia="宋体" w:cs="Times New Roman"/>
          <w:kern w:val="0"/>
          <w:sz w:val="24"/>
          <w:szCs w:val="24"/>
        </w:rPr>
      </w:pPr>
    </w:p>
    <w:p>
      <w:pPr>
        <w:tabs>
          <w:tab w:val="left" w:pos="1805"/>
          <w:tab w:val="left" w:pos="5360"/>
        </w:tabs>
        <w:autoSpaceDE w:val="0"/>
        <w:autoSpaceDN w:val="0"/>
        <w:adjustRightInd w:val="0"/>
        <w:snapToGrid w:val="0"/>
        <w:spacing w:line="360" w:lineRule="auto"/>
        <w:ind w:right="-20"/>
        <w:jc w:val="center"/>
        <w:rPr>
          <w:rFonts w:ascii="Times New Roman" w:hAnsi="Times New Roman" w:eastAsia="宋体" w:cs="Times New Roman"/>
          <w:kern w:val="0"/>
          <w:sz w:val="72"/>
          <w:szCs w:val="24"/>
        </w:rPr>
      </w:pPr>
      <w:r>
        <w:rPr>
          <w:rFonts w:ascii="Times New Roman" w:hAnsi="Times New Roman" w:eastAsia="宋体" w:cs="Times New Roman"/>
          <w:kern w:val="0"/>
          <w:sz w:val="72"/>
          <w:szCs w:val="24"/>
        </w:rPr>
        <w:t>响应文件</w:t>
      </w:r>
    </w:p>
    <w:p>
      <w:pPr>
        <w:tabs>
          <w:tab w:val="left" w:pos="1805"/>
          <w:tab w:val="left" w:pos="5360"/>
        </w:tabs>
        <w:autoSpaceDE w:val="0"/>
        <w:autoSpaceDN w:val="0"/>
        <w:adjustRightInd w:val="0"/>
        <w:snapToGrid w:val="0"/>
        <w:spacing w:line="360" w:lineRule="auto"/>
        <w:ind w:right="-20"/>
        <w:jc w:val="center"/>
        <w:rPr>
          <w:rFonts w:ascii="Times New Roman" w:hAnsi="Times New Roman" w:eastAsia="宋体" w:cs="Times New Roman"/>
          <w:kern w:val="0"/>
          <w:sz w:val="16"/>
          <w:szCs w:val="24"/>
        </w:rPr>
      </w:pPr>
      <w:r>
        <w:rPr>
          <w:rFonts w:ascii="Times New Roman" w:hAnsi="Times New Roman" w:eastAsia="宋体" w:cs="Times New Roman"/>
          <w:kern w:val="0"/>
          <w:sz w:val="72"/>
          <w:szCs w:val="24"/>
        </w:rPr>
        <w:t>（报价文件）</w:t>
      </w: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napToGrid w:val="0"/>
        <w:spacing w:line="360" w:lineRule="auto"/>
        <w:jc w:val="left"/>
        <w:rPr>
          <w:rFonts w:ascii="Times New Roman" w:hAnsi="Times New Roman" w:eastAsia="宋体" w:cs="Times New Roman"/>
          <w:kern w:val="0"/>
          <w:sz w:val="20"/>
          <w:szCs w:val="24"/>
        </w:rPr>
      </w:pPr>
    </w:p>
    <w:p>
      <w:pPr>
        <w:autoSpaceDE w:val="0"/>
        <w:autoSpaceDN w:val="0"/>
        <w:adjustRightInd w:val="0"/>
        <w:spacing w:line="360" w:lineRule="auto"/>
        <w:ind w:firstLine="840" w:firstLineChars="300"/>
        <w:jc w:val="left"/>
        <w:rPr>
          <w:rFonts w:ascii="Times New Roman" w:hAnsi="Times New Roman" w:eastAsia="宋体" w:cs="Times New Roman"/>
          <w:kern w:val="0"/>
          <w:sz w:val="28"/>
          <w:szCs w:val="24"/>
        </w:rPr>
      </w:pPr>
      <w:r>
        <w:rPr>
          <w:rFonts w:ascii="Times New Roman" w:hAnsi="Times New Roman" w:eastAsia="宋体" w:cs="Times New Roman"/>
          <w:sz w:val="28"/>
          <w:szCs w:val="24"/>
        </w:rPr>
        <w:t>磋商响应供应商（盖章）：</w:t>
      </w:r>
    </w:p>
    <w:p>
      <w:pPr>
        <w:autoSpaceDE w:val="0"/>
        <w:autoSpaceDN w:val="0"/>
        <w:adjustRightInd w:val="0"/>
        <w:spacing w:line="360" w:lineRule="auto"/>
        <w:ind w:firstLine="840" w:firstLineChars="300"/>
        <w:jc w:val="left"/>
        <w:rPr>
          <w:rFonts w:ascii="Times New Roman" w:hAnsi="Times New Roman" w:eastAsia="宋体" w:cs="Times New Roman"/>
          <w:sz w:val="28"/>
          <w:szCs w:val="24"/>
        </w:rPr>
      </w:pPr>
      <w:r>
        <w:rPr>
          <w:rFonts w:ascii="Times New Roman" w:hAnsi="Times New Roman" w:eastAsia="宋体" w:cs="Times New Roman"/>
          <w:sz w:val="28"/>
          <w:szCs w:val="24"/>
        </w:rPr>
        <w:t>磋商响应供应商地址：</w:t>
      </w:r>
    </w:p>
    <w:p>
      <w:pPr>
        <w:autoSpaceDE w:val="0"/>
        <w:autoSpaceDN w:val="0"/>
        <w:adjustRightInd w:val="0"/>
        <w:spacing w:line="360" w:lineRule="auto"/>
        <w:ind w:firstLine="840" w:firstLineChars="300"/>
        <w:jc w:val="left"/>
        <w:rPr>
          <w:rFonts w:ascii="Times New Roman" w:hAnsi="Times New Roman" w:eastAsia="宋体" w:cs="Times New Roman"/>
          <w:sz w:val="28"/>
          <w:szCs w:val="24"/>
          <w:u w:val="single"/>
        </w:rPr>
      </w:pPr>
      <w:r>
        <w:rPr>
          <w:rFonts w:ascii="Times New Roman" w:hAnsi="Times New Roman" w:eastAsia="宋体" w:cs="Times New Roman"/>
          <w:sz w:val="28"/>
          <w:szCs w:val="24"/>
        </w:rPr>
        <w:t>磋商响应供应商联系电话：</w:t>
      </w:r>
    </w:p>
    <w:p>
      <w:pPr>
        <w:tabs>
          <w:tab w:val="left" w:pos="6080"/>
          <w:tab w:val="left" w:pos="6640"/>
        </w:tabs>
        <w:autoSpaceDE w:val="0"/>
        <w:autoSpaceDN w:val="0"/>
        <w:adjustRightInd w:val="0"/>
        <w:snapToGrid w:val="0"/>
        <w:spacing w:line="360" w:lineRule="auto"/>
        <w:ind w:left="774" w:right="403"/>
        <w:jc w:val="left"/>
        <w:rPr>
          <w:rFonts w:ascii="Times New Roman" w:hAnsi="Times New Roman" w:eastAsia="宋体" w:cs="Times New Roman"/>
          <w:kern w:val="0"/>
          <w:sz w:val="28"/>
          <w:szCs w:val="24"/>
        </w:rPr>
      </w:pPr>
    </w:p>
    <w:p>
      <w:pPr>
        <w:tabs>
          <w:tab w:val="left" w:pos="3280"/>
          <w:tab w:val="left" w:pos="4680"/>
          <w:tab w:val="left" w:pos="6080"/>
        </w:tabs>
        <w:autoSpaceDE w:val="0"/>
        <w:autoSpaceDN w:val="0"/>
        <w:adjustRightInd w:val="0"/>
        <w:snapToGrid w:val="0"/>
        <w:spacing w:line="360" w:lineRule="auto"/>
        <w:ind w:right="-20"/>
        <w:jc w:val="center"/>
        <w:rPr>
          <w:rFonts w:ascii="Times New Roman" w:hAnsi="Times New Roman" w:eastAsia="宋体" w:cs="Times New Roman"/>
          <w:kern w:val="0"/>
          <w:sz w:val="28"/>
          <w:szCs w:val="24"/>
        </w:rPr>
      </w:pPr>
      <w:r>
        <w:rPr>
          <w:rFonts w:ascii="Times New Roman" w:hAnsi="Times New Roman" w:eastAsia="宋体" w:cs="Times New Roman"/>
          <w:kern w:val="0"/>
          <w:sz w:val="28"/>
          <w:szCs w:val="24"/>
        </w:rPr>
        <w:t>年 月 日</w:t>
      </w:r>
    </w:p>
    <w:p>
      <w:pPr>
        <w:widowControl/>
        <w:jc w:val="left"/>
        <w:rPr>
          <w:rFonts w:ascii="Times New Roman" w:hAnsi="Times New Roman" w:eastAsia="宋体" w:cs="Times New Roman"/>
          <w:szCs w:val="24"/>
        </w:rPr>
        <w:sectPr>
          <w:pgSz w:w="11906" w:h="16838"/>
          <w:pgMar w:top="1440" w:right="1416" w:bottom="1440" w:left="1560" w:header="851" w:footer="1077" w:gutter="0"/>
          <w:cols w:space="720" w:num="1"/>
          <w:docGrid w:linePitch="286" w:charSpace="0"/>
        </w:sectPr>
      </w:pPr>
    </w:p>
    <w:p>
      <w:pPr>
        <w:keepNext/>
        <w:keepLines/>
        <w:autoSpaceDN w:val="0"/>
        <w:spacing w:before="260" w:after="260" w:line="415" w:lineRule="auto"/>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28"/>
        </w:rPr>
        <w:t>（1）▲</w:t>
      </w:r>
      <w:r>
        <w:rPr>
          <w:rFonts w:hint="eastAsia" w:ascii="Times New Roman" w:hAnsi="Times New Roman" w:eastAsia="宋体" w:cs="Times New Roman"/>
          <w:b/>
          <w:bCs/>
          <w:kern w:val="0"/>
          <w:sz w:val="32"/>
          <w:szCs w:val="28"/>
        </w:rPr>
        <w:t>磋商响应函</w:t>
      </w:r>
    </w:p>
    <w:p>
      <w:pPr>
        <w:keepNext/>
        <w:keepLines/>
        <w:autoSpaceDN w:val="0"/>
        <w:spacing w:before="260" w:after="260" w:line="415" w:lineRule="auto"/>
        <w:jc w:val="center"/>
        <w:outlineLvl w:val="2"/>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w:t>
      </w:r>
      <w:r>
        <w:rPr>
          <w:rFonts w:hint="eastAsia" w:ascii="Times New Roman" w:hAnsi="Times New Roman" w:eastAsia="宋体" w:cs="Times New Roman"/>
          <w:b/>
          <w:bCs/>
          <w:kern w:val="0"/>
          <w:sz w:val="32"/>
          <w:szCs w:val="32"/>
        </w:rPr>
        <w:t>磋商响应函</w:t>
      </w:r>
    </w:p>
    <w:p>
      <w:pPr>
        <w:autoSpaceDN w:val="0"/>
        <w:spacing w:after="312" w:afterLines="100" w:line="360" w:lineRule="auto"/>
        <w:rPr>
          <w:rFonts w:ascii="Times New Roman" w:hAnsi="Times New Roman" w:eastAsia="宋体" w:cs="Times New Roman"/>
          <w:sz w:val="24"/>
          <w:szCs w:val="24"/>
        </w:rPr>
      </w:pPr>
      <w:r>
        <w:rPr>
          <w:rFonts w:hint="eastAsia" w:ascii="Times New Roman" w:hAnsi="Times New Roman" w:eastAsia="宋体" w:cs="Times New Roman"/>
          <w:sz w:val="24"/>
          <w:szCs w:val="24"/>
          <w:u w:val="single"/>
        </w:rPr>
        <w:t>浙江省中医院</w:t>
      </w:r>
      <w:r>
        <w:rPr>
          <w:rFonts w:ascii="Times New Roman" w:hAnsi="Times New Roman" w:eastAsia="宋体" w:cs="Times New Roman"/>
          <w:sz w:val="24"/>
          <w:szCs w:val="24"/>
        </w:rPr>
        <w:t>：</w:t>
      </w:r>
    </w:p>
    <w:p>
      <w:pPr>
        <w:autoSpaceDE w:val="0"/>
        <w:autoSpaceDN w:val="0"/>
        <w:adjustRightInd w:val="0"/>
        <w:spacing w:line="480" w:lineRule="auto"/>
        <w:ind w:firstLine="480" w:firstLineChars="200"/>
        <w:jc w:val="left"/>
        <w:rPr>
          <w:rFonts w:ascii="Times New Roman" w:hAnsi="Times New Roman" w:eastAsia="宋体" w:cs="Times New Roman"/>
          <w:sz w:val="24"/>
          <w:szCs w:val="24"/>
          <w:u w:val="single"/>
        </w:rPr>
      </w:pPr>
      <w:r>
        <w:rPr>
          <w:rFonts w:ascii="Times New Roman" w:hAnsi="Times New Roman" w:eastAsia="宋体" w:cs="Times New Roman"/>
          <w:sz w:val="24"/>
          <w:szCs w:val="24"/>
        </w:rPr>
        <w:t>1．我方已仔细研究了施工磋商文件的全部内容，愿意以人民币（大写）元（¥）的磋商总报价，工期日历天， 项目经理：（执业证书信息：</w:t>
      </w:r>
      <w:r>
        <w:rPr>
          <w:rFonts w:ascii="Times New Roman" w:hAnsi="Times New Roman" w:eastAsia="宋体" w:cs="Times New Roman"/>
          <w:sz w:val="24"/>
          <w:szCs w:val="24"/>
          <w:u w:val="single"/>
        </w:rPr>
        <w:t xml:space="preserve">                 ）</w:t>
      </w:r>
      <w:r>
        <w:rPr>
          <w:rFonts w:ascii="Times New Roman" w:hAnsi="Times New Roman" w:eastAsia="宋体" w:cs="Times New Roman"/>
          <w:sz w:val="24"/>
          <w:szCs w:val="24"/>
        </w:rPr>
        <w:t>，按合同约定实施和完成承包工程，修补工程中的任何缺陷，工程质量达到。</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2．我方承诺在竞争性磋商有效期内不修改、撤销磋商响应文件。</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3．如我方成交：</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（1）我方承诺在收到成交通知书后，在成交通知书规定的期限内与你方签订合同。</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（2）我方承诺按照磋商文件规定向你方递交预付款担保。</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（3）我方承诺在合同约定的期限内完成并移交全部合同工程。</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4．我方在此声明，所递交的磋商响应文件及有关资料内容完整、真实和准确。</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5．（其他补充说明）。</w:t>
      </w:r>
    </w:p>
    <w:p>
      <w:pPr>
        <w:autoSpaceDN w:val="0"/>
        <w:spacing w:line="360" w:lineRule="auto"/>
        <w:ind w:firstLine="480" w:firstLineChars="200"/>
        <w:rPr>
          <w:rFonts w:ascii="Times New Roman" w:hAnsi="Times New Roman" w:eastAsia="宋体" w:cs="Times New Roman"/>
          <w:kern w:val="0"/>
          <w:sz w:val="24"/>
          <w:szCs w:val="24"/>
        </w:rPr>
      </w:pPr>
      <w:r>
        <w:rPr>
          <w:rFonts w:ascii="Times New Roman" w:hAnsi="Times New Roman" w:eastAsia="宋体" w:cs="Times New Roman"/>
          <w:b/>
          <w:sz w:val="24"/>
          <w:szCs w:val="24"/>
        </w:rPr>
        <w:t>说明：</w:t>
      </w:r>
      <w:r>
        <w:rPr>
          <w:rFonts w:ascii="Times New Roman" w:hAnsi="Times New Roman" w:eastAsia="宋体" w:cs="Times New Roman"/>
          <w:b/>
          <w:kern w:val="0"/>
          <w:sz w:val="24"/>
          <w:szCs w:val="24"/>
          <w:u w:val="single"/>
        </w:rPr>
        <w:t>磋商响应供应商在“政府采购云平台”进行标书关联时，在政采云系统上填报的投标报价（总价，元）金额与加密的报价文件中所列的投标报价（总价，元）金额不一致时，以加密的报价文件中所列的金额为准进行修正</w:t>
      </w:r>
      <w:r>
        <w:rPr>
          <w:rFonts w:ascii="Times New Roman" w:hAnsi="Times New Roman" w:eastAsia="宋体" w:cs="Times New Roman"/>
          <w:b/>
          <w:kern w:val="0"/>
          <w:sz w:val="24"/>
          <w:szCs w:val="24"/>
        </w:rPr>
        <w:t>。</w:t>
      </w:r>
    </w:p>
    <w:p>
      <w:pPr>
        <w:autoSpaceDN w:val="0"/>
        <w:spacing w:line="360" w:lineRule="auto"/>
        <w:rPr>
          <w:rFonts w:ascii="Times New Roman" w:hAnsi="Times New Roman" w:eastAsia="宋体" w:cs="Times New Roman"/>
          <w:sz w:val="24"/>
          <w:szCs w:val="24"/>
        </w:rPr>
      </w:pP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磋商响应供应商（盖章）：</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地址：</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电话：</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传真：</w:t>
      </w:r>
    </w:p>
    <w:p>
      <w:pPr>
        <w:autoSpaceDN w:val="0"/>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邮政编码：</w:t>
      </w:r>
    </w:p>
    <w:p>
      <w:pPr>
        <w:autoSpaceDN w:val="0"/>
        <w:spacing w:line="360" w:lineRule="auto"/>
        <w:ind w:firstLine="7800" w:firstLineChars="3250"/>
        <w:jc w:val="left"/>
        <w:rPr>
          <w:rFonts w:ascii="Times New Roman" w:hAnsi="Times New Roman" w:eastAsia="宋体" w:cs="Times New Roman"/>
          <w:b/>
          <w:bCs/>
          <w:sz w:val="22"/>
        </w:rPr>
      </w:pPr>
      <w:r>
        <w:rPr>
          <w:rFonts w:ascii="Times New Roman" w:hAnsi="Times New Roman" w:eastAsia="宋体" w:cs="Times New Roman"/>
          <w:sz w:val="24"/>
          <w:szCs w:val="24"/>
        </w:rPr>
        <w:t>年 月 日</w:t>
      </w:r>
    </w:p>
    <w:p>
      <w:pPr>
        <w:autoSpaceDN w:val="0"/>
        <w:spacing w:line="360" w:lineRule="auto"/>
        <w:ind w:firstLine="440" w:firstLineChars="200"/>
        <w:rPr>
          <w:rFonts w:ascii="Times New Roman" w:hAnsi="Times New Roman" w:eastAsia="宋体" w:cs="Times New Roman"/>
          <w:b/>
          <w:bCs/>
          <w:sz w:val="22"/>
        </w:rPr>
      </w:pPr>
    </w:p>
    <w:p>
      <w:pPr>
        <w:tabs>
          <w:tab w:val="center" w:pos="4755"/>
          <w:tab w:val="right" w:pos="9070"/>
        </w:tabs>
        <w:autoSpaceDN w:val="0"/>
        <w:spacing w:line="440" w:lineRule="exact"/>
        <w:ind w:firstLine="160" w:firstLineChars="50"/>
        <w:rPr>
          <w:rFonts w:ascii="Times New Roman" w:hAnsi="Times New Roman" w:eastAsia="宋体" w:cs="Times New Roman"/>
          <w:b/>
          <w:bCs/>
          <w:kern w:val="0"/>
          <w:sz w:val="32"/>
          <w:szCs w:val="24"/>
        </w:rPr>
      </w:pPr>
      <w:r>
        <w:rPr>
          <w:rFonts w:ascii="Times New Roman" w:hAnsi="Times New Roman" w:eastAsia="宋体" w:cs="Times New Roman"/>
          <w:b/>
          <w:bCs/>
          <w:kern w:val="0"/>
          <w:sz w:val="32"/>
          <w:szCs w:val="24"/>
        </w:rPr>
        <w:t>（2）报价情况说明（如果有）</w:t>
      </w:r>
    </w:p>
    <w:p>
      <w:pPr>
        <w:tabs>
          <w:tab w:val="center" w:pos="4755"/>
          <w:tab w:val="right" w:pos="9070"/>
        </w:tabs>
        <w:autoSpaceDN w:val="0"/>
        <w:spacing w:line="440" w:lineRule="exact"/>
        <w:ind w:firstLine="160" w:firstLineChars="50"/>
        <w:rPr>
          <w:rFonts w:ascii="Times New Roman" w:hAnsi="Times New Roman" w:eastAsia="宋体" w:cs="Times New Roman"/>
          <w:b/>
          <w:bCs/>
          <w:kern w:val="0"/>
          <w:sz w:val="32"/>
          <w:szCs w:val="24"/>
        </w:rPr>
      </w:pPr>
    </w:p>
    <w:p>
      <w:pPr>
        <w:tabs>
          <w:tab w:val="center" w:pos="4755"/>
          <w:tab w:val="right" w:pos="9070"/>
        </w:tabs>
        <w:autoSpaceDN w:val="0"/>
        <w:spacing w:line="440" w:lineRule="exact"/>
        <w:ind w:firstLine="140" w:firstLineChars="50"/>
        <w:rPr>
          <w:rFonts w:ascii="Times New Roman" w:hAnsi="Times New Roman" w:eastAsia="宋体" w:cs="Times New Roman"/>
          <w:b/>
          <w:bCs/>
          <w:kern w:val="0"/>
          <w:sz w:val="28"/>
          <w:szCs w:val="28"/>
        </w:rPr>
        <w:sectPr>
          <w:headerReference r:id="rId22" w:type="default"/>
          <w:footerReference r:id="rId23" w:type="default"/>
          <w:pgSz w:w="11906" w:h="16838"/>
          <w:pgMar w:top="1361" w:right="1191" w:bottom="1361" w:left="1411" w:header="851" w:footer="1077" w:gutter="0"/>
          <w:cols w:space="720" w:num="1"/>
          <w:docGrid w:type="linesAndChars" w:linePitch="312" w:charSpace="0"/>
        </w:sectPr>
      </w:pPr>
      <w:r>
        <w:rPr>
          <w:rFonts w:ascii="Times New Roman" w:hAnsi="Times New Roman" w:eastAsia="宋体" w:cs="Times New Roman"/>
          <w:b/>
          <w:bCs/>
          <w:kern w:val="0"/>
          <w:sz w:val="28"/>
          <w:szCs w:val="28"/>
        </w:rPr>
        <w:t>（如供应商报价低于项目预算50%的，应当提交本文档，详细阐述不影响产品质量或者诚信履约的具体原因）</w:t>
      </w:r>
    </w:p>
    <w:p>
      <w:pPr>
        <w:tabs>
          <w:tab w:val="center" w:pos="4755"/>
          <w:tab w:val="right" w:pos="9070"/>
        </w:tabs>
        <w:autoSpaceDN w:val="0"/>
        <w:spacing w:line="440" w:lineRule="exact"/>
        <w:ind w:firstLine="160" w:firstLineChars="50"/>
        <w:rPr>
          <w:rFonts w:ascii="Times New Roman" w:hAnsi="Times New Roman" w:eastAsia="宋体" w:cs="Times New Roman"/>
          <w:b/>
          <w:bCs/>
          <w:sz w:val="22"/>
        </w:rPr>
      </w:pPr>
      <w:r>
        <w:rPr>
          <w:rFonts w:hint="eastAsia" w:ascii="Times New Roman" w:hAnsi="Times New Roman" w:eastAsia="宋体" w:cs="Times New Roman"/>
          <w:b/>
          <w:bCs/>
          <w:kern w:val="0"/>
          <w:sz w:val="32"/>
          <w:szCs w:val="24"/>
        </w:rPr>
        <w:t>（3）</w:t>
      </w:r>
      <w:r>
        <w:rPr>
          <w:rFonts w:ascii="Times New Roman" w:hAnsi="Times New Roman" w:eastAsia="宋体" w:cs="Times New Roman"/>
          <w:b/>
          <w:bCs/>
          <w:kern w:val="0"/>
          <w:sz w:val="32"/>
          <w:szCs w:val="24"/>
        </w:rPr>
        <w:t>工程量清单及计价表式</w:t>
      </w:r>
    </w:p>
    <w:p>
      <w:pPr>
        <w:tabs>
          <w:tab w:val="center" w:pos="4755"/>
          <w:tab w:val="right" w:pos="9070"/>
        </w:tabs>
        <w:autoSpaceDN w:val="0"/>
        <w:spacing w:line="440" w:lineRule="exact"/>
        <w:ind w:firstLine="110" w:firstLineChars="50"/>
        <w:rPr>
          <w:rFonts w:ascii="Times New Roman" w:hAnsi="Times New Roman" w:eastAsia="宋体" w:cs="Times New Roman"/>
          <w:kern w:val="0"/>
          <w:sz w:val="22"/>
        </w:rPr>
      </w:pPr>
      <w:r>
        <w:rPr>
          <w:rFonts w:ascii="Times New Roman" w:hAnsi="Times New Roman" w:eastAsia="宋体" w:cs="Times New Roman"/>
          <w:b/>
          <w:bCs/>
          <w:sz w:val="22"/>
        </w:rPr>
        <w:t>格式一：</w:t>
      </w:r>
    </w:p>
    <w:p>
      <w:pPr>
        <w:tabs>
          <w:tab w:val="right" w:pos="0"/>
          <w:tab w:val="center" w:pos="4755"/>
        </w:tabs>
        <w:autoSpaceDN w:val="0"/>
        <w:spacing w:before="100" w:beforeAutospacing="1" w:after="100" w:afterAutospacing="1" w:line="440" w:lineRule="exact"/>
        <w:ind w:firstLine="220" w:firstLineChars="100"/>
        <w:rPr>
          <w:rFonts w:ascii="Times New Roman" w:hAnsi="Times New Roman" w:eastAsia="宋体" w:cs="Times New Roman"/>
          <w:kern w:val="0"/>
          <w:sz w:val="22"/>
        </w:rPr>
      </w:pPr>
    </w:p>
    <w:p>
      <w:pPr>
        <w:keepNext/>
        <w:keepLines/>
        <w:autoSpaceDN w:val="0"/>
        <w:spacing w:before="280" w:after="290" w:line="374" w:lineRule="auto"/>
        <w:jc w:val="center"/>
        <w:outlineLvl w:val="3"/>
        <w:rPr>
          <w:rFonts w:ascii="Times New Roman" w:hAnsi="Times New Roman" w:eastAsia="宋体" w:cs="Times New Roman"/>
          <w:b/>
          <w:bCs/>
          <w:kern w:val="0"/>
          <w:sz w:val="32"/>
          <w:szCs w:val="32"/>
        </w:rPr>
      </w:pPr>
      <w:r>
        <w:rPr>
          <w:rFonts w:ascii="Times New Roman" w:hAnsi="Times New Roman" w:eastAsia="宋体" w:cs="Times New Roman"/>
          <w:b/>
          <w:bCs/>
          <w:kern w:val="0"/>
          <w:sz w:val="32"/>
          <w:szCs w:val="32"/>
        </w:rPr>
        <w:t>磋商总价</w:t>
      </w:r>
    </w:p>
    <w:p>
      <w:pPr>
        <w:widowControl/>
        <w:tabs>
          <w:tab w:val="center" w:pos="4755"/>
          <w:tab w:val="right" w:pos="9070"/>
        </w:tabs>
        <w:autoSpaceDN w:val="0"/>
        <w:spacing w:before="100" w:beforeAutospacing="1" w:after="100" w:afterAutospacing="1"/>
        <w:ind w:firstLine="220" w:firstLineChars="100"/>
        <w:jc w:val="center"/>
        <w:rPr>
          <w:rFonts w:ascii="Times New Roman" w:hAnsi="Times New Roman" w:eastAsia="宋体" w:cs="Times New Roman"/>
          <w:kern w:val="0"/>
          <w:sz w:val="22"/>
        </w:rPr>
      </w:pPr>
    </w:p>
    <w:p>
      <w:pPr>
        <w:widowControl/>
        <w:tabs>
          <w:tab w:val="center" w:pos="4755"/>
          <w:tab w:val="right" w:pos="9070"/>
        </w:tabs>
        <w:autoSpaceDN w:val="0"/>
        <w:spacing w:after="100" w:afterAutospacing="1"/>
        <w:ind w:left="1260" w:leftChars="600"/>
        <w:jc w:val="left"/>
        <w:rPr>
          <w:rFonts w:ascii="Times New Roman" w:hAnsi="Times New Roman" w:eastAsia="宋体" w:cs="Times New Roman"/>
          <w:kern w:val="0"/>
          <w:sz w:val="28"/>
          <w:szCs w:val="28"/>
          <w:u w:val="single"/>
        </w:rPr>
      </w:pPr>
      <w:r>
        <w:rPr>
          <w:rFonts w:ascii="Times New Roman" w:hAnsi="Times New Roman" w:eastAsia="宋体" w:cs="Times New Roman"/>
          <w:kern w:val="0"/>
          <w:sz w:val="28"/>
          <w:szCs w:val="28"/>
        </w:rPr>
        <w:t>采 购 人：</w:t>
      </w:r>
    </w:p>
    <w:p>
      <w:pPr>
        <w:widowControl/>
        <w:tabs>
          <w:tab w:val="center" w:pos="4755"/>
          <w:tab w:val="right" w:pos="9070"/>
        </w:tabs>
        <w:autoSpaceDN w:val="0"/>
        <w:spacing w:after="100" w:afterAutospacing="1"/>
        <w:ind w:left="1260" w:leftChars="600"/>
        <w:jc w:val="left"/>
        <w:rPr>
          <w:rFonts w:ascii="Times New Roman" w:hAnsi="Times New Roman" w:eastAsia="宋体" w:cs="Times New Roman"/>
          <w:kern w:val="0"/>
          <w:sz w:val="28"/>
          <w:szCs w:val="28"/>
        </w:rPr>
      </w:pPr>
      <w:r>
        <w:rPr>
          <w:rFonts w:ascii="Times New Roman" w:hAnsi="Times New Roman" w:eastAsia="宋体" w:cs="Times New Roman"/>
          <w:kern w:val="0"/>
          <w:sz w:val="28"/>
          <w:szCs w:val="28"/>
        </w:rPr>
        <w:t>项目名称：</w:t>
      </w:r>
    </w:p>
    <w:p>
      <w:pPr>
        <w:widowControl/>
        <w:tabs>
          <w:tab w:val="center" w:pos="4755"/>
          <w:tab w:val="right" w:pos="9070"/>
        </w:tabs>
        <w:autoSpaceDN w:val="0"/>
        <w:spacing w:after="100" w:afterAutospacing="1"/>
        <w:ind w:left="1260" w:leftChars="600"/>
        <w:jc w:val="left"/>
        <w:rPr>
          <w:rFonts w:ascii="Times New Roman" w:hAnsi="Times New Roman" w:eastAsia="宋体" w:cs="Times New Roman"/>
          <w:kern w:val="0"/>
          <w:sz w:val="28"/>
          <w:szCs w:val="28"/>
          <w:u w:val="single"/>
        </w:rPr>
      </w:pPr>
      <w:r>
        <w:rPr>
          <w:rFonts w:ascii="Times New Roman" w:hAnsi="Times New Roman" w:eastAsia="宋体" w:cs="Times New Roman"/>
          <w:kern w:val="0"/>
          <w:sz w:val="28"/>
          <w:szCs w:val="28"/>
        </w:rPr>
        <w:t>磋商总价（小写）：</w:t>
      </w:r>
    </w:p>
    <w:p>
      <w:pPr>
        <w:widowControl/>
        <w:tabs>
          <w:tab w:val="center" w:pos="4755"/>
          <w:tab w:val="right" w:pos="9070"/>
        </w:tabs>
        <w:autoSpaceDN w:val="0"/>
        <w:spacing w:after="100" w:afterAutospacing="1"/>
        <w:ind w:left="2415" w:leftChars="1150"/>
        <w:jc w:val="left"/>
        <w:rPr>
          <w:rFonts w:ascii="Times New Roman" w:hAnsi="Times New Roman" w:eastAsia="宋体" w:cs="Times New Roman"/>
          <w:kern w:val="0"/>
          <w:sz w:val="28"/>
          <w:szCs w:val="28"/>
        </w:rPr>
      </w:pPr>
      <w:r>
        <w:rPr>
          <w:rFonts w:ascii="Times New Roman" w:hAnsi="Times New Roman" w:eastAsia="宋体" w:cs="Times New Roman"/>
          <w:kern w:val="0"/>
          <w:sz w:val="28"/>
          <w:szCs w:val="28"/>
        </w:rPr>
        <w:t>（大写）：</w:t>
      </w:r>
    </w:p>
    <w:p>
      <w:pPr>
        <w:widowControl/>
        <w:tabs>
          <w:tab w:val="center" w:pos="4755"/>
          <w:tab w:val="right" w:pos="9070"/>
        </w:tabs>
        <w:autoSpaceDN w:val="0"/>
        <w:spacing w:after="100" w:afterAutospacing="1"/>
        <w:ind w:left="1260" w:leftChars="600"/>
        <w:rPr>
          <w:rFonts w:ascii="Times New Roman" w:hAnsi="Times New Roman" w:eastAsia="宋体" w:cs="Times New Roman"/>
          <w:kern w:val="0"/>
          <w:sz w:val="28"/>
          <w:szCs w:val="28"/>
        </w:rPr>
      </w:pPr>
      <w:r>
        <w:rPr>
          <w:rFonts w:ascii="Times New Roman" w:hAnsi="Times New Roman" w:eastAsia="宋体" w:cs="Times New Roman"/>
          <w:kern w:val="0"/>
          <w:sz w:val="28"/>
          <w:szCs w:val="28"/>
        </w:rPr>
        <w:t>供应商：（单位盖章）</w:t>
      </w:r>
    </w:p>
    <w:p>
      <w:pPr>
        <w:widowControl/>
        <w:autoSpaceDN w:val="0"/>
        <w:spacing w:after="100" w:line="720" w:lineRule="auto"/>
        <w:ind w:left="1260" w:leftChars="600"/>
        <w:rPr>
          <w:rFonts w:ascii="Times New Roman" w:hAnsi="Times New Roman" w:eastAsia="宋体" w:cs="Times New Roman"/>
          <w:kern w:val="0"/>
          <w:sz w:val="28"/>
          <w:szCs w:val="28"/>
        </w:rPr>
      </w:pPr>
      <w:r>
        <w:rPr>
          <w:rFonts w:ascii="Times New Roman" w:hAnsi="Times New Roman" w:eastAsia="宋体" w:cs="Times New Roman"/>
          <w:kern w:val="0"/>
          <w:sz w:val="28"/>
          <w:szCs w:val="28"/>
        </w:rPr>
        <w:t>法定代表人：（签字或盖章）</w:t>
      </w:r>
    </w:p>
    <w:p>
      <w:pPr>
        <w:widowControl/>
        <w:tabs>
          <w:tab w:val="center" w:pos="4755"/>
          <w:tab w:val="right" w:pos="9070"/>
        </w:tabs>
        <w:autoSpaceDN w:val="0"/>
        <w:spacing w:after="100" w:afterAutospacing="1" w:line="720" w:lineRule="auto"/>
        <w:ind w:left="1260" w:leftChars="600"/>
        <w:rPr>
          <w:rFonts w:ascii="Times New Roman" w:hAnsi="Times New Roman" w:eastAsia="宋体" w:cs="Times New Roman"/>
          <w:kern w:val="0"/>
          <w:sz w:val="28"/>
          <w:szCs w:val="28"/>
        </w:rPr>
      </w:pPr>
      <w:r>
        <w:rPr>
          <w:rFonts w:ascii="Times New Roman" w:hAnsi="Times New Roman" w:eastAsia="宋体" w:cs="Times New Roman"/>
          <w:kern w:val="0"/>
          <w:sz w:val="28"/>
          <w:szCs w:val="28"/>
        </w:rPr>
        <w:t>编制人员：</w:t>
      </w:r>
      <w:r>
        <w:rPr>
          <w:rFonts w:ascii="Times New Roman" w:hAnsi="Times New Roman" w:eastAsia="宋体" w:cs="Times New Roman"/>
          <w:sz w:val="28"/>
          <w:szCs w:val="28"/>
          <w:u w:val="single"/>
        </w:rPr>
        <w:t>                                             </w:t>
      </w:r>
      <w:r>
        <w:rPr>
          <w:rFonts w:ascii="Times New Roman" w:hAnsi="Times New Roman" w:eastAsia="宋体" w:cs="Times New Roman"/>
          <w:kern w:val="0"/>
          <w:sz w:val="28"/>
          <w:szCs w:val="28"/>
        </w:rPr>
        <w:t>（签字或盖章）</w:t>
      </w:r>
    </w:p>
    <w:p>
      <w:pPr>
        <w:widowControl/>
        <w:tabs>
          <w:tab w:val="center" w:pos="4755"/>
          <w:tab w:val="right" w:pos="9070"/>
        </w:tabs>
        <w:autoSpaceDN w:val="0"/>
        <w:spacing w:line="400" w:lineRule="exact"/>
        <w:ind w:left="1260" w:leftChars="600"/>
        <w:rPr>
          <w:rFonts w:ascii="Times New Roman" w:hAnsi="Times New Roman" w:eastAsia="宋体" w:cs="Times New Roman"/>
          <w:b/>
          <w:kern w:val="0"/>
          <w:sz w:val="28"/>
          <w:szCs w:val="28"/>
        </w:rPr>
      </w:pPr>
      <w:r>
        <w:rPr>
          <w:rFonts w:ascii="Times New Roman" w:hAnsi="Times New Roman" w:eastAsia="宋体" w:cs="Times New Roman"/>
          <w:kern w:val="0"/>
          <w:sz w:val="28"/>
          <w:szCs w:val="28"/>
        </w:rPr>
        <w:t>编制时间：</w:t>
      </w:r>
      <w:r>
        <w:rPr>
          <w:rFonts w:ascii="Times New Roman" w:hAnsi="Times New Roman" w:eastAsia="宋体" w:cs="Times New Roman"/>
          <w:sz w:val="28"/>
          <w:szCs w:val="28"/>
          <w:u w:val="single"/>
        </w:rPr>
        <w:t>                                              </w:t>
      </w:r>
    </w:p>
    <w:p>
      <w:pPr>
        <w:keepNext/>
        <w:keepLines/>
        <w:autoSpaceDN w:val="0"/>
        <w:spacing w:before="280" w:after="290" w:line="374" w:lineRule="auto"/>
        <w:jc w:val="center"/>
        <w:outlineLvl w:val="3"/>
        <w:rPr>
          <w:rFonts w:ascii="Times New Roman" w:hAnsi="Times New Roman" w:eastAsia="宋体" w:cs="Times New Roman"/>
          <w:bCs/>
          <w:kern w:val="0"/>
          <w:sz w:val="22"/>
        </w:rPr>
      </w:pPr>
      <w:r>
        <w:rPr>
          <w:rFonts w:ascii="Times New Roman" w:hAnsi="Times New Roman" w:eastAsia="宋体" w:cs="Times New Roman"/>
          <w:kern w:val="0"/>
          <w:sz w:val="22"/>
        </w:rPr>
        <w:br w:type="page"/>
      </w:r>
      <w:r>
        <w:rPr>
          <w:rFonts w:ascii="Times New Roman" w:hAnsi="Times New Roman" w:eastAsia="宋体" w:cs="Times New Roman"/>
          <w:b/>
          <w:bCs/>
          <w:kern w:val="0"/>
          <w:sz w:val="28"/>
          <w:szCs w:val="28"/>
        </w:rPr>
        <w:t>工程量清单报价说明</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9" w:hRule="atLeast"/>
          <w:jc w:val="center"/>
        </w:trPr>
        <w:tc>
          <w:tcPr>
            <w:tcW w:w="928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bl>
    <w:p>
      <w:pPr>
        <w:autoSpaceDN w:val="0"/>
        <w:ind w:firstLine="240" w:firstLineChars="100"/>
        <w:rPr>
          <w:rFonts w:ascii="Times New Roman" w:hAnsi="Times New Roman" w:eastAsia="宋体" w:cs="Times New Roman"/>
          <w:sz w:val="24"/>
          <w:szCs w:val="24"/>
        </w:rPr>
      </w:pPr>
      <w:r>
        <w:rPr>
          <w:rFonts w:ascii="Times New Roman" w:hAnsi="Times New Roman" w:eastAsia="宋体" w:cs="Times New Roman"/>
          <w:sz w:val="24"/>
          <w:szCs w:val="24"/>
        </w:rPr>
        <w:t>磋商响应供应商：（盖章）</w:t>
      </w:r>
    </w:p>
    <w:p>
      <w:pPr>
        <w:keepNext/>
        <w:keepLines/>
        <w:autoSpaceDN w:val="0"/>
        <w:spacing w:before="280" w:after="290" w:line="374" w:lineRule="auto"/>
        <w:jc w:val="center"/>
        <w:outlineLvl w:val="3"/>
        <w:rPr>
          <w:rFonts w:ascii="Times New Roman" w:hAnsi="Times New Roman" w:eastAsia="宋体" w:cs="Times New Roman"/>
          <w:bCs/>
          <w:kern w:val="0"/>
          <w:sz w:val="22"/>
        </w:rPr>
      </w:pPr>
      <w:r>
        <w:rPr>
          <w:rFonts w:ascii="Times New Roman" w:hAnsi="Times New Roman" w:eastAsia="宋体" w:cs="Times New Roman"/>
          <w:kern w:val="0"/>
          <w:sz w:val="22"/>
        </w:rPr>
        <w:br w:type="page"/>
      </w:r>
      <w:r>
        <w:rPr>
          <w:rFonts w:ascii="Times New Roman" w:hAnsi="Times New Roman" w:eastAsia="宋体" w:cs="Times New Roman"/>
          <w:b/>
          <w:bCs/>
          <w:kern w:val="0"/>
          <w:sz w:val="28"/>
          <w:szCs w:val="28"/>
        </w:rPr>
        <w:t>表1-1-1  工程项目报价汇总表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6300"/>
        <w:gridCol w:w="1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6300"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内容</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一</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单位工程费合计</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（单位工程1，如1号楼）</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（单位工程2）</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二</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未纳入单位工程费的其他费用[（一）+（二）+（三）+（四）]</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（一）</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整体措施项目清单（1+2）</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组织措施项目清单</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技术措施项目清单</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（二）</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整体其他项目清单</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（三）</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整体措施项目规费</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008"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（四）</w:t>
            </w: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税金 {[（一）+（二）+（三）]*费率}</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008" w:type="dxa"/>
            <w:tcBorders>
              <w:top w:val="single" w:color="auto" w:sz="4" w:space="0"/>
              <w:left w:val="single" w:color="auto" w:sz="4" w:space="0"/>
              <w:bottom w:val="single" w:color="auto" w:sz="4" w:space="0"/>
              <w:right w:val="single" w:color="auto" w:sz="4" w:space="0"/>
            </w:tcBorders>
            <w:noWrap/>
          </w:tcPr>
          <w:p>
            <w:pPr>
              <w:widowControl/>
              <w:tabs>
                <w:tab w:val="center" w:pos="4755"/>
                <w:tab w:val="right" w:pos="9070"/>
              </w:tabs>
              <w:autoSpaceDN w:val="0"/>
              <w:spacing w:before="100" w:beforeAutospacing="1" w:after="100" w:afterAutospacing="1"/>
              <w:jc w:val="left"/>
              <w:rPr>
                <w:rFonts w:ascii="Times New Roman" w:hAnsi="Times New Roman" w:eastAsia="宋体" w:cs="Times New Roman"/>
                <w:sz w:val="24"/>
                <w:szCs w:val="24"/>
              </w:rPr>
            </w:pPr>
          </w:p>
        </w:tc>
        <w:tc>
          <w:tcPr>
            <w:tcW w:w="6300" w:type="dxa"/>
            <w:tcBorders>
              <w:top w:val="single" w:color="auto" w:sz="4" w:space="0"/>
              <w:left w:val="single" w:color="auto" w:sz="4" w:space="0"/>
              <w:bottom w:val="single" w:color="auto" w:sz="4" w:space="0"/>
              <w:right w:val="single" w:color="auto" w:sz="4" w:space="0"/>
            </w:tcBorders>
            <w:noWrap/>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总报价 [一 + 二 ]</w:t>
            </w:r>
          </w:p>
        </w:tc>
        <w:tc>
          <w:tcPr>
            <w:tcW w:w="19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6" w:type="dxa"/>
            <w:gridSpan w:val="3"/>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总报价（大写）：</w:t>
            </w:r>
          </w:p>
        </w:tc>
      </w:tr>
    </w:tbl>
    <w:p>
      <w:pPr>
        <w:widowControl/>
        <w:tabs>
          <w:tab w:val="center" w:pos="4755"/>
          <w:tab w:val="right" w:pos="9070"/>
        </w:tabs>
        <w:autoSpaceDN w:val="0"/>
        <w:jc w:val="left"/>
        <w:rPr>
          <w:rFonts w:ascii="Times New Roman" w:hAnsi="Times New Roman" w:eastAsia="宋体" w:cs="Times New Roman"/>
          <w:sz w:val="24"/>
          <w:szCs w:val="24"/>
        </w:rPr>
      </w:pPr>
      <w:r>
        <w:rPr>
          <w:rFonts w:ascii="Times New Roman" w:hAnsi="Times New Roman" w:eastAsia="宋体" w:cs="Times New Roman"/>
          <w:sz w:val="24"/>
          <w:szCs w:val="24"/>
        </w:rPr>
        <w:t>注：1.本表适用于：（1）有2个及以上单位工程的群体项目的总报价汇总；（2）单位工程发包且有2个及以上专业工程分部分项工程量清单的采购项目总报价汇总。本表应在表1-1-2基础上汇总。</w:t>
      </w:r>
    </w:p>
    <w:p>
      <w:pPr>
        <w:widowControl/>
        <w:tabs>
          <w:tab w:val="center" w:pos="4755"/>
          <w:tab w:val="right" w:pos="9070"/>
        </w:tabs>
        <w:autoSpaceDN w:val="0"/>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2．本表中的整体项目措施清单报价指根据采购人要求和项目特点应从采购项目整体上考虑的措施项目报价。</w:t>
      </w:r>
    </w:p>
    <w:p>
      <w:pPr>
        <w:widowControl/>
        <w:tabs>
          <w:tab w:val="center" w:pos="4755"/>
          <w:tab w:val="right" w:pos="9070"/>
        </w:tabs>
        <w:autoSpaceDN w:val="0"/>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3．本表中的整体其他项目清单报价指根据采购人要求需按采购项目整体考虑的其他项目清单报价。</w:t>
      </w:r>
    </w:p>
    <w:p>
      <w:pPr>
        <w:widowControl/>
        <w:tabs>
          <w:tab w:val="center" w:pos="4755"/>
          <w:tab w:val="right" w:pos="9070"/>
        </w:tabs>
        <w:autoSpaceDN w:val="0"/>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4．本表中的规费指整体措施清单项目应计取的规费。</w:t>
      </w:r>
    </w:p>
    <w:p>
      <w:pPr>
        <w:widowControl/>
        <w:tabs>
          <w:tab w:val="center" w:pos="4755"/>
          <w:tab w:val="right" w:pos="9070"/>
        </w:tabs>
        <w:autoSpaceDN w:val="0"/>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5．本表中的税金指未纳入单位工程费的整体措施项目清单、其他项目清单以及相应规费等费用应计取的税金。</w:t>
      </w:r>
    </w:p>
    <w:p>
      <w:pPr>
        <w:autoSpaceDN w:val="0"/>
        <w:rPr>
          <w:rFonts w:ascii="Times New Roman" w:hAnsi="Times New Roman" w:eastAsia="宋体" w:cs="Times New Roman"/>
          <w:sz w:val="24"/>
          <w:szCs w:val="24"/>
        </w:rPr>
      </w:pP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磋商响应供应商（盖章）：</w:t>
      </w:r>
    </w:p>
    <w:p>
      <w:pPr>
        <w:widowControl/>
        <w:spacing w:beforeAutospacing="1" w:afterAutospacing="1"/>
        <w:jc w:val="left"/>
        <w:rPr>
          <w:rFonts w:ascii="Times New Roman" w:hAnsi="Times New Roman" w:eastAsia="宋体" w:cs="Times New Roman"/>
          <w:sz w:val="22"/>
        </w:rPr>
        <w:sectPr>
          <w:pgSz w:w="11906" w:h="16838"/>
          <w:pgMar w:top="1361" w:right="1191" w:bottom="1361" w:left="1411" w:header="851" w:footer="1077" w:gutter="0"/>
          <w:cols w:space="720" w:num="1"/>
          <w:docGrid w:type="linesAndChar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表1-1-2 单位工程报价汇总表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单位项目名称：</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3601"/>
        <w:gridCol w:w="1441"/>
        <w:gridCol w:w="1912"/>
        <w:gridCol w:w="38"/>
        <w:gridCol w:w="1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3601"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内     容</w:t>
            </w:r>
          </w:p>
        </w:tc>
        <w:tc>
          <w:tcPr>
            <w:tcW w:w="1441"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报价合计</w:t>
            </w:r>
          </w:p>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（元）</w:t>
            </w:r>
          </w:p>
        </w:tc>
        <w:tc>
          <w:tcPr>
            <w:tcW w:w="1950" w:type="dxa"/>
            <w:gridSpan w:val="2"/>
            <w:tcBorders>
              <w:top w:val="single" w:color="auto" w:sz="4" w:space="0"/>
              <w:left w:val="single" w:color="auto" w:sz="4" w:space="0"/>
              <w:bottom w:val="single" w:color="auto" w:sz="4" w:space="0"/>
              <w:right w:val="single" w:color="auto" w:sz="4" w:space="0"/>
            </w:tcBorders>
            <w:vAlign w:val="center"/>
          </w:tcPr>
          <w:p>
            <w:pPr>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（清单号）</w:t>
            </w:r>
          </w:p>
        </w:tc>
        <w:tc>
          <w:tcPr>
            <w:tcW w:w="174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（清单号）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74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36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4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(专业工程1)</w:t>
            </w:r>
          </w:p>
        </w:tc>
        <w:tc>
          <w:tcPr>
            <w:tcW w:w="174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(专业工程2)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一</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分部分项工程量清单</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74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二</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措施项目清单（1+2）</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74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组织措施项目清单</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74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技术措施项目清单</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74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三</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其他项目清单</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Cs w:val="24"/>
              </w:rPr>
              <w:pict>
                <v:line id="_x0000_s1026" o:spid="_x0000_s1026" o:spt="20" style="position:absolute;left:0pt;flip:x;margin-left:64.8pt;margin-top:0.55pt;height:22.4pt;width:185.5pt;z-index:251659264;mso-width-relative:page;mso-height-relative:page;" coordsize="21600,21600" o:gfxdata="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0PIDOdgAAAAIAQAADwAAAAAAAAABACAAAAAiAAAAZHJzL2Rvd25yZXYueG1sUEsB&#10;AhQAFAAAAAgAh07iQNAowy/1AQAAxwMAAA4AAAAAAAAAAQAgAAAAJwEAAGRycy9lMm9Eb2MueG1s&#10;UEsFBgAAAAAGAAYAWQEAAI4FAAAAAA==&#10;">
                  <v:path arrowok="t"/>
                  <v:fill focussize="0,0"/>
                  <v:stroke weight="0.5pt"/>
                  <v:imagedata o:title=""/>
                  <o:lock v:ext="edit"/>
                </v:line>
              </w:pict>
            </w:r>
          </w:p>
        </w:tc>
        <w:tc>
          <w:tcPr>
            <w:tcW w:w="3699" w:type="dxa"/>
            <w:gridSpan w:val="3"/>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四</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规费</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91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1787"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五</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税金[（一+二+三+四）*费率]</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3699"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六</w:t>
            </w:r>
          </w:p>
        </w:tc>
        <w:tc>
          <w:tcPr>
            <w:tcW w:w="360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总报价（一+二+三+四+五）</w:t>
            </w:r>
          </w:p>
        </w:tc>
        <w:tc>
          <w:tcPr>
            <w:tcW w:w="14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7235"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748" w:type="dxa"/>
            <w:gridSpan w:val="6"/>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left"/>
              <w:rPr>
                <w:rFonts w:ascii="Times New Roman" w:hAnsi="Times New Roman" w:eastAsia="宋体" w:cs="Times New Roman"/>
                <w:sz w:val="24"/>
                <w:szCs w:val="24"/>
              </w:rPr>
            </w:pPr>
            <w:r>
              <w:rPr>
                <w:rFonts w:ascii="Times New Roman" w:hAnsi="Times New Roman" w:eastAsia="宋体" w:cs="Times New Roman"/>
                <w:sz w:val="24"/>
                <w:szCs w:val="24"/>
              </w:rPr>
              <w:t>总报价(大写):</w:t>
            </w:r>
          </w:p>
        </w:tc>
      </w:tr>
    </w:tbl>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注:本表适用于：</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（1）只有1个专业工程分部分项工程量清单的单位工程发包项目的报价汇总；</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（2）其余采购项目的单位工程报价汇总。</w:t>
      </w:r>
    </w:p>
    <w:p>
      <w:pPr>
        <w:autoSpaceDN w:val="0"/>
        <w:rPr>
          <w:rFonts w:ascii="Times New Roman" w:hAnsi="Times New Roman" w:eastAsia="宋体" w:cs="Times New Roman"/>
          <w:sz w:val="24"/>
          <w:szCs w:val="24"/>
        </w:rPr>
      </w:pP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磋商响应供应商（盖章）：</w:t>
      </w:r>
    </w:p>
    <w:p>
      <w:pPr>
        <w:widowControl/>
        <w:spacing w:beforeAutospacing="1" w:afterAutospacing="1"/>
        <w:jc w:val="left"/>
        <w:rPr>
          <w:rFonts w:ascii="Times New Roman" w:hAnsi="Times New Roman" w:eastAsia="宋体" w:cs="Times New Roman"/>
          <w:sz w:val="24"/>
          <w:szCs w:val="24"/>
        </w:rPr>
        <w:sectPr>
          <w:pgSz w:w="11906" w:h="16838"/>
          <w:pgMar w:top="1614" w:right="1191" w:bottom="1361" w:left="1191" w:header="851" w:footer="1134" w:gutter="0"/>
          <w:cols w:space="720" w:num="1"/>
          <w:docGrid w:type="linesAndChar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表1-2  分部分项工程量清单及计价表(  号清单)</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单位工程及专业项目名称:                                                                                 第 页共 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4"/>
        <w:gridCol w:w="1341"/>
        <w:gridCol w:w="1450"/>
        <w:gridCol w:w="1450"/>
        <w:gridCol w:w="1450"/>
        <w:gridCol w:w="1270"/>
        <w:gridCol w:w="983"/>
        <w:gridCol w:w="834"/>
        <w:gridCol w:w="1227"/>
        <w:gridCol w:w="1227"/>
        <w:gridCol w:w="1230"/>
        <w:gridCol w:w="10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trPr>
        <w:tc>
          <w:tcPr>
            <w:tcW w:w="821"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1355"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项目编码</w:t>
            </w:r>
          </w:p>
        </w:tc>
        <w:tc>
          <w:tcPr>
            <w:tcW w:w="145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项目名称</w:t>
            </w:r>
          </w:p>
        </w:tc>
        <w:tc>
          <w:tcPr>
            <w:tcW w:w="145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项目特征</w:t>
            </w:r>
          </w:p>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描述</w:t>
            </w:r>
          </w:p>
        </w:tc>
        <w:tc>
          <w:tcPr>
            <w:tcW w:w="145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计量单位</w:t>
            </w:r>
          </w:p>
        </w:tc>
        <w:tc>
          <w:tcPr>
            <w:tcW w:w="1270"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工程量</w:t>
            </w:r>
          </w:p>
        </w:tc>
        <w:tc>
          <w:tcPr>
            <w:tcW w:w="983"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综合单价</w:t>
            </w:r>
          </w:p>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(元)</w:t>
            </w:r>
          </w:p>
        </w:tc>
        <w:tc>
          <w:tcPr>
            <w:tcW w:w="834"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合价</w:t>
            </w:r>
          </w:p>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(元)</w:t>
            </w:r>
          </w:p>
        </w:tc>
        <w:tc>
          <w:tcPr>
            <w:tcW w:w="3684" w:type="dxa"/>
            <w:gridSpan w:val="3"/>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其中</w:t>
            </w:r>
          </w:p>
        </w:tc>
        <w:tc>
          <w:tcPr>
            <w:tcW w:w="1035"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87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2696"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5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5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5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98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人工费</w:t>
            </w: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机械费</w:t>
            </w:r>
          </w:p>
        </w:tc>
        <w:tc>
          <w:tcPr>
            <w:tcW w:w="123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管理费</w:t>
            </w:r>
          </w:p>
        </w:tc>
        <w:tc>
          <w:tcPr>
            <w:tcW w:w="10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3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127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（6）</w:t>
            </w:r>
          </w:p>
        </w:tc>
        <w:tc>
          <w:tcPr>
            <w:tcW w:w="98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8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35"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7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8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8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3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35"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7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8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8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3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35"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7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8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8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3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35"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7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8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8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3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35"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79" w:type="dxa"/>
            <w:gridSpan w:val="8"/>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合    计</w:t>
            </w:r>
          </w:p>
        </w:tc>
        <w:tc>
          <w:tcPr>
            <w:tcW w:w="8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35"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bl>
    <w:p>
      <w:pPr>
        <w:autoSpaceDN w:val="0"/>
        <w:rPr>
          <w:rFonts w:ascii="Times New Roman" w:hAnsi="Times New Roman" w:eastAsia="宋体" w:cs="Times New Roman"/>
          <w:sz w:val="24"/>
          <w:szCs w:val="24"/>
        </w:rPr>
      </w:pP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注：表中（1）～〔6）栏由采购人提供内容，（7）栏由采购人按需提出要求，如采购人需要磋商响应供应商提供清单项目综合单价的计算分析和工料机分析，请在（7）备注中明确。</w:t>
      </w:r>
    </w:p>
    <w:p>
      <w:pPr>
        <w:widowControl/>
        <w:spacing w:beforeAutospacing="1" w:afterAutospacing="1"/>
        <w:jc w:val="left"/>
        <w:rPr>
          <w:rFonts w:ascii="Times New Roman" w:hAnsi="Times New Roman" w:eastAsia="宋体" w:cs="Times New Roman"/>
          <w:sz w:val="24"/>
          <w:szCs w:val="24"/>
        </w:rPr>
        <w:sectPr>
          <w:pgSz w:w="16838" w:h="11906" w:orient="landscape"/>
          <w:pgMar w:top="1191" w:right="1361" w:bottom="1191" w:left="1814" w:header="851" w:footer="1247" w:gutter="0"/>
          <w:cols w:space="720" w:num="1"/>
          <w:docGrid w:type="line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表1-3-A  组织措施项目（整体）清单及计价表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3086"/>
        <w:gridCol w:w="1103"/>
        <w:gridCol w:w="1103"/>
        <w:gridCol w:w="1471"/>
        <w:gridCol w:w="2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95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line="30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308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line="30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项  目  名  称</w:t>
            </w:r>
          </w:p>
        </w:tc>
        <w:tc>
          <w:tcPr>
            <w:tcW w:w="110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line="30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10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line="30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line="30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金  额(元)</w:t>
            </w:r>
          </w:p>
        </w:tc>
        <w:tc>
          <w:tcPr>
            <w:tcW w:w="202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line="30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1" w:hRule="atLeast"/>
        </w:trPr>
        <w:tc>
          <w:tcPr>
            <w:tcW w:w="957"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一</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二</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1</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2</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3</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4</w:t>
            </w:r>
          </w:p>
        </w:tc>
        <w:tc>
          <w:tcPr>
            <w:tcW w:w="3086"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adjustRightInd w:val="0"/>
              <w:spacing w:before="100" w:beforeAutospacing="1" w:after="100" w:afterAutospacing="1"/>
              <w:jc w:val="center"/>
              <w:rPr>
                <w:rFonts w:ascii="Times New Roman" w:hAnsi="Times New Roman" w:eastAsia="宋体" w:cs="Times New Roman"/>
                <w:spacing w:val="-16"/>
                <w:sz w:val="24"/>
                <w:szCs w:val="24"/>
              </w:rPr>
            </w:pP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安全文明施工措施项目</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其他组织措施项目</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提前竣工增加费</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r>
              <w:rPr>
                <w:rFonts w:ascii="Times New Roman" w:hAnsi="Times New Roman" w:eastAsia="宋体" w:cs="Times New Roman"/>
                <w:spacing w:val="-16"/>
                <w:sz w:val="24"/>
                <w:szCs w:val="24"/>
              </w:rPr>
              <w:t>二次搬运费</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r>
              <w:rPr>
                <w:rFonts w:ascii="Times New Roman" w:hAnsi="Times New Roman" w:eastAsia="宋体" w:cs="Times New Roman"/>
                <w:spacing w:val="-16"/>
                <w:sz w:val="24"/>
                <w:szCs w:val="24"/>
              </w:rPr>
              <w:t>冬雨季施工增加费</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r>
              <w:rPr>
                <w:rFonts w:ascii="Times New Roman" w:hAnsi="Times New Roman" w:eastAsia="宋体" w:cs="Times New Roman"/>
                <w:spacing w:val="-16"/>
                <w:sz w:val="24"/>
                <w:szCs w:val="24"/>
              </w:rPr>
              <w:t>行车、行人干扰增加费</w:t>
            </w:r>
          </w:p>
        </w:tc>
        <w:tc>
          <w:tcPr>
            <w:tcW w:w="110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10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20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提供分析清单（表1-3-A-1）</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6249" w:type="dxa"/>
            <w:gridSpan w:val="4"/>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合计</w:t>
            </w:r>
          </w:p>
        </w:tc>
        <w:tc>
          <w:tcPr>
            <w:tcW w:w="147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tc>
        <w:tc>
          <w:tcPr>
            <w:tcW w:w="202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tc>
      </w:tr>
    </w:tbl>
    <w:p>
      <w:pPr>
        <w:autoSpaceDN w:val="0"/>
        <w:rPr>
          <w:rFonts w:ascii="Times New Roman" w:hAnsi="Times New Roman" w:eastAsia="宋体" w:cs="Times New Roman"/>
          <w:sz w:val="22"/>
        </w:rPr>
      </w:pPr>
    </w:p>
    <w:p>
      <w:pPr>
        <w:widowControl/>
        <w:tabs>
          <w:tab w:val="center" w:pos="4755"/>
          <w:tab w:val="right" w:pos="9070"/>
        </w:tabs>
        <w:autoSpaceDN w:val="0"/>
        <w:jc w:val="left"/>
        <w:rPr>
          <w:rFonts w:ascii="Times New Roman" w:hAnsi="Times New Roman" w:eastAsia="宋体" w:cs="Times New Roman"/>
          <w:sz w:val="24"/>
          <w:szCs w:val="24"/>
        </w:rPr>
      </w:pPr>
      <w:r>
        <w:rPr>
          <w:rFonts w:ascii="Times New Roman" w:hAnsi="Times New Roman" w:eastAsia="宋体" w:cs="Times New Roman"/>
          <w:sz w:val="24"/>
          <w:szCs w:val="24"/>
        </w:rPr>
        <w:t>注：1.表中列项供参考，（1）、（2）栏由采购人提供，供应商可按工程实际作补充。</w:t>
      </w:r>
    </w:p>
    <w:p>
      <w:pPr>
        <w:widowControl/>
        <w:tabs>
          <w:tab w:val="center" w:pos="4755"/>
          <w:tab w:val="right" w:pos="9070"/>
        </w:tabs>
        <w:autoSpaceDN w:val="0"/>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2.措施项目应分整体措施项目和专业工程措施项目，安全文明施工措施项目（包括环境保护、文明施工、安全施工、临时设施）以及工程定位复测费应按采购项目整体报价，其他组织措施项目由供应商根据工程实际自行决定按整体项目还是按专业工程清单报价（专业工程组织措施项目清单见表1-3-B）。</w:t>
      </w:r>
    </w:p>
    <w:p>
      <w:pPr>
        <w:widowControl/>
        <w:tabs>
          <w:tab w:val="center" w:pos="4755"/>
          <w:tab w:val="right" w:pos="9070"/>
        </w:tabs>
        <w:autoSpaceDN w:val="0"/>
        <w:ind w:firstLine="480" w:firstLineChars="200"/>
        <w:jc w:val="left"/>
        <w:rPr>
          <w:rFonts w:ascii="Times New Roman" w:hAnsi="Times New Roman" w:eastAsia="宋体" w:cs="Times New Roman"/>
          <w:sz w:val="24"/>
          <w:szCs w:val="24"/>
        </w:rPr>
      </w:pPr>
      <w:r>
        <w:rPr>
          <w:rFonts w:ascii="Times New Roman" w:hAnsi="Times New Roman" w:eastAsia="宋体" w:cs="Times New Roman"/>
          <w:sz w:val="24"/>
          <w:szCs w:val="24"/>
        </w:rPr>
        <w:t>3. 专业工程组织措施项目清单表1-3-B中已报价的组织措施费不得与整体组织措施项目清单表1-3-A中的其他组织措施项目重复报价。</w:t>
      </w:r>
    </w:p>
    <w:p>
      <w:pPr>
        <w:keepNext/>
        <w:keepLines/>
        <w:autoSpaceDN w:val="0"/>
        <w:spacing w:before="280" w:after="290" w:line="374" w:lineRule="auto"/>
        <w:jc w:val="center"/>
        <w:outlineLvl w:val="3"/>
        <w:rPr>
          <w:rFonts w:ascii="Times New Roman" w:hAnsi="Times New Roman" w:eastAsia="宋体" w:cs="Times New Roman"/>
          <w:bCs/>
          <w:kern w:val="0"/>
          <w:sz w:val="22"/>
        </w:rPr>
      </w:pPr>
      <w:r>
        <w:rPr>
          <w:rFonts w:ascii="Times New Roman" w:hAnsi="Times New Roman" w:eastAsia="宋体" w:cs="Times New Roman"/>
          <w:kern w:val="0"/>
          <w:sz w:val="22"/>
        </w:rPr>
        <w:br w:type="page"/>
      </w:r>
      <w:r>
        <w:rPr>
          <w:rFonts w:ascii="Times New Roman" w:hAnsi="Times New Roman" w:eastAsia="宋体" w:cs="Times New Roman"/>
          <w:b/>
          <w:bCs/>
          <w:kern w:val="0"/>
          <w:sz w:val="28"/>
          <w:szCs w:val="28"/>
        </w:rPr>
        <w:t>表1-3-B  组织措施项目（专业工程）清单及计价表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 xml:space="preserve">项目名称:                                            </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单位工程及专业项目名称：                                              第 页共 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3156"/>
        <w:gridCol w:w="1068"/>
        <w:gridCol w:w="929"/>
        <w:gridCol w:w="1806"/>
        <w:gridCol w:w="18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950"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315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项  目  名  称</w:t>
            </w:r>
          </w:p>
        </w:tc>
        <w:tc>
          <w:tcPr>
            <w:tcW w:w="1068"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92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1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金  额(元)</w:t>
            </w:r>
          </w:p>
        </w:tc>
        <w:tc>
          <w:tcPr>
            <w:tcW w:w="183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3" w:hRule="atLeast"/>
        </w:trPr>
        <w:tc>
          <w:tcPr>
            <w:tcW w:w="950"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（1）</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1</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2</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3</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r>
              <w:rPr>
                <w:rFonts w:ascii="Times New Roman" w:hAnsi="Times New Roman" w:eastAsia="宋体" w:cs="Times New Roman"/>
                <w:position w:val="-6"/>
                <w:sz w:val="24"/>
                <w:szCs w:val="24"/>
              </w:rPr>
              <w:t>4</w:t>
            </w: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position w:val="-6"/>
                <w:sz w:val="24"/>
                <w:szCs w:val="24"/>
              </w:rPr>
            </w:pPr>
          </w:p>
          <w:p>
            <w:pPr>
              <w:widowControl/>
              <w:tabs>
                <w:tab w:val="center" w:pos="4755"/>
                <w:tab w:val="right" w:pos="9070"/>
              </w:tabs>
              <w:autoSpaceDN w:val="0"/>
              <w:spacing w:before="100" w:beforeAutospacing="1" w:after="100" w:afterAutospacing="1"/>
              <w:rPr>
                <w:rFonts w:ascii="Times New Roman" w:hAnsi="Times New Roman" w:eastAsia="宋体" w:cs="Times New Roman"/>
                <w:position w:val="-6"/>
                <w:sz w:val="24"/>
                <w:szCs w:val="24"/>
              </w:rPr>
            </w:pPr>
          </w:p>
          <w:p>
            <w:pPr>
              <w:widowControl/>
              <w:tabs>
                <w:tab w:val="center" w:pos="4755"/>
                <w:tab w:val="right" w:pos="9070"/>
              </w:tabs>
              <w:autoSpaceDN w:val="0"/>
              <w:spacing w:before="100" w:beforeAutospacing="1" w:after="100" w:afterAutospacing="1"/>
              <w:rPr>
                <w:rFonts w:ascii="Times New Roman" w:hAnsi="Times New Roman" w:eastAsia="宋体" w:cs="Times New Roman"/>
                <w:position w:val="-6"/>
                <w:sz w:val="24"/>
                <w:szCs w:val="24"/>
              </w:rPr>
            </w:pPr>
          </w:p>
          <w:p>
            <w:pPr>
              <w:widowControl/>
              <w:tabs>
                <w:tab w:val="center" w:pos="4755"/>
                <w:tab w:val="right" w:pos="9070"/>
              </w:tabs>
              <w:autoSpaceDN w:val="0"/>
              <w:spacing w:before="100" w:beforeAutospacing="1" w:after="100" w:afterAutospacing="1"/>
              <w:rPr>
                <w:rFonts w:ascii="Times New Roman" w:hAnsi="Times New Roman" w:eastAsia="宋体" w:cs="Times New Roman"/>
                <w:position w:val="-6"/>
                <w:sz w:val="24"/>
                <w:szCs w:val="24"/>
              </w:rPr>
            </w:pPr>
          </w:p>
        </w:tc>
        <w:tc>
          <w:tcPr>
            <w:tcW w:w="3156"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adjustRightInd w:val="0"/>
              <w:spacing w:before="100" w:beforeAutospacing="1" w:after="100" w:afterAutospacing="1"/>
              <w:jc w:val="center"/>
              <w:rPr>
                <w:rFonts w:ascii="Times New Roman" w:hAnsi="Times New Roman" w:eastAsia="宋体" w:cs="Times New Roman"/>
                <w:spacing w:val="-16"/>
                <w:sz w:val="24"/>
                <w:szCs w:val="24"/>
              </w:rPr>
            </w:pPr>
            <w:r>
              <w:rPr>
                <w:rFonts w:ascii="Times New Roman" w:hAnsi="Times New Roman" w:eastAsia="宋体" w:cs="Times New Roman"/>
                <w:spacing w:val="-16"/>
                <w:sz w:val="24"/>
                <w:szCs w:val="24"/>
              </w:rPr>
              <w:t>（2）</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z w:val="24"/>
                <w:szCs w:val="24"/>
              </w:rPr>
            </w:pPr>
            <w:r>
              <w:rPr>
                <w:rFonts w:ascii="Times New Roman" w:hAnsi="Times New Roman" w:eastAsia="宋体" w:cs="Times New Roman"/>
                <w:sz w:val="24"/>
                <w:szCs w:val="24"/>
              </w:rPr>
              <w:t>提前竣工增加费</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r>
              <w:rPr>
                <w:rFonts w:ascii="Times New Roman" w:hAnsi="Times New Roman" w:eastAsia="宋体" w:cs="Times New Roman"/>
                <w:spacing w:val="-16"/>
                <w:sz w:val="24"/>
                <w:szCs w:val="24"/>
              </w:rPr>
              <w:t>二次搬运费</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r>
              <w:rPr>
                <w:rFonts w:ascii="Times New Roman" w:hAnsi="Times New Roman" w:eastAsia="宋体" w:cs="Times New Roman"/>
                <w:spacing w:val="-16"/>
                <w:sz w:val="24"/>
                <w:szCs w:val="24"/>
              </w:rPr>
              <w:t>冬雨季施工增加费</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r>
              <w:rPr>
                <w:rFonts w:ascii="Times New Roman" w:hAnsi="Times New Roman" w:eastAsia="宋体" w:cs="Times New Roman"/>
                <w:spacing w:val="-16"/>
                <w:sz w:val="24"/>
                <w:szCs w:val="24"/>
              </w:rPr>
              <w:t>行车、行人干扰增加费</w:t>
            </w: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p>
          <w:p>
            <w:pPr>
              <w:widowControl/>
              <w:tabs>
                <w:tab w:val="center" w:pos="4755"/>
                <w:tab w:val="right" w:pos="9070"/>
              </w:tabs>
              <w:autoSpaceDN w:val="0"/>
              <w:adjustRightInd w:val="0"/>
              <w:spacing w:before="100" w:beforeAutospacing="1" w:after="100" w:afterAutospacing="1"/>
              <w:rPr>
                <w:rFonts w:ascii="Times New Roman" w:hAnsi="Times New Roman" w:eastAsia="宋体" w:cs="Times New Roman"/>
                <w:spacing w:val="-16"/>
                <w:sz w:val="24"/>
                <w:szCs w:val="24"/>
              </w:rPr>
            </w:pPr>
          </w:p>
        </w:tc>
        <w:tc>
          <w:tcPr>
            <w:tcW w:w="1068"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2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83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103" w:type="dxa"/>
            <w:gridSpan w:val="4"/>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合计</w:t>
            </w:r>
          </w:p>
        </w:tc>
        <w:tc>
          <w:tcPr>
            <w:tcW w:w="1806"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tc>
        <w:tc>
          <w:tcPr>
            <w:tcW w:w="183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tc>
      </w:tr>
    </w:tbl>
    <w:p>
      <w:pPr>
        <w:widowControl/>
        <w:tabs>
          <w:tab w:val="center" w:pos="4755"/>
          <w:tab w:val="right" w:pos="9070"/>
        </w:tabs>
        <w:autoSpaceDN w:val="0"/>
        <w:jc w:val="left"/>
        <w:rPr>
          <w:rFonts w:ascii="Times New Roman" w:hAnsi="Times New Roman" w:eastAsia="宋体" w:cs="Times New Roman"/>
          <w:sz w:val="24"/>
          <w:szCs w:val="24"/>
        </w:rPr>
      </w:pPr>
      <w:r>
        <w:rPr>
          <w:rFonts w:ascii="Times New Roman" w:hAnsi="Times New Roman" w:eastAsia="宋体" w:cs="Times New Roman"/>
          <w:sz w:val="24"/>
          <w:szCs w:val="24"/>
        </w:rPr>
        <w:t>注：1.表中列项供参考，（1）、（2）栏由采购人提供，供应商可按工程实际作补充。</w:t>
      </w:r>
    </w:p>
    <w:p>
      <w:pPr>
        <w:widowControl/>
        <w:tabs>
          <w:tab w:val="center" w:pos="4755"/>
          <w:tab w:val="right" w:pos="9070"/>
        </w:tabs>
        <w:autoSpaceDN w:val="0"/>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2．当采购项目为单位工程发包且只有1个分部分项工程量清单时，组织措施项目清单应按表1-3-A报价。</w:t>
      </w:r>
    </w:p>
    <w:p>
      <w:pPr>
        <w:widowControl/>
        <w:tabs>
          <w:tab w:val="center" w:pos="4755"/>
          <w:tab w:val="right" w:pos="9070"/>
        </w:tabs>
        <w:autoSpaceDN w:val="0"/>
        <w:rPr>
          <w:rFonts w:ascii="Times New Roman" w:hAnsi="Times New Roman" w:eastAsia="宋体" w:cs="Times New Roman"/>
          <w:sz w:val="24"/>
          <w:szCs w:val="24"/>
        </w:rPr>
      </w:pPr>
    </w:p>
    <w:p>
      <w:pPr>
        <w:widowControl/>
        <w:spacing w:beforeAutospacing="1" w:afterAutospacing="1"/>
        <w:jc w:val="left"/>
        <w:rPr>
          <w:rFonts w:ascii="Times New Roman" w:hAnsi="Times New Roman" w:eastAsia="宋体" w:cs="Times New Roman"/>
          <w:sz w:val="22"/>
        </w:rPr>
        <w:sectPr>
          <w:pgSz w:w="11906" w:h="16838"/>
          <w:pgMar w:top="1414" w:right="1191" w:bottom="1361" w:left="1191" w:header="851" w:footer="1077" w:gutter="0"/>
          <w:cols w:space="720" w:num="1"/>
          <w:docGrid w:type="line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表1-3-C  技术措施项目清单及计价表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单位工程及专业项目名称：                                                第 页共 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272"/>
        <w:gridCol w:w="1440"/>
        <w:gridCol w:w="1440"/>
        <w:gridCol w:w="1260"/>
        <w:gridCol w:w="1260"/>
        <w:gridCol w:w="1236"/>
        <w:gridCol w:w="1026"/>
        <w:gridCol w:w="1260"/>
        <w:gridCol w:w="1260"/>
        <w:gridCol w:w="6"/>
        <w:gridCol w:w="921"/>
        <w:gridCol w:w="921"/>
        <w:gridCol w:w="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816"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1272"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项目编码</w:t>
            </w:r>
          </w:p>
        </w:tc>
        <w:tc>
          <w:tcPr>
            <w:tcW w:w="1440"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w:t>
            </w:r>
          </w:p>
        </w:tc>
        <w:tc>
          <w:tcPr>
            <w:tcW w:w="1440"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项目特征</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描述</w:t>
            </w:r>
          </w:p>
        </w:tc>
        <w:tc>
          <w:tcPr>
            <w:tcW w:w="1260"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计量单位</w:t>
            </w:r>
          </w:p>
        </w:tc>
        <w:tc>
          <w:tcPr>
            <w:tcW w:w="1260"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工程量</w:t>
            </w:r>
          </w:p>
        </w:tc>
        <w:tc>
          <w:tcPr>
            <w:tcW w:w="1236"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综合单价</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(元)</w:t>
            </w:r>
          </w:p>
        </w:tc>
        <w:tc>
          <w:tcPr>
            <w:tcW w:w="1026" w:type="dxa"/>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合价</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(元)</w:t>
            </w:r>
          </w:p>
        </w:tc>
        <w:tc>
          <w:tcPr>
            <w:tcW w:w="3447" w:type="dxa"/>
            <w:gridSpan w:val="4"/>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其中</w:t>
            </w:r>
          </w:p>
        </w:tc>
        <w:tc>
          <w:tcPr>
            <w:tcW w:w="927" w:type="dxa"/>
            <w:gridSpan w:val="2"/>
            <w:vMerge w:val="restart"/>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872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7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3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02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人工费</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机械费</w:t>
            </w:r>
          </w:p>
        </w:tc>
        <w:tc>
          <w:tcPr>
            <w:tcW w:w="927" w:type="dxa"/>
            <w:gridSpan w:val="2"/>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管理费</w:t>
            </w:r>
          </w:p>
        </w:tc>
        <w:tc>
          <w:tcPr>
            <w:tcW w:w="1071"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8" w:hRule="atLeast"/>
        </w:trPr>
        <w:tc>
          <w:tcPr>
            <w:tcW w:w="8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272" w:type="dxa"/>
            <w:tcBorders>
              <w:top w:val="single" w:color="auto" w:sz="4" w:space="0"/>
              <w:left w:val="single" w:color="auto" w:sz="4" w:space="0"/>
              <w:bottom w:val="single" w:color="auto" w:sz="4" w:space="0"/>
              <w:right w:val="single" w:color="auto" w:sz="4" w:space="0"/>
            </w:tcBorders>
            <w:noWrap/>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440" w:type="dxa"/>
            <w:tcBorders>
              <w:top w:val="single" w:color="auto" w:sz="4" w:space="0"/>
              <w:left w:val="single" w:color="auto" w:sz="4" w:space="0"/>
              <w:bottom w:val="single" w:color="auto" w:sz="4" w:space="0"/>
              <w:right w:val="single" w:color="auto" w:sz="4" w:space="0"/>
            </w:tcBorders>
            <w:noWrap/>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1440" w:type="dxa"/>
            <w:tcBorders>
              <w:top w:val="single" w:color="auto" w:sz="4" w:space="0"/>
              <w:left w:val="single" w:color="auto" w:sz="4" w:space="0"/>
              <w:bottom w:val="single" w:color="auto" w:sz="4" w:space="0"/>
              <w:right w:val="single" w:color="auto" w:sz="4" w:space="0"/>
            </w:tcBorders>
            <w:noWrap/>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260" w:type="dxa"/>
            <w:tcBorders>
              <w:top w:val="single" w:color="auto" w:sz="4" w:space="0"/>
              <w:left w:val="single" w:color="auto" w:sz="4" w:space="0"/>
              <w:bottom w:val="single" w:color="auto" w:sz="4" w:space="0"/>
              <w:right w:val="single" w:color="auto" w:sz="4" w:space="0"/>
            </w:tcBorders>
            <w:noWrap/>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3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6"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大型机械设备进出场及安拆</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3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6"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施工降水</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3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6"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施工排水</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3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6"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地下、地下设施或建筑物的临时保护措施</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3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6"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14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3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6"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模板</w:t>
            </w:r>
          </w:p>
        </w:tc>
        <w:tc>
          <w:tcPr>
            <w:tcW w:w="14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3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6"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1"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24" w:type="dxa"/>
            <w:gridSpan w:val="7"/>
            <w:tcBorders>
              <w:top w:val="nil"/>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合计</w:t>
            </w:r>
          </w:p>
        </w:tc>
        <w:tc>
          <w:tcPr>
            <w:tcW w:w="102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7"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27" w:type="dxa"/>
            <w:gridSpan w:val="2"/>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bl>
    <w:p>
      <w:pPr>
        <w:widowControl/>
        <w:tabs>
          <w:tab w:val="center" w:pos="4755"/>
          <w:tab w:val="right" w:pos="9070"/>
        </w:tabs>
        <w:autoSpaceDN w:val="0"/>
        <w:jc w:val="left"/>
        <w:rPr>
          <w:rFonts w:ascii="Times New Roman" w:hAnsi="Times New Roman" w:eastAsia="宋体" w:cs="Times New Roman"/>
          <w:sz w:val="15"/>
          <w:szCs w:val="15"/>
        </w:rPr>
      </w:pPr>
      <w:r>
        <w:rPr>
          <w:rFonts w:ascii="Times New Roman" w:hAnsi="Times New Roman" w:eastAsia="宋体" w:cs="Times New Roman"/>
          <w:sz w:val="15"/>
          <w:szCs w:val="15"/>
        </w:rPr>
        <w:t>注：1．本表适用于以“项”为单位计价和以“分部分项工程量清单项目综合单价”方式计价的技术措施项目。</w:t>
      </w:r>
    </w:p>
    <w:p>
      <w:pPr>
        <w:widowControl/>
        <w:tabs>
          <w:tab w:val="center" w:pos="4755"/>
          <w:tab w:val="right" w:pos="9070"/>
        </w:tabs>
        <w:autoSpaceDN w:val="0"/>
        <w:ind w:firstLine="300" w:firstLineChars="200"/>
        <w:jc w:val="left"/>
        <w:rPr>
          <w:rFonts w:ascii="Times New Roman" w:hAnsi="Times New Roman" w:eastAsia="宋体" w:cs="Times New Roman"/>
          <w:sz w:val="15"/>
          <w:szCs w:val="15"/>
        </w:rPr>
      </w:pPr>
      <w:r>
        <w:rPr>
          <w:rFonts w:ascii="Times New Roman" w:hAnsi="Times New Roman" w:eastAsia="宋体" w:cs="Times New Roman"/>
          <w:sz w:val="15"/>
          <w:szCs w:val="15"/>
        </w:rPr>
        <w:t>2．措施项目应分整体措施项目和专业工程措施项目。如应用于整体措施项目，表头中只须填报项目名称；如应用于专业工程措施项目，表头中应分别填写项目名称、单位工程及专业项目名称。</w:t>
      </w:r>
    </w:p>
    <w:p>
      <w:pPr>
        <w:widowControl/>
        <w:tabs>
          <w:tab w:val="center" w:pos="4755"/>
          <w:tab w:val="right" w:pos="9070"/>
        </w:tabs>
        <w:autoSpaceDN w:val="0"/>
        <w:ind w:firstLine="300" w:firstLineChars="200"/>
        <w:jc w:val="left"/>
        <w:rPr>
          <w:rFonts w:ascii="Times New Roman" w:hAnsi="Times New Roman" w:eastAsia="宋体" w:cs="Times New Roman"/>
          <w:sz w:val="15"/>
          <w:szCs w:val="15"/>
        </w:rPr>
      </w:pPr>
      <w:r>
        <w:rPr>
          <w:rFonts w:ascii="Times New Roman" w:hAnsi="Times New Roman" w:eastAsia="宋体" w:cs="Times New Roman"/>
          <w:sz w:val="15"/>
          <w:szCs w:val="15"/>
        </w:rPr>
        <w:t>3．以“分部分项工程量清单项目综合单价”方式计价的技术措施项目，表中第（1）～（5）栏由采购人提供；以“项”为单位计价的技术措施项目，表中第（4）栏项目特征不需要提供和填写。供应商根据施工方案对具体项目可作补充。</w:t>
      </w:r>
    </w:p>
    <w:p>
      <w:pPr>
        <w:widowControl/>
        <w:tabs>
          <w:tab w:val="center" w:pos="4755"/>
          <w:tab w:val="right" w:pos="9070"/>
        </w:tabs>
        <w:autoSpaceDN w:val="0"/>
        <w:jc w:val="left"/>
        <w:rPr>
          <w:rFonts w:ascii="Times New Roman" w:hAnsi="Times New Roman" w:eastAsia="宋体" w:cs="Times New Roman"/>
          <w:sz w:val="15"/>
          <w:szCs w:val="15"/>
        </w:rPr>
      </w:pPr>
      <w:r>
        <w:rPr>
          <w:rFonts w:ascii="Times New Roman" w:hAnsi="Times New Roman" w:eastAsia="宋体" w:cs="Times New Roman"/>
          <w:sz w:val="15"/>
          <w:szCs w:val="15"/>
        </w:rPr>
        <w:t>4．第（6）栏由采购人按需出要求，如采购人需要供应商提供清单项目综合单价的计算分析和工料机分析，请在备注中明确。</w:t>
      </w:r>
    </w:p>
    <w:p>
      <w:pPr>
        <w:widowControl/>
        <w:spacing w:beforeAutospacing="1" w:afterAutospacing="1"/>
        <w:jc w:val="left"/>
        <w:rPr>
          <w:rFonts w:ascii="Times New Roman" w:hAnsi="Times New Roman" w:eastAsia="宋体" w:cs="Times New Roman"/>
          <w:sz w:val="18"/>
          <w:szCs w:val="18"/>
        </w:rPr>
        <w:sectPr>
          <w:pgSz w:w="16838" w:h="11906" w:orient="landscape"/>
          <w:pgMar w:top="1191" w:right="1814" w:bottom="1191" w:left="1361" w:header="851" w:footer="1134" w:gutter="0"/>
          <w:cols w:space="720" w:num="1"/>
          <w:docGrid w:type="linesAndChar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表1-3-A-1  安全文明施工措施项目清单及计价表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8775" w:type="dxa"/>
        <w:jc w:val="center"/>
        <w:tblLayout w:type="fixed"/>
        <w:tblCellMar>
          <w:top w:w="0" w:type="dxa"/>
          <w:left w:w="108" w:type="dxa"/>
          <w:bottom w:w="0" w:type="dxa"/>
          <w:right w:w="108" w:type="dxa"/>
        </w:tblCellMar>
      </w:tblPr>
      <w:tblGrid>
        <w:gridCol w:w="900"/>
        <w:gridCol w:w="2160"/>
        <w:gridCol w:w="647"/>
        <w:gridCol w:w="877"/>
        <w:gridCol w:w="877"/>
        <w:gridCol w:w="877"/>
        <w:gridCol w:w="2437"/>
      </w:tblGrid>
      <w:tr>
        <w:tblPrEx>
          <w:tblCellMar>
            <w:top w:w="0" w:type="dxa"/>
            <w:left w:w="108" w:type="dxa"/>
            <w:bottom w:w="0" w:type="dxa"/>
            <w:right w:w="108" w:type="dxa"/>
          </w:tblCellMar>
        </w:tblPrEx>
        <w:trPr>
          <w:cantSplit/>
          <w:trHeight w:val="340"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序号</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措施项目名称</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单位</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数量</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单价（元）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合价（元）</w:t>
            </w: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备注</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szCs w:val="21"/>
              </w:rPr>
              <w:t>（2）</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一</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安全施工措施项目</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（一）</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基本安全防护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安全网</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安全平网</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平面面积</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密目式立网</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垂直立面</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防护栏杆</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按栏杆长度</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高处作业临边防护栏杆</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深基坑（槽）临边护栏</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其他防护栏杆</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防护门</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防护棚</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按防护面积</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通道防护棚</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井架防护棚</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升降机防护棚</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含人货两用升降机、货用</w:t>
            </w:r>
          </w:p>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升降机</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断头路阻挡墙</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3</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6</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安全隔离网</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爆破工程</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7</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对讲机</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（二）</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高处作业</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洞口水平隔离防护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按洞口水平面积</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高压线安全措施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起重设备防护措施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楼层呼唤器</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其他高处作业安全防护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（三）</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深基坑（槽）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上下专用通道</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含安全爬梯</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基坑支护变形监测</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其他深基坑安全防护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（四）</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脚手架</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水平隔离封闭设施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其他脚手架安全防护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（五）</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井架</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架体围护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货用升降机操作室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其他井架防护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（六）</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消防器材、设施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灭火器</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只</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消防水泵</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台</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水枪、水带</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消防箱</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只</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消防立管</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6</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危险品仓库搭建</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7</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防雷设施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8</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（七）</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特殊工程安全措施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特殊作业防护用品</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救生设施</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含救生衣、救生圈等</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防毒面具</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付</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有毒气体检测仪器</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其他特殊安全防护</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（八）</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安全标志</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安全警示标牌、标识</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警示灯</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处</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航标灯</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处</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通航要求</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其他安全标志</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（九）</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安全专项检测</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起重机械检测费</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塔吊、升降机等</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钢管、扣件检测费</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高处作业吊篮检测费</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防坠器专项检测费</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其他安全检测</w:t>
            </w:r>
          </w:p>
        </w:tc>
        <w:tc>
          <w:tcPr>
            <w:tcW w:w="647"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（十）</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智慧工地</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实名制信息采集及考勤设备、软件及管理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扬尘在线视频监测设备、软件及管理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远程高清视频监控设备、软件及管理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起重机械安全监控设备、软件及管理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其他管理设施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（十一）</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安全教育培训</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（十二）</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现场安全保卫</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（十三）</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其他安全施工措施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二</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文明施工措施项目</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围墙</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按标准设置</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大门、门楼</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标牌</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效果图</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彩钢板围档</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按标准设置</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6</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地坪硬化</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7</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其他文明施工措施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三</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环境保护措施项目</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含扬尘污染防治措施</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现场绿化</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防尘网布</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车辆冲洗设施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含洗车槽、自动冲洗或</w:t>
            </w:r>
          </w:p>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其他冲洗设备等</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喷淋设施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塔吊喷淋</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外架喷淋</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场地喷淋</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防尘雾炮</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台</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6</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其他扬尘控制费用</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7</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噪声控制费用</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8</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污水处理费用</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特殊工程要求</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9</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车辆密封费用</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10</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工地食堂油烟净化设备</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其他环境保护措施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四</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临时设施措施项目</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（一）</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办公用房</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（二）</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生活用房</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宿舍</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食堂</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厕所</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浴室</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其他生活设施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休息场所、文化娱乐设施等</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（三）</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生产用房（仓库）</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（四）</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临时用电设施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总配电箱</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只</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分配电箱</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只</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开关箱</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只</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临时用电线路</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用电保护装置</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处</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6</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发电机</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台</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7</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其他临时用电设施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附近外电线路</w:t>
            </w:r>
          </w:p>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防护设施等</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（五）</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临时供水</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按管道长度</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（六）</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临时排水</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按管道长度</w:t>
            </w: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（七）</w:t>
            </w: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r>
              <w:rPr>
                <w:rFonts w:ascii="Times New Roman" w:hAnsi="Times New Roman" w:eastAsia="宋体" w:cs="Times New Roman"/>
                <w:b/>
                <w:bCs/>
                <w:szCs w:val="21"/>
              </w:rPr>
              <w:t>其他临时设施</w:t>
            </w: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2162"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b/>
                <w:bCs/>
                <w:szCs w:val="21"/>
              </w:rPr>
            </w:pPr>
          </w:p>
        </w:tc>
        <w:tc>
          <w:tcPr>
            <w:tcW w:w="647"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r>
        <w:tblPrEx>
          <w:tblCellMar>
            <w:top w:w="0" w:type="dxa"/>
            <w:left w:w="108" w:type="dxa"/>
            <w:bottom w:w="0" w:type="dxa"/>
            <w:right w:w="108" w:type="dxa"/>
          </w:tblCellMar>
        </w:tblPrEx>
        <w:trPr>
          <w:cantSplit/>
          <w:trHeight w:val="340" w:hRule="atLeast"/>
          <w:jc w:val="center"/>
        </w:trPr>
        <w:tc>
          <w:tcPr>
            <w:tcW w:w="546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r>
              <w:rPr>
                <w:rFonts w:ascii="Times New Roman" w:hAnsi="Times New Roman" w:eastAsia="宋体" w:cs="Times New Roman"/>
                <w:szCs w:val="21"/>
              </w:rPr>
              <w:t>合计</w:t>
            </w:r>
          </w:p>
        </w:tc>
        <w:tc>
          <w:tcPr>
            <w:tcW w:w="878"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c>
          <w:tcPr>
            <w:tcW w:w="2439" w:type="dxa"/>
            <w:tcBorders>
              <w:top w:val="single" w:color="auto" w:sz="4" w:space="0"/>
              <w:left w:val="nil"/>
              <w:bottom w:val="single" w:color="auto" w:sz="4" w:space="0"/>
              <w:right w:val="single" w:color="auto" w:sz="4" w:space="0"/>
            </w:tcBorders>
            <w:shd w:val="clear" w:color="auto" w:fill="FFFFFF"/>
            <w:vAlign w:val="center"/>
          </w:tcPr>
          <w:p>
            <w:pPr>
              <w:autoSpaceDN w:val="0"/>
              <w:spacing w:line="300" w:lineRule="exact"/>
              <w:ind w:left="-53" w:leftChars="-25" w:right="-53" w:rightChars="-25"/>
              <w:jc w:val="center"/>
              <w:rPr>
                <w:rFonts w:ascii="Times New Roman" w:hAnsi="Times New Roman" w:eastAsia="宋体" w:cs="Times New Roman"/>
                <w:szCs w:val="21"/>
              </w:rPr>
            </w:pPr>
          </w:p>
        </w:tc>
      </w:tr>
    </w:tbl>
    <w:p>
      <w:pPr>
        <w:autoSpaceDN w:val="0"/>
        <w:rPr>
          <w:rFonts w:ascii="Times New Roman" w:hAnsi="Times New Roman" w:eastAsia="宋体" w:cs="Times New Roman"/>
          <w:sz w:val="18"/>
          <w:szCs w:val="18"/>
        </w:rPr>
      </w:pPr>
      <w:r>
        <w:rPr>
          <w:rFonts w:ascii="Times New Roman" w:hAnsi="Times New Roman" w:eastAsia="宋体" w:cs="Times New Roman"/>
          <w:sz w:val="18"/>
          <w:szCs w:val="18"/>
        </w:rPr>
        <w:t>注：表中（1）～（3）栏由采购人根据具体工程特点提供，供应商可补充。安全文明施工措施项目及费用应按采购项目整体报价。</w:t>
      </w:r>
    </w:p>
    <w:p>
      <w:pPr>
        <w:keepNext/>
        <w:keepLines/>
        <w:autoSpaceDN w:val="0"/>
        <w:spacing w:before="280" w:after="290" w:line="374" w:lineRule="auto"/>
        <w:jc w:val="center"/>
        <w:outlineLvl w:val="3"/>
        <w:rPr>
          <w:rFonts w:ascii="Times New Roman" w:hAnsi="Times New Roman" w:eastAsia="宋体" w:cs="Times New Roman"/>
          <w:bCs/>
          <w:kern w:val="0"/>
          <w:sz w:val="22"/>
        </w:rPr>
      </w:pPr>
      <w:r>
        <w:rPr>
          <w:rFonts w:ascii="Times New Roman" w:hAnsi="Times New Roman" w:eastAsia="宋体" w:cs="Times New Roman"/>
          <w:kern w:val="0"/>
          <w:sz w:val="22"/>
        </w:rPr>
        <w:br w:type="page"/>
      </w:r>
      <w:r>
        <w:rPr>
          <w:rFonts w:ascii="Times New Roman" w:hAnsi="Times New Roman" w:eastAsia="宋体" w:cs="Times New Roman"/>
          <w:b/>
          <w:bCs/>
          <w:kern w:val="0"/>
          <w:sz w:val="28"/>
          <w:szCs w:val="28"/>
        </w:rPr>
        <w:t>1-4  其他项目清单及计价表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 xml:space="preserve">项目名称: </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单位项目名称：                                                 第 页共 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2687"/>
        <w:gridCol w:w="3178"/>
        <w:gridCol w:w="2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2687"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项目名称</w:t>
            </w:r>
          </w:p>
        </w:tc>
        <w:tc>
          <w:tcPr>
            <w:tcW w:w="3178"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金额(元)</w:t>
            </w:r>
          </w:p>
        </w:tc>
        <w:tc>
          <w:tcPr>
            <w:tcW w:w="2546"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268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暂列金额</w:t>
            </w:r>
          </w:p>
        </w:tc>
        <w:tc>
          <w:tcPr>
            <w:tcW w:w="3178" w:type="dxa"/>
            <w:tcBorders>
              <w:top w:val="single" w:color="auto" w:sz="4" w:space="0"/>
              <w:left w:val="single" w:color="auto" w:sz="4" w:space="0"/>
              <w:bottom w:val="single" w:color="auto" w:sz="4" w:space="0"/>
              <w:right w:val="single" w:color="auto" w:sz="4" w:space="0"/>
            </w:tcBorders>
            <w:noWrap/>
            <w:vAlign w:val="center"/>
          </w:tcPr>
          <w:p>
            <w:pPr>
              <w:widowControl/>
              <w:tabs>
                <w:tab w:val="left" w:pos="1000"/>
              </w:tabs>
              <w:autoSpaceDN w:val="0"/>
              <w:spacing w:before="100" w:beforeAutospacing="1" w:after="100" w:afterAutospacing="1"/>
              <w:jc w:val="center"/>
              <w:rPr>
                <w:rFonts w:ascii="Times New Roman" w:hAnsi="Times New Roman" w:eastAsia="宋体" w:cs="Times New Roman"/>
                <w:sz w:val="24"/>
                <w:szCs w:val="24"/>
              </w:rPr>
            </w:pPr>
          </w:p>
        </w:tc>
        <w:tc>
          <w:tcPr>
            <w:tcW w:w="2546" w:type="dxa"/>
            <w:tcBorders>
              <w:top w:val="single" w:color="auto" w:sz="4" w:space="0"/>
              <w:left w:val="single" w:color="auto" w:sz="4" w:space="0"/>
              <w:bottom w:val="single" w:color="auto" w:sz="4" w:space="0"/>
              <w:right w:val="single" w:color="auto" w:sz="4" w:space="0"/>
            </w:tcBorders>
            <w:noWrap/>
            <w:vAlign w:val="center"/>
          </w:tcPr>
          <w:p>
            <w:pPr>
              <w:widowControl/>
              <w:tabs>
                <w:tab w:val="left" w:pos="100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268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计日工</w:t>
            </w:r>
          </w:p>
        </w:tc>
        <w:tc>
          <w:tcPr>
            <w:tcW w:w="3178"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2546"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明细表详见1-4-1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268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总承包服务费</w:t>
            </w:r>
          </w:p>
        </w:tc>
        <w:tc>
          <w:tcPr>
            <w:tcW w:w="3178"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2546"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明细表详见1-4-2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268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标化工地增加费</w:t>
            </w:r>
          </w:p>
        </w:tc>
        <w:tc>
          <w:tcPr>
            <w:tcW w:w="3178"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2546"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暂列费用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2687"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优质工程增加费</w:t>
            </w:r>
          </w:p>
        </w:tc>
        <w:tc>
          <w:tcPr>
            <w:tcW w:w="3178"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2546" w:type="dxa"/>
            <w:tcBorders>
              <w:top w:val="single" w:color="auto" w:sz="4" w:space="0"/>
              <w:left w:val="single" w:color="auto" w:sz="4" w:space="0"/>
              <w:bottom w:val="single" w:color="auto" w:sz="4" w:space="0"/>
              <w:right w:val="single" w:color="auto" w:sz="4" w:space="0"/>
            </w:tcBorders>
            <w:noWrap/>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暂列费用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268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31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2546"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2687" w:type="dxa"/>
            <w:tcBorders>
              <w:top w:val="single" w:color="auto" w:sz="4" w:space="0"/>
              <w:left w:val="single" w:color="auto" w:sz="4" w:space="0"/>
              <w:bottom w:val="single" w:color="auto" w:sz="4" w:space="0"/>
              <w:right w:val="single" w:color="auto" w:sz="4"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合计</w:t>
            </w:r>
          </w:p>
        </w:tc>
        <w:tc>
          <w:tcPr>
            <w:tcW w:w="317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2546"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bl>
    <w:p>
      <w:pPr>
        <w:keepNext/>
        <w:keepLines/>
        <w:autoSpaceDN w:val="0"/>
        <w:spacing w:before="280" w:after="290" w:line="374" w:lineRule="auto"/>
        <w:jc w:val="center"/>
        <w:outlineLvl w:val="3"/>
        <w:rPr>
          <w:rFonts w:ascii="Times New Roman" w:hAnsi="Times New Roman" w:eastAsia="宋体" w:cs="Times New Roman"/>
          <w:bCs/>
          <w:kern w:val="0"/>
          <w:sz w:val="22"/>
        </w:rPr>
      </w:pPr>
      <w:r>
        <w:rPr>
          <w:rFonts w:ascii="Times New Roman" w:hAnsi="Times New Roman" w:eastAsia="宋体" w:cs="Times New Roman"/>
          <w:kern w:val="0"/>
          <w:sz w:val="22"/>
        </w:rPr>
        <w:br w:type="page"/>
      </w:r>
      <w:r>
        <w:rPr>
          <w:rFonts w:ascii="Times New Roman" w:hAnsi="Times New Roman" w:eastAsia="宋体" w:cs="Times New Roman"/>
          <w:b/>
          <w:bCs/>
          <w:kern w:val="0"/>
          <w:sz w:val="28"/>
          <w:szCs w:val="28"/>
        </w:rPr>
        <w:t>表1-4-1  计日工表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 xml:space="preserve">项目名称:                                   </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单位项目名称：                                                        第 页共 页</w:t>
      </w:r>
    </w:p>
    <w:tbl>
      <w:tblPr>
        <w:tblStyle w:val="64"/>
        <w:tblW w:w="0" w:type="auto"/>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49"/>
        <w:gridCol w:w="2957"/>
        <w:gridCol w:w="1293"/>
        <w:gridCol w:w="1547"/>
        <w:gridCol w:w="1547"/>
        <w:gridCol w:w="1547"/>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8"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编号</w:t>
            </w:r>
          </w:p>
        </w:tc>
        <w:tc>
          <w:tcPr>
            <w:tcW w:w="2957" w:type="dxa"/>
            <w:tcBorders>
              <w:top w:val="single" w:color="auto" w:sz="8"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项 目 名 称</w:t>
            </w:r>
          </w:p>
        </w:tc>
        <w:tc>
          <w:tcPr>
            <w:tcW w:w="1293" w:type="dxa"/>
            <w:tcBorders>
              <w:top w:val="single" w:color="auto" w:sz="8"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547" w:type="dxa"/>
            <w:tcBorders>
              <w:top w:val="single" w:color="auto" w:sz="8"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1547" w:type="dxa"/>
            <w:tcBorders>
              <w:top w:val="single" w:color="auto" w:sz="8"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综合单价（元）</w:t>
            </w:r>
          </w:p>
        </w:tc>
        <w:tc>
          <w:tcPr>
            <w:tcW w:w="1547" w:type="dxa"/>
            <w:tcBorders>
              <w:top w:val="single" w:color="auto" w:sz="8"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合价（元）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一</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人    工</w:t>
            </w: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193" w:type="dxa"/>
            <w:gridSpan w:val="5"/>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人 工 小 计</w:t>
            </w: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二</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材    料</w:t>
            </w: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93" w:hRule="atLeast"/>
        </w:trPr>
        <w:tc>
          <w:tcPr>
            <w:tcW w:w="8193" w:type="dxa"/>
            <w:gridSpan w:val="5"/>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材 料 小 计</w:t>
            </w: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三</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施工机械</w:t>
            </w: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29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29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6" w:hRule="atLeast"/>
        </w:trPr>
        <w:tc>
          <w:tcPr>
            <w:tcW w:w="8193" w:type="dxa"/>
            <w:gridSpan w:val="5"/>
            <w:tcBorders>
              <w:top w:val="single" w:color="auto" w:sz="6" w:space="0"/>
              <w:left w:val="single" w:color="auto" w:sz="8"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施工机械小计</w:t>
            </w:r>
          </w:p>
        </w:tc>
        <w:tc>
          <w:tcPr>
            <w:tcW w:w="154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193" w:type="dxa"/>
            <w:gridSpan w:val="5"/>
            <w:tcBorders>
              <w:top w:val="single" w:color="auto" w:sz="6" w:space="0"/>
              <w:left w:val="single" w:color="auto" w:sz="8" w:space="0"/>
              <w:bottom w:val="single" w:color="auto" w:sz="8"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    计</w:t>
            </w:r>
          </w:p>
        </w:tc>
        <w:tc>
          <w:tcPr>
            <w:tcW w:w="1547" w:type="dxa"/>
            <w:tcBorders>
              <w:top w:val="single" w:color="auto" w:sz="6" w:space="0"/>
              <w:left w:val="single" w:color="auto" w:sz="6" w:space="0"/>
              <w:bottom w:val="single" w:color="auto" w:sz="8"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p>
        </w:tc>
      </w:tr>
    </w:tbl>
    <w:p>
      <w:pPr>
        <w:widowControl/>
        <w:tabs>
          <w:tab w:val="center" w:pos="4755"/>
          <w:tab w:val="right" w:pos="9070"/>
        </w:tabs>
        <w:autoSpaceDN w:val="0"/>
        <w:jc w:val="left"/>
        <w:rPr>
          <w:rFonts w:ascii="Times New Roman" w:hAnsi="Times New Roman" w:eastAsia="宋体" w:cs="Times New Roman"/>
          <w:sz w:val="24"/>
          <w:szCs w:val="24"/>
        </w:rPr>
      </w:pPr>
      <w:r>
        <w:rPr>
          <w:rFonts w:ascii="Times New Roman" w:hAnsi="Times New Roman" w:eastAsia="宋体" w:cs="Times New Roman"/>
          <w:sz w:val="24"/>
          <w:szCs w:val="24"/>
        </w:rPr>
        <w:t>注：表中（1）～（4）由采购人按需要提出，其中第（4）栏数量为暂定。</w:t>
      </w:r>
    </w:p>
    <w:p>
      <w:pPr>
        <w:keepNext/>
        <w:keepLines/>
        <w:autoSpaceDN w:val="0"/>
        <w:spacing w:before="280" w:after="290" w:line="374" w:lineRule="auto"/>
        <w:jc w:val="center"/>
        <w:outlineLvl w:val="3"/>
        <w:rPr>
          <w:rFonts w:ascii="Times New Roman" w:hAnsi="Times New Roman" w:eastAsia="宋体" w:cs="Times New Roman"/>
          <w:b/>
          <w:bCs/>
          <w:kern w:val="0"/>
          <w:sz w:val="22"/>
        </w:rPr>
      </w:pPr>
      <w:r>
        <w:rPr>
          <w:rFonts w:ascii="Times New Roman" w:hAnsi="Times New Roman" w:eastAsia="宋体" w:cs="Times New Roman"/>
          <w:kern w:val="0"/>
          <w:sz w:val="22"/>
        </w:rPr>
        <w:br w:type="page"/>
      </w:r>
      <w:r>
        <w:rPr>
          <w:rFonts w:ascii="Times New Roman" w:hAnsi="Times New Roman" w:eastAsia="宋体" w:cs="Times New Roman"/>
          <w:b/>
          <w:bCs/>
          <w:kern w:val="0"/>
          <w:sz w:val="28"/>
          <w:szCs w:val="28"/>
        </w:rPr>
        <w:t>1-4-2   总承包服务费项目及计价表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19"/>
        <w:gridCol w:w="2709"/>
        <w:gridCol w:w="1620"/>
        <w:gridCol w:w="1440"/>
        <w:gridCol w:w="1440"/>
        <w:gridCol w:w="144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8"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2709" w:type="dxa"/>
            <w:tcBorders>
              <w:top w:val="single" w:color="auto" w:sz="8"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w:t>
            </w:r>
          </w:p>
        </w:tc>
        <w:tc>
          <w:tcPr>
            <w:tcW w:w="1620" w:type="dxa"/>
            <w:tcBorders>
              <w:top w:val="single" w:color="auto" w:sz="8"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项目价值（元）</w:t>
            </w:r>
          </w:p>
        </w:tc>
        <w:tc>
          <w:tcPr>
            <w:tcW w:w="1440" w:type="dxa"/>
            <w:tcBorders>
              <w:top w:val="single" w:color="auto" w:sz="8"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服务内容</w:t>
            </w:r>
          </w:p>
        </w:tc>
        <w:tc>
          <w:tcPr>
            <w:tcW w:w="1440" w:type="dxa"/>
            <w:tcBorders>
              <w:top w:val="single" w:color="auto" w:sz="8"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费率（%）</w:t>
            </w:r>
          </w:p>
        </w:tc>
        <w:tc>
          <w:tcPr>
            <w:tcW w:w="1440" w:type="dxa"/>
            <w:tcBorders>
              <w:top w:val="single" w:color="auto" w:sz="8"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金额（元）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发包人分包专业工程</w:t>
            </w: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发包人供应材料</w:t>
            </w: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2709"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62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6" w:space="0"/>
            </w:tcBorders>
            <w:noWrap/>
            <w:vAlign w:val="center"/>
          </w:tcPr>
          <w:p>
            <w:pPr>
              <w:autoSpaceDN w:val="0"/>
              <w:rPr>
                <w:rFonts w:ascii="Times New Roman" w:hAnsi="Times New Roman" w:eastAsia="宋体" w:cs="Times New Roman"/>
                <w:sz w:val="24"/>
                <w:szCs w:val="24"/>
              </w:rPr>
            </w:pPr>
          </w:p>
        </w:tc>
        <w:tc>
          <w:tcPr>
            <w:tcW w:w="1440" w:type="dxa"/>
            <w:tcBorders>
              <w:top w:val="single" w:color="auto" w:sz="6" w:space="0"/>
              <w:left w:val="single" w:color="auto" w:sz="6" w:space="0"/>
              <w:bottom w:val="single" w:color="auto" w:sz="6" w:space="0"/>
              <w:right w:val="single" w:color="auto" w:sz="8" w:space="0"/>
            </w:tcBorders>
            <w:noWrap/>
            <w:vAlign w:val="center"/>
          </w:tcPr>
          <w:p>
            <w:pPr>
              <w:autoSpaceDN w:val="0"/>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0" w:hRule="atLeast"/>
        </w:trPr>
        <w:tc>
          <w:tcPr>
            <w:tcW w:w="8028" w:type="dxa"/>
            <w:gridSpan w:val="5"/>
            <w:tcBorders>
              <w:top w:val="single" w:color="auto" w:sz="6" w:space="0"/>
              <w:left w:val="single" w:color="auto" w:sz="8" w:space="0"/>
              <w:bottom w:val="single" w:color="auto" w:sz="8" w:space="0"/>
              <w:right w:val="single" w:color="auto" w:sz="6" w:space="0"/>
            </w:tcBorders>
            <w:noWrap/>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合计</w:t>
            </w:r>
          </w:p>
        </w:tc>
        <w:tc>
          <w:tcPr>
            <w:tcW w:w="1440" w:type="dxa"/>
            <w:tcBorders>
              <w:top w:val="single" w:color="auto" w:sz="6" w:space="0"/>
              <w:left w:val="single" w:color="auto" w:sz="6" w:space="0"/>
              <w:bottom w:val="single" w:color="auto" w:sz="8" w:space="0"/>
              <w:right w:val="single" w:color="auto" w:sz="8" w:space="0"/>
            </w:tcBorders>
            <w:noWrap/>
            <w:vAlign w:val="center"/>
          </w:tcPr>
          <w:p>
            <w:pPr>
              <w:autoSpaceDN w:val="0"/>
              <w:rPr>
                <w:rFonts w:ascii="Times New Roman" w:hAnsi="Times New Roman" w:eastAsia="宋体" w:cs="Times New Roman"/>
                <w:sz w:val="24"/>
                <w:szCs w:val="24"/>
              </w:rPr>
            </w:pPr>
          </w:p>
        </w:tc>
      </w:tr>
    </w:tbl>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注：表中（1）～（4）由采购人按需要提出。</w:t>
      </w:r>
    </w:p>
    <w:p>
      <w:pPr>
        <w:autoSpaceDN w:val="0"/>
        <w:rPr>
          <w:rFonts w:ascii="Times New Roman" w:hAnsi="Times New Roman" w:eastAsia="宋体" w:cs="Times New Roman"/>
          <w:sz w:val="22"/>
        </w:rPr>
      </w:pPr>
    </w:p>
    <w:p>
      <w:pPr>
        <w:keepNext/>
        <w:keepLines/>
        <w:autoSpaceDN w:val="0"/>
        <w:spacing w:before="280" w:after="290" w:line="374" w:lineRule="auto"/>
        <w:jc w:val="center"/>
        <w:outlineLvl w:val="3"/>
        <w:rPr>
          <w:rFonts w:ascii="Times New Roman" w:hAnsi="Times New Roman" w:eastAsia="宋体" w:cs="Times New Roman"/>
          <w:bCs/>
          <w:kern w:val="0"/>
          <w:sz w:val="22"/>
        </w:rPr>
      </w:pPr>
      <w:r>
        <w:rPr>
          <w:rFonts w:ascii="Times New Roman" w:hAnsi="Times New Roman" w:eastAsia="宋体" w:cs="Times New Roman"/>
          <w:kern w:val="0"/>
          <w:sz w:val="22"/>
        </w:rPr>
        <w:br w:type="page"/>
      </w:r>
      <w:r>
        <w:rPr>
          <w:rFonts w:ascii="Times New Roman" w:hAnsi="Times New Roman" w:eastAsia="宋体" w:cs="Times New Roman"/>
          <w:b/>
          <w:bCs/>
          <w:kern w:val="0"/>
          <w:sz w:val="28"/>
          <w:szCs w:val="28"/>
        </w:rPr>
        <w:t>表1-5  主要工日价格表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3068"/>
        <w:gridCol w:w="1323"/>
        <w:gridCol w:w="1764"/>
        <w:gridCol w:w="2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306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工种</w:t>
            </w:r>
          </w:p>
        </w:tc>
        <w:tc>
          <w:tcPr>
            <w:tcW w:w="1323"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76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242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工日</w:t>
            </w: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323"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76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42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bl>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注：本表（1）、（2）栏由采购人按需要提出。</w:t>
      </w:r>
    </w:p>
    <w:p>
      <w:pPr>
        <w:autoSpaceDN w:val="0"/>
        <w:rPr>
          <w:rFonts w:ascii="Times New Roman" w:hAnsi="Times New Roman" w:eastAsia="宋体" w:cs="Times New Roman"/>
          <w:sz w:val="24"/>
          <w:szCs w:val="24"/>
        </w:rPr>
      </w:pPr>
    </w:p>
    <w:p>
      <w:pPr>
        <w:autoSpaceDN w:val="0"/>
        <w:rPr>
          <w:rFonts w:ascii="Times New Roman" w:hAnsi="Times New Roman" w:eastAsia="宋体" w:cs="Times New Roman"/>
          <w:sz w:val="24"/>
          <w:szCs w:val="24"/>
        </w:rPr>
      </w:pPr>
    </w:p>
    <w:p>
      <w:pPr>
        <w:widowControl/>
        <w:spacing w:beforeAutospacing="1" w:afterAutospacing="1"/>
        <w:jc w:val="left"/>
        <w:rPr>
          <w:rFonts w:ascii="Times New Roman" w:hAnsi="Times New Roman" w:eastAsia="宋体" w:cs="Times New Roman"/>
          <w:sz w:val="22"/>
        </w:rPr>
        <w:sectPr>
          <w:pgSz w:w="11906" w:h="16838"/>
          <w:pgMar w:top="1361" w:right="1191" w:bottom="1361" w:left="1191" w:header="851" w:footer="1077" w:gutter="0"/>
          <w:cols w:space="720" w:num="1"/>
          <w:docGrid w:type="line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表1-6  主要材料及设备价格表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080"/>
        <w:gridCol w:w="1800"/>
        <w:gridCol w:w="1260"/>
        <w:gridCol w:w="1260"/>
        <w:gridCol w:w="1044"/>
        <w:gridCol w:w="126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108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编码</w:t>
            </w:r>
          </w:p>
        </w:tc>
        <w:tc>
          <w:tcPr>
            <w:tcW w:w="180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材料或设备名称</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规格、型号</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04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单价（元）</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08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80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104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8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80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bl>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注：1、表（1）（2）（3）（5）（6）栏由采购人按需要提出，磋商响应供应商可补充。</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2、本表的材料及设备包括原材料、燃料、构配件以及按规定应计入建筑安装工程造价的设备。</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 xml:space="preserve"> 3、采购人指定、提供或暂定的材料和设备，按杭州市工程量清单计价实施细则的规定填写。</w:t>
      </w:r>
    </w:p>
    <w:p>
      <w:pPr>
        <w:widowControl/>
        <w:spacing w:beforeAutospacing="1" w:afterAutospacing="1"/>
        <w:jc w:val="left"/>
        <w:rPr>
          <w:rFonts w:ascii="Times New Roman" w:hAnsi="Times New Roman" w:eastAsia="宋体" w:cs="Times New Roman"/>
          <w:sz w:val="24"/>
          <w:szCs w:val="24"/>
        </w:rPr>
        <w:sectPr>
          <w:pgSz w:w="11906" w:h="16838"/>
          <w:pgMar w:top="1614" w:right="1191" w:bottom="1361" w:left="1191" w:header="851" w:footer="1077" w:gutter="0"/>
          <w:cols w:space="720" w:num="1"/>
          <w:docGrid w:type="linesAndChar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表1-7  主要机械台班价格表</w:t>
      </w:r>
    </w:p>
    <w:p>
      <w:pPr>
        <w:autoSpaceDN w:val="0"/>
        <w:ind w:firstLine="240" w:firstLineChars="10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3060"/>
        <w:gridCol w:w="1244"/>
        <w:gridCol w:w="1260"/>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30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机械设备名称</w:t>
            </w:r>
          </w:p>
        </w:tc>
        <w:tc>
          <w:tcPr>
            <w:tcW w:w="124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2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234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3060"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244"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台班</w:t>
            </w: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0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44"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2340"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bl>
    <w:p>
      <w:pPr>
        <w:autoSpaceDN w:val="0"/>
        <w:ind w:firstLine="240" w:firstLineChars="100"/>
        <w:rPr>
          <w:rFonts w:ascii="Times New Roman" w:hAnsi="Times New Roman" w:eastAsia="宋体" w:cs="Times New Roman"/>
          <w:sz w:val="24"/>
          <w:szCs w:val="24"/>
        </w:rPr>
      </w:pPr>
      <w:r>
        <w:rPr>
          <w:rFonts w:ascii="Times New Roman" w:hAnsi="Times New Roman" w:eastAsia="宋体" w:cs="Times New Roman"/>
          <w:sz w:val="24"/>
          <w:szCs w:val="24"/>
        </w:rPr>
        <w:t>注：表（1）（2）由采购人按需要提出，磋商响应供应商可补充。</w:t>
      </w:r>
    </w:p>
    <w:p>
      <w:pPr>
        <w:autoSpaceDN w:val="0"/>
        <w:rPr>
          <w:rFonts w:ascii="Times New Roman" w:hAnsi="Times New Roman" w:eastAsia="宋体" w:cs="Times New Roman"/>
          <w:sz w:val="22"/>
        </w:rPr>
      </w:pPr>
    </w:p>
    <w:p>
      <w:pPr>
        <w:autoSpaceDN w:val="0"/>
        <w:rPr>
          <w:rFonts w:ascii="Times New Roman" w:hAnsi="Times New Roman" w:eastAsia="宋体" w:cs="Times New Roman"/>
          <w:sz w:val="22"/>
        </w:rPr>
      </w:pPr>
    </w:p>
    <w:p>
      <w:pPr>
        <w:autoSpaceDN w:val="0"/>
        <w:rPr>
          <w:rFonts w:ascii="Times New Roman" w:hAnsi="Times New Roman" w:eastAsia="宋体" w:cs="Times New Roman"/>
          <w:sz w:val="22"/>
        </w:rPr>
      </w:pPr>
    </w:p>
    <w:p>
      <w:pPr>
        <w:widowControl/>
        <w:spacing w:beforeAutospacing="1" w:afterAutospacing="1"/>
        <w:jc w:val="left"/>
        <w:rPr>
          <w:rFonts w:ascii="Times New Roman" w:hAnsi="Times New Roman" w:eastAsia="宋体" w:cs="Times New Roman"/>
          <w:sz w:val="22"/>
        </w:rPr>
        <w:sectPr>
          <w:pgSz w:w="11906" w:h="16838"/>
          <w:pgMar w:top="1614" w:right="1191" w:bottom="1361" w:left="1191" w:header="851" w:footer="1077" w:gutter="0"/>
          <w:cols w:space="720" w:num="1"/>
          <w:docGrid w:type="line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表2-1  分部分项工程量清单综合单价分析表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清单号：                                        第页共页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634"/>
        <w:gridCol w:w="1634"/>
        <w:gridCol w:w="909"/>
        <w:gridCol w:w="909"/>
        <w:gridCol w:w="1089"/>
        <w:gridCol w:w="1089"/>
        <w:gridCol w:w="1089"/>
        <w:gridCol w:w="1089"/>
        <w:gridCol w:w="909"/>
        <w:gridCol w:w="995"/>
        <w:gridCol w:w="909"/>
        <w:gridCol w:w="13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trPr>
        <w:tc>
          <w:tcPr>
            <w:tcW w:w="724"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1634"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编号</w:t>
            </w:r>
          </w:p>
        </w:tc>
        <w:tc>
          <w:tcPr>
            <w:tcW w:w="1634"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名称</w:t>
            </w:r>
          </w:p>
        </w:tc>
        <w:tc>
          <w:tcPr>
            <w:tcW w:w="909"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计量单位</w:t>
            </w:r>
          </w:p>
        </w:tc>
        <w:tc>
          <w:tcPr>
            <w:tcW w:w="909"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7169" w:type="dxa"/>
            <w:gridSpan w:val="7"/>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综  合  单  价（元）</w:t>
            </w:r>
          </w:p>
        </w:tc>
        <w:tc>
          <w:tcPr>
            <w:tcW w:w="1353" w:type="dxa"/>
            <w:vMerge w:val="restart"/>
            <w:tcBorders>
              <w:top w:val="single" w:color="auto" w:sz="4" w:space="0"/>
              <w:left w:val="single" w:color="auto" w:sz="4" w:space="0"/>
              <w:bottom w:val="single" w:color="auto" w:sz="4" w:space="0"/>
              <w:right w:val="single" w:color="auto" w:sz="4" w:space="0"/>
            </w:tcBorders>
            <w:vAlign w:val="center"/>
          </w:tcPr>
          <w:p>
            <w:pPr>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trPr>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人工费</w:t>
            </w: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材料费</w:t>
            </w: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机械费</w:t>
            </w: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管理费</w:t>
            </w:r>
          </w:p>
        </w:tc>
        <w:tc>
          <w:tcPr>
            <w:tcW w:w="90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利润</w:t>
            </w:r>
          </w:p>
        </w:tc>
        <w:tc>
          <w:tcPr>
            <w:tcW w:w="995"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风险费用</w:t>
            </w:r>
          </w:p>
        </w:tc>
        <w:tc>
          <w:tcPr>
            <w:tcW w:w="90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小计</w:t>
            </w:r>
          </w:p>
        </w:tc>
        <w:tc>
          <w:tcPr>
            <w:tcW w:w="165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ind w:firstLine="360" w:firstLineChars="150"/>
              <w:jc w:val="center"/>
              <w:rPr>
                <w:rFonts w:ascii="Times New Roman" w:hAnsi="Times New Roman" w:eastAsia="宋体" w:cs="Times New Roman"/>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90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90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(6)</w:t>
            </w: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(7)</w:t>
            </w:r>
          </w:p>
        </w:tc>
        <w:tc>
          <w:tcPr>
            <w:tcW w:w="108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(8)</w:t>
            </w:r>
          </w:p>
        </w:tc>
        <w:tc>
          <w:tcPr>
            <w:tcW w:w="90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(9)</w:t>
            </w:r>
          </w:p>
        </w:tc>
        <w:tc>
          <w:tcPr>
            <w:tcW w:w="995"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（10）</w:t>
            </w:r>
          </w:p>
        </w:tc>
        <w:tc>
          <w:tcPr>
            <w:tcW w:w="909"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ind w:firstLine="120" w:firstLineChars="50"/>
              <w:rPr>
                <w:rFonts w:ascii="Times New Roman" w:hAnsi="Times New Roman" w:eastAsia="宋体" w:cs="Times New Roman"/>
                <w:sz w:val="24"/>
                <w:szCs w:val="24"/>
              </w:rPr>
            </w:pPr>
            <w:r>
              <w:rPr>
                <w:rFonts w:ascii="Times New Roman" w:hAnsi="Times New Roman" w:eastAsia="宋体" w:cs="Times New Roman"/>
                <w:sz w:val="24"/>
                <w:szCs w:val="24"/>
              </w:rPr>
              <w:t>(11)</w:t>
            </w:r>
          </w:p>
        </w:tc>
        <w:tc>
          <w:tcPr>
            <w:tcW w:w="1353"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（清单编码）</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(清单名称)</w:t>
            </w: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95"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5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（定额编号）</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（定额名称）</w:t>
            </w: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95"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5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95"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5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（清单编码）</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(清单名称)</w:t>
            </w: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95"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5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（定额编号）</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（定额名称）</w:t>
            </w: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95"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5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163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08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95"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909"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c>
          <w:tcPr>
            <w:tcW w:w="135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2979" w:type="dxa"/>
            <w:gridSpan w:val="1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合  计</w:t>
            </w:r>
          </w:p>
        </w:tc>
        <w:tc>
          <w:tcPr>
            <w:tcW w:w="1353"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spacing w:before="100" w:beforeAutospacing="1" w:after="100" w:afterAutospacing="1"/>
              <w:rPr>
                <w:rFonts w:ascii="Times New Roman" w:hAnsi="Times New Roman" w:eastAsia="宋体" w:cs="Times New Roman"/>
                <w:sz w:val="24"/>
                <w:szCs w:val="24"/>
              </w:rPr>
            </w:pPr>
          </w:p>
        </w:tc>
      </w:tr>
    </w:tbl>
    <w:p>
      <w:pPr>
        <w:keepNext/>
        <w:keepLines/>
        <w:autoSpaceDN w:val="0"/>
        <w:spacing w:before="280" w:after="290" w:line="374" w:lineRule="auto"/>
        <w:jc w:val="center"/>
        <w:outlineLvl w:val="3"/>
        <w:rPr>
          <w:rFonts w:ascii="Times New Roman" w:hAnsi="Times New Roman" w:eastAsia="宋体" w:cs="Times New Roman"/>
          <w:bCs/>
          <w:kern w:val="0"/>
          <w:sz w:val="22"/>
        </w:rPr>
      </w:pPr>
      <w:r>
        <w:rPr>
          <w:rFonts w:ascii="Times New Roman" w:hAnsi="Times New Roman" w:eastAsia="宋体" w:cs="Times New Roman"/>
          <w:kern w:val="0"/>
          <w:sz w:val="24"/>
          <w:szCs w:val="24"/>
        </w:rPr>
        <w:t>注：表（1）～（4）栏中的清单编号、清单名称、清单计量单位和数量由采购人按需要提出。</w:t>
      </w:r>
      <w:r>
        <w:rPr>
          <w:rFonts w:ascii="Times New Roman" w:hAnsi="Times New Roman" w:eastAsia="宋体" w:cs="Times New Roman"/>
          <w:b/>
          <w:bCs/>
          <w:kern w:val="0"/>
          <w:sz w:val="24"/>
          <w:szCs w:val="24"/>
        </w:rPr>
        <w:br w:type="page"/>
      </w:r>
      <w:r>
        <w:rPr>
          <w:rFonts w:ascii="Times New Roman" w:hAnsi="Times New Roman" w:eastAsia="宋体" w:cs="Times New Roman"/>
          <w:b/>
          <w:bCs/>
          <w:kern w:val="0"/>
          <w:sz w:val="28"/>
          <w:szCs w:val="28"/>
        </w:rPr>
        <w:t>表2-2  措施项目清单分析表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单位项目名称：                                                                    第 页共 页</w:t>
      </w:r>
    </w:p>
    <w:tbl>
      <w:tblPr>
        <w:tblStyle w:val="64"/>
        <w:tblW w:w="0" w:type="auto"/>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24"/>
        <w:gridCol w:w="1634"/>
        <w:gridCol w:w="1634"/>
        <w:gridCol w:w="857"/>
        <w:gridCol w:w="857"/>
        <w:gridCol w:w="1190"/>
        <w:gridCol w:w="1124"/>
        <w:gridCol w:w="1238"/>
        <w:gridCol w:w="1172"/>
        <w:gridCol w:w="820"/>
        <w:gridCol w:w="972"/>
        <w:gridCol w:w="843"/>
        <w:gridCol w:w="1267"/>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724" w:type="dxa"/>
            <w:vMerge w:val="restart"/>
            <w:tcBorders>
              <w:top w:val="single" w:color="auto" w:sz="8" w:space="0"/>
              <w:left w:val="single" w:color="auto" w:sz="8"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1634" w:type="dxa"/>
            <w:vMerge w:val="restart"/>
            <w:tcBorders>
              <w:top w:val="single" w:color="auto" w:sz="8"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编号</w:t>
            </w:r>
          </w:p>
        </w:tc>
        <w:tc>
          <w:tcPr>
            <w:tcW w:w="1634" w:type="dxa"/>
            <w:vMerge w:val="restart"/>
            <w:tcBorders>
              <w:top w:val="single" w:color="auto" w:sz="8"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名称</w:t>
            </w:r>
          </w:p>
        </w:tc>
        <w:tc>
          <w:tcPr>
            <w:tcW w:w="857" w:type="dxa"/>
            <w:vMerge w:val="restart"/>
            <w:tcBorders>
              <w:top w:val="single" w:color="auto" w:sz="8"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计量</w:t>
            </w:r>
          </w:p>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857" w:type="dxa"/>
            <w:vMerge w:val="restart"/>
            <w:tcBorders>
              <w:top w:val="single" w:color="auto" w:sz="8" w:space="0"/>
              <w:left w:val="single" w:color="auto" w:sz="6"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7359" w:type="dxa"/>
            <w:gridSpan w:val="7"/>
            <w:tcBorders>
              <w:top w:val="single" w:color="auto" w:sz="8" w:space="0"/>
              <w:left w:val="single" w:color="auto" w:sz="6" w:space="0"/>
              <w:bottom w:val="single" w:color="auto" w:sz="6" w:space="0"/>
              <w:right w:val="single" w:color="auto" w:sz="4" w:space="0"/>
            </w:tcBorders>
            <w:vAlign w:val="center"/>
          </w:tcPr>
          <w:p>
            <w:pPr>
              <w:tabs>
                <w:tab w:val="left" w:pos="3780"/>
              </w:tabs>
              <w:autoSpaceDN w:val="0"/>
              <w:ind w:firstLine="360"/>
              <w:jc w:val="center"/>
              <w:rPr>
                <w:rFonts w:ascii="Times New Roman" w:hAnsi="Times New Roman" w:eastAsia="宋体" w:cs="Times New Roman"/>
                <w:sz w:val="24"/>
                <w:szCs w:val="24"/>
              </w:rPr>
            </w:pPr>
            <w:r>
              <w:rPr>
                <w:rFonts w:ascii="Times New Roman" w:hAnsi="Times New Roman" w:eastAsia="宋体" w:cs="Times New Roman"/>
                <w:sz w:val="24"/>
                <w:szCs w:val="24"/>
              </w:rPr>
              <w:t>综 合 单 价（元）</w:t>
            </w:r>
          </w:p>
        </w:tc>
        <w:tc>
          <w:tcPr>
            <w:tcW w:w="1267" w:type="dxa"/>
            <w:vMerge w:val="restart"/>
            <w:tcBorders>
              <w:top w:val="single" w:color="auto" w:sz="8" w:space="0"/>
              <w:left w:val="single" w:color="auto" w:sz="4" w:space="0"/>
              <w:bottom w:val="single" w:color="auto" w:sz="6" w:space="0"/>
              <w:right w:val="single" w:color="auto" w:sz="8"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合计</w:t>
            </w:r>
          </w:p>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90" w:hRule="atLeast"/>
        </w:trPr>
        <w:tc>
          <w:tcPr>
            <w:tcW w:w="300" w:type="dxa"/>
            <w:vMerge w:val="continue"/>
            <w:tcBorders>
              <w:top w:val="single" w:color="auto" w:sz="8" w:space="0"/>
              <w:left w:val="single" w:color="auto" w:sz="8" w:space="0"/>
              <w:bottom w:val="single" w:color="auto" w:sz="6" w:space="0"/>
              <w:right w:val="single" w:color="auto" w:sz="6"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pPr>
              <w:widowControl/>
              <w:jc w:val="left"/>
              <w:rPr>
                <w:rFonts w:ascii="Times New Roman" w:hAnsi="Times New Roman" w:eastAsia="宋体" w:cs="Times New Roman"/>
                <w:sz w:val="24"/>
                <w:szCs w:val="24"/>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pPr>
              <w:widowControl/>
              <w:jc w:val="left"/>
              <w:rPr>
                <w:rFonts w:ascii="Times New Roman" w:hAnsi="Times New Roman" w:eastAsia="宋体" w:cs="Times New Roman"/>
                <w:sz w:val="24"/>
                <w:szCs w:val="24"/>
              </w:rPr>
            </w:pPr>
          </w:p>
        </w:tc>
        <w:tc>
          <w:tcPr>
            <w:tcW w:w="1190" w:type="dxa"/>
            <w:tcBorders>
              <w:top w:val="single" w:color="auto" w:sz="6" w:space="0"/>
              <w:left w:val="single" w:color="auto" w:sz="6"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人工费</w:t>
            </w:r>
          </w:p>
        </w:tc>
        <w:tc>
          <w:tcPr>
            <w:tcW w:w="1124" w:type="dxa"/>
            <w:tcBorders>
              <w:top w:val="single" w:color="auto" w:sz="6" w:space="0"/>
              <w:left w:val="single" w:color="auto" w:sz="6"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材料费</w:t>
            </w:r>
          </w:p>
        </w:tc>
        <w:tc>
          <w:tcPr>
            <w:tcW w:w="1238"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机械费</w:t>
            </w:r>
          </w:p>
        </w:tc>
        <w:tc>
          <w:tcPr>
            <w:tcW w:w="1172" w:type="dxa"/>
            <w:tcBorders>
              <w:top w:val="single" w:color="auto" w:sz="6" w:space="0"/>
              <w:left w:val="single" w:color="auto" w:sz="6"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管理费</w:t>
            </w:r>
          </w:p>
        </w:tc>
        <w:tc>
          <w:tcPr>
            <w:tcW w:w="820" w:type="dxa"/>
            <w:tcBorders>
              <w:top w:val="single" w:color="auto" w:sz="6" w:space="0"/>
              <w:left w:val="single" w:color="auto" w:sz="6"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利润</w:t>
            </w:r>
          </w:p>
        </w:tc>
        <w:tc>
          <w:tcPr>
            <w:tcW w:w="9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spacing w:line="26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风险</w:t>
            </w:r>
          </w:p>
          <w:p>
            <w:pPr>
              <w:tabs>
                <w:tab w:val="left" w:pos="3780"/>
              </w:tabs>
              <w:autoSpaceDN w:val="0"/>
              <w:spacing w:line="260" w:lineRule="exact"/>
              <w:jc w:val="center"/>
              <w:rPr>
                <w:rFonts w:ascii="Times New Roman" w:hAnsi="Times New Roman" w:eastAsia="宋体" w:cs="Times New Roman"/>
                <w:sz w:val="24"/>
                <w:szCs w:val="24"/>
              </w:rPr>
            </w:pPr>
            <w:r>
              <w:rPr>
                <w:rFonts w:ascii="Times New Roman" w:hAnsi="Times New Roman" w:eastAsia="宋体" w:cs="Times New Roman"/>
                <w:sz w:val="24"/>
                <w:szCs w:val="24"/>
              </w:rPr>
              <w:t>费用</w:t>
            </w:r>
          </w:p>
        </w:tc>
        <w:tc>
          <w:tcPr>
            <w:tcW w:w="843" w:type="dxa"/>
            <w:tcBorders>
              <w:top w:val="single" w:color="auto" w:sz="6" w:space="0"/>
              <w:left w:val="single" w:color="auto" w:sz="6" w:space="0"/>
              <w:bottom w:val="single" w:color="auto" w:sz="6" w:space="0"/>
              <w:right w:val="single" w:color="auto" w:sz="4"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小计</w:t>
            </w:r>
          </w:p>
        </w:tc>
        <w:tc>
          <w:tcPr>
            <w:tcW w:w="1567" w:type="dxa"/>
            <w:vMerge w:val="continue"/>
            <w:tcBorders>
              <w:top w:val="single" w:color="auto" w:sz="8" w:space="0"/>
              <w:left w:val="single" w:color="auto" w:sz="4" w:space="0"/>
              <w:bottom w:val="single" w:color="auto" w:sz="6" w:space="0"/>
              <w:right w:val="single" w:color="auto" w:sz="8" w:space="0"/>
            </w:tcBorders>
            <w:vAlign w:val="center"/>
          </w:tcPr>
          <w:p>
            <w:pPr>
              <w:widowControl/>
              <w:jc w:val="left"/>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724"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857" w:type="dxa"/>
            <w:tcBorders>
              <w:top w:val="single" w:color="auto" w:sz="6" w:space="0"/>
              <w:left w:val="single" w:color="auto" w:sz="6" w:space="0"/>
              <w:bottom w:val="single" w:color="auto" w:sz="6" w:space="0"/>
              <w:right w:val="single" w:color="auto" w:sz="6"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857" w:type="dxa"/>
            <w:tcBorders>
              <w:top w:val="single" w:color="auto" w:sz="6" w:space="0"/>
              <w:left w:val="single" w:color="auto" w:sz="6" w:space="0"/>
              <w:bottom w:val="single" w:color="auto" w:sz="6" w:space="0"/>
              <w:right w:val="single" w:color="auto" w:sz="6"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1190" w:type="dxa"/>
            <w:tcBorders>
              <w:top w:val="single" w:color="auto" w:sz="6" w:space="0"/>
              <w:left w:val="single" w:color="auto" w:sz="6" w:space="0"/>
              <w:bottom w:val="single" w:color="auto" w:sz="6" w:space="0"/>
              <w:right w:val="single" w:color="auto" w:sz="6"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1124" w:type="dxa"/>
            <w:tcBorders>
              <w:top w:val="single" w:color="auto" w:sz="6" w:space="0"/>
              <w:left w:val="single" w:color="auto" w:sz="6" w:space="0"/>
              <w:bottom w:val="single" w:color="auto" w:sz="6" w:space="0"/>
              <w:right w:val="single" w:color="auto" w:sz="6"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(6)</w:t>
            </w:r>
          </w:p>
        </w:tc>
        <w:tc>
          <w:tcPr>
            <w:tcW w:w="1238" w:type="dxa"/>
            <w:tcBorders>
              <w:top w:val="single" w:color="auto" w:sz="6" w:space="0"/>
              <w:left w:val="single" w:color="auto" w:sz="6" w:space="0"/>
              <w:bottom w:val="single" w:color="auto" w:sz="6" w:space="0"/>
              <w:right w:val="single" w:color="auto" w:sz="6" w:space="0"/>
            </w:tcBorders>
            <w:vAlign w:val="center"/>
          </w:tcPr>
          <w:p>
            <w:pPr>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(7)</w:t>
            </w:r>
          </w:p>
        </w:tc>
        <w:tc>
          <w:tcPr>
            <w:tcW w:w="1172" w:type="dxa"/>
            <w:tcBorders>
              <w:top w:val="single" w:color="auto" w:sz="6" w:space="0"/>
              <w:left w:val="single" w:color="auto" w:sz="6" w:space="0"/>
              <w:bottom w:val="single" w:color="auto" w:sz="6" w:space="0"/>
              <w:right w:val="single" w:color="auto" w:sz="6" w:space="0"/>
            </w:tcBorders>
            <w:vAlign w:val="center"/>
          </w:tcPr>
          <w:p>
            <w:pPr>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(8)</w:t>
            </w:r>
          </w:p>
        </w:tc>
        <w:tc>
          <w:tcPr>
            <w:tcW w:w="820" w:type="dxa"/>
            <w:tcBorders>
              <w:top w:val="single" w:color="auto" w:sz="6" w:space="0"/>
              <w:left w:val="single" w:color="auto" w:sz="6" w:space="0"/>
              <w:bottom w:val="single" w:color="auto" w:sz="6" w:space="0"/>
              <w:right w:val="single" w:color="auto" w:sz="6" w:space="0"/>
            </w:tcBorders>
            <w:vAlign w:val="center"/>
          </w:tcPr>
          <w:p>
            <w:pPr>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(9)</w:t>
            </w:r>
          </w:p>
        </w:tc>
        <w:tc>
          <w:tcPr>
            <w:tcW w:w="972" w:type="dxa"/>
            <w:tcBorders>
              <w:top w:val="single" w:color="auto" w:sz="6" w:space="0"/>
              <w:left w:val="single" w:color="auto" w:sz="6" w:space="0"/>
              <w:bottom w:val="single" w:color="auto" w:sz="6" w:space="0"/>
              <w:right w:val="single" w:color="auto" w:sz="6"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（10）</w:t>
            </w:r>
          </w:p>
        </w:tc>
        <w:tc>
          <w:tcPr>
            <w:tcW w:w="843" w:type="dxa"/>
            <w:tcBorders>
              <w:top w:val="single" w:color="auto" w:sz="6" w:space="0"/>
              <w:left w:val="single" w:color="auto" w:sz="6" w:space="0"/>
              <w:bottom w:val="single" w:color="auto" w:sz="6" w:space="0"/>
              <w:right w:val="single" w:color="auto" w:sz="4" w:space="0"/>
            </w:tcBorders>
            <w:vAlign w:val="center"/>
          </w:tcPr>
          <w:p>
            <w:pPr>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(11)</w:t>
            </w:r>
          </w:p>
        </w:tc>
        <w:tc>
          <w:tcPr>
            <w:tcW w:w="1267" w:type="dxa"/>
            <w:tcBorders>
              <w:top w:val="single" w:color="auto" w:sz="6" w:space="0"/>
              <w:left w:val="single" w:color="auto" w:sz="4" w:space="0"/>
              <w:bottom w:val="single" w:color="auto" w:sz="6" w:space="0"/>
              <w:right w:val="single" w:color="auto" w:sz="8" w:space="0"/>
            </w:tcBorders>
            <w:vAlign w:val="center"/>
          </w:tcPr>
          <w:p>
            <w:pPr>
              <w:widowControl/>
              <w:tabs>
                <w:tab w:val="center" w:pos="4755"/>
                <w:tab w:val="right" w:pos="9070"/>
              </w:tabs>
              <w:autoSpaceDN w:val="0"/>
              <w:spacing w:before="100" w:beforeAutospacing="1" w:after="100" w:afterAutospacing="1"/>
              <w:jc w:val="center"/>
              <w:rPr>
                <w:rFonts w:ascii="Times New Roman" w:hAnsi="Times New Roman" w:eastAsia="宋体" w:cs="Times New Roman"/>
                <w:sz w:val="24"/>
                <w:szCs w:val="24"/>
              </w:rPr>
            </w:pPr>
            <w:r>
              <w:rPr>
                <w:rFonts w:ascii="Times New Roman" w:hAnsi="Times New Roman" w:eastAsia="宋体" w:cs="Times New Roman"/>
                <w:sz w:val="24"/>
                <w:szCs w:val="24"/>
              </w:rPr>
              <w:t>(4）*(11）</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724" w:type="dxa"/>
            <w:tcBorders>
              <w:top w:val="single" w:color="auto" w:sz="6" w:space="0"/>
              <w:left w:val="single" w:color="auto" w:sz="8"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（清单编码）</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（清单名称）</w:t>
            </w: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9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2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38"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2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9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43" w:type="dxa"/>
            <w:tcBorders>
              <w:top w:val="single" w:color="auto" w:sz="6" w:space="0"/>
              <w:left w:val="single" w:color="auto" w:sz="6" w:space="0"/>
              <w:bottom w:val="single" w:color="auto" w:sz="6" w:space="0"/>
              <w:right w:val="single" w:color="auto" w:sz="4"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67" w:type="dxa"/>
            <w:tcBorders>
              <w:top w:val="single" w:color="auto" w:sz="6" w:space="0"/>
              <w:left w:val="single" w:color="auto" w:sz="4" w:space="0"/>
              <w:bottom w:val="single" w:color="auto" w:sz="6" w:space="0"/>
              <w:right w:val="single" w:color="auto" w:sz="8" w:space="0"/>
            </w:tcBorders>
            <w:vAlign w:val="center"/>
          </w:tcPr>
          <w:p>
            <w:pPr>
              <w:tabs>
                <w:tab w:val="left" w:pos="3780"/>
              </w:tabs>
              <w:autoSpaceDN w:val="0"/>
              <w:ind w:firstLine="36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40" w:hRule="atLeast"/>
        </w:trPr>
        <w:tc>
          <w:tcPr>
            <w:tcW w:w="724"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（定额编号）</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（定额名称）</w:t>
            </w: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9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2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38"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2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9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4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6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ind w:firstLine="36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60" w:hRule="atLeast"/>
        </w:trPr>
        <w:tc>
          <w:tcPr>
            <w:tcW w:w="724" w:type="dxa"/>
            <w:tcBorders>
              <w:top w:val="single" w:color="auto" w:sz="6" w:space="0"/>
              <w:left w:val="single" w:color="auto" w:sz="8"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9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2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38"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2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9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4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6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ind w:firstLine="36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60" w:hRule="atLeast"/>
        </w:trPr>
        <w:tc>
          <w:tcPr>
            <w:tcW w:w="724" w:type="dxa"/>
            <w:tcBorders>
              <w:top w:val="single" w:color="auto" w:sz="6" w:space="0"/>
              <w:left w:val="single" w:color="auto" w:sz="8" w:space="0"/>
              <w:bottom w:val="single" w:color="auto" w:sz="6" w:space="0"/>
              <w:right w:val="single" w:color="auto" w:sz="6" w:space="0"/>
            </w:tcBorders>
            <w:vAlign w:val="center"/>
          </w:tcPr>
          <w:p>
            <w:pPr>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（清单编码）</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（清单名称）</w:t>
            </w: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9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2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38"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2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9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4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6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ind w:firstLine="36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15" w:hRule="atLeast"/>
        </w:trPr>
        <w:tc>
          <w:tcPr>
            <w:tcW w:w="724"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（定额编号）</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（定额名称）</w:t>
            </w: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9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2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38"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2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9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4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6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ind w:firstLine="36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14" w:hRule="atLeast"/>
        </w:trPr>
        <w:tc>
          <w:tcPr>
            <w:tcW w:w="724" w:type="dxa"/>
            <w:tcBorders>
              <w:top w:val="single" w:color="auto" w:sz="6" w:space="0"/>
              <w:left w:val="single" w:color="auto" w:sz="8"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163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r>
              <w:rPr>
                <w:rFonts w:ascii="Times New Roman" w:hAnsi="Times New Roman" w:eastAsia="宋体" w:cs="Times New Roman"/>
                <w:sz w:val="24"/>
                <w:szCs w:val="24"/>
              </w:rPr>
              <w:t>……</w:t>
            </w: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57"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9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24"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38"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1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20"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972"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843" w:type="dxa"/>
            <w:tcBorders>
              <w:top w:val="single" w:color="auto" w:sz="6" w:space="0"/>
              <w:left w:val="single" w:color="auto" w:sz="6" w:space="0"/>
              <w:bottom w:val="single" w:color="auto" w:sz="6"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p>
        </w:tc>
        <w:tc>
          <w:tcPr>
            <w:tcW w:w="1267" w:type="dxa"/>
            <w:tcBorders>
              <w:top w:val="single" w:color="auto" w:sz="6" w:space="0"/>
              <w:left w:val="single" w:color="auto" w:sz="6" w:space="0"/>
              <w:bottom w:val="single" w:color="auto" w:sz="6" w:space="0"/>
              <w:right w:val="single" w:color="auto" w:sz="8" w:space="0"/>
            </w:tcBorders>
            <w:vAlign w:val="center"/>
          </w:tcPr>
          <w:p>
            <w:pPr>
              <w:tabs>
                <w:tab w:val="left" w:pos="3780"/>
              </w:tabs>
              <w:autoSpaceDN w:val="0"/>
              <w:ind w:firstLine="360"/>
              <w:jc w:val="center"/>
              <w:rPr>
                <w:rFonts w:ascii="Times New Roman" w:hAnsi="Times New Roman" w:eastAsia="宋体" w:cs="Times New Roman"/>
                <w:sz w:val="24"/>
                <w:szCs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4" w:hRule="atLeast"/>
        </w:trPr>
        <w:tc>
          <w:tcPr>
            <w:tcW w:w="13065" w:type="dxa"/>
            <w:gridSpan w:val="12"/>
            <w:tcBorders>
              <w:top w:val="single" w:color="auto" w:sz="6" w:space="0"/>
              <w:left w:val="single" w:color="auto" w:sz="8" w:space="0"/>
              <w:bottom w:val="single" w:color="auto" w:sz="8" w:space="0"/>
              <w:right w:val="single" w:color="auto" w:sz="6" w:space="0"/>
            </w:tcBorders>
            <w:vAlign w:val="center"/>
          </w:tcPr>
          <w:p>
            <w:pPr>
              <w:tabs>
                <w:tab w:val="left" w:pos="3780"/>
              </w:tabs>
              <w:autoSpaceDN w:val="0"/>
              <w:ind w:firstLine="360"/>
              <w:jc w:val="center"/>
              <w:rPr>
                <w:rFonts w:ascii="Times New Roman" w:hAnsi="Times New Roman" w:eastAsia="宋体" w:cs="Times New Roman"/>
                <w:sz w:val="24"/>
                <w:szCs w:val="24"/>
              </w:rPr>
            </w:pPr>
            <w:r>
              <w:rPr>
                <w:rFonts w:ascii="Times New Roman" w:hAnsi="Times New Roman" w:eastAsia="宋体" w:cs="Times New Roman"/>
                <w:sz w:val="24"/>
                <w:szCs w:val="24"/>
              </w:rPr>
              <w:t>合  计：</w:t>
            </w:r>
          </w:p>
        </w:tc>
        <w:tc>
          <w:tcPr>
            <w:tcW w:w="1267" w:type="dxa"/>
            <w:tcBorders>
              <w:top w:val="single" w:color="auto" w:sz="6" w:space="0"/>
              <w:left w:val="single" w:color="auto" w:sz="6" w:space="0"/>
              <w:bottom w:val="single" w:color="auto" w:sz="8" w:space="0"/>
              <w:right w:val="single" w:color="auto" w:sz="8" w:space="0"/>
            </w:tcBorders>
            <w:vAlign w:val="center"/>
          </w:tcPr>
          <w:p>
            <w:pPr>
              <w:tabs>
                <w:tab w:val="left" w:pos="3780"/>
              </w:tabs>
              <w:autoSpaceDN w:val="0"/>
              <w:ind w:firstLine="360"/>
              <w:jc w:val="center"/>
              <w:rPr>
                <w:rFonts w:ascii="Times New Roman" w:hAnsi="Times New Roman" w:eastAsia="宋体" w:cs="Times New Roman"/>
                <w:sz w:val="24"/>
                <w:szCs w:val="24"/>
              </w:rPr>
            </w:pPr>
          </w:p>
        </w:tc>
      </w:tr>
    </w:tbl>
    <w:p>
      <w:pPr>
        <w:widowControl/>
        <w:tabs>
          <w:tab w:val="center" w:pos="4755"/>
          <w:tab w:val="right" w:pos="9070"/>
        </w:tabs>
        <w:autoSpaceDN w:val="0"/>
        <w:rPr>
          <w:rFonts w:ascii="Times New Roman" w:hAnsi="Times New Roman" w:eastAsia="宋体" w:cs="Times New Roman"/>
          <w:sz w:val="24"/>
          <w:szCs w:val="24"/>
        </w:rPr>
      </w:pPr>
    </w:p>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注：表（1）、（2）栏中清单编号和措施项目清单名称由采购人按需要提出。</w:t>
      </w:r>
    </w:p>
    <w:p>
      <w:pPr>
        <w:widowControl/>
        <w:spacing w:beforeAutospacing="1" w:afterAutospacing="1"/>
        <w:jc w:val="left"/>
        <w:rPr>
          <w:rFonts w:ascii="Times New Roman" w:hAnsi="Times New Roman" w:eastAsia="宋体" w:cs="Times New Roman"/>
          <w:sz w:val="24"/>
          <w:szCs w:val="24"/>
        </w:rPr>
        <w:sectPr>
          <w:pgSz w:w="16838" w:h="11906" w:orient="landscape"/>
          <w:pgMar w:top="1418" w:right="1440" w:bottom="1418" w:left="1440" w:header="851" w:footer="1077" w:gutter="0"/>
          <w:cols w:space="720" w:num="1"/>
          <w:docGrid w:type="linesAndChars" w:linePitch="312" w:charSpace="0"/>
        </w:sectPr>
      </w:pPr>
    </w:p>
    <w:p>
      <w:pPr>
        <w:widowControl/>
        <w:tabs>
          <w:tab w:val="center" w:pos="4755"/>
          <w:tab w:val="right" w:pos="9070"/>
        </w:tabs>
        <w:autoSpaceDN w:val="0"/>
        <w:rPr>
          <w:rFonts w:ascii="Times New Roman" w:hAnsi="Times New Roman" w:eastAsia="宋体" w:cs="Times New Roman"/>
          <w:sz w:val="24"/>
          <w:szCs w:val="24"/>
        </w:rPr>
      </w:pPr>
    </w:p>
    <w:p>
      <w:pPr>
        <w:widowControl/>
        <w:spacing w:beforeAutospacing="1" w:afterAutospacing="1"/>
        <w:jc w:val="left"/>
        <w:rPr>
          <w:rFonts w:ascii="Times New Roman" w:hAnsi="Times New Roman" w:eastAsia="宋体" w:cs="Times New Roman"/>
          <w:b/>
          <w:bCs/>
          <w:kern w:val="0"/>
          <w:sz w:val="24"/>
          <w:szCs w:val="24"/>
        </w:rPr>
        <w:sectPr>
          <w:type w:val="continuous"/>
          <w:pgSz w:w="16838" w:h="11906" w:orient="landscape"/>
          <w:pgMar w:top="1418" w:right="1440" w:bottom="1418" w:left="1440" w:header="851" w:footer="992" w:gutter="0"/>
          <w:cols w:space="720" w:num="1"/>
          <w:docGrid w:type="linesAndChars" w:linePitch="312" w:charSpace="0"/>
        </w:sectPr>
      </w:pP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表2-3  综合单价工料机分析表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项目编码:                                             计量单位：</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877"/>
        <w:gridCol w:w="1226"/>
        <w:gridCol w:w="1471"/>
        <w:gridCol w:w="1751"/>
        <w:gridCol w:w="1404"/>
        <w:gridCol w:w="1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806"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2103"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名称及规格</w:t>
            </w:r>
          </w:p>
        </w:tc>
        <w:tc>
          <w:tcPr>
            <w:tcW w:w="1471"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751"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3155"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795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75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单价</w:t>
            </w: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restart"/>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人工</w:t>
            </w: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一类</w:t>
            </w: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工日</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二类</w:t>
            </w: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工日</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三类</w:t>
            </w: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工日</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人工费小计</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restart"/>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center"/>
              <w:rPr>
                <w:rFonts w:ascii="Times New Roman" w:hAnsi="Times New Roman" w:eastAsia="宋体" w:cs="Times New Roman"/>
                <w:sz w:val="24"/>
                <w:szCs w:val="24"/>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主要</w:t>
            </w:r>
          </w:p>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材料</w:t>
            </w:r>
          </w:p>
        </w:tc>
        <w:tc>
          <w:tcPr>
            <w:tcW w:w="1226"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7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7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7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其他材料费</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材料费小计</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主要</w:t>
            </w:r>
          </w:p>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机械</w:t>
            </w: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7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4"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其他机械费</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机械费小计</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直接工程费(1+2+3)</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管理费</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6</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利润</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7</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风险费用</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8</w:t>
            </w:r>
          </w:p>
        </w:tc>
        <w:tc>
          <w:tcPr>
            <w:tcW w:w="6729"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综合单价（4+5+6+7）</w:t>
            </w:r>
          </w:p>
        </w:tc>
        <w:tc>
          <w:tcPr>
            <w:tcW w:w="1751" w:type="dxa"/>
            <w:tcBorders>
              <w:top w:val="single" w:color="auto" w:sz="4" w:space="0"/>
              <w:left w:val="single" w:color="auto" w:sz="4" w:space="0"/>
              <w:bottom w:val="single" w:color="auto" w:sz="4" w:space="0"/>
              <w:right w:val="single" w:color="auto" w:sz="4" w:space="0"/>
            </w:tcBorders>
          </w:tcPr>
          <w:p>
            <w:pPr>
              <w:widowControl/>
              <w:tabs>
                <w:tab w:val="center" w:pos="4755"/>
                <w:tab w:val="right" w:pos="9070"/>
              </w:tabs>
              <w:autoSpaceDN w:val="0"/>
              <w:jc w:val="left"/>
              <w:rPr>
                <w:rFonts w:ascii="Times New Roman" w:hAnsi="Times New Roman" w:eastAsia="宋体" w:cs="Times New Roman"/>
                <w:sz w:val="24"/>
                <w:szCs w:val="24"/>
              </w:rPr>
            </w:pPr>
          </w:p>
        </w:tc>
      </w:tr>
    </w:tbl>
    <w:p>
      <w:pPr>
        <w:widowControl/>
        <w:tabs>
          <w:tab w:val="center" w:pos="4755"/>
          <w:tab w:val="right" w:pos="9070"/>
        </w:tabs>
        <w:autoSpaceDN w:val="0"/>
        <w:jc w:val="left"/>
        <w:rPr>
          <w:rFonts w:ascii="Times New Roman" w:hAnsi="Times New Roman" w:eastAsia="宋体" w:cs="Times New Roman"/>
          <w:sz w:val="24"/>
          <w:szCs w:val="24"/>
        </w:rPr>
      </w:pPr>
    </w:p>
    <w:p>
      <w:pPr>
        <w:widowControl/>
        <w:tabs>
          <w:tab w:val="center" w:pos="4755"/>
          <w:tab w:val="right" w:pos="9070"/>
        </w:tabs>
        <w:autoSpaceDN w:val="0"/>
        <w:jc w:val="left"/>
        <w:rPr>
          <w:rFonts w:ascii="Times New Roman" w:hAnsi="Times New Roman" w:eastAsia="宋体" w:cs="Times New Roman"/>
          <w:sz w:val="24"/>
          <w:szCs w:val="24"/>
        </w:rPr>
      </w:pPr>
      <w:r>
        <w:rPr>
          <w:rFonts w:ascii="Times New Roman" w:hAnsi="Times New Roman" w:eastAsia="宋体" w:cs="Times New Roman"/>
          <w:sz w:val="24"/>
          <w:szCs w:val="24"/>
        </w:rPr>
        <w:t>注:本表由采购人按需要提出</w:t>
      </w: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kern w:val="0"/>
          <w:sz w:val="24"/>
          <w:szCs w:val="28"/>
        </w:rPr>
        <w:br w:type="page"/>
      </w:r>
      <w:r>
        <w:rPr>
          <w:rFonts w:ascii="Times New Roman" w:hAnsi="Times New Roman" w:eastAsia="宋体" w:cs="Times New Roman"/>
          <w:b/>
          <w:bCs/>
          <w:kern w:val="0"/>
          <w:sz w:val="28"/>
          <w:szCs w:val="28"/>
        </w:rPr>
        <w:t>表2-4  措施项目工料机分析表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项目编码:                                            计量单位：</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877"/>
        <w:gridCol w:w="1226"/>
        <w:gridCol w:w="1577"/>
        <w:gridCol w:w="1751"/>
        <w:gridCol w:w="1402"/>
        <w:gridCol w:w="1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806"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2103"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名称及规格</w:t>
            </w:r>
          </w:p>
        </w:tc>
        <w:tc>
          <w:tcPr>
            <w:tcW w:w="157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751"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3049" w:type="dxa"/>
            <w:gridSpan w:val="2"/>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8059"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75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单价</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人工</w:t>
            </w: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一类</w:t>
            </w: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工日</w:t>
            </w: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二类</w:t>
            </w: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工日</w:t>
            </w: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三类</w:t>
            </w: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工日</w:t>
            </w: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ind w:firstLine="240" w:firstLineChars="100"/>
              <w:rPr>
                <w:rFonts w:ascii="Times New Roman" w:hAnsi="Times New Roman" w:eastAsia="宋体" w:cs="Times New Roman"/>
                <w:sz w:val="24"/>
                <w:szCs w:val="24"/>
              </w:rPr>
            </w:pPr>
            <w:r>
              <w:rPr>
                <w:rFonts w:ascii="Times New Roman" w:hAnsi="Times New Roman" w:eastAsia="宋体" w:cs="Times New Roman"/>
                <w:sz w:val="24"/>
                <w:szCs w:val="24"/>
              </w:rPr>
              <w:t>1</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人工费小计</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主要材料</w:t>
            </w: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其他材料费</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ind w:firstLine="240" w:firstLineChars="100"/>
              <w:rPr>
                <w:rFonts w:ascii="Times New Roman" w:hAnsi="Times New Roman" w:eastAsia="宋体" w:cs="Times New Roman"/>
                <w:sz w:val="24"/>
                <w:szCs w:val="24"/>
              </w:rPr>
            </w:pPr>
            <w:r>
              <w:rPr>
                <w:rFonts w:ascii="Times New Roman" w:hAnsi="Times New Roman" w:eastAsia="宋体" w:cs="Times New Roman"/>
                <w:sz w:val="24"/>
                <w:szCs w:val="24"/>
              </w:rPr>
              <w:t>2</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材料费小计</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主要机械</w:t>
            </w: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122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57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751"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402"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sz w:val="24"/>
                <w:szCs w:val="24"/>
              </w:rPr>
            </w:pP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其他机械费</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3</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机械费小计</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4</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直接工程费(1+2+3)</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5</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管理费</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6</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利润</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7</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风险费用</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jc w:val="center"/>
              <w:rPr>
                <w:rFonts w:ascii="Times New Roman" w:hAnsi="Times New Roman" w:eastAsia="宋体" w:cs="Times New Roman"/>
                <w:sz w:val="24"/>
                <w:szCs w:val="24"/>
              </w:rPr>
            </w:pPr>
            <w:r>
              <w:rPr>
                <w:rFonts w:ascii="Times New Roman" w:hAnsi="Times New Roman" w:eastAsia="宋体" w:cs="Times New Roman"/>
                <w:sz w:val="24"/>
                <w:szCs w:val="24"/>
              </w:rPr>
              <w:t>8</w:t>
            </w:r>
          </w:p>
        </w:tc>
        <w:tc>
          <w:tcPr>
            <w:tcW w:w="6833" w:type="dxa"/>
            <w:gridSpan w:val="5"/>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r>
              <w:rPr>
                <w:rFonts w:ascii="Times New Roman" w:hAnsi="Times New Roman" w:eastAsia="宋体" w:cs="Times New Roman"/>
                <w:sz w:val="24"/>
                <w:szCs w:val="24"/>
              </w:rPr>
              <w:t>合计（4+5+6+7）</w:t>
            </w:r>
          </w:p>
        </w:tc>
        <w:tc>
          <w:tcPr>
            <w:tcW w:w="1647" w:type="dxa"/>
            <w:tcBorders>
              <w:top w:val="single" w:color="auto" w:sz="4" w:space="0"/>
              <w:left w:val="single" w:color="auto" w:sz="4" w:space="0"/>
              <w:bottom w:val="single" w:color="auto" w:sz="4" w:space="0"/>
              <w:right w:val="single" w:color="auto" w:sz="4" w:space="0"/>
            </w:tcBorders>
            <w:vAlign w:val="center"/>
          </w:tcPr>
          <w:p>
            <w:pPr>
              <w:widowControl/>
              <w:tabs>
                <w:tab w:val="center" w:pos="4755"/>
                <w:tab w:val="right" w:pos="9070"/>
              </w:tabs>
              <w:autoSpaceDN w:val="0"/>
              <w:rPr>
                <w:rFonts w:ascii="Times New Roman" w:hAnsi="Times New Roman" w:eastAsia="宋体" w:cs="Times New Roman"/>
                <w:sz w:val="24"/>
                <w:szCs w:val="24"/>
              </w:rPr>
            </w:pPr>
          </w:p>
        </w:tc>
      </w:tr>
    </w:tbl>
    <w:p>
      <w:pPr>
        <w:widowControl/>
        <w:tabs>
          <w:tab w:val="center" w:pos="4755"/>
          <w:tab w:val="right" w:pos="9070"/>
        </w:tabs>
        <w:autoSpaceDN w:val="0"/>
        <w:jc w:val="left"/>
        <w:rPr>
          <w:rFonts w:ascii="Times New Roman" w:hAnsi="Times New Roman" w:eastAsia="宋体" w:cs="Times New Roman"/>
          <w:sz w:val="24"/>
          <w:szCs w:val="24"/>
        </w:rPr>
      </w:pPr>
    </w:p>
    <w:p>
      <w:pPr>
        <w:autoSpaceDN w:val="0"/>
        <w:rPr>
          <w:rFonts w:ascii="Times New Roman" w:hAnsi="Times New Roman" w:eastAsia="宋体" w:cs="Times New Roman"/>
          <w:sz w:val="22"/>
        </w:rPr>
      </w:pPr>
      <w:r>
        <w:rPr>
          <w:rFonts w:ascii="Times New Roman" w:hAnsi="Times New Roman" w:eastAsia="宋体" w:cs="Times New Roman"/>
          <w:sz w:val="24"/>
          <w:szCs w:val="24"/>
        </w:rPr>
        <w:t>注:本表由采购人按需要提出</w:t>
      </w:r>
      <w:r>
        <w:rPr>
          <w:rFonts w:ascii="Times New Roman" w:hAnsi="Times New Roman" w:eastAsia="宋体" w:cs="Times New Roman"/>
          <w:sz w:val="22"/>
        </w:rPr>
        <w:br w:type="page"/>
      </w:r>
    </w:p>
    <w:p>
      <w:pPr>
        <w:keepNext/>
        <w:keepLines/>
        <w:autoSpaceDN w:val="0"/>
        <w:spacing w:before="280" w:after="290" w:line="374" w:lineRule="auto"/>
        <w:jc w:val="center"/>
        <w:outlineLvl w:val="3"/>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表2-5  现场监控、临时宿舍取暖降温费用分析表</w:t>
      </w:r>
    </w:p>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项目名称：                                             第 页共 页</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3365"/>
        <w:gridCol w:w="972"/>
        <w:gridCol w:w="1095"/>
        <w:gridCol w:w="1676"/>
        <w:gridCol w:w="1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序号</w:t>
            </w:r>
          </w:p>
        </w:tc>
        <w:tc>
          <w:tcPr>
            <w:tcW w:w="336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费用名称</w:t>
            </w:r>
          </w:p>
        </w:tc>
        <w:tc>
          <w:tcPr>
            <w:tcW w:w="9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单位</w:t>
            </w:r>
          </w:p>
        </w:tc>
        <w:tc>
          <w:tcPr>
            <w:tcW w:w="109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数量</w:t>
            </w:r>
          </w:p>
        </w:tc>
        <w:tc>
          <w:tcPr>
            <w:tcW w:w="1676"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单价（元）</w:t>
            </w:r>
          </w:p>
        </w:tc>
        <w:tc>
          <w:tcPr>
            <w:tcW w:w="149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3365" w:type="dxa"/>
            <w:tcBorders>
              <w:top w:val="single" w:color="auto" w:sz="4" w:space="0"/>
              <w:left w:val="single" w:color="auto" w:sz="4" w:space="0"/>
              <w:bottom w:val="single" w:color="auto" w:sz="4" w:space="0"/>
              <w:right w:val="single" w:color="auto" w:sz="4" w:space="0"/>
            </w:tcBorders>
            <w:noWrap/>
            <w:vAlign w:val="center"/>
          </w:tcPr>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合计</w:t>
            </w:r>
          </w:p>
        </w:tc>
        <w:tc>
          <w:tcPr>
            <w:tcW w:w="972"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095"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676"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c>
          <w:tcPr>
            <w:tcW w:w="1498" w:type="dxa"/>
            <w:tcBorders>
              <w:top w:val="single" w:color="auto" w:sz="4" w:space="0"/>
              <w:left w:val="single" w:color="auto" w:sz="4" w:space="0"/>
              <w:bottom w:val="single" w:color="auto" w:sz="4" w:space="0"/>
              <w:right w:val="single" w:color="auto" w:sz="4" w:space="0"/>
            </w:tcBorders>
            <w:noWrap/>
          </w:tcPr>
          <w:p>
            <w:pPr>
              <w:autoSpaceDN w:val="0"/>
              <w:rPr>
                <w:rFonts w:ascii="Times New Roman" w:hAnsi="Times New Roman" w:eastAsia="宋体" w:cs="Times New Roman"/>
                <w:sz w:val="24"/>
                <w:szCs w:val="24"/>
              </w:rPr>
            </w:pPr>
          </w:p>
        </w:tc>
      </w:tr>
    </w:tbl>
    <w:p>
      <w:pPr>
        <w:autoSpaceDN w:val="0"/>
        <w:rPr>
          <w:rFonts w:ascii="Times New Roman" w:hAnsi="Times New Roman" w:eastAsia="宋体" w:cs="Times New Roman"/>
          <w:sz w:val="24"/>
          <w:szCs w:val="24"/>
        </w:rPr>
      </w:pPr>
      <w:r>
        <w:rPr>
          <w:rFonts w:ascii="Times New Roman" w:hAnsi="Times New Roman" w:eastAsia="宋体" w:cs="Times New Roman"/>
          <w:sz w:val="24"/>
          <w:szCs w:val="24"/>
        </w:rPr>
        <w:t>注：本表为分析表，由磋商响应供应商根据市政府、市建设行政主管部门颁发的有关文件对于现场监控和现场民工宿舍空调的设置要求或标准规定进行相应数量和费用的报价。</w:t>
      </w:r>
    </w:p>
    <w:p>
      <w:pPr>
        <w:autoSpaceDN w:val="0"/>
        <w:spacing w:before="156" w:beforeLines="50" w:after="156" w:afterLines="50" w:line="400" w:lineRule="exact"/>
        <w:rPr>
          <w:rFonts w:ascii="Times New Roman" w:hAnsi="Times New Roman" w:eastAsia="宋体" w:cs="Times New Roman"/>
          <w:kern w:val="0"/>
          <w:sz w:val="24"/>
          <w:szCs w:val="24"/>
        </w:rPr>
      </w:pPr>
    </w:p>
    <w:p>
      <w:pPr>
        <w:autoSpaceDN w:val="0"/>
        <w:spacing w:before="156" w:beforeLines="50" w:after="156" w:afterLines="50" w:line="400" w:lineRule="exact"/>
        <w:rPr>
          <w:rFonts w:ascii="Times New Roman" w:hAnsi="Times New Roman" w:eastAsia="宋体" w:cs="Times New Roman"/>
          <w:kern w:val="0"/>
          <w:sz w:val="24"/>
          <w:szCs w:val="24"/>
        </w:rPr>
      </w:pPr>
    </w:p>
    <w:p>
      <w:pPr>
        <w:autoSpaceDN w:val="0"/>
        <w:spacing w:before="156" w:beforeLines="50" w:after="156" w:afterLines="50" w:line="400" w:lineRule="exact"/>
        <w:rPr>
          <w:rFonts w:ascii="Times New Roman" w:hAnsi="Times New Roman" w:eastAsia="宋体" w:cs="Times New Roman"/>
          <w:kern w:val="0"/>
          <w:sz w:val="24"/>
          <w:szCs w:val="24"/>
        </w:rPr>
      </w:pPr>
    </w:p>
    <w:p>
      <w:pPr>
        <w:autoSpaceDN w:val="0"/>
        <w:spacing w:before="156" w:beforeLines="50" w:after="156" w:afterLines="50" w:line="400" w:lineRule="exact"/>
        <w:rPr>
          <w:rFonts w:ascii="Times New Roman" w:hAnsi="Times New Roman" w:eastAsia="宋体" w:cs="Times New Roman"/>
          <w:kern w:val="0"/>
          <w:sz w:val="24"/>
          <w:szCs w:val="24"/>
        </w:rPr>
      </w:pPr>
    </w:p>
    <w:p>
      <w:pPr>
        <w:autoSpaceDN w:val="0"/>
        <w:spacing w:before="156" w:beforeLines="50" w:after="156" w:afterLines="50" w:line="400" w:lineRule="exact"/>
        <w:rPr>
          <w:rFonts w:ascii="Times New Roman" w:hAnsi="Times New Roman" w:eastAsia="宋体" w:cs="Times New Roman"/>
          <w:b/>
          <w:bCs/>
          <w:kern w:val="0"/>
          <w:sz w:val="28"/>
          <w:szCs w:val="28"/>
        </w:rPr>
      </w:pPr>
    </w:p>
    <w:p>
      <w:pPr>
        <w:autoSpaceDN w:val="0"/>
        <w:spacing w:before="156" w:beforeLines="50" w:after="156" w:afterLines="50" w:line="400" w:lineRule="exact"/>
        <w:rPr>
          <w:rFonts w:ascii="Times New Roman" w:hAnsi="Times New Roman" w:eastAsia="宋体" w:cs="Times New Roman"/>
          <w:b/>
          <w:bCs/>
          <w:kern w:val="0"/>
          <w:sz w:val="28"/>
          <w:szCs w:val="28"/>
        </w:rPr>
      </w:pPr>
      <w:r>
        <w:rPr>
          <w:rFonts w:ascii="Times New Roman" w:hAnsi="Times New Roman" w:eastAsia="宋体" w:cs="Times New Roman"/>
          <w:b/>
          <w:bCs/>
          <w:kern w:val="0"/>
          <w:sz w:val="28"/>
          <w:szCs w:val="28"/>
        </w:rPr>
        <w:t>（</w:t>
      </w:r>
      <w:r>
        <w:rPr>
          <w:rFonts w:hint="eastAsia" w:ascii="Times New Roman" w:hAnsi="Times New Roman" w:eastAsia="宋体" w:cs="Times New Roman"/>
          <w:b/>
          <w:bCs/>
          <w:kern w:val="0"/>
          <w:sz w:val="28"/>
          <w:szCs w:val="28"/>
        </w:rPr>
        <w:t>4</w:t>
      </w:r>
      <w:r>
        <w:rPr>
          <w:rFonts w:ascii="Times New Roman" w:hAnsi="Times New Roman" w:eastAsia="宋体" w:cs="Times New Roman"/>
          <w:b/>
          <w:bCs/>
          <w:kern w:val="0"/>
          <w:sz w:val="28"/>
          <w:szCs w:val="28"/>
        </w:rPr>
        <w:t>）供应商认为其他需要提供的资料（如有）</w:t>
      </w:r>
    </w:p>
    <w:p>
      <w:pPr>
        <w:autoSpaceDN w:val="0"/>
        <w:spacing w:before="156" w:beforeLines="50" w:after="156" w:afterLines="50" w:line="400" w:lineRule="exact"/>
        <w:ind w:left="480"/>
        <w:rPr>
          <w:rFonts w:ascii="Times New Roman" w:hAnsi="Times New Roman" w:eastAsia="宋体" w:cs="Times New Roman"/>
          <w:kern w:val="0"/>
          <w:sz w:val="24"/>
          <w:szCs w:val="24"/>
        </w:rPr>
      </w:pPr>
    </w:p>
    <w:p>
      <w:pPr>
        <w:autoSpaceDN w:val="0"/>
        <w:spacing w:before="156" w:beforeLines="50" w:after="156" w:afterLines="50" w:line="400" w:lineRule="exact"/>
        <w:jc w:val="center"/>
        <w:rPr>
          <w:rFonts w:ascii="Times New Roman" w:hAnsi="Times New Roman" w:eastAsia="宋体" w:cs="Times New Roman"/>
          <w:b/>
          <w:kern w:val="0"/>
          <w:sz w:val="32"/>
          <w:szCs w:val="32"/>
        </w:rPr>
      </w:pPr>
      <w:r>
        <w:rPr>
          <w:rFonts w:ascii="Times New Roman" w:hAnsi="Times New Roman" w:eastAsia="宋体" w:cs="Times New Roman"/>
          <w:b/>
          <w:kern w:val="0"/>
          <w:sz w:val="32"/>
          <w:szCs w:val="32"/>
        </w:rPr>
        <w:t>其他资料或说明</w:t>
      </w:r>
    </w:p>
    <w:tbl>
      <w:tblPr>
        <w:tblStyle w:val="64"/>
        <w:tblW w:w="9075"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75"/>
      </w:tblGrid>
      <w:tr>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10036" w:hRule="atLeast"/>
        </w:trPr>
        <w:tc>
          <w:tcPr>
            <w:tcW w:w="9072" w:type="dxa"/>
            <w:tcBorders>
              <w:top w:val="dotDash" w:color="000000" w:sz="4" w:space="0"/>
              <w:left w:val="dotDash" w:color="000000" w:sz="4" w:space="0"/>
              <w:bottom w:val="dotDash" w:color="000000" w:sz="4" w:space="0"/>
              <w:right w:val="dotDash" w:color="000000" w:sz="4" w:space="0"/>
            </w:tcBorders>
            <w:vAlign w:val="center"/>
          </w:tcPr>
          <w:p>
            <w:pPr>
              <w:autoSpaceDN w:val="0"/>
              <w:spacing w:before="156" w:beforeLines="50" w:after="156" w:afterLines="50" w:line="400" w:lineRule="exact"/>
              <w:rPr>
                <w:rFonts w:ascii="Times New Roman" w:hAnsi="Times New Roman" w:eastAsia="宋体" w:cs="Times New Roman"/>
                <w:b/>
                <w:bCs/>
                <w:kern w:val="0"/>
                <w:sz w:val="24"/>
                <w:szCs w:val="24"/>
              </w:rPr>
            </w:pPr>
            <w:r>
              <w:rPr>
                <w:rFonts w:ascii="Times New Roman" w:hAnsi="Times New Roman" w:eastAsia="宋体" w:cs="Times New Roman"/>
                <w:b/>
                <w:bCs/>
                <w:kern w:val="0"/>
                <w:sz w:val="24"/>
                <w:szCs w:val="24"/>
              </w:rPr>
              <w:t>（加盖公章，否则视为未提供）</w:t>
            </w:r>
          </w:p>
        </w:tc>
      </w:tr>
    </w:tbl>
    <w:p>
      <w:pPr>
        <w:autoSpaceDN w:val="0"/>
        <w:rPr>
          <w:rFonts w:ascii="Times New Roman" w:hAnsi="Times New Roman" w:eastAsia="宋体" w:cs="Times New Roman"/>
          <w:szCs w:val="24"/>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ind w:firstLine="301"/>
        <w:rPr>
          <w:rFonts w:ascii="Times New Roman" w:hAnsi="Times New Roman" w:eastAsia="宋体" w:cs="Times New Roman"/>
          <w:spacing w:val="-4"/>
          <w:kern w:val="0"/>
          <w:sz w:val="18"/>
          <w:szCs w:val="20"/>
        </w:rPr>
      </w:pPr>
    </w:p>
    <w:p>
      <w:pPr>
        <w:autoSpaceDN w:val="0"/>
        <w:spacing w:line="200" w:lineRule="exact"/>
        <w:rPr>
          <w:rFonts w:ascii="Times New Roman" w:hAnsi="Times New Roman" w:eastAsia="宋体" w:cs="Times New Roman"/>
          <w:spacing w:val="-4"/>
          <w:kern w:val="0"/>
          <w:sz w:val="18"/>
          <w:szCs w:val="20"/>
        </w:rPr>
      </w:pPr>
    </w:p>
    <w:p>
      <w:pPr>
        <w:autoSpaceDN w:val="0"/>
        <w:snapToGrid w:val="0"/>
        <w:spacing w:line="360" w:lineRule="auto"/>
        <w:ind w:left="238"/>
        <w:jc w:val="center"/>
        <w:outlineLvl w:val="0"/>
        <w:rPr>
          <w:rFonts w:ascii="Times New Roman" w:hAnsi="Times New Roman" w:eastAsia="宋体" w:cs="Times New Roman"/>
          <w:b/>
          <w:sz w:val="32"/>
          <w:szCs w:val="32"/>
        </w:rPr>
      </w:pPr>
      <w:bookmarkStart w:id="197" w:name="_Toc8081"/>
      <w:r>
        <w:rPr>
          <w:rFonts w:ascii="Times New Roman" w:hAnsi="Times New Roman" w:eastAsia="宋体" w:cs="Times New Roman"/>
          <w:b/>
          <w:sz w:val="32"/>
          <w:szCs w:val="32"/>
        </w:rPr>
        <w:t>第七章 附件</w:t>
      </w:r>
      <w:bookmarkEnd w:id="197"/>
    </w:p>
    <w:p>
      <w:pPr>
        <w:autoSpaceDN w:val="0"/>
        <w:spacing w:line="360" w:lineRule="auto"/>
        <w:jc w:val="center"/>
        <w:rPr>
          <w:rFonts w:ascii="Times New Roman" w:hAnsi="Times New Roman" w:eastAsia="宋体" w:cs="Times New Roman"/>
          <w:sz w:val="24"/>
          <w:szCs w:val="24"/>
        </w:rPr>
      </w:pPr>
      <w:r>
        <w:rPr>
          <w:rFonts w:ascii="Times New Roman" w:hAnsi="Times New Roman" w:eastAsia="宋体" w:cs="Times New Roman"/>
          <w:sz w:val="24"/>
          <w:szCs w:val="24"/>
        </w:rPr>
        <w:t>（以下相关文件及规定如与最新规定不一致的，以最新发布的为准）</w:t>
      </w:r>
    </w:p>
    <w:p>
      <w:pPr>
        <w:keepNext/>
        <w:keepLines/>
        <w:autoSpaceDN w:val="0"/>
        <w:spacing w:before="240" w:line="360" w:lineRule="auto"/>
        <w:jc w:val="left"/>
        <w:outlineLvl w:val="2"/>
        <w:rPr>
          <w:rFonts w:ascii="Times New Roman" w:hAnsi="Times New Roman" w:eastAsia="宋体" w:cs="Times New Roman"/>
          <w:b/>
          <w:bCs/>
          <w:kern w:val="0"/>
          <w:sz w:val="24"/>
          <w:szCs w:val="24"/>
        </w:rPr>
      </w:pPr>
      <w:bookmarkStart w:id="198" w:name="_Toc4294377"/>
      <w:bookmarkStart w:id="199" w:name="_Toc7574702"/>
      <w:bookmarkStart w:id="200" w:name="_Toc25765007"/>
      <w:bookmarkStart w:id="201" w:name="_Toc7993638"/>
      <w:bookmarkStart w:id="202" w:name="_Toc7488756"/>
      <w:bookmarkStart w:id="203" w:name="_Toc17428346"/>
      <w:bookmarkStart w:id="204" w:name="_Toc7664194"/>
      <w:bookmarkStart w:id="205" w:name="_Toc7668947"/>
      <w:bookmarkStart w:id="206" w:name="_Toc17428251"/>
      <w:bookmarkStart w:id="207" w:name="_Toc20358289"/>
      <w:bookmarkStart w:id="208" w:name="_Toc7663594"/>
      <w:bookmarkStart w:id="209" w:name="_Toc8007002"/>
      <w:bookmarkStart w:id="210" w:name="_Toc7988472"/>
      <w:bookmarkStart w:id="211" w:name="_Toc7988418"/>
      <w:bookmarkStart w:id="212" w:name="_Toc10432455"/>
      <w:bookmarkStart w:id="213" w:name="_Toc7492525"/>
      <w:bookmarkStart w:id="214" w:name="_Toc24471815"/>
      <w:bookmarkStart w:id="215" w:name="_Toc7542913"/>
      <w:bookmarkStart w:id="216" w:name="_Toc2002574"/>
      <w:bookmarkStart w:id="217" w:name="_Toc522830351"/>
      <w:bookmarkStart w:id="218" w:name="_Toc522417531"/>
      <w:bookmarkStart w:id="219" w:name="_Toc4649580"/>
      <w:bookmarkStart w:id="220" w:name="_Toc532440701"/>
      <w:r>
        <w:rPr>
          <w:rFonts w:ascii="Times New Roman" w:hAnsi="Times New Roman" w:eastAsia="宋体" w:cs="Times New Roman"/>
          <w:b/>
          <w:bCs/>
          <w:kern w:val="0"/>
          <w:sz w:val="24"/>
          <w:szCs w:val="24"/>
        </w:rPr>
        <w:t>一、</w:t>
      </w:r>
      <w:bookmarkEnd w:id="198"/>
      <w:r>
        <w:rPr>
          <w:rFonts w:ascii="Times New Roman" w:hAnsi="Times New Roman" w:eastAsia="宋体" w:cs="Times New Roman"/>
          <w:b/>
          <w:bCs/>
          <w:kern w:val="0"/>
          <w:sz w:val="24"/>
          <w:szCs w:val="24"/>
        </w:rPr>
        <w:t>关于调整优化节能产品、环境标志产品政府采购执行机制的通知（财库[2019]9号）</w:t>
      </w:r>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p>
    <w:tbl>
      <w:tblPr>
        <w:tblStyle w:val="64"/>
        <w:tblW w:w="0" w:type="auto"/>
        <w:tblInd w:w="0" w:type="dxa"/>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Layout w:type="fixed"/>
        <w:tblCellMar>
          <w:top w:w="0" w:type="dxa"/>
          <w:left w:w="108" w:type="dxa"/>
          <w:bottom w:w="0" w:type="dxa"/>
          <w:right w:w="108" w:type="dxa"/>
        </w:tblCellMar>
      </w:tblPr>
      <w:tblGrid>
        <w:gridCol w:w="9145"/>
      </w:tblGrid>
      <w:tr>
        <w:tblPrEx>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CellMar>
            <w:top w:w="0" w:type="dxa"/>
            <w:left w:w="108" w:type="dxa"/>
            <w:bottom w:w="0" w:type="dxa"/>
            <w:right w:w="108" w:type="dxa"/>
          </w:tblCellMar>
        </w:tblPrEx>
        <w:tc>
          <w:tcPr>
            <w:tcW w:w="9145" w:type="dxa"/>
            <w:tcBorders>
              <w:top w:val="thinThickSmallGap" w:color="0070C0" w:sz="18" w:space="0"/>
              <w:left w:val="thinThickSmallGap" w:color="0070C0" w:sz="18" w:space="0"/>
              <w:bottom w:val="thinThickSmallGap" w:color="0070C0" w:sz="18" w:space="0"/>
              <w:right w:val="thinThickSmallGap" w:color="0070C0" w:sz="18" w:space="0"/>
            </w:tcBorders>
            <w:noWrap/>
          </w:tcPr>
          <w:p>
            <w:pPr>
              <w:autoSpaceDN w:val="0"/>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财政部 发展改革委 生态环境部 市场监管总局</w:t>
            </w:r>
          </w:p>
          <w:p>
            <w:pPr>
              <w:autoSpaceDN w:val="0"/>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关于调整优化节能产品、环境标志产品政府采购执行机制的通知</w:t>
            </w:r>
          </w:p>
          <w:p>
            <w:pPr>
              <w:autoSpaceDN w:val="0"/>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财库〔2019〕9号</w:t>
            </w:r>
          </w:p>
          <w:p>
            <w:pPr>
              <w:autoSpaceDN w:val="0"/>
              <w:spacing w:line="360" w:lineRule="auto"/>
              <w:jc w:val="center"/>
              <w:rPr>
                <w:rFonts w:ascii="Times New Roman" w:hAnsi="Times New Roman" w:eastAsia="宋体" w:cs="Times New Roman"/>
                <w:b/>
                <w:sz w:val="24"/>
                <w:szCs w:val="24"/>
              </w:rPr>
            </w:pPr>
          </w:p>
          <w:p>
            <w:pPr>
              <w:autoSpaceDN w:val="0"/>
              <w:spacing w:line="360" w:lineRule="auto"/>
              <w:ind w:firstLine="487"/>
              <w:rPr>
                <w:rFonts w:ascii="Times New Roman" w:hAnsi="Times New Roman" w:eastAsia="宋体" w:cs="Times New Roman"/>
                <w:b/>
                <w:sz w:val="24"/>
                <w:szCs w:val="24"/>
              </w:rPr>
            </w:pPr>
            <w:r>
              <w:rPr>
                <w:rFonts w:ascii="Times New Roman" w:hAnsi="Times New Roman" w:eastAsia="宋体" w:cs="Times New Roman"/>
                <w:b/>
                <w:sz w:val="24"/>
                <w:szCs w:val="24"/>
              </w:rPr>
              <w:t>有关中央预算单位，各省、自治区、直辖市、计划单列市财政厅（局）、发展改革委（经信委、工信委、工信厅、经信局）、生态环境厅（局）、市场监管部门，新疆生产建设兵团财政局、发展改革委、工信委、环境保护局、市场监管局：</w:t>
            </w:r>
          </w:p>
          <w:p>
            <w:pPr>
              <w:autoSpaceDN w:val="0"/>
              <w:spacing w:line="360" w:lineRule="auto"/>
              <w:ind w:firstLine="424" w:firstLineChars="177"/>
              <w:rPr>
                <w:rFonts w:ascii="Times New Roman" w:hAnsi="Times New Roman" w:eastAsia="宋体" w:cs="Times New Roman"/>
                <w:sz w:val="24"/>
                <w:szCs w:val="24"/>
              </w:rPr>
            </w:pPr>
            <w:r>
              <w:rPr>
                <w:rFonts w:ascii="Times New Roman" w:hAnsi="Times New Roman" w:eastAsia="宋体" w:cs="Times New Roman"/>
                <w:sz w:val="24"/>
                <w:szCs w:val="24"/>
              </w:rPr>
              <w:t>为落实“放管服”改革要求，完善政府绿色采购政策，简化节能（节水）产品、环境标志产品政府采购执行机制，优化供应商参与政府采购活动的市场环境，现就节能产品、环境标志产品政府采购有关事项通知如下：</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一、对政府采购节能产品、环境标志产品实施品目清单管理。</w:t>
            </w:r>
            <w:r>
              <w:rPr>
                <w:rFonts w:ascii="Times New Roman" w:hAnsi="Times New Roman" w:eastAsia="宋体" w:cs="Times New Roman"/>
                <w:sz w:val="24"/>
                <w:szCs w:val="24"/>
              </w:rPr>
              <w:t>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二、依据品目清单和认证证书实施政府优先采购和强制采购。</w:t>
            </w:r>
            <w:r>
              <w:rPr>
                <w:rFonts w:ascii="Times New Roman" w:hAnsi="Times New Roman" w:eastAsia="宋体" w:cs="Times New Roman"/>
                <w:sz w:val="24"/>
                <w:szCs w:val="24"/>
              </w:rPr>
              <w:t>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三、逐步扩大节能产品、环境标志产品认证机构范围。</w:t>
            </w:r>
            <w:r>
              <w:rPr>
                <w:rFonts w:ascii="Times New Roman" w:hAnsi="Times New Roman" w:eastAsia="宋体" w:cs="Times New Roman"/>
                <w:sz w:val="24"/>
                <w:szCs w:val="24"/>
              </w:rPr>
              <w:t>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四、发布认证机构和获证产品信息。</w:t>
            </w:r>
            <w:r>
              <w:rPr>
                <w:rFonts w:ascii="Times New Roman" w:hAnsi="Times New Roman" w:eastAsia="宋体" w:cs="Times New Roman"/>
                <w:sz w:val="24"/>
                <w:szCs w:val="24"/>
              </w:rPr>
              <w:t>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五、加大政府绿色采购力度。</w:t>
            </w:r>
            <w:r>
              <w:rPr>
                <w:rFonts w:ascii="Times New Roman" w:hAnsi="Times New Roman" w:eastAsia="宋体" w:cs="Times New Roman"/>
                <w:sz w:val="24"/>
                <w:szCs w:val="24"/>
              </w:rPr>
              <w:t>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pPr>
              <w:autoSpaceDN w:val="0"/>
              <w:spacing w:line="360" w:lineRule="auto"/>
              <w:ind w:firstLine="426" w:firstLineChars="177"/>
              <w:rPr>
                <w:rFonts w:ascii="Times New Roman" w:hAnsi="Times New Roman" w:eastAsia="宋体" w:cs="Times New Roman"/>
                <w:sz w:val="24"/>
                <w:szCs w:val="24"/>
              </w:rPr>
            </w:pPr>
            <w:r>
              <w:rPr>
                <w:rFonts w:ascii="Times New Roman" w:hAnsi="Times New Roman" w:eastAsia="宋体" w:cs="Times New Roman"/>
                <w:b/>
                <w:sz w:val="24"/>
                <w:szCs w:val="24"/>
              </w:rPr>
              <w:t>六、本通知自2019年4月1日起执行。</w:t>
            </w:r>
            <w:r>
              <w:rPr>
                <w:rFonts w:ascii="Times New Roman" w:hAnsi="Times New Roman" w:eastAsia="宋体" w:cs="Times New Roman"/>
                <w:sz w:val="24"/>
                <w:szCs w:val="24"/>
              </w:rPr>
              <w:t>《财政部 生态环境部关于调整公布第二十二期环境标志产品政府采购清单的通知》（财库〔2018〕70号）和《财政部 国家发展改革委关于调整公布第二十四期节能产品政府采购清单的通知》（财库〔2018〕73号）同时停止执行。</w:t>
            </w:r>
          </w:p>
          <w:p>
            <w:pPr>
              <w:autoSpaceDN w:val="0"/>
              <w:spacing w:line="360" w:lineRule="auto"/>
              <w:jc w:val="right"/>
              <w:rPr>
                <w:rFonts w:ascii="Times New Roman" w:hAnsi="Times New Roman" w:eastAsia="宋体" w:cs="Times New Roman"/>
                <w:sz w:val="24"/>
                <w:szCs w:val="24"/>
              </w:rPr>
            </w:pPr>
            <w:r>
              <w:rPr>
                <w:rFonts w:ascii="Times New Roman" w:hAnsi="Times New Roman" w:eastAsia="宋体" w:cs="Times New Roman"/>
                <w:sz w:val="24"/>
                <w:szCs w:val="24"/>
              </w:rPr>
              <w:t>财政部 发展改革委 生态环境部 市场监管总局</w:t>
            </w:r>
          </w:p>
          <w:p>
            <w:pPr>
              <w:autoSpaceDN w:val="0"/>
              <w:spacing w:line="360" w:lineRule="auto"/>
              <w:jc w:val="right"/>
              <w:rPr>
                <w:rFonts w:ascii="Times New Roman" w:hAnsi="Times New Roman" w:eastAsia="宋体" w:cs="Times New Roman"/>
                <w:kern w:val="0"/>
                <w:sz w:val="24"/>
                <w:szCs w:val="24"/>
              </w:rPr>
            </w:pPr>
            <w:r>
              <w:rPr>
                <w:rFonts w:ascii="Times New Roman" w:hAnsi="Times New Roman" w:eastAsia="宋体" w:cs="Times New Roman"/>
                <w:sz w:val="24"/>
                <w:szCs w:val="24"/>
              </w:rPr>
              <w:t>2019年2月1日</w:t>
            </w:r>
          </w:p>
        </w:tc>
      </w:tr>
    </w:tbl>
    <w:p>
      <w:pPr>
        <w:widowControl/>
        <w:shd w:val="clear" w:color="auto" w:fill="FFFFFF"/>
        <w:autoSpaceDN w:val="0"/>
        <w:spacing w:line="360" w:lineRule="auto"/>
        <w:jc w:val="center"/>
        <w:textAlignment w:val="baseline"/>
        <w:rPr>
          <w:rFonts w:ascii="Times New Roman" w:hAnsi="Times New Roman" w:eastAsia="宋体" w:cs="Times New Roman"/>
          <w:kern w:val="0"/>
          <w:sz w:val="24"/>
          <w:szCs w:val="24"/>
        </w:rPr>
      </w:pPr>
    </w:p>
    <w:p>
      <w:pPr>
        <w:widowControl/>
        <w:autoSpaceDN w:val="0"/>
        <w:spacing w:line="360" w:lineRule="auto"/>
        <w:jc w:val="right"/>
        <w:rPr>
          <w:rFonts w:ascii="Times New Roman" w:hAnsi="Times New Roman" w:eastAsia="宋体" w:cs="Times New Roman"/>
          <w:kern w:val="0"/>
          <w:sz w:val="24"/>
          <w:szCs w:val="24"/>
        </w:rPr>
      </w:pPr>
    </w:p>
    <w:p>
      <w:pPr>
        <w:keepNext/>
        <w:keepLines/>
        <w:autoSpaceDN w:val="0"/>
        <w:spacing w:before="240" w:line="360" w:lineRule="auto"/>
        <w:jc w:val="left"/>
        <w:outlineLvl w:val="2"/>
        <w:rPr>
          <w:rFonts w:ascii="Times New Roman" w:hAnsi="Times New Roman" w:eastAsia="宋体" w:cs="Times New Roman"/>
          <w:b/>
          <w:bCs/>
          <w:kern w:val="0"/>
          <w:sz w:val="24"/>
          <w:szCs w:val="24"/>
        </w:rPr>
      </w:pPr>
      <w:r>
        <w:rPr>
          <w:rFonts w:ascii="Times New Roman" w:hAnsi="Times New Roman" w:eastAsia="宋体" w:cs="Times New Roman"/>
          <w:b/>
          <w:bCs/>
          <w:kern w:val="0"/>
          <w:sz w:val="24"/>
          <w:szCs w:val="24"/>
        </w:rPr>
        <w:br w:type="page"/>
      </w:r>
      <w:bookmarkStart w:id="221" w:name="_Toc7993639"/>
      <w:bookmarkStart w:id="222" w:name="_Toc7668948"/>
      <w:bookmarkStart w:id="223" w:name="_Toc7488757"/>
      <w:bookmarkStart w:id="224" w:name="_Toc7492526"/>
      <w:bookmarkStart w:id="225" w:name="_Toc7988419"/>
      <w:bookmarkStart w:id="226" w:name="_Toc7542914"/>
      <w:bookmarkStart w:id="227" w:name="_Toc20358290"/>
      <w:bookmarkStart w:id="228" w:name="_Toc7664195"/>
      <w:bookmarkStart w:id="229" w:name="_Toc7663595"/>
      <w:bookmarkStart w:id="230" w:name="_Toc7574703"/>
      <w:bookmarkStart w:id="231" w:name="_Toc25765008"/>
      <w:bookmarkStart w:id="232" w:name="_Toc8007003"/>
      <w:bookmarkStart w:id="233" w:name="_Toc7988473"/>
      <w:bookmarkStart w:id="234" w:name="_Toc10432456"/>
      <w:bookmarkStart w:id="235" w:name="_Toc24471816"/>
      <w:bookmarkStart w:id="236" w:name="_Toc17428347"/>
      <w:bookmarkStart w:id="237" w:name="_Toc17428252"/>
      <w:r>
        <w:rPr>
          <w:rFonts w:ascii="Times New Roman" w:hAnsi="Times New Roman" w:eastAsia="宋体" w:cs="Times New Roman"/>
          <w:b/>
          <w:bCs/>
          <w:kern w:val="0"/>
          <w:sz w:val="24"/>
          <w:szCs w:val="24"/>
        </w:rPr>
        <w:t>二、关于印发节能产品政府采购品目清单的通知（财库〔2019〕19号）</w:t>
      </w:r>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tbl>
      <w:tblPr>
        <w:tblStyle w:val="64"/>
        <w:tblW w:w="8970" w:type="dxa"/>
        <w:tblInd w:w="0" w:type="dxa"/>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Layout w:type="fixed"/>
        <w:tblCellMar>
          <w:top w:w="0" w:type="dxa"/>
          <w:left w:w="108" w:type="dxa"/>
          <w:bottom w:w="0" w:type="dxa"/>
          <w:right w:w="108" w:type="dxa"/>
        </w:tblCellMar>
      </w:tblPr>
      <w:tblGrid>
        <w:gridCol w:w="8970"/>
      </w:tblGrid>
      <w:tr>
        <w:tblPrEx>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CellMar>
            <w:top w:w="0" w:type="dxa"/>
            <w:left w:w="108" w:type="dxa"/>
            <w:bottom w:w="0" w:type="dxa"/>
            <w:right w:w="108" w:type="dxa"/>
          </w:tblCellMar>
        </w:tblPrEx>
        <w:tc>
          <w:tcPr>
            <w:tcW w:w="8969" w:type="dxa"/>
            <w:tcBorders>
              <w:top w:val="thinThickSmallGap" w:color="0070C0" w:sz="18" w:space="0"/>
              <w:left w:val="thinThickSmallGap" w:color="0070C0" w:sz="18" w:space="0"/>
              <w:bottom w:val="thinThickSmallGap" w:color="0070C0" w:sz="18" w:space="0"/>
              <w:right w:val="thinThickSmallGap" w:color="0070C0" w:sz="18" w:space="0"/>
            </w:tcBorders>
            <w:noWrap/>
          </w:tcPr>
          <w:p>
            <w:pPr>
              <w:widowControl/>
              <w:autoSpaceDN w:val="0"/>
              <w:spacing w:line="360" w:lineRule="auto"/>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关于印发节能产品政府采购品目清单的通知</w:t>
            </w:r>
          </w:p>
          <w:p>
            <w:pPr>
              <w:widowControl/>
              <w:autoSpaceDN w:val="0"/>
              <w:spacing w:line="360" w:lineRule="auto"/>
              <w:jc w:val="center"/>
              <w:rPr>
                <w:rFonts w:ascii="Times New Roman" w:hAnsi="Times New Roman" w:eastAsia="宋体" w:cs="Times New Roman"/>
                <w:kern w:val="0"/>
                <w:sz w:val="24"/>
                <w:szCs w:val="24"/>
              </w:rPr>
            </w:pPr>
            <w:r>
              <w:rPr>
                <w:rFonts w:ascii="Times New Roman" w:hAnsi="Times New Roman" w:eastAsia="宋体" w:cs="Times New Roman"/>
                <w:b/>
                <w:kern w:val="0"/>
                <w:sz w:val="24"/>
                <w:szCs w:val="24"/>
              </w:rPr>
              <w:t>财库〔2019〕19号</w:t>
            </w:r>
          </w:p>
          <w:p>
            <w:pPr>
              <w:widowControl/>
              <w:autoSpaceDN w:val="0"/>
              <w:spacing w:line="360" w:lineRule="auto"/>
              <w:jc w:val="center"/>
              <w:rPr>
                <w:rFonts w:ascii="Times New Roman" w:hAnsi="Times New Roman" w:eastAsia="宋体" w:cs="Times New Roman"/>
                <w:kern w:val="0"/>
                <w:sz w:val="24"/>
                <w:szCs w:val="24"/>
              </w:rPr>
            </w:pPr>
          </w:p>
          <w:p>
            <w:pPr>
              <w:widowControl/>
              <w:autoSpaceDN w:val="0"/>
              <w:spacing w:line="360" w:lineRule="auto"/>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有关中央预算单位，各省、自治区、直辖市、计划单列市财政厅（局）、发展改革委（经信委、工信委、工信厅、经信局），新疆生产建设兵团财政局、发展改革委：</w:t>
            </w:r>
          </w:p>
          <w:p>
            <w:pPr>
              <w:widowControl/>
              <w:autoSpaceDN w:val="0"/>
              <w:spacing w:line="360" w:lineRule="auto"/>
              <w:jc w:val="left"/>
              <w:rPr>
                <w:rFonts w:ascii="Times New Roman" w:hAnsi="Times New Roman" w:eastAsia="宋体" w:cs="Times New Roman"/>
                <w:kern w:val="0"/>
                <w:sz w:val="24"/>
                <w:szCs w:val="24"/>
              </w:rPr>
            </w:pPr>
          </w:p>
          <w:p>
            <w:pPr>
              <w:widowControl/>
              <w:autoSpaceDN w:val="0"/>
              <w:spacing w:line="360" w:lineRule="auto"/>
              <w:ind w:firstLine="484" w:firstLineChars="202"/>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根据《财政部发展改革委 生态环境部 市场监管总局关于调整优化节能产品 环境标志产品政府采购执行机制的通知》（财库〔2019〕9号），我们研究制定节能产品政府采购品目清单，现印发给你们，请遵照执行。</w:t>
            </w:r>
          </w:p>
          <w:p>
            <w:pPr>
              <w:widowControl/>
              <w:autoSpaceDN w:val="0"/>
              <w:spacing w:line="360" w:lineRule="auto"/>
              <w:jc w:val="left"/>
              <w:rPr>
                <w:rFonts w:ascii="Times New Roman" w:hAnsi="Times New Roman" w:eastAsia="宋体" w:cs="Times New Roman"/>
                <w:kern w:val="0"/>
                <w:sz w:val="24"/>
                <w:szCs w:val="24"/>
              </w:rPr>
            </w:pPr>
          </w:p>
          <w:p>
            <w:pPr>
              <w:widowControl/>
              <w:autoSpaceDN w:val="0"/>
              <w:spacing w:line="360" w:lineRule="auto"/>
              <w:jc w:val="left"/>
              <w:rPr>
                <w:rFonts w:ascii="Times New Roman" w:hAnsi="Times New Roman" w:eastAsia="宋体" w:cs="Times New Roman"/>
                <w:kern w:val="0"/>
                <w:sz w:val="24"/>
                <w:szCs w:val="24"/>
              </w:rPr>
            </w:pPr>
          </w:p>
          <w:p>
            <w:pPr>
              <w:widowControl/>
              <w:autoSpaceDN w:val="0"/>
              <w:spacing w:line="360" w:lineRule="auto"/>
              <w:jc w:val="left"/>
              <w:rPr>
                <w:rFonts w:ascii="Times New Roman" w:hAnsi="Times New Roman" w:eastAsia="宋体" w:cs="Times New Roman"/>
                <w:kern w:val="0"/>
                <w:sz w:val="24"/>
                <w:szCs w:val="24"/>
              </w:rPr>
            </w:pPr>
          </w:p>
          <w:p>
            <w:pPr>
              <w:widowControl/>
              <w:autoSpaceDN w:val="0"/>
              <w:spacing w:line="360" w:lineRule="auto"/>
              <w:jc w:val="left"/>
              <w:rPr>
                <w:rFonts w:ascii="Times New Roman" w:hAnsi="Times New Roman" w:eastAsia="宋体" w:cs="Times New Roman"/>
                <w:kern w:val="0"/>
                <w:sz w:val="24"/>
                <w:szCs w:val="24"/>
              </w:rPr>
            </w:pPr>
          </w:p>
          <w:p>
            <w:pPr>
              <w:widowControl/>
              <w:autoSpaceDN w:val="0"/>
              <w:spacing w:line="360" w:lineRule="auto"/>
              <w:jc w:val="left"/>
              <w:rPr>
                <w:rFonts w:ascii="Times New Roman" w:hAnsi="Times New Roman" w:eastAsia="宋体" w:cs="Times New Roman"/>
                <w:kern w:val="0"/>
                <w:sz w:val="24"/>
                <w:szCs w:val="24"/>
              </w:rPr>
            </w:pPr>
            <w:r>
              <w:rPr>
                <w:rFonts w:ascii="Times New Roman" w:hAnsi="Times New Roman" w:eastAsia="宋体" w:cs="Times New Roman"/>
                <w:kern w:val="0"/>
                <w:sz w:val="24"/>
                <w:szCs w:val="24"/>
              </w:rPr>
              <w:t>附件：节能产品政府采购品目清单</w:t>
            </w:r>
          </w:p>
          <w:p>
            <w:pPr>
              <w:widowControl/>
              <w:autoSpaceDN w:val="0"/>
              <w:spacing w:line="360" w:lineRule="auto"/>
              <w:jc w:val="left"/>
              <w:rPr>
                <w:rFonts w:ascii="Times New Roman" w:hAnsi="Times New Roman" w:eastAsia="宋体" w:cs="Times New Roman"/>
                <w:kern w:val="0"/>
                <w:sz w:val="24"/>
                <w:szCs w:val="24"/>
              </w:rPr>
            </w:pPr>
          </w:p>
          <w:p>
            <w:pPr>
              <w:widowControl/>
              <w:autoSpaceDN w:val="0"/>
              <w:spacing w:line="360" w:lineRule="auto"/>
              <w:jc w:val="left"/>
              <w:rPr>
                <w:rFonts w:ascii="Times New Roman" w:hAnsi="Times New Roman" w:eastAsia="宋体" w:cs="Times New Roman"/>
                <w:kern w:val="0"/>
                <w:sz w:val="24"/>
                <w:szCs w:val="24"/>
              </w:rPr>
            </w:pPr>
          </w:p>
          <w:p>
            <w:pPr>
              <w:widowControl/>
              <w:autoSpaceDN w:val="0"/>
              <w:spacing w:line="360" w:lineRule="auto"/>
              <w:jc w:val="right"/>
              <w:rPr>
                <w:rFonts w:ascii="Times New Roman" w:hAnsi="Times New Roman" w:eastAsia="宋体" w:cs="Times New Roman"/>
                <w:kern w:val="0"/>
                <w:sz w:val="24"/>
                <w:szCs w:val="24"/>
              </w:rPr>
            </w:pPr>
            <w:r>
              <w:rPr>
                <w:rFonts w:ascii="Times New Roman" w:hAnsi="Times New Roman" w:eastAsia="宋体" w:cs="Times New Roman"/>
                <w:kern w:val="0"/>
                <w:sz w:val="24"/>
                <w:szCs w:val="24"/>
              </w:rPr>
              <w:t>财政部发展改革委</w:t>
            </w:r>
          </w:p>
          <w:p>
            <w:pPr>
              <w:widowControl/>
              <w:autoSpaceDN w:val="0"/>
              <w:spacing w:line="360" w:lineRule="auto"/>
              <w:jc w:val="right"/>
              <w:rPr>
                <w:rFonts w:ascii="Times New Roman" w:hAnsi="Times New Roman" w:eastAsia="宋体" w:cs="Times New Roman"/>
                <w:b/>
                <w:kern w:val="0"/>
                <w:sz w:val="24"/>
                <w:szCs w:val="24"/>
              </w:rPr>
            </w:pPr>
            <w:r>
              <w:rPr>
                <w:rFonts w:ascii="Times New Roman" w:hAnsi="Times New Roman" w:eastAsia="宋体" w:cs="Times New Roman"/>
                <w:kern w:val="0"/>
                <w:sz w:val="24"/>
                <w:szCs w:val="24"/>
              </w:rPr>
              <w:t>2019年4月2日</w:t>
            </w:r>
          </w:p>
        </w:tc>
      </w:tr>
    </w:tbl>
    <w:p>
      <w:pPr>
        <w:keepNext/>
        <w:keepLines/>
        <w:autoSpaceDN w:val="0"/>
        <w:spacing w:before="240" w:line="360" w:lineRule="auto"/>
        <w:jc w:val="left"/>
        <w:outlineLvl w:val="3"/>
        <w:rPr>
          <w:rFonts w:ascii="Times New Roman" w:hAnsi="Times New Roman" w:eastAsia="宋体" w:cs="Times New Roman"/>
          <w:b/>
          <w:bCs/>
          <w:sz w:val="24"/>
          <w:szCs w:val="24"/>
        </w:rPr>
      </w:pPr>
      <w:r>
        <w:rPr>
          <w:rFonts w:ascii="Times New Roman" w:hAnsi="Times New Roman" w:eastAsia="宋体" w:cs="Times New Roman"/>
          <w:b/>
          <w:bCs/>
          <w:sz w:val="24"/>
          <w:szCs w:val="24"/>
        </w:rPr>
        <w:br w:type="page"/>
      </w:r>
      <w:r>
        <w:rPr>
          <w:rFonts w:ascii="Times New Roman" w:hAnsi="Times New Roman" w:eastAsia="宋体" w:cs="Times New Roman"/>
          <w:b/>
          <w:bCs/>
          <w:sz w:val="24"/>
          <w:szCs w:val="24"/>
        </w:rPr>
        <w:t>附：节能产品政府采购品目清单</w:t>
      </w:r>
    </w:p>
    <w:tbl>
      <w:tblPr>
        <w:tblStyle w:val="64"/>
        <w:tblW w:w="9390" w:type="dxa"/>
        <w:tblInd w:w="-295"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671"/>
        <w:gridCol w:w="1857"/>
        <w:gridCol w:w="2267"/>
        <w:gridCol w:w="1549"/>
        <w:gridCol w:w="3046"/>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blHeader/>
        </w:trPr>
        <w:tc>
          <w:tcPr>
            <w:tcW w:w="672" w:type="dxa"/>
            <w:tcBorders>
              <w:top w:val="thinThickSmallGap" w:color="0070C0" w:sz="18" w:space="0"/>
              <w:left w:val="thinThickSmallGap" w:color="0070C0" w:sz="18" w:space="0"/>
              <w:bottom w:val="single" w:color="0070C0" w:sz="6" w:space="0"/>
              <w:right w:val="single" w:color="0070C0" w:sz="6" w:space="0"/>
            </w:tcBorders>
            <w:shd w:val="clear" w:color="auto" w:fill="DAEEF3"/>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品目序号</w:t>
            </w:r>
          </w:p>
        </w:tc>
        <w:tc>
          <w:tcPr>
            <w:tcW w:w="5676" w:type="dxa"/>
            <w:gridSpan w:val="3"/>
            <w:tcBorders>
              <w:top w:val="thinThickSmallGap" w:color="0070C0" w:sz="18" w:space="0"/>
              <w:left w:val="single" w:color="0070C0" w:sz="6" w:space="0"/>
              <w:bottom w:val="single" w:color="0070C0" w:sz="6" w:space="0"/>
              <w:right w:val="single" w:color="0070C0" w:sz="6" w:space="0"/>
            </w:tcBorders>
            <w:shd w:val="clear" w:color="auto" w:fill="DAEEF3"/>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名称</w:t>
            </w:r>
          </w:p>
        </w:tc>
        <w:tc>
          <w:tcPr>
            <w:tcW w:w="3048" w:type="dxa"/>
            <w:tcBorders>
              <w:top w:val="thinThickSmallGap" w:color="0070C0" w:sz="18" w:space="0"/>
              <w:left w:val="single" w:color="0070C0" w:sz="6" w:space="0"/>
              <w:bottom w:val="single" w:color="0070C0" w:sz="6" w:space="0"/>
              <w:right w:val="thickThinSmallGap" w:color="0070C0" w:sz="18" w:space="0"/>
            </w:tcBorders>
            <w:shd w:val="clear" w:color="auto" w:fill="DAEEF3"/>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依据的标准</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A020101计算机设备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A02010104台式计算机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A02010105便携式计算</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A02010107平板式微型计算机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A020106输入输出设备</w:t>
            </w: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A02010601打印设备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A0201060101喷墨打印机</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A0201060102激光打印机</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A0201060104针式打印机</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A02010604显示设备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A0201060401液晶显示器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《计算机显示器能效限定值及能效等级》（GB 21520）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A02010609图形图像输入设备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A0201060901扫描仪</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参照《复印机、打印机和传真机能效限定值及能效等级》（GB 21521中打印速度为 15 页/分的针式打印机相关要求</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3</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A020202投影仪</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《投影机能效限定值及能效等级（GB 32028）</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4</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A020204多功能一体机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5</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A020519泵</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A02051901离心泵</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《清水离心泵能效限定值及节能评价值》（GB 19762）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6</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A020523制冷空调设备</w:t>
            </w: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A02052301制冷压缩机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冷水机组</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《冷水机组能效限定值及能效等级》（GB 19577），《低环境温度空气源热泵（冷水）机组能效限定值及能效等级》（GB 37480）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水源热泵机组</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《水（地）源热泵机组能效限定值及能效等级》（GB 30721）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溴化锂吸收式冷水机组</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《溴化锂吸收式冷水机组能效限定值及能效等级》（GB 29540）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A02052305 空调机组</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多联式空调（热泵）机组(制冷量&gt;14000W)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《多联式空调（热泵）机组能效限定值及能源效率等级》（GB 21454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单元式空气调节机(制冷量&gt;14000W)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《单元式空气调节机能效限定值及能效等级》（GB 19576）《风管送风式空调机组能效限定值及能效等级》（GB 37479）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A02052309 专用制冷、空调设备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机房空调</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《单元式空气调节机能效限定值及能效等级》（GB 19576）</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A02052399 其他制冷空调设备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冷却塔</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《机械通风冷却塔 第 1 部分：中小型开式冷却塔》（GB /T 7190.1）</w:t>
            </w:r>
          </w:p>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《机械通风冷却塔 第 2 部分：大型开式冷却塔》（GB /T 7190.2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7</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A020601电机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《中小型三相异步电动机能效限定值及能效等级》（GB 18613）</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8</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A020602变压器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配电变压器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《三相配电变压器能效限定值及能效等级》（GB 20052）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9</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A020609 镇流器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管型荧光灯镇流器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《管形荧光灯镇流器能效限定值及能效等级》（GB 17896）</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10</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 生活用电器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A0206180101 电冰箱</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《家用电冰箱耗电量限定值及能效等级》（GB</w:t>
            </w:r>
            <w:r>
              <w:rPr>
                <w:rFonts w:ascii="Times New Roman" w:hAnsi="Times New Roman" w:eastAsia="宋体" w:cs="Times New Roman"/>
                <w:w w:val="90"/>
                <w:sz w:val="24"/>
                <w:szCs w:val="24"/>
              </w:rPr>
              <w:tab/>
            </w:r>
            <w:r>
              <w:rPr>
                <w:rFonts w:ascii="Times New Roman" w:hAnsi="Times New Roman" w:eastAsia="宋体" w:cs="Times New Roman"/>
                <w:w w:val="90"/>
                <w:sz w:val="24"/>
                <w:szCs w:val="24"/>
              </w:rPr>
              <w:t>12021.2）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A0206180203 空调机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房间空气调节器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《转速可控型房间空气调节器能效限定值及能效等级》（GB21455-2013），待 2019 年修订发布后，按《房间空气调节器能效限定值及能效等级》（GB21455-2019</w:t>
            </w:r>
          </w:p>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实施。</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多联式空调（热泵）机组（制冷量≤ 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《多联式空调（热泵）机组能效限定值及能源效率等级》（GB 21454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单元式空气调节机(制冷量≤14000W)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《单元式空气调节机能效限定值及能源效率等级》（GB 19576）《风管送风式空调机组能效限定值及</w:t>
            </w:r>
          </w:p>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能效等级》（GB 37479）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A0206180301洗衣机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《电动洗衣机能效水效限定值及等级》（GB 12021.4）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A02061808 热水器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电热水器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《储水式电热水器能效限定值及能效等级》（GB</w:t>
            </w:r>
            <w:r>
              <w:rPr>
                <w:rFonts w:ascii="Times New Roman" w:hAnsi="Times New Roman" w:eastAsia="宋体" w:cs="Times New Roman"/>
                <w:w w:val="90"/>
                <w:sz w:val="24"/>
                <w:szCs w:val="24"/>
              </w:rPr>
              <w:tab/>
            </w:r>
            <w:r>
              <w:rPr>
                <w:rFonts w:ascii="Times New Roman" w:hAnsi="Times New Roman" w:eastAsia="宋体" w:cs="Times New Roman"/>
                <w:w w:val="90"/>
                <w:sz w:val="24"/>
                <w:szCs w:val="24"/>
              </w:rPr>
              <w:t>21519）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燃气热水器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《家用燃气快速热水器和燃气采暖热水炉能效限定值及能效等级（GB 20665）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热泵热水器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《热泵热水机（器）能效限定值及能效等级》（GB 29541）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太阳能热水系统</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《家用太阳能热水系统能效限定值及能效等级》（GB 26969）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11</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A020619 照明设备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普通照明用双端荧光灯</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《普通照明用双端荧光灯能效限定值及能效等级》（GB 19043）</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LED道路/隧道照明产品</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《道路和隧道照明用 LED 灯具能效限定值及能效等级》（GB 37478</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LED筒灯</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《室内照明用LED产品能效限定值及能效等级》（GB 30255）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普通照明用非定向自镇流LED灯</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《室内照明用 LED 产品能效限定值及能效等级》（GB 30255）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12</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A020910电视设备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A02091001普通电视设备（电视机）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《平板电视能效限定值及能效等级》（GB 24850）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13</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A020911视频设备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A02091107 视频监控设备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监视器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以射频信号为主要信号输入的监视器应符合《平板电视能效限定值及能效等级》（GB 24850），以数字信号为主要信号输入的监视器应符合《计算机显示器能效限定值及能效等级》（GB 21520）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14</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A031210饮食炊事机械</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商用燃气灶具</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15</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A060805便器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坐便器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《坐便器水效限定值及水效等级</w:t>
            </w:r>
          </w:p>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（GB 25502）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蹲便器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《蹲便器用水效率限定值及用水效率等级》（GB 30717）</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小便器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《小便器用水效率限定值及用水效率等级》（GB 28377）</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16</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b/>
                <w:w w:val="90"/>
                <w:sz w:val="24"/>
                <w:szCs w:val="24"/>
              </w:rPr>
            </w:pPr>
            <w:r>
              <w:rPr>
                <w:rFonts w:ascii="Times New Roman" w:hAnsi="Times New Roman" w:eastAsia="宋体" w:cs="Times New Roman"/>
                <w:w w:val="90"/>
                <w:sz w:val="24"/>
                <w:szCs w:val="24"/>
              </w:rPr>
              <w:t>★</w:t>
            </w:r>
            <w:r>
              <w:rPr>
                <w:rFonts w:ascii="Times New Roman" w:hAnsi="Times New Roman" w:eastAsia="宋体" w:cs="Times New Roman"/>
                <w:b/>
                <w:w w:val="90"/>
                <w:sz w:val="24"/>
                <w:szCs w:val="24"/>
              </w:rPr>
              <w:t>A060806水嘴</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《水嘴用水效率限定值及用水效率等级》（GB 25501）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17</w:t>
            </w:r>
          </w:p>
        </w:tc>
        <w:tc>
          <w:tcPr>
            <w:tcW w:w="185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A060807便器冲洗阀</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《便器冲洗阀用水效率限定值及用水效率等级》（GB 28379）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thickThinSmallGap" w:color="0070C0" w:sz="18"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18</w:t>
            </w:r>
          </w:p>
        </w:tc>
        <w:tc>
          <w:tcPr>
            <w:tcW w:w="1858" w:type="dxa"/>
            <w:tcBorders>
              <w:top w:val="single" w:color="0070C0" w:sz="6" w:space="0"/>
              <w:left w:val="single" w:color="0070C0" w:sz="6" w:space="0"/>
              <w:bottom w:val="thickThinSmallGap" w:color="0070C0" w:sz="18" w:space="0"/>
              <w:right w:val="single" w:color="0070C0" w:sz="6"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A060810淋浴器</w:t>
            </w:r>
          </w:p>
        </w:tc>
        <w:tc>
          <w:tcPr>
            <w:tcW w:w="2268" w:type="dxa"/>
            <w:tcBorders>
              <w:top w:val="single" w:color="0070C0" w:sz="6" w:space="0"/>
              <w:left w:val="single" w:color="0070C0" w:sz="6" w:space="0"/>
              <w:bottom w:val="thickThinSmallGap" w:color="0070C0" w:sz="18" w:space="0"/>
              <w:right w:val="single" w:color="0070C0" w:sz="6" w:space="0"/>
            </w:tcBorders>
            <w:noWrap/>
            <w:vAlign w:val="center"/>
          </w:tcPr>
          <w:p>
            <w:pPr>
              <w:autoSpaceDN w:val="0"/>
              <w:jc w:val="left"/>
              <w:rPr>
                <w:rFonts w:ascii="Times New Roman" w:hAnsi="Times New Roman" w:eastAsia="宋体" w:cs="Times New Roman"/>
                <w:w w:val="90"/>
                <w:sz w:val="24"/>
                <w:szCs w:val="24"/>
              </w:rPr>
            </w:pPr>
          </w:p>
        </w:tc>
        <w:tc>
          <w:tcPr>
            <w:tcW w:w="1550" w:type="dxa"/>
            <w:tcBorders>
              <w:top w:val="single" w:color="0070C0" w:sz="6" w:space="0"/>
              <w:left w:val="single" w:color="0070C0" w:sz="6" w:space="0"/>
              <w:bottom w:val="thickThinSmallGap" w:color="0070C0" w:sz="18" w:space="0"/>
              <w:right w:val="single" w:color="0070C0" w:sz="6" w:space="0"/>
            </w:tcBorders>
            <w:noWrap/>
            <w:vAlign w:val="center"/>
          </w:tcPr>
          <w:p>
            <w:pPr>
              <w:autoSpaceDN w:val="0"/>
              <w:jc w:val="center"/>
              <w:rPr>
                <w:rFonts w:ascii="Times New Roman" w:hAnsi="Times New Roman" w:eastAsia="宋体" w:cs="Times New Roman"/>
                <w:w w:val="90"/>
                <w:sz w:val="24"/>
                <w:szCs w:val="24"/>
              </w:rPr>
            </w:pPr>
          </w:p>
        </w:tc>
        <w:tc>
          <w:tcPr>
            <w:tcW w:w="3048" w:type="dxa"/>
            <w:tcBorders>
              <w:top w:val="single" w:color="0070C0" w:sz="6" w:space="0"/>
              <w:left w:val="single" w:color="0070C0" w:sz="6" w:space="0"/>
              <w:bottom w:val="thickThinSmallGap" w:color="0070C0" w:sz="18" w:space="0"/>
              <w:right w:val="thickThinSmallGap" w:color="0070C0" w:sz="18" w:space="0"/>
            </w:tcBorders>
            <w:noWrap/>
            <w:vAlign w:val="center"/>
          </w:tcPr>
          <w:p>
            <w:pPr>
              <w:autoSpaceDN w:val="0"/>
              <w:jc w:val="left"/>
              <w:rPr>
                <w:rFonts w:ascii="Times New Roman" w:hAnsi="Times New Roman" w:eastAsia="宋体" w:cs="Times New Roman"/>
                <w:w w:val="90"/>
                <w:sz w:val="24"/>
                <w:szCs w:val="24"/>
              </w:rPr>
            </w:pPr>
            <w:r>
              <w:rPr>
                <w:rFonts w:ascii="Times New Roman" w:hAnsi="Times New Roman" w:eastAsia="宋体" w:cs="Times New Roman"/>
                <w:w w:val="90"/>
                <w:sz w:val="24"/>
                <w:szCs w:val="24"/>
              </w:rPr>
              <w:t>《淋浴器用水效率限定值及用水效率等级》（GB 28378）</w:t>
            </w:r>
          </w:p>
        </w:tc>
      </w:tr>
    </w:tbl>
    <w:p>
      <w:pPr>
        <w:autoSpaceDN w:val="0"/>
        <w:spacing w:line="360" w:lineRule="auto"/>
        <w:ind w:left="-850" w:leftChars="-405" w:right="-1050" w:rightChars="-500" w:firstLine="436" w:firstLineChars="201"/>
        <w:rPr>
          <w:rFonts w:ascii="Times New Roman" w:hAnsi="Times New Roman" w:eastAsia="宋体" w:cs="Times New Roman"/>
          <w:b/>
          <w:w w:val="90"/>
          <w:sz w:val="24"/>
          <w:szCs w:val="24"/>
        </w:rPr>
      </w:pPr>
      <w:r>
        <w:rPr>
          <w:rFonts w:ascii="Times New Roman" w:hAnsi="Times New Roman" w:eastAsia="宋体" w:cs="Times New Roman"/>
          <w:b/>
          <w:w w:val="90"/>
          <w:sz w:val="24"/>
          <w:szCs w:val="24"/>
        </w:rPr>
        <w:t>注：1、节能产品认证应依据相关国家标准的最新版本，依据国家标准中二级能效（水效）指标。</w:t>
      </w:r>
    </w:p>
    <w:p>
      <w:pPr>
        <w:autoSpaceDN w:val="0"/>
        <w:spacing w:line="360" w:lineRule="auto"/>
        <w:ind w:left="-850" w:leftChars="-405" w:right="-1050" w:rightChars="-500" w:firstLine="436" w:firstLineChars="201"/>
        <w:rPr>
          <w:rFonts w:ascii="Times New Roman" w:hAnsi="Times New Roman" w:eastAsia="宋体" w:cs="Times New Roman"/>
          <w:b/>
          <w:w w:val="90"/>
          <w:sz w:val="24"/>
          <w:szCs w:val="24"/>
        </w:rPr>
      </w:pPr>
      <w:r>
        <w:rPr>
          <w:rFonts w:ascii="Times New Roman" w:hAnsi="Times New Roman" w:eastAsia="宋体" w:cs="Times New Roman"/>
          <w:b/>
          <w:w w:val="90"/>
          <w:sz w:val="24"/>
          <w:szCs w:val="24"/>
        </w:rPr>
        <w:t>2、上述产品中认证标准发生变更的，依据原认证标准获得的、仍在有效期内的认证证书可使用至2019年6月1日。</w:t>
      </w:r>
    </w:p>
    <w:p>
      <w:pPr>
        <w:autoSpaceDN w:val="0"/>
        <w:spacing w:line="360" w:lineRule="auto"/>
        <w:ind w:left="-850" w:leftChars="-405" w:right="-1050" w:rightChars="-500" w:firstLine="436" w:firstLineChars="201"/>
        <w:rPr>
          <w:rFonts w:ascii="Times New Roman" w:hAnsi="Times New Roman" w:eastAsia="宋体" w:cs="Times New Roman"/>
          <w:sz w:val="24"/>
          <w:szCs w:val="24"/>
        </w:rPr>
      </w:pPr>
      <w:r>
        <w:rPr>
          <w:rFonts w:ascii="Times New Roman" w:hAnsi="Times New Roman" w:eastAsia="宋体" w:cs="Times New Roman"/>
          <w:b/>
          <w:w w:val="90"/>
          <w:sz w:val="24"/>
          <w:szCs w:val="24"/>
        </w:rPr>
        <w:t>3、以“★”标注的为政府强制采购产品。</w:t>
      </w:r>
    </w:p>
    <w:p>
      <w:pPr>
        <w:keepNext/>
        <w:keepLines/>
        <w:autoSpaceDN w:val="0"/>
        <w:spacing w:before="240" w:line="360" w:lineRule="auto"/>
        <w:jc w:val="left"/>
        <w:outlineLvl w:val="2"/>
        <w:rPr>
          <w:rFonts w:ascii="Times New Roman" w:hAnsi="Times New Roman" w:eastAsia="宋体" w:cs="Times New Roman"/>
          <w:b/>
          <w:bCs/>
          <w:kern w:val="0"/>
          <w:sz w:val="24"/>
          <w:szCs w:val="24"/>
        </w:rPr>
      </w:pPr>
      <w:r>
        <w:rPr>
          <w:rFonts w:ascii="Times New Roman" w:hAnsi="Times New Roman" w:eastAsia="宋体" w:cs="Times New Roman"/>
          <w:b/>
          <w:bCs/>
          <w:kern w:val="0"/>
          <w:sz w:val="24"/>
          <w:szCs w:val="24"/>
        </w:rPr>
        <w:br w:type="page"/>
      </w:r>
      <w:bookmarkStart w:id="238" w:name="_Toc7988420"/>
      <w:bookmarkStart w:id="239" w:name="_Toc25765009"/>
      <w:bookmarkStart w:id="240" w:name="_Toc7993640"/>
      <w:bookmarkStart w:id="241" w:name="_Toc20358291"/>
      <w:bookmarkStart w:id="242" w:name="_Toc7668949"/>
      <w:bookmarkStart w:id="243" w:name="_Toc24471817"/>
      <w:bookmarkStart w:id="244" w:name="_Toc10432457"/>
      <w:bookmarkStart w:id="245" w:name="_Toc7488758"/>
      <w:bookmarkStart w:id="246" w:name="_Toc17428253"/>
      <w:bookmarkStart w:id="247" w:name="_Toc8007004"/>
      <w:bookmarkStart w:id="248" w:name="_Toc7664196"/>
      <w:bookmarkStart w:id="249" w:name="_Toc7988474"/>
      <w:bookmarkStart w:id="250" w:name="_Toc7542915"/>
      <w:bookmarkStart w:id="251" w:name="_Toc7492527"/>
      <w:bookmarkStart w:id="252" w:name="_Toc7663596"/>
      <w:bookmarkStart w:id="253" w:name="_Toc17428348"/>
      <w:bookmarkStart w:id="254" w:name="_Toc7574704"/>
      <w:r>
        <w:rPr>
          <w:rFonts w:ascii="Times New Roman" w:hAnsi="Times New Roman" w:eastAsia="宋体" w:cs="Times New Roman"/>
          <w:b/>
          <w:bCs/>
          <w:kern w:val="0"/>
          <w:sz w:val="24"/>
          <w:szCs w:val="24"/>
        </w:rPr>
        <w:t>三、关于印发环境标志产品政府采购品目清单的通知（财库〔2019〕18号）</w:t>
      </w:r>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p>
    <w:p>
      <w:pPr>
        <w:autoSpaceDN w:val="0"/>
        <w:jc w:val="center"/>
        <w:rPr>
          <w:rFonts w:ascii="Times New Roman" w:hAnsi="Times New Roman" w:eastAsia="宋体" w:cs="Times New Roman"/>
          <w:kern w:val="0"/>
          <w:sz w:val="24"/>
          <w:szCs w:val="24"/>
        </w:rPr>
      </w:pPr>
    </w:p>
    <w:p>
      <w:pPr>
        <w:autoSpaceDN w:val="0"/>
        <w:jc w:val="center"/>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关于印发环境标志产品政府采购品目清单的通知</w:t>
      </w:r>
    </w:p>
    <w:p>
      <w:pPr>
        <w:autoSpaceDN w:val="0"/>
        <w:jc w:val="center"/>
        <w:rPr>
          <w:rFonts w:ascii="Times New Roman" w:hAnsi="Times New Roman" w:eastAsia="宋体" w:cs="Times New Roman"/>
          <w:sz w:val="24"/>
          <w:szCs w:val="24"/>
        </w:rPr>
      </w:pPr>
      <w:r>
        <w:rPr>
          <w:rFonts w:ascii="Times New Roman" w:hAnsi="Times New Roman" w:eastAsia="宋体" w:cs="Times New Roman"/>
          <w:b/>
          <w:kern w:val="0"/>
          <w:sz w:val="24"/>
          <w:szCs w:val="24"/>
        </w:rPr>
        <w:t>财库〔2019〕18号</w:t>
      </w:r>
    </w:p>
    <w:p>
      <w:pPr>
        <w:autoSpaceDN w:val="0"/>
        <w:spacing w:line="360" w:lineRule="auto"/>
        <w:rPr>
          <w:rFonts w:ascii="Times New Roman" w:hAnsi="Times New Roman" w:eastAsia="宋体" w:cs="Times New Roman"/>
          <w:kern w:val="0"/>
          <w:sz w:val="24"/>
          <w:szCs w:val="24"/>
        </w:rPr>
      </w:pPr>
    </w:p>
    <w:p>
      <w:pPr>
        <w:autoSpaceDN w:val="0"/>
        <w:spacing w:line="360" w:lineRule="auto"/>
        <w:rPr>
          <w:rFonts w:ascii="Times New Roman" w:hAnsi="Times New Roman" w:eastAsia="宋体" w:cs="Times New Roman"/>
          <w:kern w:val="0"/>
          <w:sz w:val="24"/>
          <w:szCs w:val="24"/>
        </w:rPr>
      </w:pPr>
      <w:r>
        <w:rPr>
          <w:rFonts w:ascii="Times New Roman" w:hAnsi="Times New Roman" w:eastAsia="宋体" w:cs="Times New Roman"/>
          <w:kern w:val="0"/>
          <w:sz w:val="24"/>
          <w:szCs w:val="24"/>
        </w:rPr>
        <w:t>有关中央预算单位，各省、自治区、直辖市、计划单列市财政厅（局）、生态环境厅（局），新疆生产建设兵团财政局、环境保护局：</w:t>
      </w:r>
    </w:p>
    <w:p>
      <w:pPr>
        <w:autoSpaceDN w:val="0"/>
        <w:spacing w:line="360" w:lineRule="auto"/>
        <w:rPr>
          <w:rFonts w:ascii="Times New Roman" w:hAnsi="Times New Roman" w:eastAsia="宋体" w:cs="Times New Roman"/>
          <w:kern w:val="0"/>
          <w:sz w:val="24"/>
          <w:szCs w:val="24"/>
        </w:rPr>
      </w:pPr>
    </w:p>
    <w:p>
      <w:pPr>
        <w:autoSpaceDN w:val="0"/>
        <w:spacing w:line="360" w:lineRule="auto"/>
        <w:ind w:firstLine="484" w:firstLineChars="202"/>
        <w:rPr>
          <w:rFonts w:ascii="Times New Roman" w:hAnsi="Times New Roman" w:eastAsia="宋体" w:cs="Times New Roman"/>
          <w:kern w:val="0"/>
          <w:sz w:val="24"/>
          <w:szCs w:val="24"/>
        </w:rPr>
      </w:pPr>
      <w:r>
        <w:rPr>
          <w:rFonts w:ascii="Times New Roman" w:hAnsi="Times New Roman" w:eastAsia="宋体" w:cs="Times New Roman"/>
          <w:kern w:val="0"/>
          <w:sz w:val="24"/>
          <w:szCs w:val="24"/>
        </w:rPr>
        <w:t>根据《财政部发展改革委 生态环境部 市场监管总局关于调整优化节能产品环境标志产品政府采购执行机制的通知》（财库〔2019〕9号），我们研究制定了环境标志产品政府采购品目清单，现印发给你们，请遵照执行。</w:t>
      </w:r>
    </w:p>
    <w:p>
      <w:pPr>
        <w:autoSpaceDN w:val="0"/>
        <w:spacing w:line="360" w:lineRule="auto"/>
        <w:ind w:firstLine="484" w:firstLineChars="202"/>
        <w:rPr>
          <w:rFonts w:ascii="Times New Roman" w:hAnsi="Times New Roman" w:eastAsia="宋体" w:cs="Times New Roman"/>
          <w:kern w:val="0"/>
          <w:sz w:val="24"/>
          <w:szCs w:val="24"/>
        </w:rPr>
      </w:pPr>
    </w:p>
    <w:p>
      <w:pPr>
        <w:autoSpaceDN w:val="0"/>
        <w:spacing w:line="360" w:lineRule="auto"/>
        <w:ind w:firstLine="3360"/>
        <w:rPr>
          <w:rFonts w:ascii="Times New Roman" w:hAnsi="Times New Roman" w:eastAsia="宋体" w:cs="Times New Roman"/>
          <w:kern w:val="0"/>
          <w:sz w:val="24"/>
          <w:szCs w:val="24"/>
        </w:rPr>
      </w:pPr>
      <w:r>
        <w:rPr>
          <w:rFonts w:ascii="Times New Roman" w:hAnsi="Times New Roman" w:eastAsia="宋体" w:cs="Times New Roman"/>
          <w:kern w:val="0"/>
          <w:sz w:val="24"/>
          <w:szCs w:val="24"/>
        </w:rPr>
        <w:t>附件：环境标志产品政府采购品目清单</w:t>
      </w:r>
    </w:p>
    <w:p>
      <w:pPr>
        <w:autoSpaceDN w:val="0"/>
        <w:spacing w:line="360" w:lineRule="auto"/>
        <w:ind w:firstLine="3360"/>
        <w:rPr>
          <w:rFonts w:ascii="Times New Roman" w:hAnsi="Times New Roman" w:eastAsia="宋体" w:cs="Times New Roman"/>
          <w:kern w:val="0"/>
          <w:sz w:val="24"/>
          <w:szCs w:val="24"/>
        </w:rPr>
      </w:pPr>
    </w:p>
    <w:p>
      <w:pPr>
        <w:autoSpaceDN w:val="0"/>
        <w:spacing w:line="360" w:lineRule="auto"/>
        <w:jc w:val="right"/>
        <w:rPr>
          <w:rFonts w:ascii="Times New Roman" w:hAnsi="Times New Roman" w:eastAsia="宋体" w:cs="Times New Roman"/>
          <w:kern w:val="0"/>
          <w:sz w:val="24"/>
          <w:szCs w:val="24"/>
        </w:rPr>
      </w:pPr>
      <w:r>
        <w:rPr>
          <w:rFonts w:ascii="Times New Roman" w:hAnsi="Times New Roman" w:eastAsia="宋体" w:cs="Times New Roman"/>
          <w:kern w:val="0"/>
          <w:sz w:val="24"/>
          <w:szCs w:val="24"/>
        </w:rPr>
        <w:t>财政部   生态环境部</w:t>
      </w:r>
    </w:p>
    <w:p>
      <w:pPr>
        <w:autoSpaceDN w:val="0"/>
        <w:spacing w:line="360" w:lineRule="auto"/>
        <w:jc w:val="right"/>
        <w:rPr>
          <w:rFonts w:ascii="Times New Roman" w:hAnsi="Times New Roman" w:eastAsia="宋体" w:cs="Times New Roman"/>
          <w:kern w:val="0"/>
          <w:sz w:val="24"/>
          <w:szCs w:val="24"/>
        </w:rPr>
      </w:pPr>
      <w:r>
        <w:rPr>
          <w:rFonts w:ascii="Times New Roman" w:hAnsi="Times New Roman" w:eastAsia="宋体" w:cs="Times New Roman"/>
          <w:kern w:val="0"/>
          <w:sz w:val="24"/>
          <w:szCs w:val="24"/>
        </w:rPr>
        <w:t>2019年3月29日</w:t>
      </w:r>
    </w:p>
    <w:p>
      <w:pPr>
        <w:keepNext/>
        <w:keepLines/>
        <w:autoSpaceDN w:val="0"/>
        <w:spacing w:before="240" w:line="360" w:lineRule="auto"/>
        <w:jc w:val="left"/>
        <w:outlineLvl w:val="3"/>
        <w:rPr>
          <w:rFonts w:ascii="Times New Roman" w:hAnsi="Times New Roman" w:eastAsia="宋体" w:cs="Times New Roman"/>
          <w:b/>
          <w:bCs/>
          <w:sz w:val="24"/>
          <w:szCs w:val="24"/>
        </w:rPr>
      </w:pPr>
      <w:r>
        <w:rPr>
          <w:rFonts w:ascii="Times New Roman" w:hAnsi="Times New Roman" w:eastAsia="宋体" w:cs="Times New Roman"/>
          <w:b/>
          <w:bCs/>
          <w:sz w:val="24"/>
          <w:szCs w:val="24"/>
        </w:rPr>
        <w:br w:type="page"/>
      </w:r>
      <w:r>
        <w:rPr>
          <w:rFonts w:ascii="Times New Roman" w:hAnsi="Times New Roman" w:eastAsia="宋体" w:cs="Times New Roman"/>
          <w:b/>
          <w:bCs/>
          <w:sz w:val="24"/>
          <w:szCs w:val="24"/>
        </w:rPr>
        <w:t>附：环境标志产品政府采购品目清单</w:t>
      </w:r>
    </w:p>
    <w:tbl>
      <w:tblPr>
        <w:tblStyle w:val="64"/>
        <w:tblW w:w="9555" w:type="dxa"/>
        <w:tblInd w:w="-459"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710"/>
        <w:gridCol w:w="1985"/>
        <w:gridCol w:w="2268"/>
        <w:gridCol w:w="1855"/>
        <w:gridCol w:w="2737"/>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blHeader/>
        </w:trPr>
        <w:tc>
          <w:tcPr>
            <w:tcW w:w="709" w:type="dxa"/>
            <w:tcBorders>
              <w:top w:val="thinThickSmallGap" w:color="0070C0" w:sz="18" w:space="0"/>
              <w:left w:val="thinThickSmallGap" w:color="0070C0" w:sz="18" w:space="0"/>
              <w:bottom w:val="single" w:color="0070C0" w:sz="6" w:space="0"/>
              <w:right w:val="single" w:color="0070C0" w:sz="6" w:space="0"/>
            </w:tcBorders>
            <w:shd w:val="clear" w:color="auto" w:fill="DAEEF3"/>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品目序号</w:t>
            </w:r>
          </w:p>
        </w:tc>
        <w:tc>
          <w:tcPr>
            <w:tcW w:w="6108" w:type="dxa"/>
            <w:gridSpan w:val="3"/>
            <w:tcBorders>
              <w:top w:val="thinThickSmallGap" w:color="0070C0" w:sz="18" w:space="0"/>
              <w:left w:val="single" w:color="0070C0" w:sz="6" w:space="0"/>
              <w:bottom w:val="single" w:color="0070C0" w:sz="6" w:space="0"/>
              <w:right w:val="single" w:color="0070C0" w:sz="6" w:space="0"/>
            </w:tcBorders>
            <w:shd w:val="clear" w:color="auto" w:fill="DAEEF3"/>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名称</w:t>
            </w:r>
          </w:p>
        </w:tc>
        <w:tc>
          <w:tcPr>
            <w:tcW w:w="2736" w:type="dxa"/>
            <w:tcBorders>
              <w:top w:val="thinThickSmallGap" w:color="0070C0" w:sz="18" w:space="0"/>
              <w:left w:val="single" w:color="0070C0" w:sz="6" w:space="0"/>
              <w:bottom w:val="single" w:color="0070C0" w:sz="6" w:space="0"/>
              <w:right w:val="thickThinSmallGap" w:color="0070C0" w:sz="18" w:space="0"/>
            </w:tcBorders>
            <w:shd w:val="clear" w:color="auto" w:fill="DAEEF3"/>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依据的标准</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A020101计算机设备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A02010103服务器</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HJ2507网络服务器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A02010104台式计算机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A02010105便携式计算机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A02010107平板式微型计算机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A02010108网络计算机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A02010109计算机工作站</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A02010199其他计算机设备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A020106输入输出设备</w:t>
            </w: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A02010601打印设备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A0201060101喷墨打印机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HJ2512打印机、传真机及多功能一体机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A0201060102激光打印机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HJ2512打印机、传真机及多功能一体机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A0201060103热式打印机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HJ2512打印机、传真机及多功能一体机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A0201060104针式打印机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HJ2512打印机、传真机及多功能一体机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A02010604显示设备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A0201060401液晶显示器</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A0201060499其他显示器</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HJ2536微型计算机、显示器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A02010609图形图像输入设备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A0201060901扫描仪</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HJ2517扫描仪</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3</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A020202投影仪</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HJ2516投影仪</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4</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A020201复印机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HJ424数字式复印（包括多功能）设备</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5</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A020204多功能一体机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HJ424数字式复印（包括多功能）设备</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6</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A020210文印设备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A02021001速印机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HJ472数字式一体化速印机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7</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A020301载货汽车（含自卸汽车）</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HJ2532轻型汽车</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8</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A020305乘用车（轿车）</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A02030501轿车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HJ2532轻型汽车</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A02030599其他乘用车（轿车）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HJ2532轻型汽车</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9</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A020306客车</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A02030601小型客车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HJ2532轻型汽车</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10</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A020307专用车辆</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A02030799其他专用汽车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HJ2532轻型汽车</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11</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A020523制冷空调设备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A02052301制冷压缩机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HJ2531工商用制冷设备</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A02052305空调机组</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HJ2531工商用制冷设备</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A02052309专用制冷、空调设备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HJ2531工商用制冷设备</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A020618生活用电器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A02061802空气调节电器</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A0206180203空调机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HJ2535房间空气调节器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A02061808热水器</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HJ/T362太阳能集热器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13</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A020619照明设备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A02061908室内照明灯具</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HJ2518照明光源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14</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A020810传真及数据数字通信设备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A02081001传真通信设备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HJ2512打印机、传真机及多功能一体机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15</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A020910 电视设备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A02091001普通电视设备（电视机）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HJ2506彩色电视广播接收机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A02091003特殊功能应用电视设备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HJ2506彩色电视广播接收机</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16</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A0601床类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A060101钢木床类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A060104木制床类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A060199其他床类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17</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A0602台、桌类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A060201钢木台、桌类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A060205木制台、桌类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A060299其他台、桌类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18</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A0603椅凳类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A060301金属骨架为主的椅凳类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A060302木骨架为主的椅凳类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A060399其他椅凳类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19</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A0604沙发类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A060499其他沙发类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20</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A0605柜类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A060501木质柜类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A060503金属质柜类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A060599其他柜类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21</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A0606架类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A060601木质架类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A060602金属质架类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A0607屏风类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A060701木质屏风类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A060702金属质屏风类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23</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A060804水池</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HJ/T296卫生陶瓷</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24</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A060805便器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HJ/T296卫生陶瓷</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25</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A060806水嘴</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HJ/T411水嘴</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26</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A0609组合家具</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27</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A0610家用家具零配件</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28</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A0699其他家具</w:t>
            </w:r>
          </w:p>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用具</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HJ2547家具/HJ2540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29</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A070101棉、化纤纺织及印染原料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HJ2546纺织产品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30</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A090101复印纸（包括再生复印纸）</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HJ410文化用纸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w w:val="90"/>
                <w:sz w:val="24"/>
                <w:szCs w:val="24"/>
              </w:rPr>
            </w:pPr>
            <w:r>
              <w:rPr>
                <w:rFonts w:ascii="Times New Roman" w:hAnsi="Times New Roman" w:eastAsia="宋体" w:cs="Times New Roman"/>
                <w:w w:val="90"/>
                <w:sz w:val="24"/>
                <w:szCs w:val="24"/>
              </w:rPr>
              <w:t>31</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r>
              <w:rPr>
                <w:rFonts w:ascii="Times New Roman" w:hAnsi="Times New Roman" w:eastAsia="宋体" w:cs="Times New Roman"/>
                <w:w w:val="90"/>
                <w:sz w:val="24"/>
                <w:szCs w:val="24"/>
              </w:rPr>
              <w:t>A090201鼓粉盒（包括再生鼓粉盒）</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w w:val="9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A100203人造板</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A10020301胶合板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HJ571人造板及其制品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A10020302纤维板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HJ571人造板及其制品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A10020303刨花板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HJ571人造板及其制品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A10020304细木工板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HJ571人造板及其制品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A10020399其他人造板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HJ571人造板及其制品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33</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A100204二次加工材,相关板材</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A10020404人造板表面装饰板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HJ571人造板及其制品/HJ2540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A10020404人造板表面装饰板（地板）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HJ571人造板及其制品/HJ2540 木塑制品</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34</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A100301水泥熟料及水泥</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A10030102水泥</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HJ2519水泥</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35</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A100303水泥混凝土制品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A10030301商品混凝土</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HJ/T412预拌混凝土</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36</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A100304纤维增强水泥制品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A10030402纤维增强硅酸钙板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HJ/T223轻质墙体板材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A10030403无石棉纤维水泥制品</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HJ/T223轻质墙体板材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37</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A100305轻质建筑材料及制品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A10030501石膏板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HJ/T223轻质墙体板材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A10030503轻质隔墙条板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HJ/T223轻质墙体板材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38</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A100307建筑陶瓷制品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A10030701瓷质砖</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HJ/T297陶瓷砖</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A10030704炻质砖</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HJ/T297陶瓷砖</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A10030705陶质砖</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HJ/T297陶瓷砖</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A10030799其他建筑陶瓷制品</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HJ/T297陶瓷砖</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39</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A100309建筑防水卷材及制品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A10030901沥青和改性沥青防水卷材</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HJ455防水卷材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A10030903自粘防水卷材</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HJ455防水卷材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A10030906 高分子防水卷（片）材</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HJ455防水卷材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40</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A100310隔热、隔音人造矿物材料及其制品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A10031001矿物绝热和吸声材料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HJ/T223轻质墙体板材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A10031002矿物材料制品</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HJ/T223轻质墙体板材</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41</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A100601功能性建筑涂料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HJ2537水性涂料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42</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A100399 其他非金属矿物制品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A10039901其他非金属建筑材料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HJ456刚性防水材料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43</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A100602墙面涂料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A10060202合成树脂乳液内墙涂料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HJ2537水性涂料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A10060203合成树脂乳液外墙涂料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HJ2537水性涂料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pPr>
              <w:widowControl/>
              <w:jc w:val="left"/>
              <w:rPr>
                <w:rFonts w:ascii="Times New Roman" w:hAnsi="Times New Roman" w:eastAsia="宋体" w:cs="Times New Roman"/>
                <w:b/>
                <w:w w:val="90"/>
                <w:sz w:val="24"/>
                <w:szCs w:val="24"/>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A10060299其他墙面涂料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HJ2537水性涂料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44</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A100604防水涂料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A10060499其他防水涂料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HJ2537水性涂料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45</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A100699其他建筑涂料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HJ2537水性涂料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46</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A100701门、门槛</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 237塑料门窗/HJ459 木质门和钢质门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47</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A100702窗</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HJ/T237塑料门窗</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48</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A170108涂料（建筑涂料除外）</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HJ2537水性涂料</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49</w:t>
            </w:r>
          </w:p>
        </w:tc>
        <w:tc>
          <w:tcPr>
            <w:tcW w:w="198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A170112密封用填料及类似品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HJ2541胶粘剂</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thickThinSmallGap" w:color="0070C0" w:sz="18" w:space="0"/>
              <w:right w:val="single" w:color="0070C0" w:sz="6" w:space="0"/>
            </w:tcBorders>
            <w:noWrap/>
            <w:vAlign w:val="center"/>
          </w:tcPr>
          <w:p>
            <w:pPr>
              <w:autoSpaceDN w:val="0"/>
              <w:jc w:val="center"/>
              <w:rPr>
                <w:rFonts w:ascii="Times New Roman" w:hAnsi="Times New Roman" w:eastAsia="宋体" w:cs="Times New Roman"/>
                <w:b/>
                <w:w w:val="90"/>
                <w:sz w:val="24"/>
                <w:szCs w:val="24"/>
              </w:rPr>
            </w:pPr>
            <w:r>
              <w:rPr>
                <w:rFonts w:ascii="Times New Roman" w:hAnsi="Times New Roman" w:eastAsia="宋体" w:cs="Times New Roman"/>
                <w:b/>
                <w:w w:val="90"/>
                <w:sz w:val="24"/>
                <w:szCs w:val="24"/>
              </w:rPr>
              <w:t>50</w:t>
            </w:r>
          </w:p>
        </w:tc>
        <w:tc>
          <w:tcPr>
            <w:tcW w:w="1985" w:type="dxa"/>
            <w:tcBorders>
              <w:top w:val="single" w:color="0070C0" w:sz="6" w:space="0"/>
              <w:left w:val="single" w:color="0070C0" w:sz="6" w:space="0"/>
              <w:bottom w:val="thickThinSmallGap" w:color="0070C0" w:sz="18" w:space="0"/>
              <w:right w:val="single" w:color="0070C0" w:sz="6"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A180201塑料制品</w:t>
            </w:r>
          </w:p>
        </w:tc>
        <w:tc>
          <w:tcPr>
            <w:tcW w:w="2268" w:type="dxa"/>
            <w:tcBorders>
              <w:top w:val="single" w:color="0070C0" w:sz="6" w:space="0"/>
              <w:left w:val="single" w:color="0070C0" w:sz="6" w:space="0"/>
              <w:bottom w:val="thickThinSmallGap" w:color="0070C0" w:sz="18"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1855" w:type="dxa"/>
            <w:tcBorders>
              <w:top w:val="single" w:color="0070C0" w:sz="6" w:space="0"/>
              <w:left w:val="single" w:color="0070C0" w:sz="6" w:space="0"/>
              <w:bottom w:val="thickThinSmallGap" w:color="0070C0" w:sz="18" w:space="0"/>
              <w:right w:val="single" w:color="0070C0" w:sz="6" w:space="0"/>
            </w:tcBorders>
            <w:noWrap/>
            <w:vAlign w:val="center"/>
          </w:tcPr>
          <w:p>
            <w:pPr>
              <w:autoSpaceDN w:val="0"/>
              <w:rPr>
                <w:rFonts w:ascii="Times New Roman" w:hAnsi="Times New Roman" w:eastAsia="宋体" w:cs="Times New Roman"/>
                <w:b/>
                <w:w w:val="90"/>
                <w:sz w:val="24"/>
                <w:szCs w:val="24"/>
              </w:rPr>
            </w:pPr>
          </w:p>
        </w:tc>
        <w:tc>
          <w:tcPr>
            <w:tcW w:w="2736" w:type="dxa"/>
            <w:tcBorders>
              <w:top w:val="single" w:color="0070C0" w:sz="6" w:space="0"/>
              <w:left w:val="single" w:color="0070C0" w:sz="6" w:space="0"/>
              <w:bottom w:val="thickThinSmallGap" w:color="0070C0" w:sz="18" w:space="0"/>
              <w:right w:val="thickThinSmallGap" w:color="0070C0" w:sz="18" w:space="0"/>
            </w:tcBorders>
            <w:noWrap/>
            <w:vAlign w:val="center"/>
          </w:tcPr>
          <w:p>
            <w:pPr>
              <w:autoSpaceDN w:val="0"/>
              <w:rPr>
                <w:rFonts w:ascii="Times New Roman" w:hAnsi="Times New Roman" w:eastAsia="宋体" w:cs="Times New Roman"/>
                <w:b/>
                <w:w w:val="90"/>
                <w:sz w:val="24"/>
                <w:szCs w:val="24"/>
              </w:rPr>
            </w:pPr>
            <w:r>
              <w:rPr>
                <w:rFonts w:ascii="Times New Roman" w:hAnsi="Times New Roman" w:eastAsia="宋体" w:cs="Times New Roman"/>
                <w:b/>
                <w:w w:val="90"/>
                <w:sz w:val="24"/>
                <w:szCs w:val="24"/>
              </w:rPr>
              <w:t>HJ/T226建筑用塑料管材/HJ/T231 再生塑料制品</w:t>
            </w:r>
          </w:p>
        </w:tc>
      </w:tr>
    </w:tbl>
    <w:p>
      <w:pPr>
        <w:autoSpaceDN w:val="0"/>
        <w:spacing w:line="360" w:lineRule="auto"/>
        <w:ind w:left="-850" w:leftChars="-405" w:right="-1050" w:rightChars="-500" w:firstLine="436" w:firstLineChars="201"/>
        <w:rPr>
          <w:rFonts w:ascii="Times New Roman" w:hAnsi="Times New Roman" w:eastAsia="宋体" w:cs="Times New Roman"/>
          <w:kern w:val="0"/>
          <w:sz w:val="24"/>
          <w:szCs w:val="24"/>
        </w:rPr>
      </w:pPr>
      <w:r>
        <w:rPr>
          <w:rFonts w:ascii="Times New Roman" w:hAnsi="Times New Roman" w:eastAsia="宋体" w:cs="Times New Roman"/>
          <w:b/>
          <w:w w:val="90"/>
          <w:sz w:val="24"/>
          <w:szCs w:val="24"/>
        </w:rPr>
        <w:t>注：环境标志产品认证应依据相关标准的最新版本。</w:t>
      </w:r>
    </w:p>
    <w:p>
      <w:pPr>
        <w:keepNext/>
        <w:keepLines/>
        <w:autoSpaceDN w:val="0"/>
        <w:spacing w:before="240" w:line="360" w:lineRule="auto"/>
        <w:jc w:val="left"/>
        <w:outlineLvl w:val="2"/>
        <w:rPr>
          <w:rFonts w:ascii="Times New Roman" w:hAnsi="Times New Roman" w:eastAsia="宋体" w:cs="Times New Roman"/>
          <w:b/>
          <w:bCs/>
          <w:kern w:val="0"/>
          <w:sz w:val="24"/>
          <w:szCs w:val="24"/>
        </w:rPr>
      </w:pPr>
      <w:r>
        <w:rPr>
          <w:rFonts w:ascii="Times New Roman" w:hAnsi="Times New Roman" w:eastAsia="宋体" w:cs="Times New Roman"/>
          <w:b/>
          <w:bCs/>
          <w:kern w:val="0"/>
          <w:sz w:val="24"/>
          <w:szCs w:val="24"/>
        </w:rPr>
        <w:br w:type="page"/>
      </w:r>
      <w:bookmarkStart w:id="255" w:name="_Toc20358292"/>
      <w:bookmarkStart w:id="256" w:name="_Toc7668950"/>
      <w:bookmarkStart w:id="257" w:name="_Toc7664197"/>
      <w:bookmarkStart w:id="258" w:name="_Toc8007005"/>
      <w:bookmarkStart w:id="259" w:name="_Toc7542916"/>
      <w:bookmarkStart w:id="260" w:name="_Toc7574705"/>
      <w:bookmarkStart w:id="261" w:name="_Toc7993641"/>
      <w:bookmarkStart w:id="262" w:name="_Toc17428349"/>
      <w:bookmarkStart w:id="263" w:name="_Toc10432458"/>
      <w:bookmarkStart w:id="264" w:name="_Toc24471818"/>
      <w:bookmarkStart w:id="265" w:name="_Toc17428254"/>
      <w:bookmarkStart w:id="266" w:name="_Toc7492528"/>
      <w:bookmarkStart w:id="267" w:name="_Toc7988421"/>
      <w:bookmarkStart w:id="268" w:name="_Toc7488759"/>
      <w:bookmarkStart w:id="269" w:name="_Toc25765010"/>
      <w:bookmarkStart w:id="270" w:name="_Toc7663597"/>
      <w:bookmarkStart w:id="271" w:name="_Toc7988475"/>
      <w:r>
        <w:rPr>
          <w:rFonts w:ascii="Times New Roman" w:hAnsi="Times New Roman" w:eastAsia="宋体" w:cs="Times New Roman"/>
          <w:b/>
          <w:bCs/>
          <w:kern w:val="0"/>
          <w:sz w:val="24"/>
          <w:szCs w:val="24"/>
        </w:rPr>
        <w:t>四、市场监管总局关于发布参与实施政府采购节能产品、环境标志产品认证机构名录的公告（2019年第16号）</w:t>
      </w:r>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p>
    <w:p>
      <w:pPr>
        <w:widowControl/>
        <w:shd w:val="clear" w:color="auto" w:fill="FFFFFF"/>
        <w:autoSpaceDN w:val="0"/>
        <w:spacing w:before="68" w:after="299" w:line="360" w:lineRule="auto"/>
        <w:jc w:val="center"/>
        <w:textAlignment w:val="baseline"/>
        <w:rPr>
          <w:rFonts w:ascii="Times New Roman" w:hAnsi="Times New Roman" w:eastAsia="宋体" w:cs="Times New Roman"/>
          <w:b/>
          <w:kern w:val="0"/>
          <w:sz w:val="24"/>
          <w:szCs w:val="24"/>
        </w:rPr>
      </w:pPr>
    </w:p>
    <w:p>
      <w:pPr>
        <w:widowControl/>
        <w:shd w:val="clear" w:color="auto" w:fill="FFFFFF"/>
        <w:autoSpaceDN w:val="0"/>
        <w:spacing w:before="68" w:after="299" w:line="360" w:lineRule="auto"/>
        <w:jc w:val="center"/>
        <w:textAlignment w:val="baseline"/>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市场监管总局关于发布参与实施政府采购节能产品、环境</w:t>
      </w:r>
    </w:p>
    <w:p>
      <w:pPr>
        <w:widowControl/>
        <w:shd w:val="clear" w:color="auto" w:fill="FFFFFF"/>
        <w:autoSpaceDN w:val="0"/>
        <w:spacing w:before="68" w:after="299" w:line="360" w:lineRule="auto"/>
        <w:jc w:val="center"/>
        <w:textAlignment w:val="baseline"/>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标志产品认证机构名录的公告</w:t>
      </w:r>
    </w:p>
    <w:p>
      <w:pPr>
        <w:widowControl/>
        <w:shd w:val="clear" w:color="auto" w:fill="FFFFFF"/>
        <w:autoSpaceDN w:val="0"/>
        <w:spacing w:before="68" w:after="299" w:line="360" w:lineRule="auto"/>
        <w:jc w:val="center"/>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2019年第16号</w:t>
      </w:r>
    </w:p>
    <w:p>
      <w:pPr>
        <w:widowControl/>
        <w:shd w:val="clear" w:color="auto" w:fill="FFFFFF"/>
        <w:autoSpaceDN w:val="0"/>
        <w:spacing w:before="68" w:after="299" w:line="360" w:lineRule="auto"/>
        <w:ind w:firstLine="424" w:firstLineChars="177"/>
        <w:jc w:val="lef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pPr>
        <w:widowControl/>
        <w:shd w:val="clear" w:color="auto" w:fill="FFFFFF"/>
        <w:autoSpaceDN w:val="0"/>
        <w:spacing w:before="68" w:after="299" w:line="360" w:lineRule="auto"/>
        <w:ind w:firstLine="424" w:firstLineChars="177"/>
        <w:jc w:val="lef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自本公告发布后，新增认证机构应尽快完成政府采购认证信息系统对接，对接完成后方可开展相关认证工作。</w:t>
      </w:r>
    </w:p>
    <w:p>
      <w:pPr>
        <w:widowControl/>
        <w:shd w:val="clear" w:color="auto" w:fill="FFFFFF"/>
        <w:autoSpaceDN w:val="0"/>
        <w:spacing w:before="68" w:after="299" w:line="360" w:lineRule="auto"/>
        <w:jc w:val="righ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市场监管总局</w:t>
      </w:r>
    </w:p>
    <w:p>
      <w:pPr>
        <w:widowControl/>
        <w:shd w:val="clear" w:color="auto" w:fill="FFFFFF"/>
        <w:autoSpaceDN w:val="0"/>
        <w:spacing w:before="68" w:after="299" w:line="360" w:lineRule="auto"/>
        <w:jc w:val="righ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2019年4月3日</w:t>
      </w:r>
    </w:p>
    <w:p>
      <w:pPr>
        <w:keepNext/>
        <w:keepLines/>
        <w:autoSpaceDN w:val="0"/>
        <w:spacing w:before="240" w:line="360" w:lineRule="auto"/>
        <w:jc w:val="left"/>
        <w:outlineLvl w:val="3"/>
        <w:rPr>
          <w:rFonts w:ascii="Times New Roman" w:hAnsi="Times New Roman" w:eastAsia="宋体" w:cs="Times New Roman"/>
          <w:b/>
          <w:bCs/>
          <w:sz w:val="24"/>
          <w:szCs w:val="24"/>
        </w:rPr>
      </w:pPr>
      <w:r>
        <w:rPr>
          <w:rFonts w:ascii="Times New Roman" w:hAnsi="Times New Roman" w:eastAsia="宋体" w:cs="Times New Roman"/>
          <w:b/>
          <w:bCs/>
          <w:sz w:val="24"/>
          <w:szCs w:val="24"/>
        </w:rPr>
        <w:br w:type="page"/>
      </w:r>
      <w:r>
        <w:rPr>
          <w:rFonts w:ascii="Times New Roman" w:hAnsi="Times New Roman" w:eastAsia="宋体" w:cs="Times New Roman"/>
          <w:b/>
          <w:bCs/>
          <w:sz w:val="24"/>
          <w:szCs w:val="24"/>
        </w:rPr>
        <w:t>附1：参与实施政府采购节能产品认证机构名录</w:t>
      </w:r>
    </w:p>
    <w:tbl>
      <w:tblPr>
        <w:tblStyle w:val="64"/>
        <w:tblW w:w="9090" w:type="dxa"/>
        <w:tblInd w:w="-176"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567"/>
        <w:gridCol w:w="1135"/>
        <w:gridCol w:w="1348"/>
        <w:gridCol w:w="1309"/>
        <w:gridCol w:w="1597"/>
        <w:gridCol w:w="3134"/>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blHeader/>
        </w:trPr>
        <w:tc>
          <w:tcPr>
            <w:tcW w:w="568" w:type="dxa"/>
            <w:vMerge w:val="restart"/>
            <w:tcBorders>
              <w:top w:val="thinThickSmallGap" w:color="0070C0" w:sz="18" w:space="0"/>
              <w:left w:val="thinThickSmallGap" w:color="0070C0" w:sz="18"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序号</w:t>
            </w:r>
          </w:p>
        </w:tc>
        <w:tc>
          <w:tcPr>
            <w:tcW w:w="2481" w:type="dxa"/>
            <w:gridSpan w:val="2"/>
            <w:tcBorders>
              <w:top w:val="thinThickSmallGap" w:color="0070C0" w:sz="18" w:space="0"/>
              <w:left w:val="single" w:color="0070C0" w:sz="6"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一级目录</w:t>
            </w:r>
          </w:p>
        </w:tc>
        <w:tc>
          <w:tcPr>
            <w:tcW w:w="2904" w:type="dxa"/>
            <w:gridSpan w:val="2"/>
            <w:tcBorders>
              <w:top w:val="thinThickSmallGap" w:color="0070C0" w:sz="18" w:space="0"/>
              <w:left w:val="single" w:color="0070C0" w:sz="6"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二级目录</w:t>
            </w:r>
          </w:p>
        </w:tc>
        <w:tc>
          <w:tcPr>
            <w:tcW w:w="3132" w:type="dxa"/>
            <w:vMerge w:val="restart"/>
            <w:tcBorders>
              <w:top w:val="thinThickSmallGap" w:color="0070C0" w:sz="18" w:space="0"/>
              <w:left w:val="single" w:color="0070C0" w:sz="6" w:space="0"/>
              <w:bottom w:val="single" w:color="0070C0" w:sz="6" w:space="0"/>
              <w:right w:val="thickThinSmallGap" w:color="0070C0" w:sz="18" w:space="0"/>
            </w:tcBorders>
            <w:shd w:val="clear" w:color="auto" w:fill="DAEEF3"/>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认证机构名录</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blHeader/>
        </w:trPr>
        <w:tc>
          <w:tcPr>
            <w:tcW w:w="568" w:type="dxa"/>
            <w:vMerge w:val="continue"/>
            <w:tcBorders>
              <w:top w:val="thinThickSmallGap" w:color="0070C0" w:sz="18"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b/>
                <w:w w:val="90"/>
                <w:kern w:val="0"/>
                <w:sz w:val="24"/>
                <w:szCs w:val="24"/>
              </w:rPr>
            </w:pPr>
          </w:p>
        </w:tc>
        <w:tc>
          <w:tcPr>
            <w:tcW w:w="1134" w:type="dxa"/>
            <w:tcBorders>
              <w:top w:val="single" w:color="0070C0" w:sz="6" w:space="0"/>
              <w:left w:val="single" w:color="0070C0" w:sz="6"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产品代码</w:t>
            </w:r>
          </w:p>
        </w:tc>
        <w:tc>
          <w:tcPr>
            <w:tcW w:w="1347" w:type="dxa"/>
            <w:tcBorders>
              <w:top w:val="single" w:color="0070C0" w:sz="6" w:space="0"/>
              <w:left w:val="single" w:color="0070C0" w:sz="6" w:space="0"/>
              <w:bottom w:val="single" w:color="0070C0" w:sz="6" w:space="0"/>
              <w:right w:val="single" w:color="0070C0" w:sz="6" w:space="0"/>
            </w:tcBorders>
            <w:shd w:val="clear" w:color="auto" w:fill="DAEEF3"/>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产品名称</w:t>
            </w:r>
          </w:p>
        </w:tc>
        <w:tc>
          <w:tcPr>
            <w:tcW w:w="1308" w:type="dxa"/>
            <w:tcBorders>
              <w:top w:val="single" w:color="0070C0" w:sz="6" w:space="0"/>
              <w:left w:val="single" w:color="0070C0" w:sz="6" w:space="0"/>
              <w:bottom w:val="single" w:color="0070C0" w:sz="6" w:space="0"/>
              <w:right w:val="single" w:color="0070C0" w:sz="6" w:space="0"/>
            </w:tcBorders>
            <w:shd w:val="clear" w:color="auto" w:fill="DAEEF3"/>
            <w:noWrap/>
            <w:tcMar>
              <w:top w:w="0" w:type="dxa"/>
              <w:bottom w:w="0"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产品代码</w:t>
            </w:r>
          </w:p>
        </w:tc>
        <w:tc>
          <w:tcPr>
            <w:tcW w:w="1596" w:type="dxa"/>
            <w:tcBorders>
              <w:top w:val="single" w:color="0070C0" w:sz="6" w:space="0"/>
              <w:left w:val="single" w:color="0070C0" w:sz="6" w:space="0"/>
              <w:bottom w:val="single" w:color="0070C0" w:sz="6" w:space="0"/>
              <w:right w:val="single" w:color="0070C0" w:sz="6" w:space="0"/>
            </w:tcBorders>
            <w:shd w:val="clear" w:color="auto" w:fill="DAEEF3"/>
            <w:noWrap/>
            <w:tcMar>
              <w:top w:w="0" w:type="dxa"/>
              <w:bottom w:w="0" w:type="dxa"/>
            </w:tcMar>
            <w:vAlign w:val="center"/>
          </w:tcPr>
          <w:p>
            <w:pPr>
              <w:widowControl/>
              <w:autoSpaceDN w:val="0"/>
              <w:spacing w:line="276" w:lineRule="auto"/>
              <w:jc w:val="center"/>
              <w:textAlignment w:val="baseline"/>
              <w:rPr>
                <w:rFonts w:ascii="Times New Roman" w:hAnsi="Times New Roman" w:eastAsia="宋体" w:cs="Times New Roman"/>
                <w:b/>
                <w:w w:val="90"/>
                <w:kern w:val="0"/>
                <w:sz w:val="24"/>
                <w:szCs w:val="24"/>
              </w:rPr>
            </w:pPr>
            <w:r>
              <w:rPr>
                <w:rFonts w:ascii="Times New Roman" w:hAnsi="Times New Roman" w:eastAsia="宋体" w:cs="Times New Roman"/>
                <w:b/>
                <w:w w:val="90"/>
                <w:kern w:val="0"/>
                <w:sz w:val="24"/>
                <w:szCs w:val="24"/>
              </w:rPr>
              <w:t>产品名称</w:t>
            </w:r>
          </w:p>
        </w:tc>
        <w:tc>
          <w:tcPr>
            <w:tcW w:w="3132" w:type="dxa"/>
            <w:vMerge w:val="continue"/>
            <w:tcBorders>
              <w:top w:val="thinThickSmallGap" w:color="0070C0" w:sz="18"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b/>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A020101</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计算机设备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A02010104</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台式计算机</w:t>
            </w:r>
          </w:p>
        </w:tc>
        <w:tc>
          <w:tcPr>
            <w:tcW w:w="3132" w:type="dxa"/>
            <w:vMerge w:val="restart"/>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北京赛西认证有限责任公司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中国网络安全审查技术与认证中心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广州赛宝认证中心服务有限公司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A02010105</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便携式计算机</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A02010107</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平板式微型计算机</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2</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A020106</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输入输出设备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A02010601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打印设备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A02010604</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显示设备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A02010609</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图形图像输入设备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3</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A020202</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投影仪</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4</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A020204</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多功能一体机</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5</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A020519</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泵</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A02051901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离心泵</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电能（北京）认证中心有限公司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方圆标志认证集团有限公司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6</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A020523</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制冷空调设备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A02052301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制冷压缩机</w:t>
            </w:r>
          </w:p>
        </w:tc>
        <w:tc>
          <w:tcPr>
            <w:tcW w:w="3132" w:type="dxa"/>
            <w:vMerge w:val="restart"/>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威凯认证检测有限公司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合肥通用机械产品认证有限公司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北京中冷通质量认证中心有限公司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A02052305</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空调机组</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A02052309</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专用制冷、空调设备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A02052399</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其他制冷空调设备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7</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A020601</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电机</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威凯认证检测有限公司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电能（北京）认证中心有限公司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中国船级社质量认证公司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8</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A020602</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变压器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电能（北京）认证中心有限公司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方圆标志认证集团有限公司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9</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A020609</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镇流器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深圳市计量质量检测研究院</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中标合信（北京）认证有限公司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10</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A020618</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生活用电器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A0206180101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电冰箱</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威凯认证检测有限公司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中家院（北京）检测认证有限公司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A0206180203</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空调机</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bottom w:w="0"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威凯认证检测有限公司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中家院（北京）检测认证有限公司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合肥通用机械产品认证有限公司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A0206180301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洗衣机</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bottom w:w="0"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威凯认证检测有限公司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中家院（北京）检测认证有限公司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pPr>
              <w:widowControl/>
              <w:jc w:val="left"/>
              <w:rPr>
                <w:rFonts w:ascii="Times New Roman" w:hAnsi="Times New Roman" w:eastAsia="宋体" w:cs="Times New Roman"/>
                <w:w w:val="90"/>
                <w:kern w:val="0"/>
                <w:sz w:val="24"/>
                <w:szCs w:val="24"/>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A02061808</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热水器</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bottom w:w="0"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威凯认证检测有限公司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中家院（北京）检测认证有限公司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合肥通用机械产品认证有限公司(范围仅限于“热泵热水器”)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11</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A020619</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照明设备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深圳市计量质量检测研究院</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中标合信（北京）认证有限公司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12</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A020910</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电视设备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A02091001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普通电视设备（电视机）</w:t>
            </w:r>
          </w:p>
        </w:tc>
        <w:tc>
          <w:tcPr>
            <w:tcW w:w="3132" w:type="dxa"/>
            <w:vMerge w:val="restart"/>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北京泰瑞特认证有限责任公司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广州赛宝认证中心服务有限公司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13</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A020911</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视频设备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A02091107</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视频监控设备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14</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A031210</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饮食炊事机械</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北京鉴衡认证中心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中国市政工程华北设计研究总院有限公司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15</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A060805</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便器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vMerge w:val="restart"/>
            <w:tcBorders>
              <w:top w:val="single" w:color="0070C0" w:sz="6" w:space="0"/>
              <w:left w:val="single" w:color="0070C0" w:sz="6" w:space="0"/>
              <w:bottom w:val="thickThinSmallGap" w:color="0070C0" w:sz="18"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中国质量认证中心</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北京新华节水产品认证有限公司</w:t>
            </w:r>
          </w:p>
          <w:p>
            <w:pPr>
              <w:widowControl/>
              <w:autoSpaceDN w:val="0"/>
              <w:spacing w:line="276" w:lineRule="auto"/>
              <w:jc w:val="left"/>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方圆标志认证集团有限公司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16</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A060806</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水嘴</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vMerge w:val="continue"/>
            <w:tcBorders>
              <w:top w:val="single" w:color="0070C0" w:sz="6" w:space="0"/>
              <w:left w:val="single" w:color="0070C0" w:sz="6" w:space="0"/>
              <w:bottom w:val="thickThinSmallGap" w:color="0070C0" w:sz="18"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17</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A060807</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便器冲洗阀</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vMerge w:val="continue"/>
            <w:tcBorders>
              <w:top w:val="single" w:color="0070C0" w:sz="6" w:space="0"/>
              <w:left w:val="single" w:color="0070C0" w:sz="6" w:space="0"/>
              <w:bottom w:val="thickThinSmallGap" w:color="0070C0" w:sz="18"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18</w:t>
            </w:r>
          </w:p>
        </w:tc>
        <w:tc>
          <w:tcPr>
            <w:tcW w:w="1134"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A060810</w:t>
            </w:r>
          </w:p>
        </w:tc>
        <w:tc>
          <w:tcPr>
            <w:tcW w:w="1347"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r>
              <w:rPr>
                <w:rFonts w:ascii="Times New Roman" w:hAnsi="Times New Roman" w:eastAsia="宋体" w:cs="Times New Roman"/>
                <w:w w:val="90"/>
                <w:kern w:val="0"/>
                <w:sz w:val="24"/>
                <w:szCs w:val="24"/>
              </w:rPr>
              <w:t>淋浴器</w:t>
            </w:r>
          </w:p>
        </w:tc>
        <w:tc>
          <w:tcPr>
            <w:tcW w:w="1308"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1596"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w w:val="90"/>
                <w:kern w:val="0"/>
                <w:sz w:val="24"/>
                <w:szCs w:val="24"/>
              </w:rPr>
            </w:pPr>
          </w:p>
        </w:tc>
        <w:tc>
          <w:tcPr>
            <w:tcW w:w="3132" w:type="dxa"/>
            <w:vMerge w:val="continue"/>
            <w:tcBorders>
              <w:top w:val="single" w:color="0070C0" w:sz="6" w:space="0"/>
              <w:left w:val="single" w:color="0070C0" w:sz="6" w:space="0"/>
              <w:bottom w:val="thickThinSmallGap" w:color="0070C0" w:sz="18" w:space="0"/>
              <w:right w:val="thickThinSmallGap" w:color="0070C0" w:sz="18" w:space="0"/>
            </w:tcBorders>
            <w:shd w:val="clear" w:color="auto" w:fill="FFFFFF"/>
            <w:vAlign w:val="center"/>
          </w:tcPr>
          <w:p>
            <w:pPr>
              <w:widowControl/>
              <w:jc w:val="left"/>
              <w:rPr>
                <w:rFonts w:ascii="Times New Roman" w:hAnsi="Times New Roman" w:eastAsia="宋体" w:cs="Times New Roman"/>
                <w:w w:val="90"/>
                <w:kern w:val="0"/>
                <w:sz w:val="24"/>
                <w:szCs w:val="24"/>
              </w:rPr>
            </w:pPr>
          </w:p>
        </w:tc>
      </w:tr>
    </w:tbl>
    <w:p>
      <w:pPr>
        <w:keepNext/>
        <w:keepLines/>
        <w:autoSpaceDN w:val="0"/>
        <w:spacing w:before="240" w:line="360" w:lineRule="auto"/>
        <w:jc w:val="left"/>
        <w:outlineLvl w:val="3"/>
        <w:rPr>
          <w:rFonts w:ascii="Times New Roman" w:hAnsi="Times New Roman" w:eastAsia="宋体" w:cs="Times New Roman"/>
          <w:b/>
          <w:bCs/>
          <w:sz w:val="24"/>
          <w:szCs w:val="24"/>
        </w:rPr>
      </w:pPr>
      <w:r>
        <w:rPr>
          <w:rFonts w:ascii="Times New Roman" w:hAnsi="Times New Roman" w:eastAsia="宋体" w:cs="Times New Roman"/>
          <w:b/>
          <w:bCs/>
          <w:sz w:val="24"/>
          <w:szCs w:val="24"/>
        </w:rPr>
        <w:t>附2：参与实施政府采购环境标志产品认证机构名录</w:t>
      </w:r>
    </w:p>
    <w:tbl>
      <w:tblPr>
        <w:tblStyle w:val="64"/>
        <w:tblW w:w="9105" w:type="dxa"/>
        <w:tblInd w:w="-176"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851"/>
        <w:gridCol w:w="2287"/>
        <w:gridCol w:w="5967"/>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blHeader/>
        </w:trPr>
        <w:tc>
          <w:tcPr>
            <w:tcW w:w="851" w:type="dxa"/>
            <w:tcBorders>
              <w:top w:val="thinThickSmallGap" w:color="0070C0" w:sz="18" w:space="0"/>
              <w:left w:val="thinThickSmallGap" w:color="0070C0" w:sz="18" w:space="0"/>
              <w:bottom w:val="single" w:color="0070C0" w:sz="6" w:space="0"/>
              <w:right w:val="single" w:color="0070C0" w:sz="6" w:space="0"/>
            </w:tcBorders>
            <w:shd w:val="clear" w:color="auto" w:fill="FDE9D9"/>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序号</w:t>
            </w:r>
          </w:p>
        </w:tc>
        <w:tc>
          <w:tcPr>
            <w:tcW w:w="2288" w:type="dxa"/>
            <w:tcBorders>
              <w:top w:val="thinThickSmallGap" w:color="0070C0" w:sz="18" w:space="0"/>
              <w:left w:val="single" w:color="0070C0" w:sz="6" w:space="0"/>
              <w:bottom w:val="single" w:color="0070C0" w:sz="6" w:space="0"/>
              <w:right w:val="single" w:color="0070C0" w:sz="6" w:space="0"/>
            </w:tcBorders>
            <w:shd w:val="clear" w:color="auto" w:fill="FDE9D9"/>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目录</w:t>
            </w:r>
          </w:p>
        </w:tc>
        <w:tc>
          <w:tcPr>
            <w:tcW w:w="5970" w:type="dxa"/>
            <w:tcBorders>
              <w:top w:val="thinThickSmallGap" w:color="0070C0" w:sz="18" w:space="0"/>
              <w:left w:val="single" w:color="0070C0" w:sz="6" w:space="0"/>
              <w:bottom w:val="single" w:color="0070C0" w:sz="6" w:space="0"/>
              <w:right w:val="thickThinSmallGap" w:color="0070C0" w:sz="18" w:space="0"/>
            </w:tcBorders>
            <w:shd w:val="clear" w:color="auto" w:fill="FDE9D9"/>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b/>
                <w:kern w:val="0"/>
                <w:sz w:val="24"/>
                <w:szCs w:val="24"/>
              </w:rPr>
            </w:pPr>
            <w:r>
              <w:rPr>
                <w:rFonts w:ascii="Times New Roman" w:hAnsi="Times New Roman" w:eastAsia="宋体" w:cs="Times New Roman"/>
                <w:b/>
                <w:kern w:val="0"/>
                <w:sz w:val="24"/>
                <w:szCs w:val="24"/>
              </w:rPr>
              <w:t>认证机构名录</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851" w:type="dxa"/>
            <w:tcBorders>
              <w:top w:val="single" w:color="0070C0" w:sz="6" w:space="0"/>
              <w:left w:val="thinThickSmallGap" w:color="0070C0" w:sz="18"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1</w:t>
            </w:r>
          </w:p>
        </w:tc>
        <w:tc>
          <w:tcPr>
            <w:tcW w:w="2288"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pPr>
              <w:widowControl/>
              <w:autoSpaceDN w:val="0"/>
              <w:spacing w:line="276" w:lineRule="auto"/>
              <w:jc w:val="center"/>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环境标志产品</w:t>
            </w:r>
          </w:p>
        </w:tc>
        <w:tc>
          <w:tcPr>
            <w:tcW w:w="5970" w:type="dxa"/>
            <w:tcBorders>
              <w:top w:val="single" w:color="0070C0" w:sz="6" w:space="0"/>
              <w:left w:val="single" w:color="0070C0" w:sz="6" w:space="0"/>
              <w:bottom w:val="thickThinSmallGap" w:color="0070C0" w:sz="18" w:space="0"/>
              <w:right w:val="thickThinSmallGap" w:color="0070C0" w:sz="18" w:space="0"/>
            </w:tcBorders>
            <w:shd w:val="clear" w:color="auto" w:fill="FFFFFF"/>
            <w:noWrap/>
            <w:tcMar>
              <w:top w:w="0" w:type="dxa"/>
              <w:left w:w="108" w:type="dxa"/>
              <w:bottom w:w="0" w:type="dxa"/>
              <w:right w:w="108" w:type="dxa"/>
            </w:tcMar>
            <w:vAlign w:val="center"/>
          </w:tcPr>
          <w:p>
            <w:pPr>
              <w:widowControl/>
              <w:autoSpaceDN w:val="0"/>
              <w:spacing w:line="276" w:lineRule="auto"/>
              <w:jc w:val="lef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中环联合（北京）认证中心有限公司</w:t>
            </w:r>
          </w:p>
          <w:p>
            <w:pPr>
              <w:widowControl/>
              <w:autoSpaceDN w:val="0"/>
              <w:spacing w:line="276" w:lineRule="auto"/>
              <w:jc w:val="lef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中标合信（北京）认证有限公司</w:t>
            </w:r>
          </w:p>
          <w:p>
            <w:pPr>
              <w:widowControl/>
              <w:autoSpaceDN w:val="0"/>
              <w:spacing w:line="276" w:lineRule="auto"/>
              <w:jc w:val="lef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中环协（北京）认证有限公司</w:t>
            </w:r>
          </w:p>
          <w:p>
            <w:pPr>
              <w:widowControl/>
              <w:autoSpaceDN w:val="0"/>
              <w:spacing w:line="276" w:lineRule="auto"/>
              <w:jc w:val="left"/>
              <w:textAlignment w:val="baseline"/>
              <w:rPr>
                <w:rFonts w:ascii="Times New Roman" w:hAnsi="Times New Roman" w:eastAsia="宋体" w:cs="Times New Roman"/>
                <w:kern w:val="0"/>
                <w:sz w:val="24"/>
                <w:szCs w:val="24"/>
              </w:rPr>
            </w:pPr>
            <w:r>
              <w:rPr>
                <w:rFonts w:ascii="Times New Roman" w:hAnsi="Times New Roman" w:eastAsia="宋体" w:cs="Times New Roman"/>
                <w:kern w:val="0"/>
                <w:sz w:val="24"/>
                <w:szCs w:val="24"/>
              </w:rPr>
              <w:t>天津华诚认证有限公司</w:t>
            </w:r>
          </w:p>
        </w:tc>
      </w:tr>
      <w:bookmarkEnd w:id="216"/>
      <w:bookmarkEnd w:id="217"/>
      <w:bookmarkEnd w:id="218"/>
      <w:bookmarkEnd w:id="219"/>
      <w:bookmarkEnd w:id="220"/>
    </w:tbl>
    <w:p>
      <w:pPr>
        <w:autoSpaceDN w:val="0"/>
        <w:rPr>
          <w:rFonts w:ascii="Times New Roman" w:hAnsi="Times New Roman" w:eastAsia="宋体" w:cs="Times New Roman"/>
          <w:b/>
          <w:bCs/>
          <w:sz w:val="24"/>
          <w:szCs w:val="24"/>
        </w:rPr>
      </w:pPr>
    </w:p>
    <w:p>
      <w:pPr>
        <w:rPr>
          <w:rFonts w:ascii="Times New Roman" w:hAnsi="Times New Roman" w:eastAsia="宋体" w:cs="Times New Roman"/>
          <w:szCs w:val="24"/>
        </w:rPr>
      </w:pPr>
    </w:p>
    <w:p>
      <w:pPr>
        <w:rPr>
          <w:rFonts w:ascii="Times New Roman" w:hAnsi="Times New Roman" w:eastAsia="宋体" w:cs="Times New Roman"/>
          <w:szCs w:val="24"/>
        </w:rPr>
      </w:pPr>
    </w:p>
    <w:bookmarkEnd w:id="0"/>
    <w:p>
      <w:pPr>
        <w:rPr>
          <w:rFonts w:ascii="Times New Roman" w:hAnsi="Times New Roman" w:eastAsia="宋体" w:cs="Times New Roman"/>
        </w:rPr>
        <w:sectPr>
          <w:pgSz w:w="11906" w:h="16838"/>
          <w:pgMar w:top="1440" w:right="1800" w:bottom="1440" w:left="1800" w:header="851" w:footer="1077" w:gutter="0"/>
          <w:cols w:space="425" w:num="1"/>
          <w:docGrid w:type="lines" w:linePitch="312" w:charSpace="0"/>
        </w:sectPr>
      </w:pPr>
    </w:p>
    <w:p>
      <w:pPr>
        <w:pStyle w:val="2"/>
        <w:ind w:firstLine="0" w:firstLineChars="0"/>
        <w:rPr>
          <w:rFonts w:eastAsia="宋体"/>
          <w:lang w:val="en-US"/>
        </w:rPr>
      </w:pPr>
      <w:r>
        <w:rPr>
          <w:rFonts w:hint="eastAsia" w:ascii="Times New Roman" w:hAnsi="Times New Roman" w:eastAsia="宋体" w:cs="Times New Roman"/>
          <w:b/>
          <w:bCs/>
          <w:kern w:val="0"/>
          <w:sz w:val="24"/>
          <w:szCs w:val="24"/>
          <w:lang w:val="en-US"/>
        </w:rPr>
        <w:t>五</w:t>
      </w:r>
      <w:r>
        <w:rPr>
          <w:rFonts w:ascii="Times New Roman" w:hAnsi="Times New Roman" w:eastAsia="宋体" w:cs="Times New Roman"/>
          <w:b/>
          <w:bCs/>
          <w:kern w:val="0"/>
          <w:sz w:val="24"/>
          <w:szCs w:val="24"/>
        </w:rPr>
        <w:t>、工程量清单</w:t>
      </w:r>
      <w:r>
        <w:rPr>
          <w:rFonts w:hint="eastAsia" w:ascii="Times New Roman" w:hAnsi="Times New Roman" w:eastAsia="宋体" w:cs="Times New Roman"/>
          <w:b/>
          <w:bCs/>
          <w:kern w:val="0"/>
          <w:sz w:val="24"/>
          <w:szCs w:val="24"/>
          <w:lang w:val="en-US"/>
        </w:rPr>
        <w:t>及图纸（另附）</w:t>
      </w:r>
    </w:p>
    <w:sectPr>
      <w:pgSz w:w="11906" w:h="16838"/>
      <w:pgMar w:top="1440" w:right="1800" w:bottom="1440" w:left="1800" w:header="851" w:footer="107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swiss"/>
    <w:pitch w:val="default"/>
    <w:sig w:usb0="FFFFFFFF" w:usb1="E9FFFFFF" w:usb2="0000003F" w:usb3="00000000" w:csb0="603F01FF" w:csb1="FFFF0000"/>
  </w:font>
  <w:font w:name="ヒラギノ角ゴ Pro W3">
    <w:altName w:val="微软雅黑"/>
    <w:panose1 w:val="00000000000000000000"/>
    <w:charset w:val="00"/>
    <w:family w:val="roman"/>
    <w:pitch w:val="default"/>
    <w:sig w:usb0="00000000" w:usb1="00000000" w:usb2="00000000" w:usb3="00000000" w:csb0="00040001" w:csb1="00000000"/>
  </w:font>
  <w:font w:name="..ì.">
    <w:altName w:val="宋体"/>
    <w:panose1 w:val="00000000000000000000"/>
    <w:charset w:val="86"/>
    <w:family w:val="roman"/>
    <w:pitch w:val="default"/>
    <w:sig w:usb0="00000000" w:usb1="00000000" w:usb2="00000000" w:usb3="00000000" w:csb0="00040001" w:csb1="00000000"/>
  </w:font>
  <w:font w:name="Calibri Bold">
    <w:altName w:val="Calibri"/>
    <w:panose1 w:val="020F0702030404030204"/>
    <w:charset w:val="00"/>
    <w:family w:val="roman"/>
    <w:pitch w:val="default"/>
    <w:sig w:usb0="00000000" w:usb1="00000000" w:usb2="00000000" w:usb3="00000000" w:csb0="00040001" w:csb1="00000000"/>
  </w:font>
  <w:font w:name="???|CS?o｡ﾀ?">
    <w:altName w:val="Yu Gothic"/>
    <w:panose1 w:val="00000000000000000000"/>
    <w:charset w:val="80"/>
    <w:family w:val="modern"/>
    <w:pitch w:val="default"/>
    <w:sig w:usb0="00000000" w:usb1="00000000" w:usb2="00000010" w:usb3="00000000" w:csb0="00020000" w:csb1="00000000"/>
  </w:font>
  <w:font w:name="??">
    <w:altName w:val="Times New Roman"/>
    <w:panose1 w:val="00000000000000000000"/>
    <w:charset w:val="00"/>
    <w:family w:val="moder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昆仑楷体">
    <w:altName w:val="黑体"/>
    <w:panose1 w:val="00000000000000000000"/>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长城仿宋">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Cambria Bold">
    <w:altName w:val="Cambria"/>
    <w:panose1 w:val="02040803050406030204"/>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ˎ̥">
    <w:altName w:val="微软雅黑"/>
    <w:panose1 w:val="00000000000000000000"/>
    <w:charset w:val="00"/>
    <w:family w:val="roman"/>
    <w:pitch w:val="default"/>
    <w:sig w:usb0="00000000" w:usb1="00000000" w:usb2="00000000" w:usb3="00000000" w:csb0="00040001" w:csb1="00000000"/>
  </w:font>
  <w:font w:name="MS UI Gothic">
    <w:panose1 w:val="020B0600070205080204"/>
    <w:charset w:val="80"/>
    <w:family w:val="swiss"/>
    <w:pitch w:val="default"/>
    <w:sig w:usb0="E00002FF" w:usb1="6AC7FDFB" w:usb2="08000012" w:usb3="00000000" w:csb0="4002009F" w:csb1="DFD70000"/>
  </w:font>
  <w:font w:name="Microsoft YaHei UI">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Yu Gothic">
    <w:panose1 w:val="020B04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360" w:lineRule="auto"/>
      <w:ind w:firstLine="480" w:firstLineChars="200"/>
      <w:rPr>
        <w:rFonts w:ascii="宋体" w:hAnsi="宋体"/>
        <w:sz w:val="24"/>
      </w:rPr>
    </w:pPr>
  </w:p>
  <w:p>
    <w:pPr>
      <w:rPr>
        <w:rFonts w:ascii="宋体" w:hAnsi="宋体"/>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26885687"/>
      <w:docPartObj>
        <w:docPartGallery w:val="autotext"/>
      </w:docPartObj>
    </w:sdtPr>
    <w:sdtContent>
      <w:p>
        <w:pPr>
          <w:pStyle w:val="38"/>
          <w:jc w:val="center"/>
        </w:pPr>
        <w:r>
          <w:fldChar w:fldCharType="begin"/>
        </w:r>
        <w:r>
          <w:instrText xml:space="preserve">PAGE   \* MERGEFORMAT</w:instrText>
        </w:r>
        <w:r>
          <w:fldChar w:fldCharType="separate"/>
        </w:r>
        <w:r>
          <w:rPr>
            <w:lang w:val="zh-CN"/>
          </w:rPr>
          <w:t>2</w:t>
        </w:r>
        <w:r>
          <w:fldChar w:fldCharType="end"/>
        </w:r>
      </w:p>
    </w:sdtContent>
  </w:sdt>
  <w:p>
    <w:pPr>
      <w:pStyle w:val="3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1156523"/>
      <w:docPartObj>
        <w:docPartGallery w:val="autotext"/>
      </w:docPartObj>
    </w:sdtPr>
    <w:sdtContent>
      <w:p>
        <w:pPr>
          <w:pStyle w:val="38"/>
          <w:jc w:val="center"/>
        </w:pPr>
        <w:r>
          <w:fldChar w:fldCharType="begin"/>
        </w:r>
        <w:r>
          <w:instrText xml:space="preserve">PAGE   \* MERGEFORMAT</w:instrText>
        </w:r>
        <w:r>
          <w:fldChar w:fldCharType="separate"/>
        </w:r>
        <w:r>
          <w:rPr>
            <w:lang w:val="zh-CN"/>
          </w:rPr>
          <w:t>2</w:t>
        </w:r>
        <w:r>
          <w:fldChar w:fldCharType="end"/>
        </w:r>
      </w:p>
    </w:sdtContent>
  </w:sdt>
  <w:p>
    <w:pPr>
      <w:pStyle w:val="38"/>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right="360"/>
    </w:pPr>
    <w:r>
      <w:pict>
        <v:shape id="_x0000_s2054" o:spid="_x0000_s2054"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&#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NJrTRPQAQAApQMAAA4AAAAAAAAAAQAgAAAAIgEA&#10;AGRycy9lMm9Eb2MueG1sUEsFBgAAAAAGAAYAWQEAAGQFAAAAAA==&#10;">
          <v:path/>
          <v:fill on="f" focussize="0,0"/>
          <v:stroke on="f" weight="1.25pt" joinstyle="miter"/>
          <v:imagedata o:title=""/>
          <o:lock v:ext="edit"/>
          <v:textbox inset="0mm,0mm,0mm,0mm" style="mso-fit-shape-to-text:t;">
            <w:txbxContent>
              <w:p>
                <w:pPr>
                  <w:pStyle w:val="38"/>
                </w:pPr>
                <w:r>
                  <w:fldChar w:fldCharType="begin"/>
                </w:r>
                <w:r>
                  <w:instrText xml:space="preserve"> PAGE  \* MERGEFORMAT </w:instrText>
                </w:r>
                <w:r>
                  <w:fldChar w:fldCharType="separate"/>
                </w:r>
                <w:r>
                  <w:t>60</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71"/>
      </w:rPr>
    </w:pPr>
    <w:r>
      <w:fldChar w:fldCharType="begin"/>
    </w:r>
    <w:r>
      <w:rPr>
        <w:rStyle w:val="71"/>
      </w:rPr>
      <w:instrText xml:space="preserve">PAGE  </w:instrText>
    </w:r>
    <w:r>
      <w:fldChar w:fldCharType="end"/>
    </w:r>
  </w:p>
  <w:p>
    <w:pPr>
      <w:pStyle w:val="38"/>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pict>
        <v:shape id="_x0000_s2055" o:spid="_x0000_s2055"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&#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Dm5NvJ0QEAAKUDAAAOAAAAAAAAAAEAIAAAACIB&#10;AABkcnMvZTJvRG9jLnhtbFBLBQYAAAAABgAGAFkBAABlBQAAAAA=&#10;">
          <v:path/>
          <v:fill on="f" focussize="0,0"/>
          <v:stroke on="f" weight="1.25pt" joinstyle="miter"/>
          <v:imagedata o:title=""/>
          <o:lock v:ext="edit"/>
          <v:textbox inset="0mm,0mm,0mm,0mm" style="mso-fit-shape-to-text:t;">
            <w:txbxContent>
              <w:p>
                <w:pPr>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rPr>
                  <w:t>85</w:t>
                </w:r>
                <w:r>
                  <w:rPr>
                    <w:sz w:val="18"/>
                    <w:szCs w:val="18"/>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center" w:y="1"/>
      <w:rPr>
        <w:rStyle w:val="71"/>
      </w:rPr>
    </w:pPr>
    <w:r>
      <w:fldChar w:fldCharType="begin"/>
    </w:r>
    <w:r>
      <w:rPr>
        <w:rStyle w:val="71"/>
      </w:rPr>
      <w:instrText xml:space="preserve">PAGE  </w:instrText>
    </w:r>
    <w:r>
      <w:fldChar w:fldCharType="separate"/>
    </w:r>
    <w:r>
      <w:rPr>
        <w:rStyle w:val="71"/>
      </w:rPr>
      <w:t>86</w:t>
    </w:r>
    <w:r>
      <w:fldChar w:fldCharType="end"/>
    </w:r>
  </w:p>
  <w:p>
    <w:pPr>
      <w:pStyle w:val="38"/>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center" w:y="1"/>
      <w:rPr>
        <w:rStyle w:val="71"/>
      </w:rPr>
    </w:pPr>
    <w:r>
      <w:fldChar w:fldCharType="begin"/>
    </w:r>
    <w:r>
      <w:rPr>
        <w:rStyle w:val="71"/>
      </w:rPr>
      <w:instrText xml:space="preserve">PAGE  </w:instrText>
    </w:r>
    <w:r>
      <w:fldChar w:fldCharType="separate"/>
    </w:r>
    <w:r>
      <w:rPr>
        <w:rStyle w:val="71"/>
      </w:rPr>
      <w:t>91</w:t>
    </w:r>
    <w:r>
      <w:fldChar w:fldCharType="end"/>
    </w:r>
  </w:p>
  <w:p>
    <w:pPr>
      <w:pStyle w:val="38"/>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r>
      <w:pict>
        <v:shape id="_x0000_s2053" o:spid="_x0000_s2053"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BERkUBxgEAAJsDAAAOAAAAAAAAAAEAIAAAAB4BAABkcnMvZTJvRG9jLnht&#10;bFBLBQYAAAAABgAGAFkBAABWBQAAAAA=&#10;">
          <v:path/>
          <v:fill on="f" focussize="0,0"/>
          <v:stroke on="f" joinstyle="miter"/>
          <v:imagedata o:title=""/>
          <o:lock v:ext="edit"/>
          <v:textbox inset="0mm,0mm,0mm,0mm" style="mso-fit-shape-to-text:t;">
            <w:txbxContent>
              <w:p>
                <w:pPr>
                  <w:pStyle w:val="38"/>
                </w:pPr>
                <w:r>
                  <w:fldChar w:fldCharType="begin"/>
                </w:r>
                <w:r>
                  <w:instrText xml:space="preserve"> PAGE  \* MERGEFORMAT </w:instrText>
                </w:r>
                <w:r>
                  <w:fldChar w:fldCharType="separate"/>
                </w:r>
                <w:r>
                  <w:t>97</w:t>
                </w:r>
                <w: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r>
      <w:pict>
        <v:shape id="_x0000_s2052" o:spid="_x0000_s2052"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wVircYBAACb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bBWKtxgEAAJsDAAAOAAAAAAAAAAEAIAAAAB4BAABkcnMvZTJvRG9jLnht&#10;bFBLBQYAAAAABgAGAFkBAABWBQAAAAA=&#10;">
          <v:path/>
          <v:fill on="f" focussize="0,0"/>
          <v:stroke on="f" joinstyle="miter"/>
          <v:imagedata o:title=""/>
          <o:lock v:ext="edit"/>
          <v:textbox inset="0mm,0mm,0mm,0mm" style="mso-fit-shape-to-text:t;">
            <w:txbxContent>
              <w:p>
                <w:pPr>
                  <w:pStyle w:val="38"/>
                </w:pPr>
                <w:r>
                  <w:fldChar w:fldCharType="begin"/>
                </w:r>
                <w:r>
                  <w:instrText xml:space="preserve"> PAGE  \* MERGEFORMAT </w:instrText>
                </w:r>
                <w:r>
                  <w:fldChar w:fldCharType="separate"/>
                </w:r>
                <w:r>
                  <w:t>123</w:t>
                </w:r>
                <w: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r>
      <w:pict>
        <v:shape id="_x0000_s2051" o:spid="_x0000_s2051"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jVCixxgEAAJsDAAAOAAAAAAAAAAEAIAAAAB4BAABkcnMvZTJvRG9jLnht&#10;bFBLBQYAAAAABgAGAFkBAABWBQAAAAA=&#10;">
          <v:path/>
          <v:fill on="f" focussize="0,0"/>
          <v:stroke on="f" joinstyle="miter"/>
          <v:imagedata o:title=""/>
          <o:lock v:ext="edit"/>
          <v:textbox inset="0mm,0mm,0mm,0mm" style="mso-fit-shape-to-text:t;">
            <w:txbxContent>
              <w:p>
                <w:pPr>
                  <w:pStyle w:val="38"/>
                </w:pPr>
                <w:r>
                  <w:fldChar w:fldCharType="begin"/>
                </w:r>
                <w:r>
                  <w:instrText xml:space="preserve"> PAGE  \* MERGEFORMAT </w:instrText>
                </w:r>
                <w:r>
                  <w:fldChar w:fldCharType="separate"/>
                </w:r>
                <w:r>
                  <w:t>167</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0"/>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1A6FAE"/>
    <w:multiLevelType w:val="singleLevel"/>
    <w:tmpl w:val="D91A6FAE"/>
    <w:lvl w:ilvl="0" w:tentative="0">
      <w:start w:val="1"/>
      <w:numFmt w:val="decimal"/>
      <w:suff w:val="nothing"/>
      <w:lvlText w:val="（%1）"/>
      <w:lvlJc w:val="left"/>
      <w:pPr>
        <w:ind w:left="0" w:firstLine="0"/>
      </w:pPr>
    </w:lvl>
  </w:abstractNum>
  <w:abstractNum w:abstractNumId="1">
    <w:nsid w:val="FFFFFF7E"/>
    <w:multiLevelType w:val="singleLevel"/>
    <w:tmpl w:val="FFFFFF7E"/>
    <w:lvl w:ilvl="0" w:tentative="0">
      <w:start w:val="1"/>
      <w:numFmt w:val="decimal"/>
      <w:pStyle w:val="25"/>
      <w:lvlText w:val="%1."/>
      <w:lvlJc w:val="left"/>
      <w:pPr>
        <w:tabs>
          <w:tab w:val="left" w:pos="1200"/>
        </w:tabs>
        <w:ind w:left="1200" w:hanging="360"/>
      </w:pPr>
    </w:lvl>
  </w:abstractNum>
  <w:abstractNum w:abstractNumId="2">
    <w:nsid w:val="004C1BFA"/>
    <w:multiLevelType w:val="multilevel"/>
    <w:tmpl w:val="004C1BFA"/>
    <w:lvl w:ilvl="0" w:tentative="0">
      <w:start w:val="1"/>
      <w:numFmt w:val="decimal"/>
      <w:pStyle w:val="358"/>
      <w:lvlText w:val="%1"/>
      <w:lvlJc w:val="left"/>
      <w:pPr>
        <w:ind w:left="704" w:hanging="420"/>
      </w:pPr>
      <w:rPr>
        <w:rFonts w:cs="Times New Roman"/>
      </w:rPr>
    </w:lvl>
    <w:lvl w:ilvl="1" w:tentative="0">
      <w:start w:val="1"/>
      <w:numFmt w:val="lowerLetter"/>
      <w:pStyle w:val="516"/>
      <w:lvlText w:val="%2)"/>
      <w:lvlJc w:val="left"/>
      <w:pPr>
        <w:ind w:left="1124" w:hanging="420"/>
      </w:pPr>
      <w:rPr>
        <w:rFonts w:cs="Times New Roman"/>
      </w:rPr>
    </w:lvl>
    <w:lvl w:ilvl="2" w:tentative="0">
      <w:start w:val="1"/>
      <w:numFmt w:val="lowerRoman"/>
      <w:lvlText w:val="%3."/>
      <w:lvlJc w:val="right"/>
      <w:pPr>
        <w:ind w:left="1544" w:hanging="420"/>
      </w:pPr>
      <w:rPr>
        <w:rFonts w:cs="Times New Roman"/>
      </w:rPr>
    </w:lvl>
    <w:lvl w:ilvl="3" w:tentative="0">
      <w:start w:val="1"/>
      <w:numFmt w:val="decimal"/>
      <w:lvlText w:val="%4."/>
      <w:lvlJc w:val="left"/>
      <w:pPr>
        <w:ind w:left="1964" w:hanging="420"/>
      </w:pPr>
      <w:rPr>
        <w:rFonts w:cs="Times New Roman"/>
      </w:rPr>
    </w:lvl>
    <w:lvl w:ilvl="4" w:tentative="0">
      <w:start w:val="1"/>
      <w:numFmt w:val="lowerLetter"/>
      <w:lvlText w:val="%5)"/>
      <w:lvlJc w:val="left"/>
      <w:pPr>
        <w:ind w:left="2384" w:hanging="420"/>
      </w:pPr>
      <w:rPr>
        <w:rFonts w:cs="Times New Roman"/>
      </w:rPr>
    </w:lvl>
    <w:lvl w:ilvl="5" w:tentative="0">
      <w:start w:val="1"/>
      <w:numFmt w:val="lowerRoman"/>
      <w:lvlText w:val="%6."/>
      <w:lvlJc w:val="right"/>
      <w:pPr>
        <w:ind w:left="2804" w:hanging="420"/>
      </w:pPr>
      <w:rPr>
        <w:rFonts w:cs="Times New Roman"/>
      </w:rPr>
    </w:lvl>
    <w:lvl w:ilvl="6" w:tentative="0">
      <w:start w:val="1"/>
      <w:numFmt w:val="decimal"/>
      <w:lvlText w:val="%7."/>
      <w:lvlJc w:val="left"/>
      <w:pPr>
        <w:ind w:left="3224" w:hanging="420"/>
      </w:pPr>
      <w:rPr>
        <w:rFonts w:cs="Times New Roman"/>
      </w:rPr>
    </w:lvl>
    <w:lvl w:ilvl="7" w:tentative="0">
      <w:start w:val="1"/>
      <w:numFmt w:val="lowerLetter"/>
      <w:lvlText w:val="%8)"/>
      <w:lvlJc w:val="left"/>
      <w:pPr>
        <w:ind w:left="3644" w:hanging="420"/>
      </w:pPr>
      <w:rPr>
        <w:rFonts w:cs="Times New Roman"/>
      </w:rPr>
    </w:lvl>
    <w:lvl w:ilvl="8" w:tentative="0">
      <w:start w:val="1"/>
      <w:numFmt w:val="lowerRoman"/>
      <w:lvlText w:val="%9."/>
      <w:lvlJc w:val="right"/>
      <w:pPr>
        <w:ind w:left="4064" w:hanging="420"/>
      </w:pPr>
      <w:rPr>
        <w:rFonts w:cs="Times New Roman"/>
      </w:rPr>
    </w:lvl>
  </w:abstractNum>
  <w:abstractNum w:abstractNumId="3">
    <w:nsid w:val="09890BCC"/>
    <w:multiLevelType w:val="multilevel"/>
    <w:tmpl w:val="09890BCC"/>
    <w:lvl w:ilvl="0" w:tentative="0">
      <w:start w:val="1"/>
      <w:numFmt w:val="decimal"/>
      <w:pStyle w:val="15"/>
      <w:lvlText w:val="%1．"/>
      <w:lvlJc w:val="left"/>
      <w:pPr>
        <w:tabs>
          <w:tab w:val="left" w:pos="900"/>
        </w:tabs>
        <w:ind w:left="900" w:hanging="720"/>
      </w:p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4">
    <w:nsid w:val="120D21CC"/>
    <w:multiLevelType w:val="multilevel"/>
    <w:tmpl w:val="120D21CC"/>
    <w:lvl w:ilvl="0" w:tentative="0">
      <w:start w:val="1"/>
      <w:numFmt w:val="decimal"/>
      <w:pStyle w:val="228"/>
      <w:lvlText w:val="（%1）"/>
      <w:lvlJc w:val="left"/>
      <w:pPr>
        <w:tabs>
          <w:tab w:val="left" w:pos="420"/>
        </w:tabs>
        <w:ind w:left="420" w:hanging="42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5">
    <w:nsid w:val="2F544D0B"/>
    <w:multiLevelType w:val="singleLevel"/>
    <w:tmpl w:val="2F544D0B"/>
    <w:lvl w:ilvl="0" w:tentative="0">
      <w:start w:val="1"/>
      <w:numFmt w:val="chineseCounting"/>
      <w:suff w:val="nothing"/>
      <w:lvlText w:val="%1、"/>
      <w:lvlJc w:val="left"/>
      <w:rPr>
        <w:rFonts w:hint="eastAsia"/>
      </w:rPr>
    </w:lvl>
  </w:abstractNum>
  <w:abstractNum w:abstractNumId="6">
    <w:nsid w:val="37851814"/>
    <w:multiLevelType w:val="multilevel"/>
    <w:tmpl w:val="37851814"/>
    <w:lvl w:ilvl="0" w:tentative="0">
      <w:start w:val="1"/>
      <w:numFmt w:val="decimal"/>
      <w:pStyle w:val="236"/>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7">
    <w:nsid w:val="54020BF1"/>
    <w:multiLevelType w:val="multilevel"/>
    <w:tmpl w:val="54020BF1"/>
    <w:lvl w:ilvl="0" w:tentative="0">
      <w:start w:val="1"/>
      <w:numFmt w:val="bullet"/>
      <w:lvlText w:val=""/>
      <w:lvlJc w:val="left"/>
      <w:pPr>
        <w:ind w:left="845" w:hanging="420"/>
      </w:pPr>
      <w:rPr>
        <w:rFonts w:hint="default" w:ascii="Wingdings" w:hAnsi="Wingdings"/>
      </w:rPr>
    </w:lvl>
    <w:lvl w:ilvl="1" w:tentative="0">
      <w:start w:val="1"/>
      <w:numFmt w:val="bullet"/>
      <w:lvlText w:val=""/>
      <w:lvlJc w:val="left"/>
      <w:pPr>
        <w:ind w:left="1265" w:hanging="420"/>
      </w:pPr>
      <w:rPr>
        <w:rFonts w:hint="default" w:ascii="Wingdings" w:hAnsi="Wingdings"/>
      </w:rPr>
    </w:lvl>
    <w:lvl w:ilvl="2" w:tentative="0">
      <w:start w:val="1"/>
      <w:numFmt w:val="bullet"/>
      <w:lvlText w:val=""/>
      <w:lvlJc w:val="left"/>
      <w:pPr>
        <w:ind w:left="1685" w:hanging="420"/>
      </w:pPr>
      <w:rPr>
        <w:rFonts w:hint="default" w:ascii="Wingdings" w:hAnsi="Wingdings"/>
      </w:rPr>
    </w:lvl>
    <w:lvl w:ilvl="3" w:tentative="0">
      <w:start w:val="1"/>
      <w:numFmt w:val="bullet"/>
      <w:lvlText w:val=""/>
      <w:lvlJc w:val="left"/>
      <w:pPr>
        <w:ind w:left="2105" w:hanging="420"/>
      </w:pPr>
      <w:rPr>
        <w:rFonts w:hint="default" w:ascii="Wingdings" w:hAnsi="Wingdings"/>
      </w:rPr>
    </w:lvl>
    <w:lvl w:ilvl="4" w:tentative="0">
      <w:start w:val="1"/>
      <w:numFmt w:val="bullet"/>
      <w:lvlText w:val=""/>
      <w:lvlJc w:val="left"/>
      <w:pPr>
        <w:ind w:left="2525" w:hanging="420"/>
      </w:pPr>
      <w:rPr>
        <w:rFonts w:hint="default" w:ascii="Wingdings" w:hAnsi="Wingdings"/>
      </w:rPr>
    </w:lvl>
    <w:lvl w:ilvl="5" w:tentative="0">
      <w:start w:val="1"/>
      <w:numFmt w:val="bullet"/>
      <w:lvlText w:val=""/>
      <w:lvlJc w:val="left"/>
      <w:pPr>
        <w:ind w:left="2945" w:hanging="420"/>
      </w:pPr>
      <w:rPr>
        <w:rFonts w:hint="default" w:ascii="Wingdings" w:hAnsi="Wingdings"/>
      </w:rPr>
    </w:lvl>
    <w:lvl w:ilvl="6" w:tentative="0">
      <w:start w:val="1"/>
      <w:numFmt w:val="bullet"/>
      <w:lvlText w:val=""/>
      <w:lvlJc w:val="left"/>
      <w:pPr>
        <w:ind w:left="3365" w:hanging="420"/>
      </w:pPr>
      <w:rPr>
        <w:rFonts w:hint="default" w:ascii="Wingdings" w:hAnsi="Wingdings"/>
      </w:rPr>
    </w:lvl>
    <w:lvl w:ilvl="7" w:tentative="0">
      <w:start w:val="1"/>
      <w:numFmt w:val="bullet"/>
      <w:lvlText w:val=""/>
      <w:lvlJc w:val="left"/>
      <w:pPr>
        <w:ind w:left="3785" w:hanging="420"/>
      </w:pPr>
      <w:rPr>
        <w:rFonts w:hint="default" w:ascii="Wingdings" w:hAnsi="Wingdings"/>
      </w:rPr>
    </w:lvl>
    <w:lvl w:ilvl="8" w:tentative="0">
      <w:start w:val="1"/>
      <w:numFmt w:val="bullet"/>
      <w:lvlText w:val=""/>
      <w:lvlJc w:val="left"/>
      <w:pPr>
        <w:ind w:left="4205" w:hanging="420"/>
      </w:pPr>
      <w:rPr>
        <w:rFonts w:hint="default" w:ascii="Wingdings" w:hAnsi="Wingdings"/>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0"/>
    <w:lvlOverride w:ilvl="0">
      <w:startOverride w:val="1"/>
    </w:lvlOverride>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documentProtection w:enforcement="0"/>
  <w:defaultTabStop w:val="420"/>
  <w:drawingGridHorizontalSpacing w:val="105"/>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EzYWE2ODc4MGYzMGZjMGMyYzg4Y2QxZWNkMDViNWIifQ=="/>
    <w:docVar w:name="KGWebUrl" w:val="http://oa.zjgsu.edu.cn/zftal-zhbgpt-web/common/weboffice/server.zf?jsessionid=0180535E626E8E8EEF3E916D91F78817"/>
  </w:docVars>
  <w:rsids>
    <w:rsidRoot w:val="00D910AE"/>
    <w:rsid w:val="00002EEF"/>
    <w:rsid w:val="000157C2"/>
    <w:rsid w:val="00016690"/>
    <w:rsid w:val="00016899"/>
    <w:rsid w:val="00077C14"/>
    <w:rsid w:val="000972F1"/>
    <w:rsid w:val="000B1A79"/>
    <w:rsid w:val="001707DE"/>
    <w:rsid w:val="001D1178"/>
    <w:rsid w:val="002311AB"/>
    <w:rsid w:val="00285221"/>
    <w:rsid w:val="002859CB"/>
    <w:rsid w:val="00291450"/>
    <w:rsid w:val="002919D3"/>
    <w:rsid w:val="002B5405"/>
    <w:rsid w:val="002D0769"/>
    <w:rsid w:val="002D2D7A"/>
    <w:rsid w:val="002E23A5"/>
    <w:rsid w:val="002E38E4"/>
    <w:rsid w:val="002E498B"/>
    <w:rsid w:val="002F6025"/>
    <w:rsid w:val="00300CEF"/>
    <w:rsid w:val="003111D3"/>
    <w:rsid w:val="00312FA4"/>
    <w:rsid w:val="00325C20"/>
    <w:rsid w:val="003330C1"/>
    <w:rsid w:val="00334336"/>
    <w:rsid w:val="0033586E"/>
    <w:rsid w:val="0034690A"/>
    <w:rsid w:val="0039558B"/>
    <w:rsid w:val="003D68E9"/>
    <w:rsid w:val="003F2324"/>
    <w:rsid w:val="00427604"/>
    <w:rsid w:val="004A088A"/>
    <w:rsid w:val="004B1B73"/>
    <w:rsid w:val="004B2426"/>
    <w:rsid w:val="004C4A67"/>
    <w:rsid w:val="004C7A8C"/>
    <w:rsid w:val="004F254A"/>
    <w:rsid w:val="00525372"/>
    <w:rsid w:val="005262E4"/>
    <w:rsid w:val="0053232F"/>
    <w:rsid w:val="00537D02"/>
    <w:rsid w:val="005406B5"/>
    <w:rsid w:val="00564DE4"/>
    <w:rsid w:val="005A5F85"/>
    <w:rsid w:val="005F463E"/>
    <w:rsid w:val="00643D8C"/>
    <w:rsid w:val="00654633"/>
    <w:rsid w:val="00661FD0"/>
    <w:rsid w:val="006743ED"/>
    <w:rsid w:val="006A4548"/>
    <w:rsid w:val="006F3115"/>
    <w:rsid w:val="00706A20"/>
    <w:rsid w:val="00716B2A"/>
    <w:rsid w:val="00731203"/>
    <w:rsid w:val="00737403"/>
    <w:rsid w:val="007379F9"/>
    <w:rsid w:val="00745D76"/>
    <w:rsid w:val="0075194C"/>
    <w:rsid w:val="00760FBA"/>
    <w:rsid w:val="00797333"/>
    <w:rsid w:val="007B27B0"/>
    <w:rsid w:val="007B74F5"/>
    <w:rsid w:val="007C54A4"/>
    <w:rsid w:val="007E2DFD"/>
    <w:rsid w:val="007F17FD"/>
    <w:rsid w:val="00874A74"/>
    <w:rsid w:val="0088277F"/>
    <w:rsid w:val="008943A5"/>
    <w:rsid w:val="008A75AC"/>
    <w:rsid w:val="008B4BF0"/>
    <w:rsid w:val="008B600D"/>
    <w:rsid w:val="008D2F23"/>
    <w:rsid w:val="008F46A2"/>
    <w:rsid w:val="00913F68"/>
    <w:rsid w:val="009323A6"/>
    <w:rsid w:val="009B79F9"/>
    <w:rsid w:val="00A40F4E"/>
    <w:rsid w:val="00A442DC"/>
    <w:rsid w:val="00A66CA9"/>
    <w:rsid w:val="00B07FBC"/>
    <w:rsid w:val="00B17B79"/>
    <w:rsid w:val="00B206EC"/>
    <w:rsid w:val="00B2192F"/>
    <w:rsid w:val="00B233CB"/>
    <w:rsid w:val="00B30565"/>
    <w:rsid w:val="00B51557"/>
    <w:rsid w:val="00BA4989"/>
    <w:rsid w:val="00BB15C2"/>
    <w:rsid w:val="00BC5A20"/>
    <w:rsid w:val="00BD5FDD"/>
    <w:rsid w:val="00BE4569"/>
    <w:rsid w:val="00C00AEA"/>
    <w:rsid w:val="00C028EC"/>
    <w:rsid w:val="00C1091E"/>
    <w:rsid w:val="00C10BCA"/>
    <w:rsid w:val="00C23AB0"/>
    <w:rsid w:val="00C23CDE"/>
    <w:rsid w:val="00CB7A4E"/>
    <w:rsid w:val="00CC412C"/>
    <w:rsid w:val="00CE47CD"/>
    <w:rsid w:val="00D06BF0"/>
    <w:rsid w:val="00D11904"/>
    <w:rsid w:val="00D11B86"/>
    <w:rsid w:val="00D16AB6"/>
    <w:rsid w:val="00D257C5"/>
    <w:rsid w:val="00D27CC1"/>
    <w:rsid w:val="00D515DE"/>
    <w:rsid w:val="00D821B1"/>
    <w:rsid w:val="00D86B28"/>
    <w:rsid w:val="00D910AE"/>
    <w:rsid w:val="00DB4616"/>
    <w:rsid w:val="00DF083E"/>
    <w:rsid w:val="00DF29E0"/>
    <w:rsid w:val="00DF5F58"/>
    <w:rsid w:val="00E004F8"/>
    <w:rsid w:val="00E5189A"/>
    <w:rsid w:val="00E95B60"/>
    <w:rsid w:val="00EA058C"/>
    <w:rsid w:val="00EB0C27"/>
    <w:rsid w:val="00EE2410"/>
    <w:rsid w:val="00F03C16"/>
    <w:rsid w:val="00F133AA"/>
    <w:rsid w:val="00F228B5"/>
    <w:rsid w:val="00F46312"/>
    <w:rsid w:val="00F74272"/>
    <w:rsid w:val="00F85B13"/>
    <w:rsid w:val="00F93DAC"/>
    <w:rsid w:val="00FA02B2"/>
    <w:rsid w:val="00FD0CC6"/>
    <w:rsid w:val="00FF7E52"/>
    <w:rsid w:val="01791910"/>
    <w:rsid w:val="01AF7562"/>
    <w:rsid w:val="01F41015"/>
    <w:rsid w:val="021B16EE"/>
    <w:rsid w:val="02356D6A"/>
    <w:rsid w:val="023A4A15"/>
    <w:rsid w:val="027030D3"/>
    <w:rsid w:val="028B4E8E"/>
    <w:rsid w:val="02925A61"/>
    <w:rsid w:val="02B96468"/>
    <w:rsid w:val="030B374D"/>
    <w:rsid w:val="0326440A"/>
    <w:rsid w:val="03443858"/>
    <w:rsid w:val="0369158A"/>
    <w:rsid w:val="048E122E"/>
    <w:rsid w:val="04E23328"/>
    <w:rsid w:val="05065269"/>
    <w:rsid w:val="052D36E5"/>
    <w:rsid w:val="05EF03F3"/>
    <w:rsid w:val="0610493F"/>
    <w:rsid w:val="06147E59"/>
    <w:rsid w:val="062F6624"/>
    <w:rsid w:val="06541A9E"/>
    <w:rsid w:val="069F7DB0"/>
    <w:rsid w:val="06F2019A"/>
    <w:rsid w:val="06F86E33"/>
    <w:rsid w:val="07057522"/>
    <w:rsid w:val="071B5392"/>
    <w:rsid w:val="07224AC8"/>
    <w:rsid w:val="07807554"/>
    <w:rsid w:val="079925E1"/>
    <w:rsid w:val="07B54E60"/>
    <w:rsid w:val="07D94EB6"/>
    <w:rsid w:val="08B52B24"/>
    <w:rsid w:val="08FF6B9F"/>
    <w:rsid w:val="0949606C"/>
    <w:rsid w:val="099B2320"/>
    <w:rsid w:val="0A3E36F7"/>
    <w:rsid w:val="0A4B7E41"/>
    <w:rsid w:val="0A780FD3"/>
    <w:rsid w:val="0AF3628F"/>
    <w:rsid w:val="0B064214"/>
    <w:rsid w:val="0B3C7C36"/>
    <w:rsid w:val="0B9659AE"/>
    <w:rsid w:val="0BBC0505"/>
    <w:rsid w:val="0BE43E2A"/>
    <w:rsid w:val="0C443DDF"/>
    <w:rsid w:val="0C6812D0"/>
    <w:rsid w:val="0C851169"/>
    <w:rsid w:val="0D3E56CD"/>
    <w:rsid w:val="0D4E1EA3"/>
    <w:rsid w:val="0DD979BE"/>
    <w:rsid w:val="0E48092C"/>
    <w:rsid w:val="0E545297"/>
    <w:rsid w:val="0E9B1118"/>
    <w:rsid w:val="0EB70F20"/>
    <w:rsid w:val="0F9A0092"/>
    <w:rsid w:val="101A2510"/>
    <w:rsid w:val="104B091B"/>
    <w:rsid w:val="1084221D"/>
    <w:rsid w:val="10B72A0C"/>
    <w:rsid w:val="10BB15FD"/>
    <w:rsid w:val="1102547E"/>
    <w:rsid w:val="11107E36"/>
    <w:rsid w:val="112C0073"/>
    <w:rsid w:val="1152290F"/>
    <w:rsid w:val="117A1879"/>
    <w:rsid w:val="118C512A"/>
    <w:rsid w:val="11F078CC"/>
    <w:rsid w:val="121B4BF4"/>
    <w:rsid w:val="123D6553"/>
    <w:rsid w:val="12A81E46"/>
    <w:rsid w:val="13223BB5"/>
    <w:rsid w:val="136F5004"/>
    <w:rsid w:val="13B567D8"/>
    <w:rsid w:val="13BD7245"/>
    <w:rsid w:val="14550A82"/>
    <w:rsid w:val="14884E2D"/>
    <w:rsid w:val="1494077C"/>
    <w:rsid w:val="14BB6070"/>
    <w:rsid w:val="14D56A06"/>
    <w:rsid w:val="14EF3F6B"/>
    <w:rsid w:val="15712BD2"/>
    <w:rsid w:val="158F12AA"/>
    <w:rsid w:val="16414353"/>
    <w:rsid w:val="17455FEB"/>
    <w:rsid w:val="17481711"/>
    <w:rsid w:val="18C748B7"/>
    <w:rsid w:val="18C80D5B"/>
    <w:rsid w:val="18CE20EA"/>
    <w:rsid w:val="18DA283C"/>
    <w:rsid w:val="19566367"/>
    <w:rsid w:val="19894F54"/>
    <w:rsid w:val="19BB441C"/>
    <w:rsid w:val="19D52777"/>
    <w:rsid w:val="1A4C776A"/>
    <w:rsid w:val="1A7E7B6E"/>
    <w:rsid w:val="1AC6751C"/>
    <w:rsid w:val="1AFC6E58"/>
    <w:rsid w:val="1BEA2178"/>
    <w:rsid w:val="1BEE6D2B"/>
    <w:rsid w:val="1C281B11"/>
    <w:rsid w:val="1C2C7DBA"/>
    <w:rsid w:val="1C7E5859"/>
    <w:rsid w:val="1C8D6084"/>
    <w:rsid w:val="1CE7377A"/>
    <w:rsid w:val="1D040DAB"/>
    <w:rsid w:val="1D4604F3"/>
    <w:rsid w:val="1D7C655F"/>
    <w:rsid w:val="1DF20628"/>
    <w:rsid w:val="1E1E36A6"/>
    <w:rsid w:val="1E2C2B61"/>
    <w:rsid w:val="1E4F5A7B"/>
    <w:rsid w:val="1E761FB4"/>
    <w:rsid w:val="1F0B19A2"/>
    <w:rsid w:val="1F371E52"/>
    <w:rsid w:val="1F427E7B"/>
    <w:rsid w:val="1FAE731F"/>
    <w:rsid w:val="1FF64A1D"/>
    <w:rsid w:val="2059498F"/>
    <w:rsid w:val="207D68CF"/>
    <w:rsid w:val="20904E15"/>
    <w:rsid w:val="20B02153"/>
    <w:rsid w:val="21333432"/>
    <w:rsid w:val="217E4766"/>
    <w:rsid w:val="21D00C81"/>
    <w:rsid w:val="21D20555"/>
    <w:rsid w:val="21E8421C"/>
    <w:rsid w:val="223D3B7A"/>
    <w:rsid w:val="226E008B"/>
    <w:rsid w:val="22D958E1"/>
    <w:rsid w:val="22E83DA8"/>
    <w:rsid w:val="22FC115A"/>
    <w:rsid w:val="236674F7"/>
    <w:rsid w:val="23775858"/>
    <w:rsid w:val="238531DD"/>
    <w:rsid w:val="238B1783"/>
    <w:rsid w:val="239F5281"/>
    <w:rsid w:val="23CD2307"/>
    <w:rsid w:val="242C042C"/>
    <w:rsid w:val="248F1CB6"/>
    <w:rsid w:val="24AF3C07"/>
    <w:rsid w:val="24E76A0D"/>
    <w:rsid w:val="255231DD"/>
    <w:rsid w:val="25CA2314"/>
    <w:rsid w:val="265D4703"/>
    <w:rsid w:val="26704BBE"/>
    <w:rsid w:val="26C64400"/>
    <w:rsid w:val="26E33204"/>
    <w:rsid w:val="26F1147D"/>
    <w:rsid w:val="27455C6D"/>
    <w:rsid w:val="27572D81"/>
    <w:rsid w:val="27B33F58"/>
    <w:rsid w:val="27B8643F"/>
    <w:rsid w:val="27FA7609"/>
    <w:rsid w:val="28127A77"/>
    <w:rsid w:val="28133675"/>
    <w:rsid w:val="283E1BE5"/>
    <w:rsid w:val="285C501C"/>
    <w:rsid w:val="28996270"/>
    <w:rsid w:val="28C055AB"/>
    <w:rsid w:val="290A5ABA"/>
    <w:rsid w:val="29493E47"/>
    <w:rsid w:val="29534B10"/>
    <w:rsid w:val="2A3049B2"/>
    <w:rsid w:val="2A391AB9"/>
    <w:rsid w:val="2A4B17EC"/>
    <w:rsid w:val="2ACB0237"/>
    <w:rsid w:val="2B326508"/>
    <w:rsid w:val="2B856638"/>
    <w:rsid w:val="2BDE1B3D"/>
    <w:rsid w:val="2C2C73FB"/>
    <w:rsid w:val="2C4D184B"/>
    <w:rsid w:val="2C5F157F"/>
    <w:rsid w:val="2C6B4AC3"/>
    <w:rsid w:val="2C730B86"/>
    <w:rsid w:val="2CCB6BEF"/>
    <w:rsid w:val="2CD226C8"/>
    <w:rsid w:val="2D23435A"/>
    <w:rsid w:val="2D7626DC"/>
    <w:rsid w:val="2D79220F"/>
    <w:rsid w:val="2EE43FBD"/>
    <w:rsid w:val="2F2A6554"/>
    <w:rsid w:val="2F454A5C"/>
    <w:rsid w:val="2F741AF9"/>
    <w:rsid w:val="2FA96B3D"/>
    <w:rsid w:val="2FB054D4"/>
    <w:rsid w:val="30313232"/>
    <w:rsid w:val="306D4751"/>
    <w:rsid w:val="3087155D"/>
    <w:rsid w:val="30D30D4E"/>
    <w:rsid w:val="310F1830"/>
    <w:rsid w:val="311F12DD"/>
    <w:rsid w:val="314C7B56"/>
    <w:rsid w:val="31501496"/>
    <w:rsid w:val="31AA32FC"/>
    <w:rsid w:val="31BA3142"/>
    <w:rsid w:val="31C14142"/>
    <w:rsid w:val="31D976DD"/>
    <w:rsid w:val="31ED3189"/>
    <w:rsid w:val="326A2A2B"/>
    <w:rsid w:val="32861A63"/>
    <w:rsid w:val="3291399D"/>
    <w:rsid w:val="3293373B"/>
    <w:rsid w:val="329B4993"/>
    <w:rsid w:val="331A6E06"/>
    <w:rsid w:val="33524AF4"/>
    <w:rsid w:val="343E1A7A"/>
    <w:rsid w:val="34A00986"/>
    <w:rsid w:val="34BD790F"/>
    <w:rsid w:val="34D76191"/>
    <w:rsid w:val="350C7DCA"/>
    <w:rsid w:val="350E5DAF"/>
    <w:rsid w:val="352E1AEE"/>
    <w:rsid w:val="355879C5"/>
    <w:rsid w:val="35C1580F"/>
    <w:rsid w:val="35CC6F22"/>
    <w:rsid w:val="36015455"/>
    <w:rsid w:val="360B24B9"/>
    <w:rsid w:val="36127662"/>
    <w:rsid w:val="36335B90"/>
    <w:rsid w:val="36402BC4"/>
    <w:rsid w:val="364D6772"/>
    <w:rsid w:val="3666792F"/>
    <w:rsid w:val="367E6AA5"/>
    <w:rsid w:val="36857E34"/>
    <w:rsid w:val="36ED02CA"/>
    <w:rsid w:val="370234BE"/>
    <w:rsid w:val="373E634F"/>
    <w:rsid w:val="377C2AC4"/>
    <w:rsid w:val="379A346B"/>
    <w:rsid w:val="379B25D7"/>
    <w:rsid w:val="37B025A2"/>
    <w:rsid w:val="37ED5C00"/>
    <w:rsid w:val="381C42E9"/>
    <w:rsid w:val="384004B6"/>
    <w:rsid w:val="389D2E4B"/>
    <w:rsid w:val="392B06F0"/>
    <w:rsid w:val="396B70C2"/>
    <w:rsid w:val="397B72CC"/>
    <w:rsid w:val="3995213C"/>
    <w:rsid w:val="39964C0C"/>
    <w:rsid w:val="3A2F2590"/>
    <w:rsid w:val="3A824DB6"/>
    <w:rsid w:val="3AD870A0"/>
    <w:rsid w:val="3B464036"/>
    <w:rsid w:val="3B5068F7"/>
    <w:rsid w:val="3B7D3E9A"/>
    <w:rsid w:val="3B842468"/>
    <w:rsid w:val="3B887743"/>
    <w:rsid w:val="3B921D33"/>
    <w:rsid w:val="3BDF2EDB"/>
    <w:rsid w:val="3C2B135B"/>
    <w:rsid w:val="3C502C92"/>
    <w:rsid w:val="3C73497C"/>
    <w:rsid w:val="3CC233F6"/>
    <w:rsid w:val="3CDB69FF"/>
    <w:rsid w:val="3CF47AC1"/>
    <w:rsid w:val="3D113ED7"/>
    <w:rsid w:val="3DD26D7F"/>
    <w:rsid w:val="3DEB4A20"/>
    <w:rsid w:val="3E10058C"/>
    <w:rsid w:val="3E113DBC"/>
    <w:rsid w:val="3E2148E6"/>
    <w:rsid w:val="3E7F302E"/>
    <w:rsid w:val="3E98746E"/>
    <w:rsid w:val="3E9C3F6D"/>
    <w:rsid w:val="3EEB27FE"/>
    <w:rsid w:val="3FF73B50"/>
    <w:rsid w:val="3FFC1070"/>
    <w:rsid w:val="40185F30"/>
    <w:rsid w:val="40573166"/>
    <w:rsid w:val="40750F19"/>
    <w:rsid w:val="40A47108"/>
    <w:rsid w:val="410706BB"/>
    <w:rsid w:val="415154E2"/>
    <w:rsid w:val="41753E74"/>
    <w:rsid w:val="42022339"/>
    <w:rsid w:val="42034BD5"/>
    <w:rsid w:val="42843695"/>
    <w:rsid w:val="442742D8"/>
    <w:rsid w:val="447119F7"/>
    <w:rsid w:val="44832FFF"/>
    <w:rsid w:val="44B034E0"/>
    <w:rsid w:val="44E06E90"/>
    <w:rsid w:val="44F87A23"/>
    <w:rsid w:val="45107462"/>
    <w:rsid w:val="45632161"/>
    <w:rsid w:val="45723C79"/>
    <w:rsid w:val="457C0654"/>
    <w:rsid w:val="45B20519"/>
    <w:rsid w:val="46362EF9"/>
    <w:rsid w:val="4654384D"/>
    <w:rsid w:val="466E4440"/>
    <w:rsid w:val="46853538"/>
    <w:rsid w:val="47512AB9"/>
    <w:rsid w:val="47527A52"/>
    <w:rsid w:val="478B5BE9"/>
    <w:rsid w:val="479F09BE"/>
    <w:rsid w:val="48074B4D"/>
    <w:rsid w:val="488A581A"/>
    <w:rsid w:val="48945CB4"/>
    <w:rsid w:val="48D72771"/>
    <w:rsid w:val="48ED216D"/>
    <w:rsid w:val="499333E7"/>
    <w:rsid w:val="4A677B24"/>
    <w:rsid w:val="4A8174A6"/>
    <w:rsid w:val="4ABB5C20"/>
    <w:rsid w:val="4B3A44A1"/>
    <w:rsid w:val="4B712EE6"/>
    <w:rsid w:val="4B885FA4"/>
    <w:rsid w:val="4BB171F6"/>
    <w:rsid w:val="4BD05870"/>
    <w:rsid w:val="4C0B2731"/>
    <w:rsid w:val="4C1D6A6D"/>
    <w:rsid w:val="4C272D43"/>
    <w:rsid w:val="4C653BF0"/>
    <w:rsid w:val="4C984320"/>
    <w:rsid w:val="4C9B1D07"/>
    <w:rsid w:val="4D0B0C3B"/>
    <w:rsid w:val="4D730019"/>
    <w:rsid w:val="4DBC0187"/>
    <w:rsid w:val="4DED0341"/>
    <w:rsid w:val="4F0A0A7E"/>
    <w:rsid w:val="4F245FE4"/>
    <w:rsid w:val="4F552641"/>
    <w:rsid w:val="4FEB4D54"/>
    <w:rsid w:val="4FF04118"/>
    <w:rsid w:val="4FF57980"/>
    <w:rsid w:val="5023629C"/>
    <w:rsid w:val="5066262C"/>
    <w:rsid w:val="515B7CB7"/>
    <w:rsid w:val="51786173"/>
    <w:rsid w:val="52030738"/>
    <w:rsid w:val="520B25A1"/>
    <w:rsid w:val="520F39C4"/>
    <w:rsid w:val="528374C6"/>
    <w:rsid w:val="528E2CE3"/>
    <w:rsid w:val="52911BE2"/>
    <w:rsid w:val="5299786A"/>
    <w:rsid w:val="52B24DB9"/>
    <w:rsid w:val="52E837CD"/>
    <w:rsid w:val="53220A8C"/>
    <w:rsid w:val="532742F5"/>
    <w:rsid w:val="53615B27"/>
    <w:rsid w:val="53806B14"/>
    <w:rsid w:val="53A97EAC"/>
    <w:rsid w:val="53B8319F"/>
    <w:rsid w:val="540006A2"/>
    <w:rsid w:val="54E81862"/>
    <w:rsid w:val="54F209D1"/>
    <w:rsid w:val="55164621"/>
    <w:rsid w:val="55A31CC2"/>
    <w:rsid w:val="55D87B28"/>
    <w:rsid w:val="563063AA"/>
    <w:rsid w:val="565A63C6"/>
    <w:rsid w:val="567A72D5"/>
    <w:rsid w:val="57790E97"/>
    <w:rsid w:val="578F06BB"/>
    <w:rsid w:val="579752FC"/>
    <w:rsid w:val="57BB325E"/>
    <w:rsid w:val="57C2283E"/>
    <w:rsid w:val="57C87729"/>
    <w:rsid w:val="57F450C3"/>
    <w:rsid w:val="581666E6"/>
    <w:rsid w:val="586121B4"/>
    <w:rsid w:val="58813437"/>
    <w:rsid w:val="58922210"/>
    <w:rsid w:val="589917F1"/>
    <w:rsid w:val="59314366"/>
    <w:rsid w:val="59525C4D"/>
    <w:rsid w:val="5A48414F"/>
    <w:rsid w:val="5A5C0D28"/>
    <w:rsid w:val="5AE33447"/>
    <w:rsid w:val="5B9A0D03"/>
    <w:rsid w:val="5BA81D4B"/>
    <w:rsid w:val="5BBA55DA"/>
    <w:rsid w:val="5C190553"/>
    <w:rsid w:val="5C367B35"/>
    <w:rsid w:val="5C500B28"/>
    <w:rsid w:val="5C7C039B"/>
    <w:rsid w:val="5D1C19D8"/>
    <w:rsid w:val="5D706898"/>
    <w:rsid w:val="5DD40BD5"/>
    <w:rsid w:val="5DED58A9"/>
    <w:rsid w:val="5E40270F"/>
    <w:rsid w:val="5E582599"/>
    <w:rsid w:val="5E783C56"/>
    <w:rsid w:val="5EEC45AB"/>
    <w:rsid w:val="5F437D21"/>
    <w:rsid w:val="5F867F04"/>
    <w:rsid w:val="60363DC9"/>
    <w:rsid w:val="605B5D36"/>
    <w:rsid w:val="60A76A75"/>
    <w:rsid w:val="60B44CEE"/>
    <w:rsid w:val="61176BE7"/>
    <w:rsid w:val="618D36C0"/>
    <w:rsid w:val="61AE5BE1"/>
    <w:rsid w:val="61E82EA1"/>
    <w:rsid w:val="62A72D5C"/>
    <w:rsid w:val="62BA151E"/>
    <w:rsid w:val="62C40459"/>
    <w:rsid w:val="62E10A89"/>
    <w:rsid w:val="63000BBC"/>
    <w:rsid w:val="633D0FCB"/>
    <w:rsid w:val="63CD05A1"/>
    <w:rsid w:val="63DD633D"/>
    <w:rsid w:val="63F26259"/>
    <w:rsid w:val="6458643A"/>
    <w:rsid w:val="64680C55"/>
    <w:rsid w:val="646C600B"/>
    <w:rsid w:val="64B17EC2"/>
    <w:rsid w:val="659B4062"/>
    <w:rsid w:val="65C50B86"/>
    <w:rsid w:val="65C60DEB"/>
    <w:rsid w:val="67492C4F"/>
    <w:rsid w:val="674E1D56"/>
    <w:rsid w:val="6751773B"/>
    <w:rsid w:val="675635B6"/>
    <w:rsid w:val="676A4358"/>
    <w:rsid w:val="67803B7C"/>
    <w:rsid w:val="67AD4D09"/>
    <w:rsid w:val="68833924"/>
    <w:rsid w:val="68B463E1"/>
    <w:rsid w:val="68E952A8"/>
    <w:rsid w:val="696F0688"/>
    <w:rsid w:val="697469DA"/>
    <w:rsid w:val="6B00125C"/>
    <w:rsid w:val="6C91288D"/>
    <w:rsid w:val="6CE8198E"/>
    <w:rsid w:val="6CEB5F3B"/>
    <w:rsid w:val="6CF46B9E"/>
    <w:rsid w:val="6D0D53A0"/>
    <w:rsid w:val="6D1159A2"/>
    <w:rsid w:val="6D14184B"/>
    <w:rsid w:val="6D2F407A"/>
    <w:rsid w:val="6D8758DA"/>
    <w:rsid w:val="6D9E29F3"/>
    <w:rsid w:val="6DE46A7E"/>
    <w:rsid w:val="6E146DCC"/>
    <w:rsid w:val="6E4219E4"/>
    <w:rsid w:val="6E966AF8"/>
    <w:rsid w:val="6EBC193D"/>
    <w:rsid w:val="6F2F65B3"/>
    <w:rsid w:val="6F360946"/>
    <w:rsid w:val="6F4638FD"/>
    <w:rsid w:val="6F647FD2"/>
    <w:rsid w:val="6F9603E0"/>
    <w:rsid w:val="6FFB46E7"/>
    <w:rsid w:val="702A2EE5"/>
    <w:rsid w:val="70A82003"/>
    <w:rsid w:val="7105409D"/>
    <w:rsid w:val="715916C6"/>
    <w:rsid w:val="71AF7A24"/>
    <w:rsid w:val="72895FDA"/>
    <w:rsid w:val="72E72D01"/>
    <w:rsid w:val="72F464CC"/>
    <w:rsid w:val="73711D99"/>
    <w:rsid w:val="73CF2113"/>
    <w:rsid w:val="73EF6311"/>
    <w:rsid w:val="74387CB8"/>
    <w:rsid w:val="74411194"/>
    <w:rsid w:val="74B44E65"/>
    <w:rsid w:val="74FD6465"/>
    <w:rsid w:val="7531025A"/>
    <w:rsid w:val="758E71FE"/>
    <w:rsid w:val="75BD235C"/>
    <w:rsid w:val="75D141C0"/>
    <w:rsid w:val="75E17EDC"/>
    <w:rsid w:val="761A49D3"/>
    <w:rsid w:val="76C324D4"/>
    <w:rsid w:val="771816DB"/>
    <w:rsid w:val="772269FE"/>
    <w:rsid w:val="77297D8C"/>
    <w:rsid w:val="773724A9"/>
    <w:rsid w:val="776F1462"/>
    <w:rsid w:val="779416A9"/>
    <w:rsid w:val="77AD4519"/>
    <w:rsid w:val="77E84A4C"/>
    <w:rsid w:val="78172511"/>
    <w:rsid w:val="78342545"/>
    <w:rsid w:val="789F75AD"/>
    <w:rsid w:val="78C049FB"/>
    <w:rsid w:val="78E734DC"/>
    <w:rsid w:val="79240475"/>
    <w:rsid w:val="79A56C45"/>
    <w:rsid w:val="79E47F9A"/>
    <w:rsid w:val="7A521EB6"/>
    <w:rsid w:val="7A5E2B5E"/>
    <w:rsid w:val="7AC0574F"/>
    <w:rsid w:val="7AF63774"/>
    <w:rsid w:val="7B3B1E3C"/>
    <w:rsid w:val="7B6E00A7"/>
    <w:rsid w:val="7BD04C7A"/>
    <w:rsid w:val="7BFD3595"/>
    <w:rsid w:val="7C140119"/>
    <w:rsid w:val="7C217284"/>
    <w:rsid w:val="7C2211FF"/>
    <w:rsid w:val="7C3D41A1"/>
    <w:rsid w:val="7C502461"/>
    <w:rsid w:val="7C661E10"/>
    <w:rsid w:val="7CE72622"/>
    <w:rsid w:val="7CEA3B1A"/>
    <w:rsid w:val="7D8B32BA"/>
    <w:rsid w:val="7DBA7990"/>
    <w:rsid w:val="7DD547CA"/>
    <w:rsid w:val="7DDB4957"/>
    <w:rsid w:val="7E1C41A7"/>
    <w:rsid w:val="7E953F59"/>
    <w:rsid w:val="7EA30424"/>
    <w:rsid w:val="7EE84089"/>
    <w:rsid w:val="7FE85121"/>
    <w:rsid w:val="7FEC5323"/>
    <w:rsid w:val="7FFA051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99" w:name="heading 7"/>
    <w:lsdException w:qFormat="1" w:uiPriority="99" w:name="heading 8"/>
    <w:lsdException w:qFormat="1" w:uiPriority="99" w:name="heading 9"/>
    <w:lsdException w:qFormat="1" w:uiPriority="99" w:name="index 1"/>
    <w:lsdException w:qFormat="1" w:uiPriority="99" w:name="index 2"/>
    <w:lsdException w:qFormat="1" w:uiPriority="99" w:name="index 3"/>
    <w:lsdException w:qFormat="1" w:uiPriority="99" w:name="index 4"/>
    <w:lsdException w:qFormat="1" w:uiPriority="99" w:name="index 5"/>
    <w:lsdException w:uiPriority="99" w:name="index 6"/>
    <w:lsdException w:qFormat="1" w:unhideWhenUsed="0" w:uiPriority="0" w:semiHidden="0"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qFormat="1" w:uiPriority="99" w:name="toc 4"/>
    <w:lsdException w:qFormat="1" w:uiPriority="99" w:name="toc 5"/>
    <w:lsdException w:qFormat="1" w:uiPriority="99" w:name="toc 6"/>
    <w:lsdException w:qFormat="1" w:uiPriority="99" w:name="toc 7"/>
    <w:lsdException w:qFormat="1" w:uiPriority="99" w:name="toc 8"/>
    <w:lsdException w:qFormat="1" w:uiPriority="99" w:name="toc 9"/>
    <w:lsdException w:qFormat="1" w:uiPriority="0"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99" w:name="caption"/>
    <w:lsdException w:qFormat="1" w:uiPriority="99" w:name="table of figures"/>
    <w:lsdException w:uiPriority="99" w:name="envelope address"/>
    <w:lsdException w:qFormat="1" w:unhideWhenUsed="0" w:uiPriority="0" w:semiHidden="0" w:name="envelope return"/>
    <w:lsdException w:qFormat="1" w:uiPriority="0" w:name="footnote reference"/>
    <w:lsdException w:qFormat="1" w:uiPriority="0" w:name="annotation reference"/>
    <w:lsdException w:uiPriority="99" w:name="line number"/>
    <w:lsdException w:qFormat="1" w:unhideWhenUsed="0" w:uiPriority="0" w:semiHidden="0" w:name="page number"/>
    <w:lsdException w:qFormat="1" w:uiPriority="0" w:name="endnote reference"/>
    <w:lsdException w:qFormat="1" w:uiPriority="99" w:name="endnote text"/>
    <w:lsdException w:uiPriority="99" w:name="table of authorities"/>
    <w:lsdException w:uiPriority="99" w:name="macro"/>
    <w:lsdException w:qFormat="1" w:uiPriority="99" w:name="toa heading"/>
    <w:lsdException w:qFormat="1" w:uiPriority="99" w:name="List"/>
    <w:lsdException w:uiPriority="99" w:name="List Bullet"/>
    <w:lsdException w:qFormat="1" w:uiPriority="99" w:name="List Number"/>
    <w:lsdException w:qFormat="1" w:uiPriority="99" w:name="List 2"/>
    <w:lsdException w:qFormat="1" w:uiPriority="99" w:name="List 3"/>
    <w:lsdException w:qFormat="1" w:uiPriority="99" w:name="List 4"/>
    <w:lsdException w:qFormat="1"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iPriority="99" w:name="List Number 3"/>
    <w:lsdException w:uiPriority="99" w:name="List Number 4"/>
    <w:lsdException w:uiPriority="99" w:name="List Number 5"/>
    <w:lsdException w:qFormat="1" w:unhideWhenUsed="0" w:uiPriority="99" w:semiHidden="0" w:name="Title"/>
    <w:lsdException w:uiPriority="99" w:name="Closing"/>
    <w:lsdException w:qFormat="1"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iPriority="99" w:name="Salutation"/>
    <w:lsdException w:qFormat="1" w:uiPriority="99" w:name="Date"/>
    <w:lsdException w:qFormat="1" w:uiPriority="99" w:name="Body Text First Indent"/>
    <w:lsdException w:qFormat="1" w:unhideWhenUsed="0" w:uiPriority="0" w:semiHidden="0" w:name="Body Text First Indent 2"/>
    <w:lsdException w:uiPriority="99" w:name="Note Heading"/>
    <w:lsdException w:qFormat="1" w:uiPriority="99" w:name="Body Text 2"/>
    <w:lsdException w:qFormat="1" w:uiPriority="99" w:name="Body Text 3"/>
    <w:lsdException w:qFormat="1" w:uiPriority="99" w:name="Body Text Indent 2"/>
    <w:lsdException w:qFormat="1" w:uiPriority="99" w:name="Body Text Indent 3"/>
    <w:lsdException w:qFormat="1" w:uiPriority="99" w:name="Block Text"/>
    <w:lsdException w:qFormat="1" w:uiPriority="99" w:semiHidden="0" w:name="Hyperlink"/>
    <w:lsdException w:qFormat="1" w:uiPriority="0" w:name="FollowedHyperlink"/>
    <w:lsdException w:qFormat="1" w:unhideWhenUsed="0" w:uiPriority="22" w:semiHidden="0" w:name="Strong"/>
    <w:lsdException w:qFormat="1" w:unhideWhenUsed="0" w:uiPriority="20" w:semiHidden="0" w:name="Emphasis"/>
    <w:lsdException w:qFormat="1" w:uiPriority="99" w:name="Document Map"/>
    <w:lsdException w:qFormat="1"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qFormat="1" w:uiPriority="0"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qFormat="1"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78"/>
    <w:autoRedefine/>
    <w:qFormat/>
    <w:uiPriority w:val="0"/>
    <w:pPr>
      <w:keepNext/>
      <w:jc w:val="center"/>
      <w:outlineLvl w:val="0"/>
    </w:pPr>
    <w:rPr>
      <w:rFonts w:ascii="Times New Roman" w:hAnsi="Times New Roman" w:eastAsia="宋体" w:cs="Times New Roman"/>
      <w:b/>
      <w:bCs/>
      <w:kern w:val="0"/>
      <w:sz w:val="24"/>
      <w:szCs w:val="24"/>
    </w:rPr>
  </w:style>
  <w:style w:type="paragraph" w:styleId="5">
    <w:name w:val="heading 2"/>
    <w:basedOn w:val="1"/>
    <w:next w:val="1"/>
    <w:link w:val="79"/>
    <w:autoRedefine/>
    <w:semiHidden/>
    <w:unhideWhenUsed/>
    <w:qFormat/>
    <w:uiPriority w:val="0"/>
    <w:pPr>
      <w:keepNext/>
      <w:keepLines/>
      <w:spacing w:before="260" w:after="260" w:line="415" w:lineRule="auto"/>
      <w:outlineLvl w:val="1"/>
    </w:pPr>
    <w:rPr>
      <w:rFonts w:ascii="等线 Light" w:hAnsi="等线 Light" w:eastAsia="等线 Light" w:cs="Times New Roman"/>
      <w:b/>
      <w:bCs/>
      <w:sz w:val="32"/>
      <w:szCs w:val="32"/>
    </w:rPr>
  </w:style>
  <w:style w:type="paragraph" w:styleId="6">
    <w:name w:val="heading 3"/>
    <w:basedOn w:val="1"/>
    <w:next w:val="1"/>
    <w:link w:val="80"/>
    <w:autoRedefine/>
    <w:semiHidden/>
    <w:unhideWhenUsed/>
    <w:qFormat/>
    <w:uiPriority w:val="0"/>
    <w:pPr>
      <w:keepNext/>
      <w:keepLines/>
      <w:spacing w:before="260" w:after="260" w:line="415" w:lineRule="auto"/>
      <w:outlineLvl w:val="2"/>
    </w:pPr>
    <w:rPr>
      <w:rFonts w:ascii="Times New Roman" w:hAnsi="Times New Roman" w:eastAsia="宋体" w:cs="Times New Roman"/>
      <w:b/>
      <w:bCs/>
      <w:kern w:val="0"/>
      <w:sz w:val="32"/>
      <w:szCs w:val="32"/>
    </w:rPr>
  </w:style>
  <w:style w:type="paragraph" w:styleId="7">
    <w:name w:val="heading 4"/>
    <w:basedOn w:val="1"/>
    <w:next w:val="1"/>
    <w:link w:val="81"/>
    <w:autoRedefine/>
    <w:semiHidden/>
    <w:unhideWhenUsed/>
    <w:qFormat/>
    <w:uiPriority w:val="0"/>
    <w:pPr>
      <w:keepNext/>
      <w:keepLines/>
      <w:spacing w:before="280" w:after="290" w:line="374" w:lineRule="auto"/>
      <w:outlineLvl w:val="3"/>
    </w:pPr>
    <w:rPr>
      <w:rFonts w:ascii="Arial" w:hAnsi="Arial" w:eastAsia="黑体" w:cs="Times New Roman"/>
      <w:b/>
      <w:bCs/>
      <w:kern w:val="0"/>
      <w:sz w:val="28"/>
      <w:szCs w:val="28"/>
    </w:rPr>
  </w:style>
  <w:style w:type="paragraph" w:styleId="8">
    <w:name w:val="heading 5"/>
    <w:basedOn w:val="1"/>
    <w:next w:val="1"/>
    <w:link w:val="82"/>
    <w:autoRedefine/>
    <w:semiHidden/>
    <w:unhideWhenUsed/>
    <w:qFormat/>
    <w:uiPriority w:val="0"/>
    <w:pPr>
      <w:keepNext/>
      <w:keepLines/>
      <w:spacing w:before="280" w:after="290" w:line="374" w:lineRule="auto"/>
      <w:outlineLvl w:val="4"/>
    </w:pPr>
    <w:rPr>
      <w:rFonts w:ascii="Times New Roman" w:hAnsi="Times New Roman" w:eastAsia="宋体" w:cs="Times New Roman"/>
      <w:b/>
      <w:bCs/>
      <w:kern w:val="0"/>
      <w:sz w:val="28"/>
      <w:szCs w:val="28"/>
    </w:rPr>
  </w:style>
  <w:style w:type="paragraph" w:styleId="9">
    <w:name w:val="heading 6"/>
    <w:next w:val="1"/>
    <w:link w:val="83"/>
    <w:autoRedefine/>
    <w:semiHidden/>
    <w:unhideWhenUsed/>
    <w:qFormat/>
    <w:uiPriority w:val="0"/>
    <w:pPr>
      <w:wordWrap w:val="0"/>
      <w:spacing w:after="160"/>
      <w:ind w:left="2000" w:hanging="400"/>
      <w:jc w:val="both"/>
      <w:outlineLvl w:val="5"/>
    </w:pPr>
    <w:rPr>
      <w:rFonts w:ascii="Times New Roman" w:hAnsi="Times New Roman" w:eastAsia="宋体" w:cs="Times New Roman"/>
      <w:b/>
      <w:sz w:val="21"/>
      <w:lang w:val="en-US" w:eastAsia="zh-CN" w:bidi="ar-SA"/>
    </w:rPr>
  </w:style>
  <w:style w:type="paragraph" w:styleId="10">
    <w:name w:val="heading 7"/>
    <w:basedOn w:val="1"/>
    <w:next w:val="1"/>
    <w:link w:val="84"/>
    <w:autoRedefine/>
    <w:semiHidden/>
    <w:unhideWhenUsed/>
    <w:qFormat/>
    <w:uiPriority w:val="99"/>
    <w:pPr>
      <w:wordWrap w:val="0"/>
      <w:spacing w:after="160"/>
      <w:ind w:left="2200" w:hanging="400"/>
      <w:outlineLvl w:val="6"/>
    </w:pPr>
    <w:rPr>
      <w:rFonts w:ascii="Times New Roman" w:hAnsi="Times New Roman" w:eastAsia="宋体" w:cs="Times New Roman"/>
    </w:rPr>
  </w:style>
  <w:style w:type="paragraph" w:styleId="11">
    <w:name w:val="heading 8"/>
    <w:next w:val="1"/>
    <w:link w:val="85"/>
    <w:autoRedefine/>
    <w:semiHidden/>
    <w:unhideWhenUsed/>
    <w:qFormat/>
    <w:uiPriority w:val="99"/>
    <w:pPr>
      <w:wordWrap w:val="0"/>
      <w:spacing w:after="160"/>
      <w:ind w:left="2400" w:hanging="400"/>
      <w:jc w:val="both"/>
      <w:outlineLvl w:val="7"/>
    </w:pPr>
    <w:rPr>
      <w:rFonts w:ascii="Times New Roman" w:hAnsi="Times New Roman" w:eastAsia="宋体" w:cs="Times New Roman"/>
      <w:sz w:val="21"/>
      <w:lang w:val="en-US" w:eastAsia="zh-CN" w:bidi="ar-SA"/>
    </w:rPr>
  </w:style>
  <w:style w:type="paragraph" w:styleId="12">
    <w:name w:val="heading 9"/>
    <w:basedOn w:val="1"/>
    <w:next w:val="1"/>
    <w:link w:val="86"/>
    <w:autoRedefine/>
    <w:semiHidden/>
    <w:unhideWhenUsed/>
    <w:qFormat/>
    <w:uiPriority w:val="99"/>
    <w:pPr>
      <w:keepNext/>
      <w:keepLines/>
      <w:spacing w:before="240" w:after="64" w:line="316" w:lineRule="auto"/>
      <w:outlineLvl w:val="8"/>
    </w:pPr>
    <w:rPr>
      <w:rFonts w:ascii="Arial" w:hAnsi="Arial" w:eastAsia="黑体" w:cs="Times New Roman"/>
      <w:kern w:val="0"/>
      <w:sz w:val="20"/>
      <w:szCs w:val="20"/>
    </w:rPr>
  </w:style>
  <w:style w:type="character" w:default="1" w:styleId="68">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customStyle="1" w:styleId="2">
    <w:name w:val="正文空2字"/>
    <w:basedOn w:val="3"/>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3">
    <w:name w:val="左对齐正文"/>
    <w:autoRedefine/>
    <w:qFormat/>
    <w:uiPriority w:val="99"/>
    <w:rPr>
      <w:rFonts w:ascii="Calibri" w:hAnsi="Calibri" w:eastAsia="仿宋_GB2312" w:cs="Calibri"/>
      <w:kern w:val="2"/>
      <w:sz w:val="32"/>
      <w:szCs w:val="32"/>
      <w:lang w:val="en-US" w:eastAsia="zh-CN" w:bidi="ar-SA"/>
    </w:rPr>
  </w:style>
  <w:style w:type="paragraph" w:styleId="13">
    <w:name w:val="List 3"/>
    <w:basedOn w:val="1"/>
    <w:autoRedefine/>
    <w:semiHidden/>
    <w:unhideWhenUsed/>
    <w:qFormat/>
    <w:uiPriority w:val="99"/>
    <w:pPr>
      <w:ind w:left="100" w:leftChars="400" w:hanging="200" w:hangingChars="200"/>
    </w:pPr>
    <w:rPr>
      <w:rFonts w:ascii="Times New Roman" w:hAnsi="Times New Roman" w:eastAsia="宋体" w:cs="Times New Roman"/>
      <w:szCs w:val="20"/>
    </w:rPr>
  </w:style>
  <w:style w:type="paragraph" w:styleId="14">
    <w:name w:val="toc 7"/>
    <w:next w:val="1"/>
    <w:autoRedefine/>
    <w:semiHidden/>
    <w:unhideWhenUsed/>
    <w:qFormat/>
    <w:uiPriority w:val="99"/>
    <w:pPr>
      <w:wordWrap w:val="0"/>
      <w:ind w:left="2125"/>
      <w:jc w:val="both"/>
    </w:pPr>
    <w:rPr>
      <w:rFonts w:ascii="Times New Roman" w:hAnsi="Times New Roman" w:eastAsia="宋体" w:cs="Times New Roman"/>
      <w:sz w:val="21"/>
      <w:lang w:val="en-US" w:eastAsia="zh-CN" w:bidi="ar-SA"/>
    </w:rPr>
  </w:style>
  <w:style w:type="paragraph" w:styleId="15">
    <w:name w:val="List Number"/>
    <w:basedOn w:val="1"/>
    <w:autoRedefine/>
    <w:semiHidden/>
    <w:unhideWhenUsed/>
    <w:qFormat/>
    <w:uiPriority w:val="99"/>
    <w:pPr>
      <w:widowControl/>
      <w:numPr>
        <w:ilvl w:val="0"/>
        <w:numId w:val="1"/>
      </w:numPr>
      <w:spacing w:afterLines="50"/>
      <w:ind w:left="1800"/>
      <w:jc w:val="left"/>
    </w:pPr>
    <w:rPr>
      <w:rFonts w:ascii="Times New Roman" w:hAnsi="Times New Roman" w:eastAsia="宋体" w:cs="Times New Roman"/>
      <w:kern w:val="0"/>
      <w:sz w:val="24"/>
      <w:szCs w:val="20"/>
    </w:rPr>
  </w:style>
  <w:style w:type="paragraph" w:styleId="16">
    <w:name w:val="Normal Indent"/>
    <w:basedOn w:val="1"/>
    <w:next w:val="1"/>
    <w:link w:val="89"/>
    <w:autoRedefine/>
    <w:semiHidden/>
    <w:unhideWhenUsed/>
    <w:qFormat/>
    <w:uiPriority w:val="0"/>
    <w:pPr>
      <w:ind w:firstLine="420"/>
    </w:pPr>
  </w:style>
  <w:style w:type="paragraph" w:styleId="17">
    <w:name w:val="caption"/>
    <w:basedOn w:val="1"/>
    <w:next w:val="1"/>
    <w:autoRedefine/>
    <w:semiHidden/>
    <w:unhideWhenUsed/>
    <w:qFormat/>
    <w:uiPriority w:val="99"/>
    <w:pPr>
      <w:spacing w:before="152" w:after="160"/>
    </w:pPr>
    <w:rPr>
      <w:rFonts w:ascii="Arial" w:hAnsi="Arial" w:eastAsia="黑体" w:cs="Arial"/>
      <w:sz w:val="20"/>
      <w:szCs w:val="20"/>
    </w:rPr>
  </w:style>
  <w:style w:type="paragraph" w:styleId="18">
    <w:name w:val="index 5"/>
    <w:basedOn w:val="1"/>
    <w:next w:val="1"/>
    <w:autoRedefine/>
    <w:semiHidden/>
    <w:unhideWhenUsed/>
    <w:qFormat/>
    <w:uiPriority w:val="99"/>
    <w:pPr>
      <w:widowControl/>
      <w:spacing w:before="60" w:after="60"/>
      <w:ind w:left="1440"/>
    </w:pPr>
    <w:rPr>
      <w:rFonts w:ascii="Arial" w:hAnsi="Arial" w:eastAsia="宋体" w:cs="Arial"/>
      <w:kern w:val="0"/>
      <w:sz w:val="20"/>
      <w:szCs w:val="20"/>
      <w:lang w:val="en-GB" w:eastAsia="fr-FR"/>
    </w:rPr>
  </w:style>
  <w:style w:type="paragraph" w:styleId="19">
    <w:name w:val="Document Map"/>
    <w:basedOn w:val="1"/>
    <w:link w:val="106"/>
    <w:autoRedefine/>
    <w:semiHidden/>
    <w:unhideWhenUsed/>
    <w:qFormat/>
    <w:uiPriority w:val="99"/>
    <w:pPr>
      <w:shd w:val="clear" w:color="auto" w:fill="000080"/>
    </w:pPr>
    <w:rPr>
      <w:rFonts w:ascii="宋体" w:hAnsi="Times New Roman" w:eastAsia="宋体" w:cs="Times New Roman"/>
      <w:sz w:val="18"/>
      <w:szCs w:val="18"/>
    </w:rPr>
  </w:style>
  <w:style w:type="paragraph" w:styleId="20">
    <w:name w:val="toa heading"/>
    <w:basedOn w:val="1"/>
    <w:next w:val="1"/>
    <w:autoRedefine/>
    <w:semiHidden/>
    <w:unhideWhenUsed/>
    <w:qFormat/>
    <w:uiPriority w:val="99"/>
    <w:pPr>
      <w:spacing w:before="120"/>
    </w:pPr>
    <w:rPr>
      <w:rFonts w:ascii="Arial" w:hAnsi="Times New Roman" w:eastAsia="宋体" w:cs="Times New Roman"/>
      <w:kern w:val="0"/>
      <w:sz w:val="24"/>
      <w:szCs w:val="20"/>
    </w:rPr>
  </w:style>
  <w:style w:type="paragraph" w:styleId="21">
    <w:name w:val="annotation text"/>
    <w:basedOn w:val="1"/>
    <w:link w:val="712"/>
    <w:autoRedefine/>
    <w:semiHidden/>
    <w:unhideWhenUsed/>
    <w:qFormat/>
    <w:uiPriority w:val="99"/>
    <w:pPr>
      <w:jc w:val="left"/>
    </w:pPr>
    <w:rPr>
      <w:rFonts w:ascii="Times New Roman" w:hAnsi="Times New Roman" w:eastAsia="宋体" w:cs="Times New Roman"/>
      <w:kern w:val="0"/>
      <w:sz w:val="20"/>
      <w:szCs w:val="24"/>
    </w:rPr>
  </w:style>
  <w:style w:type="paragraph" w:styleId="22">
    <w:name w:val="Body Text 3"/>
    <w:basedOn w:val="1"/>
    <w:link w:val="103"/>
    <w:autoRedefine/>
    <w:semiHidden/>
    <w:unhideWhenUsed/>
    <w:qFormat/>
    <w:uiPriority w:val="99"/>
    <w:pPr>
      <w:snapToGrid w:val="0"/>
      <w:spacing w:before="50" w:after="50"/>
    </w:pPr>
    <w:rPr>
      <w:rFonts w:ascii="Times New Roman" w:hAnsi="宋体" w:eastAsia="仿宋_GB2312" w:cs="Times New Roman"/>
      <w:b/>
      <w:bCs/>
      <w:kern w:val="0"/>
      <w:sz w:val="24"/>
      <w:szCs w:val="20"/>
    </w:rPr>
  </w:style>
  <w:style w:type="paragraph" w:styleId="23">
    <w:name w:val="Body Text"/>
    <w:basedOn w:val="1"/>
    <w:link w:val="97"/>
    <w:autoRedefine/>
    <w:semiHidden/>
    <w:unhideWhenUsed/>
    <w:qFormat/>
    <w:uiPriority w:val="99"/>
    <w:pPr>
      <w:spacing w:after="120"/>
    </w:pPr>
    <w:rPr>
      <w:rFonts w:ascii="Times New Roman" w:hAnsi="Times New Roman" w:eastAsia="宋体" w:cs="Times New Roman"/>
      <w:kern w:val="0"/>
      <w:sz w:val="28"/>
      <w:szCs w:val="24"/>
    </w:rPr>
  </w:style>
  <w:style w:type="paragraph" w:styleId="24">
    <w:name w:val="Body Text Indent"/>
    <w:basedOn w:val="1"/>
    <w:link w:val="98"/>
    <w:autoRedefine/>
    <w:semiHidden/>
    <w:unhideWhenUsed/>
    <w:qFormat/>
    <w:uiPriority w:val="99"/>
    <w:pPr>
      <w:spacing w:line="200" w:lineRule="exact"/>
      <w:ind w:firstLine="301"/>
    </w:pPr>
    <w:rPr>
      <w:rFonts w:ascii="宋体" w:hAnsi="Courier New" w:eastAsia="宋体" w:cs="Times New Roman"/>
      <w:spacing w:val="-4"/>
      <w:kern w:val="0"/>
      <w:sz w:val="18"/>
      <w:szCs w:val="20"/>
    </w:rPr>
  </w:style>
  <w:style w:type="paragraph" w:styleId="25">
    <w:name w:val="List Number 3"/>
    <w:basedOn w:val="1"/>
    <w:autoRedefine/>
    <w:semiHidden/>
    <w:unhideWhenUsed/>
    <w:qFormat/>
    <w:uiPriority w:val="99"/>
    <w:pPr>
      <w:numPr>
        <w:ilvl w:val="0"/>
        <w:numId w:val="2"/>
      </w:numPr>
    </w:pPr>
    <w:rPr>
      <w:rFonts w:ascii="Times New Roman" w:hAnsi="Times New Roman" w:eastAsia="宋体" w:cs="Times New Roman"/>
      <w:szCs w:val="24"/>
    </w:rPr>
  </w:style>
  <w:style w:type="paragraph" w:styleId="26">
    <w:name w:val="List 2"/>
    <w:basedOn w:val="1"/>
    <w:autoRedefine/>
    <w:semiHidden/>
    <w:unhideWhenUsed/>
    <w:qFormat/>
    <w:uiPriority w:val="99"/>
    <w:pPr>
      <w:ind w:left="100" w:leftChars="200" w:hanging="200" w:hangingChars="200"/>
    </w:pPr>
    <w:rPr>
      <w:rFonts w:ascii="Times New Roman" w:hAnsi="Times New Roman" w:eastAsia="宋体" w:cs="Times New Roman"/>
      <w:sz w:val="28"/>
      <w:szCs w:val="24"/>
    </w:rPr>
  </w:style>
  <w:style w:type="paragraph" w:styleId="27">
    <w:name w:val="Block Text"/>
    <w:basedOn w:val="1"/>
    <w:autoRedefine/>
    <w:semiHidden/>
    <w:unhideWhenUsed/>
    <w:qFormat/>
    <w:uiPriority w:val="99"/>
    <w:pPr>
      <w:adjustRightInd w:val="0"/>
      <w:ind w:left="420" w:right="33"/>
      <w:jc w:val="left"/>
    </w:pPr>
    <w:rPr>
      <w:rFonts w:ascii="Times New Roman" w:hAnsi="Times New Roman" w:eastAsia="宋体" w:cs="Times New Roman"/>
      <w:kern w:val="0"/>
      <w:sz w:val="24"/>
      <w:szCs w:val="20"/>
    </w:rPr>
  </w:style>
  <w:style w:type="paragraph" w:styleId="28">
    <w:name w:val="index 4"/>
    <w:basedOn w:val="1"/>
    <w:next w:val="1"/>
    <w:autoRedefine/>
    <w:semiHidden/>
    <w:unhideWhenUsed/>
    <w:qFormat/>
    <w:uiPriority w:val="99"/>
    <w:pPr>
      <w:ind w:left="600" w:leftChars="600"/>
    </w:pPr>
    <w:rPr>
      <w:rFonts w:ascii="Times New Roman" w:hAnsi="Times New Roman" w:eastAsia="宋体" w:cs="Times New Roman"/>
      <w:szCs w:val="24"/>
    </w:rPr>
  </w:style>
  <w:style w:type="paragraph" w:styleId="29">
    <w:name w:val="toc 5"/>
    <w:next w:val="1"/>
    <w:autoRedefine/>
    <w:semiHidden/>
    <w:unhideWhenUsed/>
    <w:qFormat/>
    <w:uiPriority w:val="99"/>
    <w:pPr>
      <w:wordWrap w:val="0"/>
      <w:ind w:left="1275"/>
      <w:jc w:val="both"/>
    </w:pPr>
    <w:rPr>
      <w:rFonts w:ascii="Times New Roman" w:hAnsi="Times New Roman" w:eastAsia="宋体" w:cs="Times New Roman"/>
      <w:sz w:val="21"/>
      <w:lang w:val="en-US" w:eastAsia="zh-CN" w:bidi="ar-SA"/>
    </w:rPr>
  </w:style>
  <w:style w:type="paragraph" w:styleId="30">
    <w:name w:val="toc 3"/>
    <w:basedOn w:val="1"/>
    <w:next w:val="1"/>
    <w:autoRedefine/>
    <w:semiHidden/>
    <w:unhideWhenUsed/>
    <w:qFormat/>
    <w:uiPriority w:val="39"/>
    <w:pPr>
      <w:ind w:left="840" w:leftChars="400"/>
    </w:pPr>
    <w:rPr>
      <w:rFonts w:ascii="Calibri" w:hAnsi="Calibri" w:eastAsia="宋体" w:cs="Times New Roman"/>
    </w:rPr>
  </w:style>
  <w:style w:type="paragraph" w:styleId="31">
    <w:name w:val="Plain Text"/>
    <w:basedOn w:val="1"/>
    <w:link w:val="107"/>
    <w:autoRedefine/>
    <w:semiHidden/>
    <w:unhideWhenUsed/>
    <w:qFormat/>
    <w:uiPriority w:val="99"/>
    <w:pPr>
      <w:spacing w:beforeLines="50" w:afterLines="50" w:line="400" w:lineRule="exact"/>
    </w:pPr>
    <w:rPr>
      <w:rFonts w:ascii="宋体" w:hAnsi="Courier New" w:eastAsia="宋体" w:cs="Times New Roman"/>
      <w:kern w:val="0"/>
      <w:sz w:val="24"/>
      <w:szCs w:val="24"/>
    </w:rPr>
  </w:style>
  <w:style w:type="paragraph" w:styleId="32">
    <w:name w:val="toc 8"/>
    <w:next w:val="1"/>
    <w:autoRedefine/>
    <w:semiHidden/>
    <w:unhideWhenUsed/>
    <w:qFormat/>
    <w:uiPriority w:val="99"/>
    <w:pPr>
      <w:wordWrap w:val="0"/>
      <w:ind w:left="2550"/>
      <w:jc w:val="both"/>
    </w:pPr>
    <w:rPr>
      <w:rFonts w:ascii="Times New Roman" w:hAnsi="Times New Roman" w:eastAsia="宋体" w:cs="Times New Roman"/>
      <w:sz w:val="21"/>
      <w:lang w:val="en-US" w:eastAsia="zh-CN" w:bidi="ar-SA"/>
    </w:rPr>
  </w:style>
  <w:style w:type="paragraph" w:styleId="33">
    <w:name w:val="index 3"/>
    <w:basedOn w:val="1"/>
    <w:next w:val="1"/>
    <w:autoRedefine/>
    <w:semiHidden/>
    <w:unhideWhenUsed/>
    <w:qFormat/>
    <w:uiPriority w:val="99"/>
    <w:pPr>
      <w:ind w:left="400" w:leftChars="400"/>
    </w:pPr>
    <w:rPr>
      <w:rFonts w:ascii="宋体" w:hAnsi="Times New Roman" w:eastAsia="宋体" w:cs="Times New Roman"/>
      <w:sz w:val="24"/>
      <w:szCs w:val="20"/>
    </w:rPr>
  </w:style>
  <w:style w:type="paragraph" w:styleId="34">
    <w:name w:val="Date"/>
    <w:basedOn w:val="1"/>
    <w:next w:val="1"/>
    <w:link w:val="100"/>
    <w:autoRedefine/>
    <w:semiHidden/>
    <w:unhideWhenUsed/>
    <w:qFormat/>
    <w:uiPriority w:val="99"/>
    <w:pPr>
      <w:ind w:left="2500" w:leftChars="2500"/>
    </w:pPr>
    <w:rPr>
      <w:rFonts w:ascii="Times New Roman" w:hAnsi="Times New Roman" w:eastAsia="楷体_GB2312" w:cs="Times New Roman"/>
      <w:kern w:val="0"/>
      <w:sz w:val="32"/>
      <w:szCs w:val="20"/>
    </w:rPr>
  </w:style>
  <w:style w:type="paragraph" w:styleId="35">
    <w:name w:val="Body Text Indent 2"/>
    <w:basedOn w:val="1"/>
    <w:link w:val="104"/>
    <w:autoRedefine/>
    <w:semiHidden/>
    <w:unhideWhenUsed/>
    <w:qFormat/>
    <w:uiPriority w:val="99"/>
    <w:pPr>
      <w:snapToGrid w:val="0"/>
      <w:ind w:firstLine="542" w:firstLineChars="225"/>
    </w:pPr>
    <w:rPr>
      <w:rFonts w:ascii="仿宋_GB2312" w:hAnsi="宋体" w:eastAsia="宋体" w:cs="Times New Roman"/>
      <w:b/>
      <w:bCs/>
      <w:color w:val="000000"/>
      <w:kern w:val="0"/>
      <w:sz w:val="24"/>
      <w:szCs w:val="24"/>
    </w:rPr>
  </w:style>
  <w:style w:type="paragraph" w:styleId="36">
    <w:name w:val="endnote text"/>
    <w:basedOn w:val="1"/>
    <w:link w:val="94"/>
    <w:autoRedefine/>
    <w:semiHidden/>
    <w:unhideWhenUsed/>
    <w:qFormat/>
    <w:uiPriority w:val="99"/>
    <w:pPr>
      <w:snapToGrid w:val="0"/>
      <w:jc w:val="left"/>
    </w:pPr>
    <w:rPr>
      <w:rFonts w:ascii="Calibri" w:hAnsi="Calibri" w:eastAsia="宋体" w:cs="Times New Roman"/>
      <w:szCs w:val="20"/>
    </w:rPr>
  </w:style>
  <w:style w:type="paragraph" w:styleId="37">
    <w:name w:val="Balloon Text"/>
    <w:basedOn w:val="1"/>
    <w:link w:val="109"/>
    <w:autoRedefine/>
    <w:semiHidden/>
    <w:unhideWhenUsed/>
    <w:qFormat/>
    <w:uiPriority w:val="99"/>
    <w:rPr>
      <w:rFonts w:ascii="Times New Roman" w:hAnsi="Times New Roman" w:eastAsia="宋体" w:cs="Times New Roman"/>
      <w:kern w:val="0"/>
      <w:sz w:val="18"/>
      <w:szCs w:val="18"/>
    </w:rPr>
  </w:style>
  <w:style w:type="paragraph" w:styleId="38">
    <w:name w:val="footer"/>
    <w:basedOn w:val="1"/>
    <w:link w:val="93"/>
    <w:autoRedefine/>
    <w:unhideWhenUsed/>
    <w:qFormat/>
    <w:uiPriority w:val="99"/>
    <w:pPr>
      <w:tabs>
        <w:tab w:val="center" w:pos="4153"/>
        <w:tab w:val="right" w:pos="8306"/>
      </w:tabs>
      <w:snapToGrid w:val="0"/>
      <w:jc w:val="left"/>
    </w:pPr>
    <w:rPr>
      <w:rFonts w:ascii="Times New Roman" w:hAnsi="Times New Roman" w:eastAsia="黑体" w:cs="Times New Roman"/>
      <w:kern w:val="0"/>
      <w:sz w:val="18"/>
      <w:szCs w:val="18"/>
    </w:rPr>
  </w:style>
  <w:style w:type="paragraph" w:styleId="39">
    <w:name w:val="envelope return"/>
    <w:basedOn w:val="1"/>
    <w:autoRedefine/>
    <w:qFormat/>
    <w:uiPriority w:val="0"/>
    <w:pPr>
      <w:snapToGrid w:val="0"/>
    </w:pPr>
    <w:rPr>
      <w:rFonts w:ascii="Arial" w:hAnsi="Arial"/>
    </w:rPr>
  </w:style>
  <w:style w:type="paragraph" w:styleId="40">
    <w:name w:val="header"/>
    <w:basedOn w:val="1"/>
    <w:link w:val="92"/>
    <w:autoRedefine/>
    <w:unhideWhenUsed/>
    <w:qFormat/>
    <w:uiPriority w:val="99"/>
    <w:pPr>
      <w:pBdr>
        <w:bottom w:val="single" w:color="auto" w:sz="6" w:space="1"/>
      </w:pBdr>
      <w:tabs>
        <w:tab w:val="center" w:pos="4153"/>
        <w:tab w:val="right" w:pos="8306"/>
      </w:tabs>
      <w:snapToGrid w:val="0"/>
      <w:jc w:val="center"/>
    </w:pPr>
    <w:rPr>
      <w:rFonts w:ascii="Times New Roman" w:hAnsi="Times New Roman" w:eastAsia="仿宋_GB2312" w:cs="Times New Roman"/>
      <w:kern w:val="0"/>
      <w:sz w:val="18"/>
      <w:szCs w:val="20"/>
    </w:rPr>
  </w:style>
  <w:style w:type="paragraph" w:styleId="41">
    <w:name w:val="Signature"/>
    <w:basedOn w:val="1"/>
    <w:link w:val="96"/>
    <w:autoRedefine/>
    <w:semiHidden/>
    <w:unhideWhenUsed/>
    <w:qFormat/>
    <w:uiPriority w:val="99"/>
    <w:pPr>
      <w:widowControl/>
      <w:ind w:left="4252"/>
      <w:jc w:val="left"/>
    </w:pPr>
    <w:rPr>
      <w:rFonts w:ascii="Calibri" w:hAnsi="Calibri" w:eastAsia="宋体" w:cs="Times New Roman"/>
      <w:kern w:val="0"/>
      <w:sz w:val="24"/>
      <w:szCs w:val="20"/>
      <w:lang w:val="en-GB" w:eastAsia="en-US"/>
    </w:rPr>
  </w:style>
  <w:style w:type="paragraph" w:styleId="42">
    <w:name w:val="toc 1"/>
    <w:basedOn w:val="1"/>
    <w:next w:val="1"/>
    <w:autoRedefine/>
    <w:unhideWhenUsed/>
    <w:qFormat/>
    <w:uiPriority w:val="39"/>
    <w:rPr>
      <w:rFonts w:ascii="Times New Roman" w:hAnsi="Times New Roman" w:eastAsia="宋体" w:cs="Times New Roman"/>
      <w:szCs w:val="24"/>
    </w:rPr>
  </w:style>
  <w:style w:type="paragraph" w:styleId="43">
    <w:name w:val="toc 4"/>
    <w:next w:val="1"/>
    <w:autoRedefine/>
    <w:semiHidden/>
    <w:unhideWhenUsed/>
    <w:qFormat/>
    <w:uiPriority w:val="99"/>
    <w:pPr>
      <w:wordWrap w:val="0"/>
      <w:ind w:left="850"/>
      <w:jc w:val="both"/>
    </w:pPr>
    <w:rPr>
      <w:rFonts w:ascii="Times New Roman" w:hAnsi="Times New Roman" w:eastAsia="宋体" w:cs="Times New Roman"/>
      <w:sz w:val="21"/>
      <w:lang w:val="en-US" w:eastAsia="zh-CN" w:bidi="ar-SA"/>
    </w:rPr>
  </w:style>
  <w:style w:type="paragraph" w:styleId="44">
    <w:name w:val="Subtitle"/>
    <w:next w:val="1"/>
    <w:link w:val="99"/>
    <w:autoRedefine/>
    <w:qFormat/>
    <w:uiPriority w:val="99"/>
    <w:pPr>
      <w:wordWrap w:val="0"/>
      <w:spacing w:after="60"/>
      <w:jc w:val="center"/>
    </w:pPr>
    <w:rPr>
      <w:rFonts w:ascii="Times New Roman" w:hAnsi="Times New Roman" w:eastAsia="宋体" w:cs="Times New Roman"/>
      <w:sz w:val="24"/>
      <w:lang w:val="en-US" w:eastAsia="zh-CN" w:bidi="ar-SA"/>
    </w:rPr>
  </w:style>
  <w:style w:type="paragraph" w:styleId="45">
    <w:name w:val="List"/>
    <w:basedOn w:val="1"/>
    <w:autoRedefine/>
    <w:semiHidden/>
    <w:unhideWhenUsed/>
    <w:qFormat/>
    <w:uiPriority w:val="99"/>
    <w:pPr>
      <w:ind w:left="200" w:hanging="200" w:hangingChars="200"/>
    </w:pPr>
    <w:rPr>
      <w:rFonts w:ascii="Times New Roman" w:hAnsi="Times New Roman" w:eastAsia="宋体" w:cs="Times New Roman"/>
      <w:sz w:val="28"/>
      <w:szCs w:val="24"/>
    </w:rPr>
  </w:style>
  <w:style w:type="paragraph" w:styleId="46">
    <w:name w:val="footnote text"/>
    <w:basedOn w:val="1"/>
    <w:link w:val="90"/>
    <w:autoRedefine/>
    <w:semiHidden/>
    <w:unhideWhenUsed/>
    <w:qFormat/>
    <w:uiPriority w:val="99"/>
    <w:pPr>
      <w:snapToGrid w:val="0"/>
      <w:jc w:val="left"/>
    </w:pPr>
    <w:rPr>
      <w:rFonts w:ascii="Calibri" w:hAnsi="Calibri" w:eastAsia="宋体" w:cs="Times New Roman"/>
      <w:sz w:val="18"/>
      <w:szCs w:val="20"/>
    </w:rPr>
  </w:style>
  <w:style w:type="paragraph" w:styleId="47">
    <w:name w:val="toc 6"/>
    <w:basedOn w:val="1"/>
    <w:next w:val="1"/>
    <w:autoRedefine/>
    <w:semiHidden/>
    <w:unhideWhenUsed/>
    <w:qFormat/>
    <w:uiPriority w:val="99"/>
    <w:pPr>
      <w:wordWrap w:val="0"/>
      <w:ind w:left="1700"/>
    </w:pPr>
    <w:rPr>
      <w:rFonts w:ascii="Times New Roman" w:hAnsi="Times New Roman" w:eastAsia="宋体" w:cs="Times New Roman"/>
    </w:rPr>
  </w:style>
  <w:style w:type="paragraph" w:styleId="48">
    <w:name w:val="List 5"/>
    <w:basedOn w:val="1"/>
    <w:autoRedefine/>
    <w:semiHidden/>
    <w:unhideWhenUsed/>
    <w:qFormat/>
    <w:uiPriority w:val="99"/>
    <w:pPr>
      <w:ind w:left="2100" w:hanging="420"/>
    </w:pPr>
    <w:rPr>
      <w:rFonts w:ascii="Calibri" w:hAnsi="Calibri" w:eastAsia="楷体_GB2312" w:cs="Times New Roman"/>
      <w:sz w:val="32"/>
    </w:rPr>
  </w:style>
  <w:style w:type="paragraph" w:styleId="49">
    <w:name w:val="Body Text Indent 3"/>
    <w:basedOn w:val="1"/>
    <w:link w:val="105"/>
    <w:autoRedefine/>
    <w:semiHidden/>
    <w:unhideWhenUsed/>
    <w:qFormat/>
    <w:uiPriority w:val="99"/>
    <w:pPr>
      <w:snapToGrid w:val="0"/>
      <w:ind w:firstLine="480" w:firstLineChars="200"/>
      <w:jc w:val="left"/>
    </w:pPr>
    <w:rPr>
      <w:rFonts w:ascii="仿宋_GB2312" w:hAnsi="宋体" w:eastAsia="仿宋_GB2312" w:cs="Times New Roman"/>
      <w:color w:val="000000"/>
      <w:kern w:val="0"/>
      <w:sz w:val="24"/>
      <w:szCs w:val="24"/>
    </w:rPr>
  </w:style>
  <w:style w:type="paragraph" w:styleId="50">
    <w:name w:val="index 7"/>
    <w:basedOn w:val="1"/>
    <w:next w:val="1"/>
    <w:autoRedefine/>
    <w:qFormat/>
    <w:uiPriority w:val="0"/>
    <w:pPr>
      <w:ind w:left="1200" w:leftChars="1200"/>
    </w:pPr>
  </w:style>
  <w:style w:type="paragraph" w:styleId="51">
    <w:name w:val="table of figures"/>
    <w:basedOn w:val="1"/>
    <w:next w:val="1"/>
    <w:autoRedefine/>
    <w:semiHidden/>
    <w:unhideWhenUsed/>
    <w:qFormat/>
    <w:uiPriority w:val="99"/>
    <w:pPr>
      <w:ind w:left="200" w:leftChars="200" w:hanging="200" w:hangingChars="200"/>
    </w:pPr>
    <w:rPr>
      <w:rFonts w:ascii="Times New Roman" w:hAnsi="Times New Roman" w:eastAsia="宋体" w:cs="Times New Roman"/>
      <w:szCs w:val="24"/>
    </w:rPr>
  </w:style>
  <w:style w:type="paragraph" w:styleId="52">
    <w:name w:val="toc 2"/>
    <w:basedOn w:val="1"/>
    <w:next w:val="1"/>
    <w:autoRedefine/>
    <w:unhideWhenUsed/>
    <w:qFormat/>
    <w:uiPriority w:val="39"/>
    <w:pPr>
      <w:ind w:left="420" w:leftChars="200"/>
    </w:pPr>
    <w:rPr>
      <w:rFonts w:ascii="Calibri" w:hAnsi="Calibri" w:eastAsia="宋体" w:cs="Times New Roman"/>
    </w:rPr>
  </w:style>
  <w:style w:type="paragraph" w:styleId="53">
    <w:name w:val="toc 9"/>
    <w:next w:val="1"/>
    <w:autoRedefine/>
    <w:semiHidden/>
    <w:unhideWhenUsed/>
    <w:qFormat/>
    <w:uiPriority w:val="99"/>
    <w:pPr>
      <w:wordWrap w:val="0"/>
      <w:ind w:left="2975"/>
      <w:jc w:val="both"/>
    </w:pPr>
    <w:rPr>
      <w:rFonts w:ascii="Times New Roman" w:hAnsi="Times New Roman" w:eastAsia="宋体" w:cs="Times New Roman"/>
      <w:sz w:val="21"/>
      <w:lang w:val="en-US" w:eastAsia="zh-CN" w:bidi="ar-SA"/>
    </w:rPr>
  </w:style>
  <w:style w:type="paragraph" w:styleId="54">
    <w:name w:val="Body Text 2"/>
    <w:basedOn w:val="1"/>
    <w:link w:val="102"/>
    <w:autoRedefine/>
    <w:semiHidden/>
    <w:unhideWhenUsed/>
    <w:qFormat/>
    <w:uiPriority w:val="99"/>
    <w:pPr>
      <w:widowControl/>
      <w:snapToGrid w:val="0"/>
      <w:spacing w:before="50" w:afterLines="50" w:line="400" w:lineRule="exact"/>
      <w:jc w:val="left"/>
    </w:pPr>
    <w:rPr>
      <w:rFonts w:ascii="宋体" w:hAnsi="宋体" w:eastAsia="宋体" w:cs="Times New Roman"/>
      <w:color w:val="000000"/>
      <w:kern w:val="0"/>
      <w:sz w:val="24"/>
      <w:szCs w:val="24"/>
    </w:rPr>
  </w:style>
  <w:style w:type="paragraph" w:styleId="55">
    <w:name w:val="List 4"/>
    <w:basedOn w:val="1"/>
    <w:autoRedefine/>
    <w:semiHidden/>
    <w:unhideWhenUsed/>
    <w:qFormat/>
    <w:uiPriority w:val="99"/>
    <w:pPr>
      <w:ind w:left="1680" w:hanging="420"/>
    </w:pPr>
    <w:rPr>
      <w:rFonts w:ascii="Calibri" w:hAnsi="Calibri" w:eastAsia="楷体_GB2312" w:cs="Times New Roman"/>
      <w:sz w:val="32"/>
    </w:rPr>
  </w:style>
  <w:style w:type="paragraph" w:styleId="56">
    <w:name w:val="HTML Preformatted"/>
    <w:basedOn w:val="1"/>
    <w:link w:val="87"/>
    <w:autoRedefine/>
    <w:semiHidden/>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Times New Roman"/>
      <w:kern w:val="0"/>
      <w:sz w:val="24"/>
      <w:szCs w:val="24"/>
    </w:rPr>
  </w:style>
  <w:style w:type="paragraph" w:styleId="57">
    <w:name w:val="Normal (Web)"/>
    <w:basedOn w:val="1"/>
    <w:autoRedefine/>
    <w:semiHidden/>
    <w:unhideWhenUsed/>
    <w:qFormat/>
    <w:uiPriority w:val="99"/>
    <w:pPr>
      <w:widowControl/>
      <w:spacing w:before="100" w:beforeAutospacing="1" w:after="100" w:afterAutospacing="1"/>
      <w:jc w:val="left"/>
    </w:pPr>
    <w:rPr>
      <w:rFonts w:ascii="宋体" w:hAnsi="宋体" w:eastAsia="宋体" w:cs="Times New Roman"/>
      <w:color w:val="000000"/>
      <w:kern w:val="0"/>
      <w:sz w:val="24"/>
      <w:szCs w:val="24"/>
    </w:rPr>
  </w:style>
  <w:style w:type="paragraph" w:styleId="58">
    <w:name w:val="index 1"/>
    <w:basedOn w:val="1"/>
    <w:next w:val="1"/>
    <w:autoRedefine/>
    <w:semiHidden/>
    <w:unhideWhenUsed/>
    <w:qFormat/>
    <w:uiPriority w:val="99"/>
    <w:pPr>
      <w:spacing w:line="220" w:lineRule="exact"/>
      <w:jc w:val="center"/>
    </w:pPr>
    <w:rPr>
      <w:rFonts w:ascii="仿宋_GB2312" w:hAnsi="Calibri" w:eastAsia="仿宋_GB2312" w:cs="Times New Roman"/>
      <w:szCs w:val="21"/>
    </w:rPr>
  </w:style>
  <w:style w:type="paragraph" w:styleId="59">
    <w:name w:val="index 2"/>
    <w:basedOn w:val="1"/>
    <w:next w:val="1"/>
    <w:autoRedefine/>
    <w:semiHidden/>
    <w:unhideWhenUsed/>
    <w:qFormat/>
    <w:uiPriority w:val="99"/>
    <w:pPr>
      <w:ind w:left="200" w:leftChars="200"/>
    </w:pPr>
    <w:rPr>
      <w:rFonts w:ascii="宋体" w:hAnsi="Times New Roman" w:eastAsia="宋体" w:cs="Times New Roman"/>
      <w:sz w:val="24"/>
      <w:szCs w:val="20"/>
    </w:rPr>
  </w:style>
  <w:style w:type="paragraph" w:styleId="60">
    <w:name w:val="Title"/>
    <w:basedOn w:val="1"/>
    <w:next w:val="1"/>
    <w:link w:val="95"/>
    <w:autoRedefine/>
    <w:qFormat/>
    <w:uiPriority w:val="99"/>
    <w:pPr>
      <w:spacing w:line="520" w:lineRule="exact"/>
      <w:jc w:val="center"/>
      <w:outlineLvl w:val="3"/>
    </w:pPr>
    <w:rPr>
      <w:rFonts w:ascii="Cambria" w:hAnsi="Cambria" w:eastAsia="宋体" w:cs="Times New Roman"/>
      <w:b/>
      <w:bCs/>
      <w:kern w:val="0"/>
      <w:sz w:val="28"/>
      <w:szCs w:val="32"/>
    </w:rPr>
  </w:style>
  <w:style w:type="paragraph" w:styleId="61">
    <w:name w:val="annotation subject"/>
    <w:basedOn w:val="21"/>
    <w:next w:val="21"/>
    <w:link w:val="108"/>
    <w:autoRedefine/>
    <w:semiHidden/>
    <w:unhideWhenUsed/>
    <w:qFormat/>
    <w:uiPriority w:val="99"/>
    <w:rPr>
      <w:b/>
      <w:bCs/>
      <w:szCs w:val="20"/>
    </w:rPr>
  </w:style>
  <w:style w:type="paragraph" w:styleId="62">
    <w:name w:val="Body Text First Indent"/>
    <w:basedOn w:val="23"/>
    <w:link w:val="101"/>
    <w:autoRedefine/>
    <w:semiHidden/>
    <w:unhideWhenUsed/>
    <w:qFormat/>
    <w:uiPriority w:val="99"/>
    <w:pPr>
      <w:ind w:firstLine="420" w:firstLineChars="100"/>
    </w:pPr>
    <w:rPr>
      <w:rFonts w:ascii="Calibri" w:hAnsi="Calibri"/>
      <w:sz w:val="21"/>
    </w:rPr>
  </w:style>
  <w:style w:type="paragraph" w:styleId="63">
    <w:name w:val="Body Text First Indent 2"/>
    <w:basedOn w:val="24"/>
    <w:autoRedefine/>
    <w:qFormat/>
    <w:uiPriority w:val="0"/>
    <w:pPr>
      <w:spacing w:after="120" w:line="240" w:lineRule="auto"/>
      <w:ind w:left="420" w:leftChars="200" w:firstLine="420" w:firstLineChars="200"/>
    </w:pPr>
    <w:rPr>
      <w:rFonts w:ascii="Times New Roman" w:hAnsi="Times New Roman"/>
      <w:spacing w:val="0"/>
      <w:sz w:val="21"/>
      <w:szCs w:val="24"/>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semiHidden/>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Classic 1"/>
    <w:basedOn w:val="64"/>
    <w:autoRedefine/>
    <w:semiHidden/>
    <w:unhideWhenUsed/>
    <w:qFormat/>
    <w:uiPriority w:val="0"/>
    <w:pPr>
      <w:widowControl w:val="0"/>
      <w:jc w:val="both"/>
    </w:pPr>
    <w:tblPr>
      <w:tblBorders>
        <w:top w:val="single" w:color="000000" w:sz="12" w:space="0"/>
        <w:bottom w:val="single" w:color="000000" w:sz="12" w:space="0"/>
      </w:tblBorders>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character" w:styleId="69">
    <w:name w:val="Strong"/>
    <w:autoRedefine/>
    <w:qFormat/>
    <w:uiPriority w:val="22"/>
    <w:rPr>
      <w:rFonts w:hint="eastAsia" w:ascii="宋体" w:hAnsi="宋体" w:eastAsia="宋体"/>
      <w:b/>
      <w:bCs/>
      <w:kern w:val="2"/>
      <w:sz w:val="24"/>
      <w:szCs w:val="24"/>
      <w:lang w:val="en-US" w:eastAsia="zh-CN" w:bidi="ar-SA"/>
    </w:rPr>
  </w:style>
  <w:style w:type="character" w:styleId="70">
    <w:name w:val="endnote reference"/>
    <w:autoRedefine/>
    <w:semiHidden/>
    <w:unhideWhenUsed/>
    <w:qFormat/>
    <w:uiPriority w:val="0"/>
    <w:rPr>
      <w:vertAlign w:val="superscript"/>
    </w:rPr>
  </w:style>
  <w:style w:type="character" w:styleId="71">
    <w:name w:val="page number"/>
    <w:basedOn w:val="68"/>
    <w:autoRedefine/>
    <w:qFormat/>
    <w:uiPriority w:val="0"/>
  </w:style>
  <w:style w:type="character" w:styleId="72">
    <w:name w:val="FollowedHyperlink"/>
    <w:autoRedefine/>
    <w:semiHidden/>
    <w:unhideWhenUsed/>
    <w:qFormat/>
    <w:uiPriority w:val="0"/>
    <w:rPr>
      <w:rFonts w:hint="eastAsia" w:ascii="宋体" w:hAnsi="宋体" w:eastAsia="宋体"/>
      <w:color w:val="800080"/>
      <w:kern w:val="2"/>
      <w:sz w:val="24"/>
      <w:szCs w:val="24"/>
      <w:u w:val="single"/>
      <w:lang w:val="en-US" w:eastAsia="zh-CN" w:bidi="ar-SA"/>
    </w:rPr>
  </w:style>
  <w:style w:type="character" w:styleId="73">
    <w:name w:val="Emphasis"/>
    <w:autoRedefine/>
    <w:qFormat/>
    <w:uiPriority w:val="20"/>
    <w:rPr>
      <w:i/>
      <w:sz w:val="21"/>
    </w:rPr>
  </w:style>
  <w:style w:type="character" w:styleId="74">
    <w:name w:val="Hyperlink"/>
    <w:autoRedefine/>
    <w:unhideWhenUsed/>
    <w:qFormat/>
    <w:uiPriority w:val="99"/>
    <w:rPr>
      <w:color w:val="0000FF"/>
      <w:u w:val="single"/>
    </w:rPr>
  </w:style>
  <w:style w:type="character" w:styleId="75">
    <w:name w:val="annotation reference"/>
    <w:autoRedefine/>
    <w:semiHidden/>
    <w:unhideWhenUsed/>
    <w:qFormat/>
    <w:uiPriority w:val="0"/>
    <w:rPr>
      <w:rFonts w:hint="eastAsia" w:ascii="宋体" w:hAnsi="宋体" w:eastAsia="宋体"/>
      <w:kern w:val="2"/>
      <w:sz w:val="21"/>
      <w:szCs w:val="21"/>
      <w:lang w:val="en-US" w:eastAsia="zh-CN" w:bidi="ar-SA"/>
    </w:rPr>
  </w:style>
  <w:style w:type="character" w:styleId="76">
    <w:name w:val="footnote reference"/>
    <w:autoRedefine/>
    <w:semiHidden/>
    <w:unhideWhenUsed/>
    <w:qFormat/>
    <w:uiPriority w:val="0"/>
    <w:rPr>
      <w:vertAlign w:val="superscript"/>
    </w:rPr>
  </w:style>
  <w:style w:type="paragraph" w:customStyle="1" w:styleId="77">
    <w:name w:val="正文缩进1"/>
    <w:basedOn w:val="1"/>
    <w:autoRedefine/>
    <w:qFormat/>
    <w:uiPriority w:val="99"/>
    <w:pPr>
      <w:ind w:firstLine="420"/>
    </w:pPr>
    <w:rPr>
      <w:rFonts w:ascii="Times New Roman" w:hAnsi="Times New Roman" w:eastAsia="宋体" w:cs="Times New Roman"/>
      <w:kern w:val="0"/>
      <w:szCs w:val="20"/>
    </w:rPr>
  </w:style>
  <w:style w:type="character" w:customStyle="1" w:styleId="78">
    <w:name w:val="标题 1 字符"/>
    <w:basedOn w:val="68"/>
    <w:link w:val="4"/>
    <w:autoRedefine/>
    <w:qFormat/>
    <w:uiPriority w:val="0"/>
    <w:rPr>
      <w:rFonts w:ascii="Times New Roman" w:hAnsi="Times New Roman" w:eastAsia="宋体" w:cs="Times New Roman"/>
      <w:b/>
      <w:bCs/>
      <w:kern w:val="0"/>
      <w:sz w:val="24"/>
      <w:szCs w:val="24"/>
    </w:rPr>
  </w:style>
  <w:style w:type="character" w:customStyle="1" w:styleId="79">
    <w:name w:val="标题 2 字符"/>
    <w:basedOn w:val="68"/>
    <w:link w:val="5"/>
    <w:autoRedefine/>
    <w:semiHidden/>
    <w:qFormat/>
    <w:uiPriority w:val="0"/>
    <w:rPr>
      <w:rFonts w:ascii="等线 Light" w:hAnsi="等线 Light" w:eastAsia="等线 Light" w:cs="Times New Roman"/>
      <w:b/>
      <w:bCs/>
      <w:sz w:val="32"/>
      <w:szCs w:val="32"/>
    </w:rPr>
  </w:style>
  <w:style w:type="character" w:customStyle="1" w:styleId="80">
    <w:name w:val="标题 3 字符"/>
    <w:basedOn w:val="68"/>
    <w:link w:val="6"/>
    <w:autoRedefine/>
    <w:semiHidden/>
    <w:qFormat/>
    <w:uiPriority w:val="0"/>
    <w:rPr>
      <w:rFonts w:ascii="Times New Roman" w:hAnsi="Times New Roman" w:eastAsia="宋体" w:cs="Times New Roman"/>
      <w:b/>
      <w:bCs/>
      <w:kern w:val="0"/>
      <w:sz w:val="32"/>
      <w:szCs w:val="32"/>
    </w:rPr>
  </w:style>
  <w:style w:type="character" w:customStyle="1" w:styleId="81">
    <w:name w:val="标题 4 字符"/>
    <w:basedOn w:val="68"/>
    <w:link w:val="7"/>
    <w:autoRedefine/>
    <w:semiHidden/>
    <w:qFormat/>
    <w:uiPriority w:val="0"/>
    <w:rPr>
      <w:rFonts w:ascii="Arial" w:hAnsi="Arial" w:eastAsia="黑体" w:cs="Times New Roman"/>
      <w:b/>
      <w:bCs/>
      <w:kern w:val="0"/>
      <w:sz w:val="28"/>
      <w:szCs w:val="28"/>
    </w:rPr>
  </w:style>
  <w:style w:type="character" w:customStyle="1" w:styleId="82">
    <w:name w:val="标题 5 字符"/>
    <w:basedOn w:val="68"/>
    <w:link w:val="8"/>
    <w:autoRedefine/>
    <w:semiHidden/>
    <w:qFormat/>
    <w:uiPriority w:val="0"/>
    <w:rPr>
      <w:rFonts w:ascii="Times New Roman" w:hAnsi="Times New Roman" w:eastAsia="宋体" w:cs="Times New Roman"/>
      <w:b/>
      <w:bCs/>
      <w:kern w:val="0"/>
      <w:sz w:val="28"/>
      <w:szCs w:val="28"/>
    </w:rPr>
  </w:style>
  <w:style w:type="character" w:customStyle="1" w:styleId="83">
    <w:name w:val="标题 6 字符"/>
    <w:basedOn w:val="68"/>
    <w:link w:val="9"/>
    <w:autoRedefine/>
    <w:semiHidden/>
    <w:qFormat/>
    <w:uiPriority w:val="0"/>
    <w:rPr>
      <w:rFonts w:ascii="Times New Roman" w:hAnsi="Times New Roman" w:eastAsia="宋体" w:cs="Times New Roman"/>
      <w:b/>
      <w:kern w:val="0"/>
      <w:szCs w:val="20"/>
    </w:rPr>
  </w:style>
  <w:style w:type="character" w:customStyle="1" w:styleId="84">
    <w:name w:val="标题 7 字符"/>
    <w:basedOn w:val="68"/>
    <w:link w:val="10"/>
    <w:autoRedefine/>
    <w:semiHidden/>
    <w:qFormat/>
    <w:uiPriority w:val="99"/>
    <w:rPr>
      <w:rFonts w:ascii="Times New Roman" w:hAnsi="Times New Roman" w:eastAsia="宋体" w:cs="Times New Roman"/>
      <w:kern w:val="0"/>
      <w:szCs w:val="20"/>
    </w:rPr>
  </w:style>
  <w:style w:type="character" w:customStyle="1" w:styleId="85">
    <w:name w:val="标题 8 字符"/>
    <w:basedOn w:val="68"/>
    <w:link w:val="11"/>
    <w:autoRedefine/>
    <w:semiHidden/>
    <w:qFormat/>
    <w:uiPriority w:val="99"/>
    <w:rPr>
      <w:rFonts w:ascii="Times New Roman" w:hAnsi="Times New Roman" w:eastAsia="宋体" w:cs="Times New Roman"/>
      <w:kern w:val="0"/>
      <w:szCs w:val="20"/>
    </w:rPr>
  </w:style>
  <w:style w:type="character" w:customStyle="1" w:styleId="86">
    <w:name w:val="标题 9 字符"/>
    <w:basedOn w:val="68"/>
    <w:link w:val="12"/>
    <w:autoRedefine/>
    <w:semiHidden/>
    <w:qFormat/>
    <w:uiPriority w:val="99"/>
    <w:rPr>
      <w:rFonts w:ascii="Arial" w:hAnsi="Arial" w:eastAsia="黑体" w:cs="Times New Roman"/>
      <w:kern w:val="0"/>
      <w:sz w:val="20"/>
      <w:szCs w:val="20"/>
    </w:rPr>
  </w:style>
  <w:style w:type="character" w:customStyle="1" w:styleId="87">
    <w:name w:val="HTML 预设格式 字符"/>
    <w:basedOn w:val="68"/>
    <w:link w:val="56"/>
    <w:autoRedefine/>
    <w:semiHidden/>
    <w:qFormat/>
    <w:uiPriority w:val="0"/>
    <w:rPr>
      <w:rFonts w:ascii="宋体" w:hAnsi="宋体" w:eastAsia="宋体" w:cs="Times New Roman"/>
      <w:kern w:val="0"/>
      <w:sz w:val="24"/>
      <w:szCs w:val="24"/>
    </w:rPr>
  </w:style>
  <w:style w:type="paragraph" w:customStyle="1" w:styleId="88">
    <w:name w:val="msonormal"/>
    <w:basedOn w:val="1"/>
    <w:autoRedefine/>
    <w:qFormat/>
    <w:uiPriority w:val="99"/>
    <w:pPr>
      <w:widowControl/>
      <w:spacing w:before="100" w:beforeAutospacing="1" w:after="100" w:afterAutospacing="1"/>
      <w:jc w:val="left"/>
    </w:pPr>
    <w:rPr>
      <w:rFonts w:ascii="宋体" w:hAnsi="宋体" w:eastAsia="宋体" w:cs="Times New Roman"/>
      <w:color w:val="000000"/>
      <w:kern w:val="0"/>
      <w:sz w:val="24"/>
      <w:szCs w:val="24"/>
    </w:rPr>
  </w:style>
  <w:style w:type="character" w:customStyle="1" w:styleId="89">
    <w:name w:val="正文缩进 字符"/>
    <w:link w:val="16"/>
    <w:autoRedefine/>
    <w:semiHidden/>
    <w:qFormat/>
    <w:locked/>
    <w:uiPriority w:val="0"/>
  </w:style>
  <w:style w:type="character" w:customStyle="1" w:styleId="90">
    <w:name w:val="脚注文本 字符"/>
    <w:basedOn w:val="68"/>
    <w:link w:val="46"/>
    <w:autoRedefine/>
    <w:semiHidden/>
    <w:qFormat/>
    <w:uiPriority w:val="99"/>
    <w:rPr>
      <w:rFonts w:ascii="Calibri" w:hAnsi="Calibri" w:eastAsia="宋体" w:cs="Times New Roman"/>
      <w:sz w:val="18"/>
      <w:szCs w:val="20"/>
    </w:rPr>
  </w:style>
  <w:style w:type="character" w:customStyle="1" w:styleId="91">
    <w:name w:val="批注文字 字符"/>
    <w:basedOn w:val="68"/>
    <w:autoRedefine/>
    <w:semiHidden/>
    <w:qFormat/>
    <w:uiPriority w:val="0"/>
  </w:style>
  <w:style w:type="character" w:customStyle="1" w:styleId="92">
    <w:name w:val="页眉 字符"/>
    <w:basedOn w:val="68"/>
    <w:link w:val="40"/>
    <w:autoRedefine/>
    <w:qFormat/>
    <w:uiPriority w:val="99"/>
    <w:rPr>
      <w:rFonts w:ascii="Times New Roman" w:hAnsi="Times New Roman" w:eastAsia="仿宋_GB2312" w:cs="Times New Roman"/>
      <w:kern w:val="0"/>
      <w:sz w:val="18"/>
      <w:szCs w:val="20"/>
    </w:rPr>
  </w:style>
  <w:style w:type="character" w:customStyle="1" w:styleId="93">
    <w:name w:val="页脚 字符"/>
    <w:basedOn w:val="68"/>
    <w:link w:val="38"/>
    <w:autoRedefine/>
    <w:qFormat/>
    <w:uiPriority w:val="99"/>
    <w:rPr>
      <w:rFonts w:ascii="Times New Roman" w:hAnsi="Times New Roman" w:eastAsia="黑体" w:cs="Times New Roman"/>
      <w:kern w:val="0"/>
      <w:sz w:val="18"/>
      <w:szCs w:val="18"/>
    </w:rPr>
  </w:style>
  <w:style w:type="character" w:customStyle="1" w:styleId="94">
    <w:name w:val="尾注文本 字符"/>
    <w:basedOn w:val="68"/>
    <w:link w:val="36"/>
    <w:autoRedefine/>
    <w:semiHidden/>
    <w:qFormat/>
    <w:uiPriority w:val="99"/>
    <w:rPr>
      <w:rFonts w:ascii="Calibri" w:hAnsi="Calibri" w:eastAsia="宋体" w:cs="Times New Roman"/>
      <w:szCs w:val="20"/>
    </w:rPr>
  </w:style>
  <w:style w:type="character" w:customStyle="1" w:styleId="95">
    <w:name w:val="标题 字符"/>
    <w:basedOn w:val="68"/>
    <w:link w:val="60"/>
    <w:autoRedefine/>
    <w:qFormat/>
    <w:uiPriority w:val="99"/>
    <w:rPr>
      <w:rFonts w:ascii="Cambria" w:hAnsi="Cambria" w:eastAsia="宋体" w:cs="Times New Roman"/>
      <w:b/>
      <w:bCs/>
      <w:kern w:val="0"/>
      <w:sz w:val="28"/>
      <w:szCs w:val="32"/>
    </w:rPr>
  </w:style>
  <w:style w:type="character" w:customStyle="1" w:styleId="96">
    <w:name w:val="签名 字符"/>
    <w:basedOn w:val="68"/>
    <w:link w:val="41"/>
    <w:autoRedefine/>
    <w:semiHidden/>
    <w:qFormat/>
    <w:uiPriority w:val="99"/>
    <w:rPr>
      <w:rFonts w:ascii="Calibri" w:hAnsi="Calibri" w:eastAsia="宋体" w:cs="Times New Roman"/>
      <w:kern w:val="0"/>
      <w:sz w:val="24"/>
      <w:szCs w:val="20"/>
      <w:lang w:val="en-GB" w:eastAsia="en-US"/>
    </w:rPr>
  </w:style>
  <w:style w:type="character" w:customStyle="1" w:styleId="97">
    <w:name w:val="正文文本 字符"/>
    <w:basedOn w:val="68"/>
    <w:link w:val="23"/>
    <w:autoRedefine/>
    <w:semiHidden/>
    <w:qFormat/>
    <w:uiPriority w:val="99"/>
    <w:rPr>
      <w:rFonts w:ascii="Times New Roman" w:hAnsi="Times New Roman" w:eastAsia="宋体" w:cs="Times New Roman"/>
      <w:kern w:val="0"/>
      <w:sz w:val="28"/>
      <w:szCs w:val="24"/>
    </w:rPr>
  </w:style>
  <w:style w:type="character" w:customStyle="1" w:styleId="98">
    <w:name w:val="正文文本缩进 字符"/>
    <w:basedOn w:val="68"/>
    <w:link w:val="24"/>
    <w:autoRedefine/>
    <w:semiHidden/>
    <w:qFormat/>
    <w:uiPriority w:val="99"/>
    <w:rPr>
      <w:rFonts w:ascii="宋体" w:hAnsi="Courier New" w:eastAsia="宋体" w:cs="Times New Roman"/>
      <w:spacing w:val="-4"/>
      <w:kern w:val="0"/>
      <w:sz w:val="18"/>
      <w:szCs w:val="20"/>
    </w:rPr>
  </w:style>
  <w:style w:type="character" w:customStyle="1" w:styleId="99">
    <w:name w:val="副标题 字符"/>
    <w:basedOn w:val="68"/>
    <w:link w:val="44"/>
    <w:autoRedefine/>
    <w:qFormat/>
    <w:uiPriority w:val="99"/>
    <w:rPr>
      <w:rFonts w:ascii="Times New Roman" w:hAnsi="Times New Roman" w:eastAsia="宋体" w:cs="Times New Roman"/>
      <w:kern w:val="0"/>
      <w:sz w:val="24"/>
      <w:szCs w:val="20"/>
    </w:rPr>
  </w:style>
  <w:style w:type="character" w:customStyle="1" w:styleId="100">
    <w:name w:val="日期 字符"/>
    <w:basedOn w:val="68"/>
    <w:link w:val="34"/>
    <w:autoRedefine/>
    <w:semiHidden/>
    <w:qFormat/>
    <w:uiPriority w:val="99"/>
    <w:rPr>
      <w:rFonts w:ascii="Times New Roman" w:hAnsi="Times New Roman" w:eastAsia="楷体_GB2312" w:cs="Times New Roman"/>
      <w:kern w:val="0"/>
      <w:sz w:val="32"/>
      <w:szCs w:val="20"/>
    </w:rPr>
  </w:style>
  <w:style w:type="character" w:customStyle="1" w:styleId="101">
    <w:name w:val="正文文本首行缩进 字符"/>
    <w:basedOn w:val="97"/>
    <w:link w:val="62"/>
    <w:autoRedefine/>
    <w:semiHidden/>
    <w:qFormat/>
    <w:uiPriority w:val="99"/>
    <w:rPr>
      <w:rFonts w:ascii="Calibri" w:hAnsi="Calibri" w:eastAsia="宋体" w:cs="Times New Roman"/>
      <w:kern w:val="0"/>
      <w:sz w:val="28"/>
      <w:szCs w:val="24"/>
    </w:rPr>
  </w:style>
  <w:style w:type="character" w:customStyle="1" w:styleId="102">
    <w:name w:val="正文文本 2 字符"/>
    <w:basedOn w:val="68"/>
    <w:link w:val="54"/>
    <w:autoRedefine/>
    <w:semiHidden/>
    <w:qFormat/>
    <w:uiPriority w:val="99"/>
    <w:rPr>
      <w:rFonts w:ascii="宋体" w:hAnsi="宋体" w:eastAsia="宋体" w:cs="Times New Roman"/>
      <w:color w:val="000000"/>
      <w:kern w:val="0"/>
      <w:sz w:val="24"/>
      <w:szCs w:val="24"/>
    </w:rPr>
  </w:style>
  <w:style w:type="character" w:customStyle="1" w:styleId="103">
    <w:name w:val="正文文本 3 字符"/>
    <w:basedOn w:val="68"/>
    <w:link w:val="22"/>
    <w:autoRedefine/>
    <w:semiHidden/>
    <w:qFormat/>
    <w:uiPriority w:val="99"/>
    <w:rPr>
      <w:rFonts w:ascii="Times New Roman" w:hAnsi="宋体" w:eastAsia="仿宋_GB2312" w:cs="Times New Roman"/>
      <w:b/>
      <w:bCs/>
      <w:kern w:val="0"/>
      <w:sz w:val="24"/>
      <w:szCs w:val="20"/>
    </w:rPr>
  </w:style>
  <w:style w:type="character" w:customStyle="1" w:styleId="104">
    <w:name w:val="正文文本缩进 2 字符"/>
    <w:basedOn w:val="68"/>
    <w:link w:val="35"/>
    <w:autoRedefine/>
    <w:semiHidden/>
    <w:qFormat/>
    <w:uiPriority w:val="99"/>
    <w:rPr>
      <w:rFonts w:ascii="仿宋_GB2312" w:hAnsi="宋体" w:eastAsia="宋体" w:cs="Times New Roman"/>
      <w:b/>
      <w:bCs/>
      <w:color w:val="000000"/>
      <w:kern w:val="0"/>
      <w:sz w:val="24"/>
      <w:szCs w:val="24"/>
    </w:rPr>
  </w:style>
  <w:style w:type="character" w:customStyle="1" w:styleId="105">
    <w:name w:val="正文文本缩进 3 字符"/>
    <w:basedOn w:val="68"/>
    <w:link w:val="49"/>
    <w:autoRedefine/>
    <w:semiHidden/>
    <w:qFormat/>
    <w:uiPriority w:val="99"/>
    <w:rPr>
      <w:rFonts w:ascii="仿宋_GB2312" w:hAnsi="宋体" w:eastAsia="仿宋_GB2312" w:cs="Times New Roman"/>
      <w:color w:val="000000"/>
      <w:kern w:val="0"/>
      <w:sz w:val="24"/>
      <w:szCs w:val="24"/>
    </w:rPr>
  </w:style>
  <w:style w:type="character" w:customStyle="1" w:styleId="106">
    <w:name w:val="文档结构图 字符"/>
    <w:basedOn w:val="68"/>
    <w:link w:val="19"/>
    <w:autoRedefine/>
    <w:semiHidden/>
    <w:qFormat/>
    <w:uiPriority w:val="99"/>
    <w:rPr>
      <w:rFonts w:ascii="宋体" w:hAnsi="Times New Roman" w:eastAsia="宋体" w:cs="Times New Roman"/>
      <w:sz w:val="18"/>
      <w:szCs w:val="18"/>
      <w:shd w:val="clear" w:color="auto" w:fill="000080"/>
    </w:rPr>
  </w:style>
  <w:style w:type="character" w:customStyle="1" w:styleId="107">
    <w:name w:val="纯文本 字符"/>
    <w:basedOn w:val="68"/>
    <w:link w:val="31"/>
    <w:autoRedefine/>
    <w:semiHidden/>
    <w:qFormat/>
    <w:uiPriority w:val="99"/>
    <w:rPr>
      <w:rFonts w:ascii="宋体" w:hAnsi="Courier New" w:eastAsia="宋体" w:cs="Times New Roman"/>
      <w:kern w:val="0"/>
      <w:sz w:val="24"/>
      <w:szCs w:val="24"/>
    </w:rPr>
  </w:style>
  <w:style w:type="character" w:customStyle="1" w:styleId="108">
    <w:name w:val="批注主题 字符"/>
    <w:basedOn w:val="91"/>
    <w:link w:val="61"/>
    <w:autoRedefine/>
    <w:semiHidden/>
    <w:qFormat/>
    <w:uiPriority w:val="99"/>
    <w:rPr>
      <w:rFonts w:ascii="Times New Roman" w:hAnsi="Times New Roman" w:eastAsia="宋体" w:cs="Times New Roman"/>
      <w:b/>
      <w:bCs/>
      <w:kern w:val="0"/>
      <w:sz w:val="20"/>
      <w:szCs w:val="20"/>
    </w:rPr>
  </w:style>
  <w:style w:type="character" w:customStyle="1" w:styleId="109">
    <w:name w:val="批注框文本 字符"/>
    <w:basedOn w:val="68"/>
    <w:link w:val="37"/>
    <w:autoRedefine/>
    <w:semiHidden/>
    <w:qFormat/>
    <w:uiPriority w:val="99"/>
    <w:rPr>
      <w:rFonts w:ascii="Times New Roman" w:hAnsi="Times New Roman" w:eastAsia="宋体" w:cs="Times New Roman"/>
      <w:kern w:val="0"/>
      <w:sz w:val="18"/>
      <w:szCs w:val="18"/>
    </w:rPr>
  </w:style>
  <w:style w:type="paragraph" w:styleId="110">
    <w:name w:val="No Spacing"/>
    <w:autoRedefine/>
    <w:qFormat/>
    <w:uiPriority w:val="99"/>
    <w:rPr>
      <w:rFonts w:ascii="Calibri" w:hAnsi="Calibri" w:eastAsia="Times New Roman" w:cs="Times New Roman"/>
      <w:kern w:val="2"/>
      <w:sz w:val="22"/>
      <w:szCs w:val="22"/>
      <w:lang w:val="en-US" w:eastAsia="zh-CN" w:bidi="ar-SA"/>
    </w:rPr>
  </w:style>
  <w:style w:type="paragraph" w:customStyle="1" w:styleId="111">
    <w:name w:val="修订1"/>
    <w:autoRedefine/>
    <w:semiHidden/>
    <w:qFormat/>
    <w:uiPriority w:val="99"/>
    <w:rPr>
      <w:rFonts w:ascii="Times New Roman" w:hAnsi="Times New Roman" w:eastAsia="宋体" w:cs="Times New Roman"/>
      <w:kern w:val="2"/>
      <w:sz w:val="21"/>
      <w:szCs w:val="24"/>
      <w:lang w:val="en-US" w:eastAsia="zh-CN" w:bidi="ar-SA"/>
    </w:rPr>
  </w:style>
  <w:style w:type="paragraph" w:styleId="112">
    <w:name w:val="List Paragraph"/>
    <w:basedOn w:val="1"/>
    <w:autoRedefine/>
    <w:qFormat/>
    <w:uiPriority w:val="99"/>
    <w:pPr>
      <w:widowControl/>
      <w:ind w:left="720" w:firstLine="360"/>
      <w:contextualSpacing/>
      <w:jc w:val="left"/>
    </w:pPr>
    <w:rPr>
      <w:rFonts w:ascii="Calibri" w:hAnsi="Calibri" w:eastAsia="宋体" w:cs="Times New Roman"/>
      <w:kern w:val="0"/>
      <w:sz w:val="22"/>
      <w:lang w:eastAsia="en-US" w:bidi="en-US"/>
    </w:rPr>
  </w:style>
  <w:style w:type="paragraph" w:styleId="113">
    <w:name w:val="Quote"/>
    <w:next w:val="1"/>
    <w:link w:val="114"/>
    <w:autoRedefine/>
    <w:qFormat/>
    <w:uiPriority w:val="99"/>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114">
    <w:name w:val="引用 字符"/>
    <w:basedOn w:val="68"/>
    <w:link w:val="113"/>
    <w:autoRedefine/>
    <w:qFormat/>
    <w:uiPriority w:val="99"/>
    <w:rPr>
      <w:rFonts w:ascii="Times New Roman" w:hAnsi="Times New Roman" w:eastAsia="宋体" w:cs="Times New Roman"/>
      <w:i/>
      <w:kern w:val="0"/>
      <w:szCs w:val="20"/>
    </w:rPr>
  </w:style>
  <w:style w:type="paragraph" w:styleId="115">
    <w:name w:val="Intense Quote"/>
    <w:next w:val="1"/>
    <w:link w:val="116"/>
    <w:autoRedefine/>
    <w:qFormat/>
    <w:uiPriority w:val="99"/>
    <w:pPr>
      <w:wordWrap w:val="0"/>
      <w:spacing w:before="360" w:after="360"/>
      <w:ind w:left="950" w:right="950"/>
      <w:jc w:val="center"/>
    </w:pPr>
    <w:rPr>
      <w:rFonts w:ascii="Times New Roman" w:hAnsi="Times New Roman" w:eastAsia="宋体" w:cs="Times New Roman"/>
      <w:i/>
      <w:sz w:val="21"/>
      <w:lang w:val="en-US" w:eastAsia="zh-CN" w:bidi="ar-SA"/>
    </w:rPr>
  </w:style>
  <w:style w:type="character" w:customStyle="1" w:styleId="116">
    <w:name w:val="明显引用 字符"/>
    <w:basedOn w:val="68"/>
    <w:link w:val="115"/>
    <w:autoRedefine/>
    <w:qFormat/>
    <w:uiPriority w:val="99"/>
    <w:rPr>
      <w:rFonts w:ascii="Times New Roman" w:hAnsi="Times New Roman" w:eastAsia="宋体" w:cs="Times New Roman"/>
      <w:i/>
      <w:kern w:val="0"/>
      <w:szCs w:val="20"/>
    </w:rPr>
  </w:style>
  <w:style w:type="paragraph" w:customStyle="1" w:styleId="117">
    <w:name w:val="TOC 标题1"/>
    <w:next w:val="1"/>
    <w:autoRedefine/>
    <w:semiHidden/>
    <w:unhideWhenUsed/>
    <w:qFormat/>
    <w:uiPriority w:val="99"/>
    <w:pPr>
      <w:wordWrap w:val="0"/>
    </w:pPr>
    <w:rPr>
      <w:rFonts w:ascii="Times New Roman" w:hAnsi="Times New Roman" w:eastAsia="宋体" w:cs="Times New Roman"/>
      <w:sz w:val="32"/>
      <w:lang w:val="en-US" w:eastAsia="zh-CN" w:bidi="ar-SA"/>
    </w:rPr>
  </w:style>
  <w:style w:type="character" w:customStyle="1" w:styleId="118">
    <w:name w:val="List Paragraph Char"/>
    <w:link w:val="119"/>
    <w:autoRedefine/>
    <w:qFormat/>
    <w:locked/>
    <w:uiPriority w:val="0"/>
    <w:rPr>
      <w:szCs w:val="24"/>
    </w:rPr>
  </w:style>
  <w:style w:type="paragraph" w:customStyle="1" w:styleId="119">
    <w:name w:val="列表段落1"/>
    <w:basedOn w:val="1"/>
    <w:link w:val="118"/>
    <w:autoRedefine/>
    <w:qFormat/>
    <w:uiPriority w:val="0"/>
    <w:pPr>
      <w:ind w:firstLine="420" w:firstLineChars="200"/>
    </w:pPr>
    <w:rPr>
      <w:szCs w:val="24"/>
    </w:rPr>
  </w:style>
  <w:style w:type="character" w:customStyle="1" w:styleId="120">
    <w:name w:val="目录3 Char"/>
    <w:link w:val="121"/>
    <w:autoRedefine/>
    <w:qFormat/>
    <w:locked/>
    <w:uiPriority w:val="99"/>
    <w:rPr>
      <w:rFonts w:ascii="宋体" w:hAnsi="宋体" w:eastAsia="宋体"/>
      <w:b/>
      <w:sz w:val="24"/>
    </w:rPr>
  </w:style>
  <w:style w:type="paragraph" w:customStyle="1" w:styleId="121">
    <w:name w:val="目录3"/>
    <w:basedOn w:val="1"/>
    <w:link w:val="120"/>
    <w:autoRedefine/>
    <w:qFormat/>
    <w:uiPriority w:val="99"/>
    <w:pPr>
      <w:adjustRightInd w:val="0"/>
      <w:snapToGrid w:val="0"/>
      <w:jc w:val="left"/>
    </w:pPr>
    <w:rPr>
      <w:rFonts w:ascii="宋体" w:hAnsi="宋体" w:eastAsia="宋体"/>
      <w:b/>
      <w:sz w:val="24"/>
    </w:rPr>
  </w:style>
  <w:style w:type="paragraph" w:customStyle="1" w:styleId="122">
    <w:name w:val="正文_4"/>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123">
    <w:name w:val="正文_14"/>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24">
    <w:name w:val="无间隔 Char"/>
    <w:link w:val="125"/>
    <w:autoRedefine/>
    <w:qFormat/>
    <w:locked/>
    <w:uiPriority w:val="0"/>
    <w:rPr>
      <w:rFonts w:ascii="Times New Roman" w:hAnsi="Times New Roman" w:eastAsia="Times New Roman" w:cs="Times New Roman"/>
      <w:szCs w:val="24"/>
    </w:rPr>
  </w:style>
  <w:style w:type="paragraph" w:customStyle="1" w:styleId="125">
    <w:name w:val="无间隔1"/>
    <w:link w:val="124"/>
    <w:autoRedefine/>
    <w:qFormat/>
    <w:uiPriority w:val="0"/>
    <w:pPr>
      <w:widowControl w:val="0"/>
      <w:jc w:val="both"/>
    </w:pPr>
    <w:rPr>
      <w:rFonts w:ascii="Times New Roman" w:hAnsi="Times New Roman" w:eastAsia="Times New Roman" w:cs="Times New Roman"/>
      <w:kern w:val="2"/>
      <w:sz w:val="21"/>
      <w:szCs w:val="24"/>
      <w:lang w:val="en-US" w:eastAsia="zh-CN" w:bidi="ar-SA"/>
    </w:rPr>
  </w:style>
  <w:style w:type="character" w:customStyle="1" w:styleId="126">
    <w:name w:val="普通文字 Char Char_0"/>
    <w:link w:val="127"/>
    <w:autoRedefine/>
    <w:qFormat/>
    <w:locked/>
    <w:uiPriority w:val="0"/>
    <w:rPr>
      <w:rFonts w:ascii="Arial Unicode MS" w:hAnsi="Arial Unicode MS" w:eastAsia="ヒラギノ角ゴ Pro W3"/>
      <w:color w:val="000000"/>
    </w:rPr>
  </w:style>
  <w:style w:type="paragraph" w:customStyle="1" w:styleId="127">
    <w:name w:val="纯文本_0"/>
    <w:link w:val="126"/>
    <w:autoRedefine/>
    <w:qFormat/>
    <w:uiPriority w:val="0"/>
    <w:pPr>
      <w:widowControl w:val="0"/>
      <w:jc w:val="both"/>
    </w:pPr>
    <w:rPr>
      <w:rFonts w:ascii="Arial Unicode MS" w:hAnsi="Arial Unicode MS" w:eastAsia="ヒラギノ角ゴ Pro W3" w:cstheme="minorBidi"/>
      <w:color w:val="000000"/>
      <w:kern w:val="2"/>
      <w:sz w:val="21"/>
      <w:szCs w:val="22"/>
      <w:lang w:val="en-US" w:eastAsia="zh-CN" w:bidi="ar-SA"/>
    </w:rPr>
  </w:style>
  <w:style w:type="character" w:customStyle="1" w:styleId="128">
    <w:name w:val="样式1 Char Char"/>
    <w:link w:val="129"/>
    <w:autoRedefine/>
    <w:qFormat/>
    <w:locked/>
    <w:uiPriority w:val="0"/>
    <w:rPr>
      <w:rFonts w:ascii="宋体" w:hAnsi="宋体" w:eastAsia="宋体"/>
      <w:b/>
      <w:sz w:val="24"/>
    </w:rPr>
  </w:style>
  <w:style w:type="paragraph" w:customStyle="1" w:styleId="129">
    <w:name w:val="样式1"/>
    <w:basedOn w:val="1"/>
    <w:link w:val="128"/>
    <w:autoRedefine/>
    <w:qFormat/>
    <w:uiPriority w:val="0"/>
    <w:pPr>
      <w:spacing w:before="120" w:after="120" w:line="300" w:lineRule="auto"/>
    </w:pPr>
    <w:rPr>
      <w:rFonts w:ascii="宋体" w:hAnsi="宋体" w:eastAsia="宋体"/>
      <w:b/>
      <w:sz w:val="24"/>
    </w:rPr>
  </w:style>
  <w:style w:type="paragraph" w:customStyle="1" w:styleId="130">
    <w:name w:val="正文_1"/>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31">
    <w:name w:val="纯文本 Char_0"/>
    <w:link w:val="132"/>
    <w:autoRedefine/>
    <w:qFormat/>
    <w:locked/>
    <w:uiPriority w:val="0"/>
    <w:rPr>
      <w:rFonts w:ascii="宋体" w:hAnsi="宋体" w:eastAsia="ヒラギノ角ゴ Pro W3"/>
      <w:color w:val="000000"/>
    </w:rPr>
  </w:style>
  <w:style w:type="paragraph" w:customStyle="1" w:styleId="132">
    <w:name w:val="纯文本_1"/>
    <w:link w:val="131"/>
    <w:autoRedefine/>
    <w:qFormat/>
    <w:uiPriority w:val="0"/>
    <w:pPr>
      <w:widowControl w:val="0"/>
      <w:jc w:val="both"/>
    </w:pPr>
    <w:rPr>
      <w:rFonts w:ascii="宋体" w:hAnsi="宋体" w:eastAsia="ヒラギノ角ゴ Pro W3" w:cstheme="minorBidi"/>
      <w:color w:val="000000"/>
      <w:kern w:val="2"/>
      <w:sz w:val="21"/>
      <w:szCs w:val="22"/>
      <w:lang w:val="en-US" w:eastAsia="zh-CN" w:bidi="ar-SA"/>
    </w:rPr>
  </w:style>
  <w:style w:type="paragraph" w:customStyle="1" w:styleId="133">
    <w:name w:val="正文_0"/>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34">
    <w:name w:val="彩色网格 - 强调文字颜色 1 Char"/>
    <w:link w:val="135"/>
    <w:autoRedefine/>
    <w:qFormat/>
    <w:locked/>
    <w:uiPriority w:val="0"/>
    <w:rPr>
      <w:i/>
      <w:iCs/>
      <w:color w:val="000000"/>
    </w:rPr>
  </w:style>
  <w:style w:type="paragraph" w:customStyle="1" w:styleId="135">
    <w:name w:val="彩色网格 - 强调文字颜色 11"/>
    <w:basedOn w:val="1"/>
    <w:next w:val="1"/>
    <w:link w:val="134"/>
    <w:autoRedefine/>
    <w:qFormat/>
    <w:uiPriority w:val="0"/>
    <w:rPr>
      <w:i/>
      <w:iCs/>
      <w:color w:val="000000"/>
    </w:rPr>
  </w:style>
  <w:style w:type="character" w:customStyle="1" w:styleId="136">
    <w:name w:val="样式 纯文本普通文字 Char纯文本 Char Char普通文字纯文本 Char Char Char Char Char...6 Char Char"/>
    <w:link w:val="137"/>
    <w:autoRedefine/>
    <w:qFormat/>
    <w:locked/>
    <w:uiPriority w:val="0"/>
    <w:rPr>
      <w:rFonts w:ascii="宋体" w:hAnsi="Courier New" w:eastAsia="宋体"/>
      <w:color w:val="000000"/>
      <w:szCs w:val="21"/>
    </w:rPr>
  </w:style>
  <w:style w:type="paragraph" w:customStyle="1" w:styleId="137">
    <w:name w:val="样式 纯文本普通文字 Char纯文本 Char Char普通文字纯文本 Char Char Char Char Char...6"/>
    <w:basedOn w:val="31"/>
    <w:link w:val="136"/>
    <w:autoRedefine/>
    <w:qFormat/>
    <w:uiPriority w:val="0"/>
    <w:pPr>
      <w:spacing w:beforeLines="0" w:afterLines="0" w:line="240" w:lineRule="auto"/>
    </w:pPr>
    <w:rPr>
      <w:rFonts w:cstheme="minorBidi"/>
      <w:color w:val="000000"/>
      <w:kern w:val="2"/>
      <w:sz w:val="21"/>
      <w:szCs w:val="21"/>
    </w:rPr>
  </w:style>
  <w:style w:type="character" w:customStyle="1" w:styleId="138">
    <w:name w:val="引用 Char1"/>
    <w:link w:val="139"/>
    <w:autoRedefine/>
    <w:qFormat/>
    <w:locked/>
    <w:uiPriority w:val="0"/>
    <w:rPr>
      <w:i/>
      <w:iCs/>
      <w:color w:val="000000"/>
      <w:szCs w:val="24"/>
    </w:rPr>
  </w:style>
  <w:style w:type="paragraph" w:customStyle="1" w:styleId="139">
    <w:name w:val="引用1"/>
    <w:basedOn w:val="1"/>
    <w:next w:val="1"/>
    <w:link w:val="138"/>
    <w:autoRedefine/>
    <w:qFormat/>
    <w:uiPriority w:val="0"/>
    <w:rPr>
      <w:i/>
      <w:iCs/>
      <w:color w:val="000000"/>
      <w:szCs w:val="24"/>
    </w:rPr>
  </w:style>
  <w:style w:type="character" w:customStyle="1" w:styleId="140">
    <w:name w:val="标题4 Char Char"/>
    <w:link w:val="141"/>
    <w:autoRedefine/>
    <w:qFormat/>
    <w:locked/>
    <w:uiPriority w:val="0"/>
    <w:rPr>
      <w:rFonts w:ascii="Arial" w:hAnsi="Arial" w:cs="Arial"/>
      <w:b/>
      <w:bCs/>
      <w:sz w:val="24"/>
      <w:szCs w:val="32"/>
    </w:rPr>
  </w:style>
  <w:style w:type="paragraph" w:customStyle="1" w:styleId="141">
    <w:name w:val="标题4"/>
    <w:basedOn w:val="1"/>
    <w:link w:val="140"/>
    <w:autoRedefine/>
    <w:qFormat/>
    <w:uiPriority w:val="0"/>
    <w:rPr>
      <w:rFonts w:ascii="Arial" w:hAnsi="Arial" w:cs="Arial"/>
      <w:b/>
      <w:bCs/>
      <w:sz w:val="24"/>
      <w:szCs w:val="32"/>
    </w:rPr>
  </w:style>
  <w:style w:type="character" w:customStyle="1" w:styleId="142">
    <w:name w:val="明显引用 Char1"/>
    <w:link w:val="143"/>
    <w:autoRedefine/>
    <w:qFormat/>
    <w:locked/>
    <w:uiPriority w:val="0"/>
    <w:rPr>
      <w:b/>
      <w:bCs/>
      <w:i/>
      <w:iCs/>
      <w:color w:val="4F81BD"/>
      <w:szCs w:val="24"/>
    </w:rPr>
  </w:style>
  <w:style w:type="paragraph" w:customStyle="1" w:styleId="143">
    <w:name w:val="Intense Quote1"/>
    <w:basedOn w:val="1"/>
    <w:next w:val="1"/>
    <w:link w:val="142"/>
    <w:autoRedefine/>
    <w:qFormat/>
    <w:uiPriority w:val="0"/>
    <w:pPr>
      <w:pBdr>
        <w:bottom w:val="single" w:color="4F81BD" w:sz="4" w:space="4"/>
      </w:pBdr>
      <w:spacing w:before="200" w:after="280"/>
      <w:ind w:left="936" w:right="936"/>
    </w:pPr>
    <w:rPr>
      <w:b/>
      <w:bCs/>
      <w:i/>
      <w:iCs/>
      <w:color w:val="4F81BD"/>
      <w:szCs w:val="24"/>
    </w:rPr>
  </w:style>
  <w:style w:type="paragraph" w:customStyle="1" w:styleId="144">
    <w:name w:val="正文_1_1"/>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45">
    <w:name w:val="标题5 Char Char"/>
    <w:link w:val="146"/>
    <w:autoRedefine/>
    <w:qFormat/>
    <w:locked/>
    <w:uiPriority w:val="0"/>
    <w:rPr>
      <w:rFonts w:ascii="Arial" w:hAnsi="Arial" w:cs="Arial"/>
      <w:b/>
      <w:bCs/>
      <w:sz w:val="24"/>
      <w:szCs w:val="32"/>
    </w:rPr>
  </w:style>
  <w:style w:type="paragraph" w:customStyle="1" w:styleId="146">
    <w:name w:val="标题5"/>
    <w:basedOn w:val="6"/>
    <w:link w:val="145"/>
    <w:autoRedefine/>
    <w:qFormat/>
    <w:uiPriority w:val="0"/>
    <w:pPr>
      <w:spacing w:line="412" w:lineRule="auto"/>
    </w:pPr>
    <w:rPr>
      <w:rFonts w:ascii="Arial" w:hAnsi="Arial" w:cs="Arial" w:eastAsiaTheme="minorEastAsia"/>
      <w:kern w:val="2"/>
      <w:sz w:val="24"/>
    </w:rPr>
  </w:style>
  <w:style w:type="character" w:customStyle="1" w:styleId="147">
    <w:name w:val="正文文字4 Char1_0"/>
    <w:link w:val="148"/>
    <w:autoRedefine/>
    <w:qFormat/>
    <w:locked/>
    <w:uiPriority w:val="0"/>
  </w:style>
  <w:style w:type="paragraph" w:customStyle="1" w:styleId="148">
    <w:name w:val="正文文本缩进_0"/>
    <w:basedOn w:val="133"/>
    <w:link w:val="147"/>
    <w:autoRedefine/>
    <w:qFormat/>
    <w:uiPriority w:val="0"/>
    <w:pPr>
      <w:spacing w:after="120"/>
      <w:ind w:left="420" w:leftChars="200"/>
    </w:pPr>
    <w:rPr>
      <w:rFonts w:asciiTheme="minorHAnsi" w:hAnsiTheme="minorHAnsi" w:eastAsiaTheme="minorEastAsia" w:cstheme="minorBidi"/>
    </w:rPr>
  </w:style>
  <w:style w:type="character" w:customStyle="1" w:styleId="149">
    <w:name w:val="内文 Char Char"/>
    <w:link w:val="150"/>
    <w:autoRedefine/>
    <w:qFormat/>
    <w:locked/>
    <w:uiPriority w:val="0"/>
    <w:rPr>
      <w:rFonts w:ascii="Arial" w:hAnsi="Arial" w:eastAsia="Times New Roman" w:cs="Arial"/>
      <w:szCs w:val="24"/>
    </w:rPr>
  </w:style>
  <w:style w:type="paragraph" w:customStyle="1" w:styleId="150">
    <w:name w:val="内文"/>
    <w:link w:val="149"/>
    <w:autoRedefine/>
    <w:qFormat/>
    <w:uiPriority w:val="0"/>
    <w:pPr>
      <w:adjustRightInd w:val="0"/>
      <w:snapToGrid w:val="0"/>
      <w:spacing w:line="400" w:lineRule="exact"/>
      <w:ind w:firstLine="200" w:firstLineChars="200"/>
      <w:jc w:val="both"/>
    </w:pPr>
    <w:rPr>
      <w:rFonts w:ascii="Arial" w:hAnsi="Arial" w:eastAsia="Times New Roman" w:cs="Arial"/>
      <w:kern w:val="2"/>
      <w:sz w:val="21"/>
      <w:szCs w:val="24"/>
      <w:lang w:val="en-US" w:eastAsia="zh-CN" w:bidi="ar-SA"/>
    </w:rPr>
  </w:style>
  <w:style w:type="paragraph" w:customStyle="1" w:styleId="151">
    <w:name w:val="正文_3"/>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普通文字 Char Char_1"/>
    <w:link w:val="153"/>
    <w:autoRedefine/>
    <w:qFormat/>
    <w:locked/>
    <w:uiPriority w:val="0"/>
    <w:rPr>
      <w:rFonts w:ascii="宋体" w:hAnsi="Courier New" w:eastAsia="宋体"/>
      <w:szCs w:val="21"/>
    </w:rPr>
  </w:style>
  <w:style w:type="paragraph" w:customStyle="1" w:styleId="153">
    <w:name w:val="纯文本_1_0"/>
    <w:basedOn w:val="144"/>
    <w:link w:val="152"/>
    <w:autoRedefine/>
    <w:qFormat/>
    <w:uiPriority w:val="0"/>
    <w:rPr>
      <w:rFonts w:ascii="宋体" w:hAnsi="Courier New" w:cstheme="minorBidi"/>
      <w:szCs w:val="21"/>
    </w:rPr>
  </w:style>
  <w:style w:type="paragraph" w:customStyle="1" w:styleId="154">
    <w:name w:val="正文_2"/>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55">
    <w:name w:val="样式 正文文本 Char Char"/>
    <w:link w:val="156"/>
    <w:autoRedefine/>
    <w:qFormat/>
    <w:locked/>
    <w:uiPriority w:val="0"/>
    <w:rPr>
      <w:rFonts w:ascii="Arial" w:hAnsi="Arial" w:cs="Arial"/>
      <w:color w:val="000000"/>
    </w:rPr>
  </w:style>
  <w:style w:type="paragraph" w:customStyle="1" w:styleId="156">
    <w:name w:val="样式 正文文本"/>
    <w:basedOn w:val="1"/>
    <w:link w:val="155"/>
    <w:autoRedefine/>
    <w:qFormat/>
    <w:uiPriority w:val="0"/>
    <w:pPr>
      <w:adjustRightInd w:val="0"/>
      <w:snapToGrid w:val="0"/>
      <w:spacing w:line="400" w:lineRule="exact"/>
      <w:ind w:firstLine="200" w:firstLineChars="200"/>
    </w:pPr>
    <w:rPr>
      <w:rFonts w:ascii="Arial" w:hAnsi="Arial" w:cs="Arial"/>
      <w:color w:val="000000"/>
    </w:rPr>
  </w:style>
  <w:style w:type="character" w:customStyle="1" w:styleId="157">
    <w:name w:val="浅色底纹 - 强调文字颜色 2 Char"/>
    <w:link w:val="158"/>
    <w:autoRedefine/>
    <w:qFormat/>
    <w:locked/>
    <w:uiPriority w:val="0"/>
    <w:rPr>
      <w:b/>
      <w:bCs/>
      <w:i/>
      <w:iCs/>
      <w:color w:val="4F81BD"/>
    </w:rPr>
  </w:style>
  <w:style w:type="paragraph" w:customStyle="1" w:styleId="158">
    <w:name w:val="浅色底纹 - 强调文字颜色 21"/>
    <w:basedOn w:val="1"/>
    <w:next w:val="1"/>
    <w:link w:val="157"/>
    <w:autoRedefine/>
    <w:qFormat/>
    <w:uiPriority w:val="0"/>
    <w:pPr>
      <w:pBdr>
        <w:bottom w:val="single" w:color="4F81BD" w:sz="4" w:space="4"/>
      </w:pBdr>
      <w:spacing w:before="200" w:after="280"/>
      <w:ind w:left="936" w:right="936"/>
    </w:pPr>
    <w:rPr>
      <w:b/>
      <w:bCs/>
      <w:i/>
      <w:iCs/>
      <w:color w:val="4F81BD"/>
    </w:rPr>
  </w:style>
  <w:style w:type="character" w:customStyle="1" w:styleId="159">
    <w:name w:val="Intense Quote Char"/>
    <w:link w:val="160"/>
    <w:autoRedefine/>
    <w:qFormat/>
    <w:locked/>
    <w:uiPriority w:val="0"/>
    <w:rPr>
      <w:b/>
      <w:i/>
      <w:color w:val="4F81BD"/>
      <w:sz w:val="22"/>
    </w:rPr>
  </w:style>
  <w:style w:type="paragraph" w:customStyle="1" w:styleId="160">
    <w:name w:val="明显引用1"/>
    <w:basedOn w:val="1"/>
    <w:next w:val="1"/>
    <w:link w:val="159"/>
    <w:autoRedefine/>
    <w:qFormat/>
    <w:uiPriority w:val="0"/>
    <w:pPr>
      <w:pBdr>
        <w:bottom w:val="single" w:color="4F81BD" w:sz="4" w:space="4"/>
      </w:pBdr>
      <w:spacing w:before="200" w:after="280"/>
      <w:ind w:left="936" w:right="936"/>
    </w:pPr>
    <w:rPr>
      <w:b/>
      <w:i/>
      <w:color w:val="4F81BD"/>
      <w:sz w:val="22"/>
    </w:rPr>
  </w:style>
  <w:style w:type="character" w:customStyle="1" w:styleId="161">
    <w:name w:val="Default Char Char"/>
    <w:link w:val="162"/>
    <w:autoRedefine/>
    <w:qFormat/>
    <w:locked/>
    <w:uiPriority w:val="0"/>
    <w:rPr>
      <w:rFonts w:ascii="..ì." w:hAnsi="..ì." w:eastAsia="..ì." w:cs="..ì."/>
      <w:color w:val="000000"/>
      <w:sz w:val="24"/>
      <w:szCs w:val="24"/>
    </w:rPr>
  </w:style>
  <w:style w:type="paragraph" w:customStyle="1" w:styleId="162">
    <w:name w:val="Default"/>
    <w:link w:val="161"/>
    <w:autoRedefine/>
    <w:qFormat/>
    <w:uiPriority w:val="0"/>
    <w:pPr>
      <w:widowControl w:val="0"/>
      <w:autoSpaceDE w:val="0"/>
      <w:autoSpaceDN w:val="0"/>
      <w:adjustRightInd w:val="0"/>
    </w:pPr>
    <w:rPr>
      <w:rFonts w:ascii="..ì." w:hAnsi="..ì." w:eastAsia="..ì." w:cs="..ì."/>
      <w:color w:val="000000"/>
      <w:kern w:val="2"/>
      <w:sz w:val="24"/>
      <w:szCs w:val="24"/>
      <w:lang w:val="en-US" w:eastAsia="zh-CN" w:bidi="ar-SA"/>
    </w:rPr>
  </w:style>
  <w:style w:type="character" w:customStyle="1" w:styleId="163">
    <w:name w:val="Quote Char"/>
    <w:link w:val="164"/>
    <w:autoRedefine/>
    <w:qFormat/>
    <w:locked/>
    <w:uiPriority w:val="0"/>
    <w:rPr>
      <w:i/>
      <w:color w:val="000000"/>
      <w:sz w:val="22"/>
    </w:rPr>
  </w:style>
  <w:style w:type="paragraph" w:customStyle="1" w:styleId="164">
    <w:name w:val="引用11"/>
    <w:basedOn w:val="1"/>
    <w:next w:val="1"/>
    <w:link w:val="163"/>
    <w:autoRedefine/>
    <w:qFormat/>
    <w:uiPriority w:val="0"/>
    <w:rPr>
      <w:i/>
      <w:color w:val="000000"/>
      <w:sz w:val="22"/>
    </w:rPr>
  </w:style>
  <w:style w:type="character" w:customStyle="1" w:styleId="165">
    <w:name w:val="明显引用 Char"/>
    <w:link w:val="166"/>
    <w:autoRedefine/>
    <w:qFormat/>
    <w:locked/>
    <w:uiPriority w:val="0"/>
    <w:rPr>
      <w:b/>
      <w:bCs/>
      <w:i/>
      <w:iCs/>
      <w:color w:val="4F81BD"/>
    </w:rPr>
  </w:style>
  <w:style w:type="paragraph" w:customStyle="1" w:styleId="166">
    <w:name w:val="明显引用2"/>
    <w:basedOn w:val="1"/>
    <w:next w:val="1"/>
    <w:link w:val="165"/>
    <w:autoRedefine/>
    <w:qFormat/>
    <w:uiPriority w:val="0"/>
    <w:pPr>
      <w:pBdr>
        <w:bottom w:val="single" w:color="4F81BD" w:sz="4" w:space="4"/>
      </w:pBdr>
      <w:spacing w:before="200" w:after="280"/>
      <w:ind w:left="936" w:right="936"/>
    </w:pPr>
    <w:rPr>
      <w:b/>
      <w:bCs/>
      <w:i/>
      <w:iCs/>
      <w:color w:val="4F81BD"/>
    </w:rPr>
  </w:style>
  <w:style w:type="paragraph" w:customStyle="1" w:styleId="167">
    <w:name w:val="样式 标题 3 + (中文) 黑体 小四 非加粗 段前: 7.8 磅 段后: 0 磅 行距: 固定值 20 磅"/>
    <w:basedOn w:val="6"/>
    <w:autoRedefine/>
    <w:qFormat/>
    <w:uiPriority w:val="99"/>
    <w:pPr>
      <w:spacing w:before="0" w:after="0" w:line="400" w:lineRule="exact"/>
    </w:pPr>
    <w:rPr>
      <w:rFonts w:ascii="Calibri" w:hAnsi="Calibri" w:eastAsia="黑体" w:cs="宋体"/>
      <w:b w:val="0"/>
      <w:bCs w:val="0"/>
      <w:sz w:val="24"/>
      <w:szCs w:val="20"/>
    </w:rPr>
  </w:style>
  <w:style w:type="paragraph" w:customStyle="1" w:styleId="168">
    <w:name w:val="pa-1"/>
    <w:basedOn w:val="1"/>
    <w:autoRedefine/>
    <w:qFormat/>
    <w:uiPriority w:val="99"/>
    <w:pPr>
      <w:widowControl/>
      <w:spacing w:line="480" w:lineRule="atLeast"/>
      <w:jc w:val="center"/>
    </w:pPr>
    <w:rPr>
      <w:rFonts w:ascii="宋体" w:hAnsi="宋体" w:eastAsia="宋体" w:cs="宋体"/>
      <w:kern w:val="0"/>
      <w:sz w:val="24"/>
    </w:rPr>
  </w:style>
  <w:style w:type="paragraph" w:customStyle="1" w:styleId="169">
    <w:name w:val="ca-28"/>
    <w:basedOn w:val="1"/>
    <w:autoRedefine/>
    <w:qFormat/>
    <w:uiPriority w:val="99"/>
    <w:pPr>
      <w:widowControl/>
      <w:jc w:val="left"/>
    </w:pPr>
    <w:rPr>
      <w:rFonts w:ascii="宋体" w:hAnsi="宋体" w:eastAsia="宋体" w:cs="宋体"/>
      <w:color w:val="FF0000"/>
      <w:kern w:val="0"/>
      <w:szCs w:val="21"/>
    </w:rPr>
  </w:style>
  <w:style w:type="paragraph" w:customStyle="1" w:styleId="170">
    <w:name w:val="正文_2_1"/>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
    <w:name w:val="xl40"/>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172">
    <w:name w:val="pa-41"/>
    <w:basedOn w:val="1"/>
    <w:autoRedefine/>
    <w:qFormat/>
    <w:uiPriority w:val="99"/>
    <w:pPr>
      <w:widowControl/>
      <w:spacing w:line="280" w:lineRule="atLeast"/>
      <w:ind w:firstLine="420"/>
    </w:pPr>
    <w:rPr>
      <w:rFonts w:ascii="宋体" w:hAnsi="宋体" w:eastAsia="宋体" w:cs="宋体"/>
      <w:kern w:val="0"/>
      <w:sz w:val="24"/>
    </w:rPr>
  </w:style>
  <w:style w:type="paragraph" w:customStyle="1" w:styleId="173">
    <w:name w:val="pa-107"/>
    <w:basedOn w:val="1"/>
    <w:autoRedefine/>
    <w:qFormat/>
    <w:uiPriority w:val="99"/>
    <w:pPr>
      <w:widowControl/>
      <w:spacing w:line="720" w:lineRule="atLeast"/>
      <w:ind w:firstLine="3000"/>
    </w:pPr>
    <w:rPr>
      <w:rFonts w:ascii="宋体" w:hAnsi="宋体" w:eastAsia="宋体" w:cs="宋体"/>
      <w:kern w:val="0"/>
      <w:sz w:val="24"/>
    </w:rPr>
  </w:style>
  <w:style w:type="paragraph" w:customStyle="1" w:styleId="174">
    <w:name w:val="pa-131"/>
    <w:basedOn w:val="1"/>
    <w:autoRedefine/>
    <w:qFormat/>
    <w:uiPriority w:val="99"/>
    <w:pPr>
      <w:widowControl/>
      <w:spacing w:line="280" w:lineRule="atLeast"/>
      <w:jc w:val="left"/>
    </w:pPr>
    <w:rPr>
      <w:rFonts w:ascii="宋体" w:hAnsi="宋体" w:eastAsia="宋体" w:cs="宋体"/>
      <w:kern w:val="0"/>
      <w:sz w:val="24"/>
    </w:rPr>
  </w:style>
  <w:style w:type="paragraph" w:customStyle="1" w:styleId="175">
    <w:name w:val="p0"/>
    <w:basedOn w:val="1"/>
    <w:autoRedefine/>
    <w:qFormat/>
    <w:uiPriority w:val="99"/>
    <w:pPr>
      <w:widowControl/>
    </w:pPr>
    <w:rPr>
      <w:rFonts w:ascii="Times New Roman" w:hAnsi="Times New Roman" w:eastAsia="宋体" w:cs="Times New Roman"/>
      <w:kern w:val="0"/>
      <w:szCs w:val="21"/>
    </w:rPr>
  </w:style>
  <w:style w:type="paragraph" w:customStyle="1" w:styleId="176">
    <w:name w:val="正文_0_0"/>
    <w:autoRedefine/>
    <w:qFormat/>
    <w:uiPriority w:val="99"/>
    <w:pPr>
      <w:widowControl w:val="0"/>
      <w:jc w:val="both"/>
    </w:pPr>
    <w:rPr>
      <w:rFonts w:ascii="Times New Roman" w:hAnsi="Times New Roman" w:eastAsia="ヒラギノ角ゴ Pro W3" w:cs="Times New Roman"/>
      <w:color w:val="000000"/>
      <w:kern w:val="2"/>
      <w:sz w:val="21"/>
      <w:lang w:val="en-US" w:eastAsia="zh-CN" w:bidi="ar-SA"/>
    </w:rPr>
  </w:style>
  <w:style w:type="paragraph" w:customStyle="1" w:styleId="177">
    <w:name w:val="标题 3_0"/>
    <w:next w:val="176"/>
    <w:autoRedefine/>
    <w:qFormat/>
    <w:uiPriority w:val="99"/>
    <w:pPr>
      <w:keepNext/>
      <w:keepLines/>
      <w:widowControl w:val="0"/>
      <w:spacing w:line="360" w:lineRule="auto"/>
      <w:jc w:val="both"/>
      <w:outlineLvl w:val="2"/>
    </w:pPr>
    <w:rPr>
      <w:rFonts w:ascii="Calibri Bold" w:hAnsi="Calibri Bold" w:eastAsia="ヒラギノ角ゴ Pro W3" w:cs="Times New Roman"/>
      <w:color w:val="000000"/>
      <w:kern w:val="2"/>
      <w:sz w:val="24"/>
      <w:lang w:val="en-US" w:eastAsia="zh-CN" w:bidi="ar-SA"/>
    </w:rPr>
  </w:style>
  <w:style w:type="paragraph" w:customStyle="1" w:styleId="178">
    <w:name w:val="xl38"/>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b/>
      <w:bCs/>
      <w:color w:val="000000"/>
      <w:kern w:val="0"/>
      <w:sz w:val="18"/>
      <w:szCs w:val="18"/>
    </w:rPr>
  </w:style>
  <w:style w:type="paragraph" w:customStyle="1" w:styleId="179">
    <w:name w:val="pa-129"/>
    <w:basedOn w:val="1"/>
    <w:autoRedefine/>
    <w:qFormat/>
    <w:uiPriority w:val="99"/>
    <w:pPr>
      <w:widowControl/>
      <w:spacing w:line="300" w:lineRule="atLeast"/>
    </w:pPr>
    <w:rPr>
      <w:rFonts w:ascii="宋体" w:hAnsi="宋体" w:eastAsia="宋体" w:cs="宋体"/>
      <w:kern w:val="0"/>
      <w:sz w:val="24"/>
    </w:rPr>
  </w:style>
  <w:style w:type="paragraph" w:customStyle="1" w:styleId="180">
    <w:name w:val="投标标题 2"/>
    <w:basedOn w:val="17"/>
    <w:autoRedefine/>
    <w:qFormat/>
    <w:uiPriority w:val="99"/>
    <w:pPr>
      <w:spacing w:before="0" w:after="0"/>
      <w:ind w:firstLine="6290" w:firstLineChars="2282"/>
    </w:pPr>
    <w:rPr>
      <w:rFonts w:ascii="Calibri" w:hAnsi="Calibri" w:cs="Times New Roman"/>
      <w:b/>
      <w:bCs/>
      <w:sz w:val="28"/>
      <w:szCs w:val="22"/>
    </w:rPr>
  </w:style>
  <w:style w:type="paragraph" w:customStyle="1" w:styleId="181">
    <w:name w:val="xl75"/>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182">
    <w:name w:val="Char Char Char Char"/>
    <w:basedOn w:val="1"/>
    <w:autoRedefine/>
    <w:qFormat/>
    <w:uiPriority w:val="99"/>
    <w:rPr>
      <w:rFonts w:ascii="Calibri" w:hAnsi="Calibri" w:eastAsia="宋体" w:cs="Times New Roman"/>
    </w:rPr>
  </w:style>
  <w:style w:type="paragraph" w:customStyle="1" w:styleId="183">
    <w:name w:val="pa-43"/>
    <w:basedOn w:val="1"/>
    <w:autoRedefine/>
    <w:qFormat/>
    <w:uiPriority w:val="99"/>
    <w:pPr>
      <w:widowControl/>
      <w:spacing w:line="280" w:lineRule="atLeast"/>
      <w:jc w:val="center"/>
    </w:pPr>
    <w:rPr>
      <w:rFonts w:ascii="宋体" w:hAnsi="宋体" w:eastAsia="宋体" w:cs="宋体"/>
      <w:kern w:val="0"/>
      <w:sz w:val="24"/>
    </w:rPr>
  </w:style>
  <w:style w:type="character" w:customStyle="1" w:styleId="184">
    <w:name w:val="内文正文 Char"/>
    <w:link w:val="185"/>
    <w:autoRedefine/>
    <w:qFormat/>
    <w:locked/>
    <w:uiPriority w:val="0"/>
    <w:rPr>
      <w:rFonts w:ascii="宋体" w:hAnsi="???|CS?o｡ﾀ?" w:eastAsia="宋体"/>
      <w:szCs w:val="28"/>
    </w:rPr>
  </w:style>
  <w:style w:type="paragraph" w:customStyle="1" w:styleId="185">
    <w:name w:val="内文正文"/>
    <w:basedOn w:val="31"/>
    <w:link w:val="184"/>
    <w:autoRedefine/>
    <w:qFormat/>
    <w:uiPriority w:val="0"/>
    <w:pPr>
      <w:autoSpaceDE w:val="0"/>
      <w:autoSpaceDN w:val="0"/>
      <w:ind w:firstLine="200" w:firstLineChars="200"/>
    </w:pPr>
    <w:rPr>
      <w:rFonts w:hAnsi="???|CS?o｡ﾀ?" w:cstheme="minorBidi"/>
      <w:kern w:val="2"/>
      <w:sz w:val="21"/>
      <w:szCs w:val="28"/>
    </w:rPr>
  </w:style>
  <w:style w:type="paragraph" w:customStyle="1" w:styleId="186">
    <w:name w:val="Normal_21"/>
    <w:autoRedefine/>
    <w:qFormat/>
    <w:uiPriority w:val="99"/>
    <w:rPr>
      <w:rFonts w:ascii="黑体" w:hAnsi="黑体" w:eastAsia="黑体" w:cs="Times New Roman"/>
      <w:b/>
      <w:sz w:val="32"/>
      <w:szCs w:val="24"/>
      <w:lang w:val="en-US" w:eastAsia="zh-CN" w:bidi="ar-SA"/>
    </w:rPr>
  </w:style>
  <w:style w:type="paragraph" w:customStyle="1" w:styleId="187">
    <w:name w:val="td-6"/>
    <w:basedOn w:val="1"/>
    <w:autoRedefine/>
    <w:qFormat/>
    <w:uiPriority w:val="99"/>
    <w:pPr>
      <w:widowControl/>
      <w:pBdr>
        <w:top w:val="single" w:color="000000" w:sz="12" w:space="0"/>
        <w:left w:val="single" w:color="000000" w:sz="4" w:space="4"/>
        <w:bottom w:val="single" w:color="000000" w:sz="4" w:space="0"/>
        <w:right w:val="single" w:color="000000" w:sz="12" w:space="0"/>
      </w:pBdr>
      <w:jc w:val="left"/>
    </w:pPr>
    <w:rPr>
      <w:rFonts w:ascii="宋体" w:hAnsi="宋体" w:eastAsia="宋体" w:cs="宋体"/>
      <w:kern w:val="0"/>
      <w:sz w:val="24"/>
    </w:rPr>
  </w:style>
  <w:style w:type="paragraph" w:customStyle="1" w:styleId="188">
    <w:name w:val="td-9"/>
    <w:basedOn w:val="1"/>
    <w:autoRedefine/>
    <w:qFormat/>
    <w:uiPriority w:val="99"/>
    <w:pPr>
      <w:widowControl/>
      <w:pBdr>
        <w:top w:val="single" w:color="000000" w:sz="4" w:space="0"/>
        <w:left w:val="single" w:color="000000" w:sz="12" w:space="4"/>
        <w:bottom w:val="single" w:color="000000" w:sz="12" w:space="0"/>
        <w:right w:val="single" w:color="000000" w:sz="4" w:space="0"/>
      </w:pBdr>
      <w:jc w:val="left"/>
    </w:pPr>
    <w:rPr>
      <w:rFonts w:ascii="宋体" w:hAnsi="宋体" w:eastAsia="宋体" w:cs="宋体"/>
      <w:kern w:val="0"/>
      <w:sz w:val="24"/>
    </w:rPr>
  </w:style>
  <w:style w:type="paragraph" w:customStyle="1" w:styleId="189">
    <w:name w:val="pa-11"/>
    <w:basedOn w:val="1"/>
    <w:autoRedefine/>
    <w:qFormat/>
    <w:uiPriority w:val="99"/>
    <w:pPr>
      <w:widowControl/>
      <w:spacing w:line="280" w:lineRule="atLeast"/>
    </w:pPr>
    <w:rPr>
      <w:rFonts w:ascii="宋体" w:hAnsi="宋体" w:eastAsia="宋体" w:cs="宋体"/>
      <w:kern w:val="0"/>
      <w:sz w:val="24"/>
    </w:rPr>
  </w:style>
  <w:style w:type="paragraph" w:customStyle="1" w:styleId="190">
    <w:name w:val="pa-97"/>
    <w:basedOn w:val="1"/>
    <w:autoRedefine/>
    <w:qFormat/>
    <w:uiPriority w:val="99"/>
    <w:pPr>
      <w:widowControl/>
      <w:spacing w:line="720" w:lineRule="atLeast"/>
    </w:pPr>
    <w:rPr>
      <w:rFonts w:ascii="宋体" w:hAnsi="宋体" w:eastAsia="宋体" w:cs="宋体"/>
      <w:kern w:val="0"/>
      <w:sz w:val="24"/>
    </w:rPr>
  </w:style>
  <w:style w:type="paragraph" w:customStyle="1" w:styleId="191">
    <w:name w:val="pa-23"/>
    <w:basedOn w:val="1"/>
    <w:autoRedefine/>
    <w:qFormat/>
    <w:uiPriority w:val="99"/>
    <w:pPr>
      <w:widowControl/>
      <w:spacing w:line="360" w:lineRule="atLeast"/>
      <w:ind w:firstLine="420"/>
    </w:pPr>
    <w:rPr>
      <w:rFonts w:ascii="宋体" w:hAnsi="宋体" w:eastAsia="宋体" w:cs="宋体"/>
      <w:kern w:val="0"/>
      <w:sz w:val="24"/>
    </w:rPr>
  </w:style>
  <w:style w:type="paragraph" w:customStyle="1" w:styleId="192">
    <w:name w:val="Char2 Char Char Char Char Char Char"/>
    <w:basedOn w:val="1"/>
    <w:autoRedefine/>
    <w:qFormat/>
    <w:uiPriority w:val="99"/>
    <w:pPr>
      <w:autoSpaceDE w:val="0"/>
      <w:autoSpaceDN w:val="0"/>
      <w:adjustRightInd w:val="0"/>
      <w:snapToGrid w:val="0"/>
      <w:spacing w:line="500" w:lineRule="exact"/>
      <w:ind w:firstLine="562" w:firstLineChars="200"/>
      <w:jc w:val="center"/>
    </w:pPr>
    <w:rPr>
      <w:rFonts w:ascii="Calibri" w:hAnsi="Calibri" w:eastAsia="仿宋_GB2312" w:cs="Times New Roman"/>
      <w:b/>
      <w:color w:val="000000"/>
      <w:sz w:val="28"/>
      <w:szCs w:val="28"/>
    </w:rPr>
  </w:style>
  <w:style w:type="paragraph" w:customStyle="1" w:styleId="193">
    <w:name w:val="ca-19"/>
    <w:basedOn w:val="1"/>
    <w:autoRedefine/>
    <w:qFormat/>
    <w:uiPriority w:val="99"/>
    <w:pPr>
      <w:widowControl/>
      <w:jc w:val="left"/>
    </w:pPr>
    <w:rPr>
      <w:rFonts w:ascii="Calibri" w:hAnsi="Calibri" w:eastAsia="宋体" w:cs="Times New Roman"/>
      <w:kern w:val="0"/>
      <w:sz w:val="18"/>
      <w:szCs w:val="18"/>
    </w:rPr>
  </w:style>
  <w:style w:type="paragraph" w:customStyle="1" w:styleId="194">
    <w:name w:val="正文，首行缩进:"/>
    <w:basedOn w:val="1"/>
    <w:autoRedefine/>
    <w:qFormat/>
    <w:uiPriority w:val="99"/>
    <w:pPr>
      <w:tabs>
        <w:tab w:val="left" w:pos="3376"/>
      </w:tabs>
      <w:spacing w:line="460" w:lineRule="exact"/>
      <w:ind w:firstLine="480" w:firstLineChars="200"/>
      <w:jc w:val="left"/>
    </w:pPr>
    <w:rPr>
      <w:rFonts w:ascii="宋体" w:hAnsi="宋体" w:eastAsia="宋体" w:cs="宋体"/>
      <w:sz w:val="24"/>
      <w:szCs w:val="20"/>
    </w:rPr>
  </w:style>
  <w:style w:type="paragraph" w:customStyle="1" w:styleId="195">
    <w:name w:val="Normal_18"/>
    <w:autoRedefine/>
    <w:qFormat/>
    <w:uiPriority w:val="99"/>
    <w:rPr>
      <w:rFonts w:ascii="黑体" w:hAnsi="黑体" w:eastAsia="黑体" w:cs="Times New Roman"/>
      <w:b/>
      <w:sz w:val="32"/>
      <w:szCs w:val="24"/>
      <w:lang w:val="en-US" w:eastAsia="zh-CN" w:bidi="ar-SA"/>
    </w:rPr>
  </w:style>
  <w:style w:type="paragraph" w:customStyle="1" w:styleId="196">
    <w:name w:val="pa-82"/>
    <w:basedOn w:val="1"/>
    <w:autoRedefine/>
    <w:qFormat/>
    <w:uiPriority w:val="99"/>
    <w:pPr>
      <w:widowControl/>
      <w:spacing w:line="480" w:lineRule="atLeast"/>
      <w:jc w:val="center"/>
    </w:pPr>
    <w:rPr>
      <w:rFonts w:ascii="宋体" w:hAnsi="宋体" w:eastAsia="宋体" w:cs="宋体"/>
      <w:kern w:val="0"/>
      <w:sz w:val="24"/>
    </w:rPr>
  </w:style>
  <w:style w:type="paragraph" w:customStyle="1" w:styleId="197">
    <w:name w:val="正文_11"/>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98">
    <w:name w:val="pa-127"/>
    <w:basedOn w:val="1"/>
    <w:autoRedefine/>
    <w:qFormat/>
    <w:uiPriority w:val="99"/>
    <w:pPr>
      <w:widowControl/>
      <w:spacing w:line="480" w:lineRule="atLeast"/>
      <w:ind w:firstLine="960"/>
    </w:pPr>
    <w:rPr>
      <w:rFonts w:ascii="宋体" w:hAnsi="宋体" w:eastAsia="宋体" w:cs="宋体"/>
      <w:kern w:val="0"/>
      <w:sz w:val="24"/>
    </w:rPr>
  </w:style>
  <w:style w:type="paragraph" w:customStyle="1" w:styleId="199">
    <w:name w:val="默认段落字体 Para Char Char Char Char"/>
    <w:basedOn w:val="1"/>
    <w:autoRedefine/>
    <w:qFormat/>
    <w:uiPriority w:val="99"/>
    <w:rPr>
      <w:rFonts w:ascii="Times New Roman" w:hAnsi="Times New Roman" w:eastAsia="宋体" w:cs="Times New Roman"/>
      <w:spacing w:val="20"/>
      <w:sz w:val="28"/>
      <w:szCs w:val="21"/>
    </w:rPr>
  </w:style>
  <w:style w:type="paragraph" w:customStyle="1" w:styleId="200">
    <w:name w:val="td-1"/>
    <w:basedOn w:val="1"/>
    <w:autoRedefine/>
    <w:qFormat/>
    <w:uiPriority w:val="99"/>
    <w:pPr>
      <w:widowControl/>
      <w:pBdr>
        <w:top w:val="single" w:color="000000" w:sz="6" w:space="0"/>
        <w:left w:val="single" w:color="000000" w:sz="6" w:space="4"/>
        <w:bottom w:val="single" w:color="000000" w:sz="6" w:space="0"/>
        <w:right w:val="single" w:color="000000" w:sz="6" w:space="0"/>
      </w:pBdr>
      <w:jc w:val="left"/>
    </w:pPr>
    <w:rPr>
      <w:rFonts w:ascii="宋体" w:hAnsi="宋体" w:eastAsia="宋体" w:cs="宋体"/>
      <w:kern w:val="0"/>
      <w:sz w:val="24"/>
    </w:rPr>
  </w:style>
  <w:style w:type="paragraph" w:customStyle="1" w:styleId="201">
    <w:name w:val="页眉_0"/>
    <w:basedOn w:val="154"/>
    <w:autoRedefine/>
    <w:qFormat/>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customStyle="1" w:styleId="202">
    <w:name w:val="pa-113"/>
    <w:basedOn w:val="1"/>
    <w:autoRedefine/>
    <w:qFormat/>
    <w:uiPriority w:val="99"/>
    <w:pPr>
      <w:widowControl/>
      <w:spacing w:line="360" w:lineRule="atLeast"/>
      <w:ind w:firstLine="2960"/>
    </w:pPr>
    <w:rPr>
      <w:rFonts w:ascii="宋体" w:hAnsi="宋体" w:eastAsia="宋体" w:cs="宋体"/>
      <w:kern w:val="0"/>
      <w:sz w:val="24"/>
    </w:rPr>
  </w:style>
  <w:style w:type="paragraph" w:customStyle="1" w:styleId="203">
    <w:name w:val="ca-1"/>
    <w:basedOn w:val="1"/>
    <w:autoRedefine/>
    <w:qFormat/>
    <w:uiPriority w:val="99"/>
    <w:pPr>
      <w:widowControl/>
      <w:jc w:val="left"/>
    </w:pPr>
    <w:rPr>
      <w:rFonts w:ascii="宋体" w:hAnsi="宋体" w:eastAsia="宋体" w:cs="宋体"/>
      <w:color w:val="000000"/>
      <w:spacing w:val="40"/>
      <w:kern w:val="0"/>
      <w:sz w:val="44"/>
      <w:szCs w:val="44"/>
    </w:rPr>
  </w:style>
  <w:style w:type="paragraph" w:customStyle="1" w:styleId="204">
    <w:name w:val="ca-2"/>
    <w:basedOn w:val="1"/>
    <w:autoRedefine/>
    <w:qFormat/>
    <w:uiPriority w:val="99"/>
    <w:pPr>
      <w:widowControl/>
      <w:jc w:val="left"/>
    </w:pPr>
    <w:rPr>
      <w:rFonts w:ascii="Calibri" w:hAnsi="Calibri" w:eastAsia="宋体" w:cs="Times New Roman"/>
      <w:color w:val="000000"/>
      <w:kern w:val="0"/>
      <w:sz w:val="36"/>
      <w:szCs w:val="36"/>
    </w:rPr>
  </w:style>
  <w:style w:type="paragraph" w:customStyle="1" w:styleId="205">
    <w:name w:val="ca-53"/>
    <w:basedOn w:val="1"/>
    <w:autoRedefine/>
    <w:qFormat/>
    <w:uiPriority w:val="99"/>
    <w:pPr>
      <w:widowControl/>
      <w:jc w:val="left"/>
    </w:pPr>
    <w:rPr>
      <w:rFonts w:ascii="Calibri" w:hAnsi="Calibri" w:eastAsia="宋体" w:cs="Times New Roman"/>
      <w:b/>
      <w:bCs/>
      <w:spacing w:val="-20"/>
      <w:kern w:val="0"/>
      <w:sz w:val="36"/>
      <w:szCs w:val="36"/>
    </w:rPr>
  </w:style>
  <w:style w:type="paragraph" w:customStyle="1" w:styleId="206">
    <w:name w:val="xl30"/>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207">
    <w:name w:val="xl34"/>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Arial" w:hAnsi="Arial" w:eastAsia="宋体" w:cs="Arial"/>
      <w:color w:val="000000"/>
      <w:kern w:val="0"/>
      <w:sz w:val="18"/>
      <w:szCs w:val="18"/>
    </w:rPr>
  </w:style>
  <w:style w:type="paragraph" w:customStyle="1" w:styleId="208">
    <w:name w:val="pa-90"/>
    <w:basedOn w:val="1"/>
    <w:autoRedefine/>
    <w:qFormat/>
    <w:uiPriority w:val="99"/>
    <w:pPr>
      <w:widowControl/>
      <w:spacing w:line="280" w:lineRule="atLeast"/>
    </w:pPr>
    <w:rPr>
      <w:rFonts w:ascii="宋体" w:hAnsi="宋体" w:eastAsia="宋体" w:cs="宋体"/>
      <w:kern w:val="0"/>
      <w:sz w:val="24"/>
    </w:rPr>
  </w:style>
  <w:style w:type="paragraph" w:customStyle="1" w:styleId="209">
    <w:name w:val="pa-47"/>
    <w:basedOn w:val="1"/>
    <w:autoRedefine/>
    <w:qFormat/>
    <w:uiPriority w:val="99"/>
    <w:pPr>
      <w:widowControl/>
      <w:spacing w:line="280" w:lineRule="atLeast"/>
      <w:ind w:firstLine="280"/>
      <w:jc w:val="center"/>
    </w:pPr>
    <w:rPr>
      <w:rFonts w:ascii="宋体" w:hAnsi="宋体" w:eastAsia="宋体" w:cs="宋体"/>
      <w:kern w:val="0"/>
      <w:sz w:val="24"/>
    </w:rPr>
  </w:style>
  <w:style w:type="paragraph" w:customStyle="1" w:styleId="210">
    <w:name w:val="pa-78"/>
    <w:basedOn w:val="1"/>
    <w:autoRedefine/>
    <w:qFormat/>
    <w:uiPriority w:val="99"/>
    <w:pPr>
      <w:widowControl/>
      <w:spacing w:line="340" w:lineRule="atLeast"/>
    </w:pPr>
    <w:rPr>
      <w:rFonts w:ascii="宋体" w:hAnsi="宋体" w:eastAsia="宋体" w:cs="宋体"/>
      <w:kern w:val="0"/>
      <w:sz w:val="24"/>
    </w:rPr>
  </w:style>
  <w:style w:type="paragraph" w:customStyle="1" w:styleId="211">
    <w:name w:val="Para-----"/>
    <w:autoRedefine/>
    <w:qFormat/>
    <w:uiPriority w:val="99"/>
    <w:pPr>
      <w:tabs>
        <w:tab w:val="left" w:pos="1152"/>
        <w:tab w:val="left" w:pos="1728"/>
        <w:tab w:val="left" w:pos="2304"/>
        <w:tab w:val="left" w:pos="3456"/>
        <w:tab w:val="left" w:pos="4032"/>
        <w:tab w:val="left" w:pos="4608"/>
        <w:tab w:val="left" w:pos="5184"/>
        <w:tab w:val="left" w:leader="underscore" w:pos="5760"/>
        <w:tab w:val="left" w:pos="6912"/>
        <w:tab w:val="left" w:pos="7488"/>
        <w:tab w:val="left" w:pos="8064"/>
        <w:tab w:val="left" w:pos="8640"/>
      </w:tabs>
      <w:spacing w:line="360" w:lineRule="auto"/>
      <w:ind w:left="1145"/>
    </w:pPr>
    <w:rPr>
      <w:rFonts w:ascii="Arial" w:hAnsi="Arial" w:eastAsia="宋体" w:cs="Arial"/>
      <w:lang w:val="en-US" w:eastAsia="zh-CN" w:bidi="ar-SA"/>
    </w:rPr>
  </w:style>
  <w:style w:type="paragraph" w:customStyle="1" w:styleId="212">
    <w:name w:val="pa-124"/>
    <w:basedOn w:val="1"/>
    <w:autoRedefine/>
    <w:qFormat/>
    <w:uiPriority w:val="99"/>
    <w:pPr>
      <w:widowControl/>
      <w:spacing w:line="760" w:lineRule="atLeast"/>
    </w:pPr>
    <w:rPr>
      <w:rFonts w:ascii="宋体" w:hAnsi="宋体" w:eastAsia="宋体" w:cs="宋体"/>
      <w:kern w:val="0"/>
      <w:sz w:val="24"/>
    </w:rPr>
  </w:style>
  <w:style w:type="paragraph" w:customStyle="1" w:styleId="213">
    <w:name w:val="pa-62"/>
    <w:basedOn w:val="1"/>
    <w:autoRedefine/>
    <w:qFormat/>
    <w:uiPriority w:val="99"/>
    <w:pPr>
      <w:widowControl/>
      <w:spacing w:line="360" w:lineRule="atLeast"/>
      <w:ind w:firstLine="420"/>
    </w:pPr>
    <w:rPr>
      <w:rFonts w:ascii="宋体" w:hAnsi="宋体" w:eastAsia="宋体" w:cs="宋体"/>
      <w:kern w:val="0"/>
      <w:sz w:val="24"/>
    </w:rPr>
  </w:style>
  <w:style w:type="paragraph" w:customStyle="1" w:styleId="214">
    <w:name w:val="正文1"/>
    <w:autoRedefine/>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215">
    <w:name w:val="pa-24"/>
    <w:basedOn w:val="1"/>
    <w:autoRedefine/>
    <w:qFormat/>
    <w:uiPriority w:val="99"/>
    <w:pPr>
      <w:widowControl/>
      <w:spacing w:line="360" w:lineRule="atLeast"/>
      <w:ind w:firstLine="480"/>
    </w:pPr>
    <w:rPr>
      <w:rFonts w:ascii="宋体" w:hAnsi="宋体" w:eastAsia="宋体" w:cs="宋体"/>
      <w:kern w:val="0"/>
      <w:sz w:val="24"/>
    </w:rPr>
  </w:style>
  <w:style w:type="paragraph" w:customStyle="1" w:styleId="216">
    <w:name w:val="样式 正文缩进正文（首行缩进两字）特点ALT+Z表正文正文非缩进四号段1Normal Indent Char2..."/>
    <w:basedOn w:val="5"/>
    <w:next w:val="6"/>
    <w:autoRedefine/>
    <w:qFormat/>
    <w:uiPriority w:val="99"/>
    <w:pPr>
      <w:spacing w:before="240" w:after="120" w:line="400" w:lineRule="exact"/>
      <w:ind w:left="1140" w:hanging="630"/>
      <w:jc w:val="center"/>
    </w:pPr>
    <w:rPr>
      <w:rFonts w:ascii="宋体" w:hAnsi="宋体" w:eastAsia="宋体"/>
      <w:bCs w:val="0"/>
      <w:kern w:val="0"/>
      <w:sz w:val="24"/>
      <w:szCs w:val="20"/>
    </w:rPr>
  </w:style>
  <w:style w:type="paragraph" w:customStyle="1" w:styleId="217">
    <w:name w:val="Normal_0"/>
    <w:autoRedefine/>
    <w:qFormat/>
    <w:uiPriority w:val="99"/>
    <w:rPr>
      <w:rFonts w:ascii="黑体" w:hAnsi="黑体" w:eastAsia="黑体" w:cs="Times New Roman"/>
      <w:b/>
      <w:sz w:val="32"/>
      <w:szCs w:val="24"/>
      <w:lang w:val="en-US" w:eastAsia="zh-CN" w:bidi="ar-SA"/>
    </w:rPr>
  </w:style>
  <w:style w:type="paragraph" w:customStyle="1" w:styleId="218">
    <w:name w:val="pa-17"/>
    <w:basedOn w:val="1"/>
    <w:autoRedefine/>
    <w:qFormat/>
    <w:uiPriority w:val="99"/>
    <w:pPr>
      <w:widowControl/>
      <w:spacing w:line="240" w:lineRule="atLeast"/>
      <w:jc w:val="center"/>
    </w:pPr>
    <w:rPr>
      <w:rFonts w:ascii="宋体" w:hAnsi="宋体" w:eastAsia="宋体" w:cs="宋体"/>
      <w:kern w:val="0"/>
      <w:sz w:val="24"/>
    </w:rPr>
  </w:style>
  <w:style w:type="paragraph" w:customStyle="1" w:styleId="219">
    <w:name w:val="pa-12"/>
    <w:basedOn w:val="1"/>
    <w:autoRedefine/>
    <w:qFormat/>
    <w:uiPriority w:val="99"/>
    <w:pPr>
      <w:widowControl/>
      <w:spacing w:line="360" w:lineRule="atLeast"/>
    </w:pPr>
    <w:rPr>
      <w:rFonts w:ascii="宋体" w:hAnsi="宋体" w:eastAsia="宋体" w:cs="宋体"/>
      <w:kern w:val="0"/>
      <w:sz w:val="24"/>
    </w:rPr>
  </w:style>
  <w:style w:type="paragraph" w:customStyle="1" w:styleId="220">
    <w:name w:val="6'"/>
    <w:basedOn w:val="1"/>
    <w:autoRedefine/>
    <w:qFormat/>
    <w:uiPriority w:val="99"/>
    <w:pPr>
      <w:autoSpaceDE w:val="0"/>
      <w:autoSpaceDN w:val="0"/>
      <w:adjustRightInd w:val="0"/>
      <w:snapToGrid w:val="0"/>
      <w:spacing w:line="320" w:lineRule="exact"/>
      <w:jc w:val="center"/>
    </w:pPr>
    <w:rPr>
      <w:rFonts w:ascii="Calibri" w:hAnsi="Calibri" w:eastAsia="宋体" w:cs="Times New Roman"/>
      <w:spacing w:val="20"/>
      <w:kern w:val="28"/>
      <w:szCs w:val="20"/>
    </w:rPr>
  </w:style>
  <w:style w:type="paragraph" w:customStyle="1" w:styleId="221">
    <w:name w:val="pa-8"/>
    <w:basedOn w:val="1"/>
    <w:autoRedefine/>
    <w:qFormat/>
    <w:uiPriority w:val="99"/>
    <w:pPr>
      <w:widowControl/>
      <w:spacing w:line="360" w:lineRule="atLeast"/>
    </w:pPr>
    <w:rPr>
      <w:rFonts w:ascii="宋体" w:hAnsi="宋体" w:eastAsia="宋体" w:cs="宋体"/>
      <w:kern w:val="0"/>
      <w:sz w:val="24"/>
    </w:rPr>
  </w:style>
  <w:style w:type="paragraph" w:customStyle="1" w:styleId="222">
    <w:name w:val="样式 标题 1 + 黑体 三号 非加粗 居中 段前: 6 磅 段后: 6 磅 行距: 固定值 20 磅"/>
    <w:basedOn w:val="4"/>
    <w:autoRedefine/>
    <w:qFormat/>
    <w:uiPriority w:val="99"/>
    <w:pPr>
      <w:keepLines/>
      <w:spacing w:before="120" w:after="120" w:line="400" w:lineRule="exact"/>
    </w:pPr>
    <w:rPr>
      <w:rFonts w:ascii="黑体" w:hAnsi="黑体" w:eastAsia="黑体" w:cs="宋体"/>
      <w:b w:val="0"/>
      <w:bCs w:val="0"/>
      <w:kern w:val="44"/>
      <w:sz w:val="32"/>
      <w:szCs w:val="20"/>
    </w:rPr>
  </w:style>
  <w:style w:type="paragraph" w:customStyle="1" w:styleId="223">
    <w:name w:val="xl64"/>
    <w:basedOn w:val="1"/>
    <w:autoRedefine/>
    <w:qFormat/>
    <w:uiPriority w:val="99"/>
    <w:pPr>
      <w:widowControl/>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224">
    <w:name w:val="样式 样式 标题 3section:33l3Level 3 HeadH3heading 3h3Bold Headbh... + ... Char"/>
    <w:basedOn w:val="1"/>
    <w:autoRedefine/>
    <w:qFormat/>
    <w:uiPriority w:val="99"/>
    <w:pPr>
      <w:keepNext/>
      <w:keepLines/>
      <w:spacing w:beforeLines="50" w:line="360" w:lineRule="auto"/>
      <w:ind w:left="800" w:leftChars="400"/>
      <w:outlineLvl w:val="2"/>
    </w:pPr>
    <w:rPr>
      <w:rFonts w:ascii="宋体" w:hAnsi="宋体" w:eastAsia="宋体" w:cs="宋体"/>
      <w:b/>
      <w:bCs/>
      <w:color w:val="FF0000"/>
      <w:sz w:val="24"/>
    </w:rPr>
  </w:style>
  <w:style w:type="paragraph" w:customStyle="1" w:styleId="225">
    <w:name w:val="正文_3_0"/>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26">
    <w:name w:val="pa-53"/>
    <w:basedOn w:val="1"/>
    <w:autoRedefine/>
    <w:qFormat/>
    <w:uiPriority w:val="99"/>
    <w:pPr>
      <w:widowControl/>
      <w:spacing w:line="280" w:lineRule="atLeast"/>
      <w:ind w:firstLine="100"/>
    </w:pPr>
    <w:rPr>
      <w:rFonts w:ascii="宋体" w:hAnsi="宋体" w:eastAsia="宋体" w:cs="宋体"/>
      <w:kern w:val="0"/>
      <w:sz w:val="24"/>
    </w:rPr>
  </w:style>
  <w:style w:type="paragraph" w:customStyle="1" w:styleId="227">
    <w:name w:val="空半行"/>
    <w:basedOn w:val="1"/>
    <w:autoRedefine/>
    <w:qFormat/>
    <w:uiPriority w:val="99"/>
    <w:pPr>
      <w:adjustRightInd w:val="0"/>
      <w:spacing w:line="120" w:lineRule="exact"/>
    </w:pPr>
    <w:rPr>
      <w:rFonts w:ascii="Times New Roman" w:hAnsi="Times New Roman" w:eastAsia="仿宋_GB2312" w:cs="Times New Roman"/>
      <w:color w:val="FFFFFF"/>
      <w:kern w:val="0"/>
      <w:sz w:val="30"/>
      <w:szCs w:val="20"/>
    </w:rPr>
  </w:style>
  <w:style w:type="paragraph" w:customStyle="1" w:styleId="228">
    <w:name w:val="Rechtliche Stellung Unterzeichner"/>
    <w:basedOn w:val="41"/>
    <w:autoRedefine/>
    <w:qFormat/>
    <w:uiPriority w:val="99"/>
    <w:pPr>
      <w:numPr>
        <w:ilvl w:val="0"/>
        <w:numId w:val="3"/>
      </w:numPr>
      <w:tabs>
        <w:tab w:val="left" w:pos="360"/>
        <w:tab w:val="left" w:pos="567"/>
        <w:tab w:val="left" w:pos="1134"/>
        <w:tab w:val="right" w:pos="9639"/>
      </w:tabs>
      <w:ind w:left="4252" w:firstLine="0"/>
      <w:jc w:val="both"/>
    </w:pPr>
    <w:rPr>
      <w:rFonts w:ascii="Arial" w:hAnsi="Arial"/>
      <w:lang w:val="de-DE" w:eastAsia="de-DE"/>
    </w:rPr>
  </w:style>
  <w:style w:type="paragraph" w:customStyle="1" w:styleId="229">
    <w:name w:val="pa-61"/>
    <w:basedOn w:val="1"/>
    <w:autoRedefine/>
    <w:qFormat/>
    <w:uiPriority w:val="99"/>
    <w:pPr>
      <w:widowControl/>
      <w:spacing w:line="240" w:lineRule="atLeast"/>
    </w:pPr>
    <w:rPr>
      <w:rFonts w:ascii="宋体" w:hAnsi="宋体" w:eastAsia="宋体" w:cs="宋体"/>
      <w:kern w:val="0"/>
      <w:sz w:val="24"/>
    </w:rPr>
  </w:style>
  <w:style w:type="paragraph" w:customStyle="1" w:styleId="230">
    <w:name w:val="pa-63"/>
    <w:basedOn w:val="1"/>
    <w:autoRedefine/>
    <w:qFormat/>
    <w:uiPriority w:val="99"/>
    <w:pPr>
      <w:widowControl/>
      <w:spacing w:line="360" w:lineRule="atLeast"/>
      <w:ind w:firstLine="300"/>
      <w:jc w:val="left"/>
    </w:pPr>
    <w:rPr>
      <w:rFonts w:ascii="宋体" w:hAnsi="宋体" w:eastAsia="宋体" w:cs="宋体"/>
      <w:kern w:val="0"/>
      <w:sz w:val="24"/>
    </w:rPr>
  </w:style>
  <w:style w:type="paragraph" w:customStyle="1" w:styleId="231">
    <w:name w:val="pa-30"/>
    <w:basedOn w:val="1"/>
    <w:autoRedefine/>
    <w:qFormat/>
    <w:uiPriority w:val="99"/>
    <w:pPr>
      <w:widowControl/>
      <w:spacing w:line="360" w:lineRule="atLeast"/>
      <w:ind w:firstLine="4100"/>
    </w:pPr>
    <w:rPr>
      <w:rFonts w:ascii="宋体" w:hAnsi="宋体" w:eastAsia="宋体" w:cs="宋体"/>
      <w:kern w:val="0"/>
      <w:sz w:val="24"/>
    </w:rPr>
  </w:style>
  <w:style w:type="paragraph" w:customStyle="1" w:styleId="232">
    <w:name w:val="BJ-Blob"/>
    <w:autoRedefine/>
    <w:qFormat/>
    <w:uiPriority w:val="99"/>
    <w:pPr>
      <w:tabs>
        <w:tab w:val="left" w:pos="360"/>
        <w:tab w:val="left" w:pos="900"/>
        <w:tab w:val="left" w:pos="1200"/>
      </w:tabs>
      <w:spacing w:before="40" w:after="40" w:line="360" w:lineRule="auto"/>
      <w:ind w:left="900" w:hanging="720"/>
      <w:jc w:val="both"/>
    </w:pPr>
    <w:rPr>
      <w:rFonts w:ascii="Arial" w:hAnsi="Arial" w:eastAsia="宋体" w:cs="Times New Roman"/>
      <w:sz w:val="24"/>
      <w:lang w:val="en-GB" w:eastAsia="de-DE" w:bidi="ar-SA"/>
    </w:rPr>
  </w:style>
  <w:style w:type="paragraph" w:customStyle="1" w:styleId="233">
    <w:name w:val="pa-96"/>
    <w:basedOn w:val="1"/>
    <w:autoRedefine/>
    <w:qFormat/>
    <w:uiPriority w:val="99"/>
    <w:pPr>
      <w:widowControl/>
      <w:spacing w:line="480" w:lineRule="atLeast"/>
    </w:pPr>
    <w:rPr>
      <w:rFonts w:ascii="宋体" w:hAnsi="宋体" w:eastAsia="宋体" w:cs="宋体"/>
      <w:kern w:val="0"/>
      <w:sz w:val="24"/>
    </w:rPr>
  </w:style>
  <w:style w:type="paragraph" w:customStyle="1" w:styleId="234">
    <w:name w:val="ca-14"/>
    <w:basedOn w:val="1"/>
    <w:autoRedefine/>
    <w:qFormat/>
    <w:uiPriority w:val="99"/>
    <w:pPr>
      <w:widowControl/>
      <w:jc w:val="left"/>
    </w:pPr>
    <w:rPr>
      <w:rFonts w:ascii="Calibri" w:hAnsi="Calibri" w:eastAsia="宋体" w:cs="Times New Roman"/>
      <w:color w:val="000000"/>
      <w:kern w:val="0"/>
      <w:sz w:val="24"/>
    </w:rPr>
  </w:style>
  <w:style w:type="paragraph" w:customStyle="1" w:styleId="235">
    <w:name w:val="Normal_8"/>
    <w:autoRedefine/>
    <w:qFormat/>
    <w:uiPriority w:val="99"/>
    <w:rPr>
      <w:rFonts w:ascii="黑体" w:hAnsi="黑体" w:eastAsia="黑体" w:cs="Times New Roman"/>
      <w:b/>
      <w:sz w:val="32"/>
      <w:szCs w:val="24"/>
      <w:lang w:val="en-US" w:eastAsia="zh-CN" w:bidi="ar-SA"/>
    </w:rPr>
  </w:style>
  <w:style w:type="paragraph" w:customStyle="1" w:styleId="236">
    <w:name w:val="BJ-01"/>
    <w:autoRedefine/>
    <w:qFormat/>
    <w:uiPriority w:val="99"/>
    <w:pPr>
      <w:numPr>
        <w:ilvl w:val="0"/>
        <w:numId w:val="4"/>
      </w:numPr>
      <w:tabs>
        <w:tab w:val="left" w:pos="567"/>
        <w:tab w:val="left" w:pos="1244"/>
      </w:tabs>
      <w:spacing w:before="240" w:line="360" w:lineRule="auto"/>
      <w:jc w:val="both"/>
    </w:pPr>
    <w:rPr>
      <w:rFonts w:ascii="Arial" w:hAnsi="Arial" w:eastAsia="宋体" w:cs="Times New Roman"/>
      <w:sz w:val="24"/>
      <w:lang w:val="en-GB" w:eastAsia="de-DE" w:bidi="ar-SA"/>
    </w:rPr>
  </w:style>
  <w:style w:type="paragraph" w:customStyle="1" w:styleId="237">
    <w:name w:val="pa-31"/>
    <w:basedOn w:val="1"/>
    <w:autoRedefine/>
    <w:qFormat/>
    <w:uiPriority w:val="99"/>
    <w:pPr>
      <w:widowControl/>
      <w:spacing w:line="240" w:lineRule="atLeast"/>
      <w:ind w:firstLine="420"/>
      <w:jc w:val="left"/>
    </w:pPr>
    <w:rPr>
      <w:rFonts w:ascii="宋体" w:hAnsi="宋体" w:eastAsia="宋体" w:cs="宋体"/>
      <w:kern w:val="0"/>
      <w:sz w:val="24"/>
    </w:rPr>
  </w:style>
  <w:style w:type="paragraph" w:customStyle="1" w:styleId="238">
    <w:name w:val="Normal_14"/>
    <w:autoRedefine/>
    <w:qFormat/>
    <w:uiPriority w:val="99"/>
    <w:rPr>
      <w:rFonts w:ascii="黑体" w:hAnsi="黑体" w:eastAsia="黑体" w:cs="Times New Roman"/>
      <w:b/>
      <w:sz w:val="32"/>
      <w:szCs w:val="24"/>
      <w:lang w:val="en-US" w:eastAsia="zh-CN" w:bidi="ar-SA"/>
    </w:rPr>
  </w:style>
  <w:style w:type="paragraph" w:customStyle="1" w:styleId="239">
    <w:name w:val="ca-21"/>
    <w:basedOn w:val="1"/>
    <w:autoRedefine/>
    <w:qFormat/>
    <w:uiPriority w:val="99"/>
    <w:pPr>
      <w:widowControl/>
      <w:jc w:val="left"/>
    </w:pPr>
    <w:rPr>
      <w:rFonts w:ascii="宋体" w:hAnsi="宋体" w:eastAsia="宋体" w:cs="宋体"/>
      <w:color w:val="000000"/>
      <w:kern w:val="0"/>
      <w:szCs w:val="21"/>
    </w:rPr>
  </w:style>
  <w:style w:type="paragraph" w:customStyle="1" w:styleId="240">
    <w:name w:val="样式 正文缩进正文（首行缩进两字）特点ALT+Z表正文正文非缩进四号段1Normal Indent Char2...1"/>
    <w:basedOn w:val="5"/>
    <w:autoRedefine/>
    <w:qFormat/>
    <w:uiPriority w:val="99"/>
    <w:pPr>
      <w:spacing w:before="1320" w:after="240" w:line="300" w:lineRule="auto"/>
      <w:jc w:val="center"/>
    </w:pPr>
    <w:rPr>
      <w:rFonts w:ascii="Arial" w:hAnsi="Arial" w:eastAsia="宋体"/>
      <w:bCs w:val="0"/>
      <w:kern w:val="0"/>
      <w:sz w:val="24"/>
      <w:szCs w:val="20"/>
    </w:rPr>
  </w:style>
  <w:style w:type="paragraph" w:customStyle="1" w:styleId="241">
    <w:name w:val="Normal_13"/>
    <w:autoRedefine/>
    <w:qFormat/>
    <w:uiPriority w:val="99"/>
    <w:rPr>
      <w:rFonts w:ascii="黑体" w:hAnsi="黑体" w:eastAsia="黑体" w:cs="Times New Roman"/>
      <w:b/>
      <w:sz w:val="32"/>
      <w:szCs w:val="24"/>
      <w:lang w:val="en-US" w:eastAsia="zh-CN" w:bidi="ar-SA"/>
    </w:rPr>
  </w:style>
  <w:style w:type="paragraph" w:customStyle="1" w:styleId="242">
    <w:name w:val="Normal_23"/>
    <w:autoRedefine/>
    <w:qFormat/>
    <w:uiPriority w:val="99"/>
    <w:rPr>
      <w:rFonts w:ascii="黑体" w:hAnsi="黑体" w:eastAsia="黑体" w:cs="Times New Roman"/>
      <w:b/>
      <w:sz w:val="32"/>
      <w:szCs w:val="24"/>
      <w:lang w:val="en-US" w:eastAsia="zh-CN" w:bidi="ar-SA"/>
    </w:rPr>
  </w:style>
  <w:style w:type="paragraph" w:customStyle="1" w:styleId="243">
    <w:name w:val="pa-83"/>
    <w:basedOn w:val="1"/>
    <w:autoRedefine/>
    <w:qFormat/>
    <w:uiPriority w:val="99"/>
    <w:pPr>
      <w:widowControl/>
      <w:spacing w:line="560" w:lineRule="atLeast"/>
      <w:jc w:val="center"/>
    </w:pPr>
    <w:rPr>
      <w:rFonts w:ascii="宋体" w:hAnsi="宋体" w:eastAsia="宋体" w:cs="宋体"/>
      <w:kern w:val="0"/>
      <w:sz w:val="24"/>
    </w:rPr>
  </w:style>
  <w:style w:type="paragraph" w:customStyle="1" w:styleId="244">
    <w:name w:val="Char Char1 Char"/>
    <w:basedOn w:val="1"/>
    <w:autoRedefine/>
    <w:qFormat/>
    <w:uiPriority w:val="99"/>
    <w:rPr>
      <w:rFonts w:ascii="Calibri" w:hAnsi="Calibri" w:eastAsia="宋体" w:cs="Times New Roman"/>
    </w:rPr>
  </w:style>
  <w:style w:type="paragraph" w:customStyle="1" w:styleId="245">
    <w:name w:val="Normal_4"/>
    <w:autoRedefine/>
    <w:qFormat/>
    <w:uiPriority w:val="99"/>
    <w:rPr>
      <w:rFonts w:ascii="黑体" w:hAnsi="黑体" w:eastAsia="黑体" w:cs="Times New Roman"/>
      <w:b/>
      <w:sz w:val="32"/>
      <w:szCs w:val="24"/>
      <w:lang w:val="en-US" w:eastAsia="zh-CN" w:bidi="ar-SA"/>
    </w:rPr>
  </w:style>
  <w:style w:type="paragraph" w:customStyle="1" w:styleId="246">
    <w:name w:val="pa-84"/>
    <w:basedOn w:val="1"/>
    <w:autoRedefine/>
    <w:qFormat/>
    <w:uiPriority w:val="99"/>
    <w:pPr>
      <w:widowControl/>
      <w:spacing w:line="480" w:lineRule="atLeast"/>
      <w:jc w:val="center"/>
    </w:pPr>
    <w:rPr>
      <w:rFonts w:ascii="宋体" w:hAnsi="宋体" w:eastAsia="宋体" w:cs="宋体"/>
      <w:kern w:val="0"/>
      <w:sz w:val="24"/>
    </w:rPr>
  </w:style>
  <w:style w:type="paragraph" w:customStyle="1" w:styleId="247">
    <w:name w:val="xl73"/>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8">
    <w:name w:val="ca-46"/>
    <w:basedOn w:val="1"/>
    <w:autoRedefine/>
    <w:qFormat/>
    <w:uiPriority w:val="99"/>
    <w:pPr>
      <w:widowControl/>
      <w:jc w:val="left"/>
    </w:pPr>
    <w:rPr>
      <w:rFonts w:ascii="宋体" w:hAnsi="宋体" w:eastAsia="宋体" w:cs="宋体"/>
      <w:color w:val="000000"/>
      <w:spacing w:val="-20"/>
      <w:kern w:val="0"/>
      <w:sz w:val="28"/>
      <w:szCs w:val="28"/>
    </w:rPr>
  </w:style>
  <w:style w:type="paragraph" w:customStyle="1" w:styleId="249">
    <w:name w:val="Normal_22"/>
    <w:autoRedefine/>
    <w:qFormat/>
    <w:uiPriority w:val="99"/>
    <w:rPr>
      <w:rFonts w:ascii="黑体" w:hAnsi="黑体" w:eastAsia="黑体" w:cs="Times New Roman"/>
      <w:b/>
      <w:sz w:val="32"/>
      <w:szCs w:val="24"/>
      <w:lang w:val="en-US" w:eastAsia="zh-CN" w:bidi="ar-SA"/>
    </w:rPr>
  </w:style>
  <w:style w:type="paragraph" w:customStyle="1" w:styleId="250">
    <w:name w:val="xl22"/>
    <w:basedOn w:val="1"/>
    <w:autoRedefine/>
    <w:qFormat/>
    <w:uiPriority w:val="99"/>
    <w:pPr>
      <w:widowControl/>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251">
    <w:name w:val="样式 标题 2 + Times New Roman 四号 非加粗 段前: 5 磅 段后: 0 磅 行距: 固定值 20..."/>
    <w:basedOn w:val="5"/>
    <w:autoRedefine/>
    <w:qFormat/>
    <w:uiPriority w:val="99"/>
    <w:pPr>
      <w:spacing w:before="100" w:after="0" w:line="400" w:lineRule="exact"/>
    </w:pPr>
    <w:rPr>
      <w:rFonts w:ascii="Times New Roman" w:hAnsi="Times New Roman" w:eastAsia="宋体" w:cs="宋体"/>
      <w:b w:val="0"/>
      <w:bCs w:val="0"/>
      <w:kern w:val="0"/>
      <w:sz w:val="28"/>
      <w:szCs w:val="20"/>
    </w:rPr>
  </w:style>
  <w:style w:type="paragraph" w:customStyle="1" w:styleId="252">
    <w:name w:val="ca-30"/>
    <w:basedOn w:val="1"/>
    <w:autoRedefine/>
    <w:qFormat/>
    <w:uiPriority w:val="99"/>
    <w:pPr>
      <w:widowControl/>
      <w:jc w:val="left"/>
    </w:pPr>
    <w:rPr>
      <w:rFonts w:ascii="??" w:hAnsi="??" w:eastAsia="宋体" w:cs="宋体"/>
      <w:color w:val="002060"/>
      <w:kern w:val="0"/>
      <w:szCs w:val="21"/>
    </w:rPr>
  </w:style>
  <w:style w:type="paragraph" w:customStyle="1" w:styleId="253">
    <w:name w:val="pa-13"/>
    <w:basedOn w:val="1"/>
    <w:autoRedefine/>
    <w:qFormat/>
    <w:uiPriority w:val="99"/>
    <w:pPr>
      <w:widowControl/>
      <w:spacing w:line="360" w:lineRule="atLeast"/>
    </w:pPr>
    <w:rPr>
      <w:rFonts w:ascii="宋体" w:hAnsi="宋体" w:eastAsia="宋体" w:cs="宋体"/>
      <w:kern w:val="0"/>
      <w:sz w:val="24"/>
    </w:rPr>
  </w:style>
  <w:style w:type="paragraph" w:customStyle="1" w:styleId="254">
    <w:name w:val="ca-47"/>
    <w:basedOn w:val="1"/>
    <w:autoRedefine/>
    <w:qFormat/>
    <w:uiPriority w:val="99"/>
    <w:pPr>
      <w:widowControl/>
      <w:jc w:val="left"/>
    </w:pPr>
    <w:rPr>
      <w:rFonts w:ascii="宋体" w:hAnsi="宋体" w:eastAsia="宋体" w:cs="宋体"/>
      <w:b/>
      <w:bCs/>
      <w:color w:val="000000"/>
      <w:spacing w:val="-20"/>
      <w:kern w:val="0"/>
      <w:sz w:val="24"/>
    </w:rPr>
  </w:style>
  <w:style w:type="paragraph" w:customStyle="1" w:styleId="255">
    <w:name w:val="pa-16"/>
    <w:basedOn w:val="1"/>
    <w:autoRedefine/>
    <w:qFormat/>
    <w:uiPriority w:val="99"/>
    <w:pPr>
      <w:widowControl/>
      <w:spacing w:line="240" w:lineRule="atLeast"/>
    </w:pPr>
    <w:rPr>
      <w:rFonts w:ascii="宋体" w:hAnsi="宋体" w:eastAsia="宋体" w:cs="宋体"/>
      <w:kern w:val="0"/>
      <w:sz w:val="24"/>
    </w:rPr>
  </w:style>
  <w:style w:type="paragraph" w:customStyle="1" w:styleId="256">
    <w:name w:val="Char Char Char Char Char Char"/>
    <w:basedOn w:val="1"/>
    <w:autoRedefine/>
    <w:qFormat/>
    <w:uiPriority w:val="99"/>
    <w:rPr>
      <w:rFonts w:ascii="仿宋_GB2312" w:hAnsi="Times New Roman" w:eastAsia="仿宋_GB2312" w:cs="Times New Roman"/>
      <w:b/>
      <w:sz w:val="32"/>
      <w:szCs w:val="32"/>
    </w:rPr>
  </w:style>
  <w:style w:type="paragraph" w:customStyle="1" w:styleId="257">
    <w:name w:val="td-7"/>
    <w:basedOn w:val="1"/>
    <w:autoRedefine/>
    <w:qFormat/>
    <w:uiPriority w:val="99"/>
    <w:pPr>
      <w:widowControl/>
      <w:pBdr>
        <w:top w:val="single" w:color="000000" w:sz="4" w:space="0"/>
        <w:left w:val="single" w:color="000000" w:sz="12" w:space="4"/>
        <w:bottom w:val="single" w:color="000000" w:sz="4" w:space="0"/>
        <w:right w:val="single" w:color="000000" w:sz="4" w:space="0"/>
      </w:pBdr>
      <w:jc w:val="left"/>
    </w:pPr>
    <w:rPr>
      <w:rFonts w:ascii="宋体" w:hAnsi="宋体" w:eastAsia="宋体" w:cs="宋体"/>
      <w:kern w:val="0"/>
      <w:sz w:val="24"/>
    </w:rPr>
  </w:style>
  <w:style w:type="paragraph" w:customStyle="1" w:styleId="258">
    <w:name w:val="ca-29"/>
    <w:basedOn w:val="1"/>
    <w:autoRedefine/>
    <w:qFormat/>
    <w:uiPriority w:val="99"/>
    <w:pPr>
      <w:widowControl/>
      <w:jc w:val="left"/>
    </w:pPr>
    <w:rPr>
      <w:rFonts w:ascii="宋体" w:hAnsi="宋体" w:eastAsia="宋体" w:cs="宋体"/>
      <w:color w:val="7030A0"/>
      <w:kern w:val="0"/>
      <w:szCs w:val="21"/>
    </w:rPr>
  </w:style>
  <w:style w:type="paragraph" w:customStyle="1" w:styleId="259">
    <w:name w:val="BJ-02-T"/>
    <w:autoRedefine/>
    <w:qFormat/>
    <w:uiPriority w:val="99"/>
    <w:pPr>
      <w:spacing w:before="120" w:line="360" w:lineRule="auto"/>
      <w:ind w:left="1985"/>
      <w:jc w:val="both"/>
    </w:pPr>
    <w:rPr>
      <w:rFonts w:ascii="Arial" w:hAnsi="Arial" w:eastAsia="宋体" w:cs="Times New Roman"/>
      <w:sz w:val="24"/>
      <w:lang w:val="en-GB" w:eastAsia="de-DE" w:bidi="ar-SA"/>
    </w:rPr>
  </w:style>
  <w:style w:type="paragraph" w:customStyle="1" w:styleId="260">
    <w:name w:val="Para----"/>
    <w:autoRedefine/>
    <w:qFormat/>
    <w:uiPriority w:val="99"/>
    <w:pPr>
      <w:keepNext/>
      <w:tabs>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line="360" w:lineRule="auto"/>
      <w:ind w:left="2880" w:hanging="360"/>
    </w:pPr>
    <w:rPr>
      <w:rFonts w:ascii="Arial" w:hAnsi="Arial" w:eastAsia="宋体" w:cs="Times New Roman"/>
      <w:lang w:val="en-US" w:eastAsia="en-US" w:bidi="ar-SA"/>
    </w:rPr>
  </w:style>
  <w:style w:type="paragraph" w:customStyle="1" w:styleId="261">
    <w:name w:val="pa-99"/>
    <w:basedOn w:val="1"/>
    <w:autoRedefine/>
    <w:qFormat/>
    <w:uiPriority w:val="99"/>
    <w:pPr>
      <w:widowControl/>
      <w:spacing w:line="300" w:lineRule="atLeast"/>
      <w:ind w:firstLine="520"/>
    </w:pPr>
    <w:rPr>
      <w:rFonts w:ascii="宋体" w:hAnsi="宋体" w:eastAsia="宋体" w:cs="宋体"/>
      <w:kern w:val="0"/>
      <w:sz w:val="24"/>
    </w:rPr>
  </w:style>
  <w:style w:type="paragraph" w:customStyle="1" w:styleId="262">
    <w:name w:val="样式 正文缩进正文（首行缩进两字）特点ALT+Z表正文正文非缩进四号段1Normal Indent Char2...2"/>
    <w:basedOn w:val="6"/>
    <w:autoRedefine/>
    <w:qFormat/>
    <w:uiPriority w:val="99"/>
    <w:pPr>
      <w:spacing w:before="360" w:after="120" w:line="360" w:lineRule="auto"/>
      <w:jc w:val="center"/>
    </w:pPr>
    <w:rPr>
      <w:rFonts w:ascii="宋体" w:hAnsi="宋体"/>
      <w:bCs w:val="0"/>
      <w:sz w:val="28"/>
      <w:szCs w:val="20"/>
    </w:rPr>
  </w:style>
  <w:style w:type="paragraph" w:customStyle="1" w:styleId="263">
    <w:name w:val="pa-141"/>
    <w:basedOn w:val="1"/>
    <w:autoRedefine/>
    <w:qFormat/>
    <w:uiPriority w:val="99"/>
    <w:pPr>
      <w:widowControl/>
      <w:spacing w:line="320" w:lineRule="atLeast"/>
      <w:jc w:val="right"/>
    </w:pPr>
    <w:rPr>
      <w:rFonts w:ascii="宋体" w:hAnsi="宋体" w:eastAsia="宋体" w:cs="宋体"/>
      <w:kern w:val="0"/>
      <w:sz w:val="24"/>
    </w:rPr>
  </w:style>
  <w:style w:type="paragraph" w:customStyle="1" w:styleId="264">
    <w:name w:val="pa-52"/>
    <w:basedOn w:val="1"/>
    <w:autoRedefine/>
    <w:qFormat/>
    <w:uiPriority w:val="99"/>
    <w:pPr>
      <w:widowControl/>
      <w:spacing w:line="276" w:lineRule="atLeast"/>
      <w:jc w:val="left"/>
    </w:pPr>
    <w:rPr>
      <w:rFonts w:ascii="宋体" w:hAnsi="宋体" w:eastAsia="宋体" w:cs="宋体"/>
      <w:kern w:val="0"/>
      <w:sz w:val="24"/>
    </w:rPr>
  </w:style>
  <w:style w:type="paragraph" w:customStyle="1" w:styleId="265">
    <w:name w:val="标题A"/>
    <w:basedOn w:val="4"/>
    <w:autoRedefine/>
    <w:qFormat/>
    <w:uiPriority w:val="99"/>
    <w:pPr>
      <w:keepLines/>
      <w:adjustRightInd w:val="0"/>
      <w:spacing w:before="100" w:beforeAutospacing="1" w:after="60"/>
    </w:pPr>
    <w:rPr>
      <w:rFonts w:ascii="Arial" w:hAnsi="Arial"/>
      <w:kern w:val="44"/>
      <w:sz w:val="28"/>
      <w:szCs w:val="44"/>
    </w:rPr>
  </w:style>
  <w:style w:type="paragraph" w:customStyle="1" w:styleId="266">
    <w:name w:val="Normal_19"/>
    <w:autoRedefine/>
    <w:qFormat/>
    <w:uiPriority w:val="99"/>
    <w:rPr>
      <w:rFonts w:ascii="黑体" w:hAnsi="黑体" w:eastAsia="黑体" w:cs="Times New Roman"/>
      <w:b/>
      <w:sz w:val="32"/>
      <w:szCs w:val="24"/>
      <w:lang w:val="en-US" w:eastAsia="zh-CN" w:bidi="ar-SA"/>
    </w:rPr>
  </w:style>
  <w:style w:type="paragraph" w:customStyle="1" w:styleId="267">
    <w:name w:val="纯文本_2"/>
    <w:basedOn w:val="1"/>
    <w:autoRedefine/>
    <w:qFormat/>
    <w:uiPriority w:val="99"/>
    <w:rPr>
      <w:rFonts w:ascii="宋体" w:hAnsi="Courier New" w:eastAsia="宋体" w:cs="Times New Roman"/>
      <w:szCs w:val="21"/>
    </w:rPr>
  </w:style>
  <w:style w:type="paragraph" w:customStyle="1" w:styleId="268">
    <w:name w:val="pa-80"/>
    <w:basedOn w:val="1"/>
    <w:autoRedefine/>
    <w:qFormat/>
    <w:uiPriority w:val="99"/>
    <w:pPr>
      <w:widowControl/>
      <w:spacing w:line="360" w:lineRule="atLeast"/>
    </w:pPr>
    <w:rPr>
      <w:rFonts w:ascii="宋体" w:hAnsi="宋体" w:eastAsia="宋体" w:cs="宋体"/>
      <w:kern w:val="0"/>
      <w:sz w:val="24"/>
    </w:rPr>
  </w:style>
  <w:style w:type="paragraph" w:customStyle="1" w:styleId="269">
    <w:name w:val="正文_9"/>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70">
    <w:name w:val="xl78"/>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71">
    <w:name w:val="ca-13"/>
    <w:basedOn w:val="1"/>
    <w:autoRedefine/>
    <w:qFormat/>
    <w:uiPriority w:val="99"/>
    <w:pPr>
      <w:widowControl/>
      <w:jc w:val="left"/>
    </w:pPr>
    <w:rPr>
      <w:rFonts w:ascii="宋体" w:hAnsi="宋体" w:eastAsia="宋体" w:cs="宋体"/>
      <w:color w:val="000000"/>
      <w:kern w:val="0"/>
      <w:sz w:val="32"/>
      <w:szCs w:val="32"/>
    </w:rPr>
  </w:style>
  <w:style w:type="paragraph" w:customStyle="1" w:styleId="272">
    <w:name w:val="正文_4_0"/>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73">
    <w:name w:val="pa-20"/>
    <w:basedOn w:val="1"/>
    <w:autoRedefine/>
    <w:qFormat/>
    <w:uiPriority w:val="99"/>
    <w:pPr>
      <w:widowControl/>
      <w:spacing w:line="360" w:lineRule="atLeast"/>
      <w:jc w:val="left"/>
    </w:pPr>
    <w:rPr>
      <w:rFonts w:ascii="宋体" w:hAnsi="宋体" w:eastAsia="宋体" w:cs="宋体"/>
      <w:kern w:val="0"/>
      <w:sz w:val="24"/>
    </w:rPr>
  </w:style>
  <w:style w:type="paragraph" w:customStyle="1" w:styleId="274">
    <w:name w:val="Char_0"/>
    <w:basedOn w:val="1"/>
    <w:autoRedefine/>
    <w:qFormat/>
    <w:uiPriority w:val="99"/>
    <w:rPr>
      <w:rFonts w:ascii="Tahoma" w:hAnsi="Tahoma" w:eastAsia="宋体" w:cs="Times New Roman"/>
      <w:sz w:val="24"/>
      <w:szCs w:val="20"/>
    </w:rPr>
  </w:style>
  <w:style w:type="paragraph" w:customStyle="1" w:styleId="275">
    <w:name w:val="td-11"/>
    <w:basedOn w:val="1"/>
    <w:autoRedefine/>
    <w:qFormat/>
    <w:uiPriority w:val="99"/>
    <w:pPr>
      <w:widowControl/>
      <w:pBdr>
        <w:top w:val="single" w:color="000000" w:sz="4" w:space="0"/>
        <w:left w:val="single" w:color="000000" w:sz="4" w:space="4"/>
        <w:bottom w:val="single" w:color="000000" w:sz="12" w:space="0"/>
        <w:right w:val="single" w:color="000000" w:sz="12" w:space="0"/>
      </w:pBdr>
      <w:jc w:val="left"/>
    </w:pPr>
    <w:rPr>
      <w:rFonts w:ascii="宋体" w:hAnsi="宋体" w:eastAsia="宋体" w:cs="宋体"/>
      <w:kern w:val="0"/>
      <w:sz w:val="24"/>
    </w:rPr>
  </w:style>
  <w:style w:type="paragraph" w:customStyle="1" w:styleId="276">
    <w:name w:val="pa-100"/>
    <w:basedOn w:val="1"/>
    <w:autoRedefine/>
    <w:qFormat/>
    <w:uiPriority w:val="99"/>
    <w:pPr>
      <w:widowControl/>
      <w:spacing w:line="300" w:lineRule="atLeast"/>
    </w:pPr>
    <w:rPr>
      <w:rFonts w:ascii="宋体" w:hAnsi="宋体" w:eastAsia="宋体" w:cs="宋体"/>
      <w:kern w:val="0"/>
      <w:sz w:val="24"/>
    </w:rPr>
  </w:style>
  <w:style w:type="paragraph" w:customStyle="1" w:styleId="277">
    <w:name w:val="ca-49"/>
    <w:basedOn w:val="1"/>
    <w:autoRedefine/>
    <w:qFormat/>
    <w:uiPriority w:val="99"/>
    <w:pPr>
      <w:widowControl/>
      <w:jc w:val="left"/>
    </w:pPr>
    <w:rPr>
      <w:rFonts w:ascii="宋体" w:hAnsi="宋体" w:eastAsia="宋体" w:cs="宋体"/>
      <w:kern w:val="0"/>
      <w:sz w:val="32"/>
      <w:szCs w:val="32"/>
    </w:rPr>
  </w:style>
  <w:style w:type="character" w:customStyle="1" w:styleId="278">
    <w:name w:val="Blockquote Char"/>
    <w:link w:val="279"/>
    <w:autoRedefine/>
    <w:qFormat/>
    <w:locked/>
    <w:uiPriority w:val="0"/>
    <w:rPr>
      <w:rFonts w:ascii="Calibri" w:hAnsi="Calibri" w:cs="Calibri"/>
      <w:sz w:val="24"/>
    </w:rPr>
  </w:style>
  <w:style w:type="paragraph" w:customStyle="1" w:styleId="279">
    <w:name w:val="Blockquote"/>
    <w:basedOn w:val="1"/>
    <w:link w:val="278"/>
    <w:autoRedefine/>
    <w:qFormat/>
    <w:uiPriority w:val="0"/>
    <w:pPr>
      <w:autoSpaceDE w:val="0"/>
      <w:autoSpaceDN w:val="0"/>
      <w:adjustRightInd w:val="0"/>
      <w:spacing w:before="100" w:after="100"/>
      <w:ind w:left="360" w:right="360"/>
      <w:jc w:val="left"/>
    </w:pPr>
    <w:rPr>
      <w:rFonts w:ascii="Calibri" w:hAnsi="Calibri" w:cs="Calibri"/>
      <w:sz w:val="24"/>
    </w:rPr>
  </w:style>
  <w:style w:type="paragraph" w:customStyle="1" w:styleId="280">
    <w:name w:val="xl29"/>
    <w:basedOn w:val="1"/>
    <w:autoRedefine/>
    <w:qFormat/>
    <w:uiPriority w:val="99"/>
    <w:pPr>
      <w:widowControl/>
      <w:pBdr>
        <w:bottom w:val="single" w:color="auto" w:sz="4" w:space="0"/>
        <w:right w:val="single" w:color="auto" w:sz="4" w:space="0"/>
      </w:pBdr>
      <w:adjustRightInd w:val="0"/>
      <w:spacing w:before="100" w:beforeAutospacing="1" w:after="100" w:afterAutospacing="1" w:line="312" w:lineRule="atLeast"/>
    </w:pPr>
    <w:rPr>
      <w:rFonts w:ascii="宋体" w:hAnsi="宋体" w:eastAsia="宋体" w:cs="Times New Roman"/>
      <w:kern w:val="0"/>
      <w:sz w:val="24"/>
      <w:szCs w:val="20"/>
    </w:rPr>
  </w:style>
  <w:style w:type="paragraph" w:customStyle="1" w:styleId="281">
    <w:name w:val="自由格式"/>
    <w:autoRedefine/>
    <w:qFormat/>
    <w:uiPriority w:val="99"/>
    <w:rPr>
      <w:rFonts w:ascii="Times New Roman" w:hAnsi="Times New Roman" w:eastAsia="ヒラギノ角ゴ Pro W3" w:cs="Times New Roman"/>
      <w:color w:val="000000"/>
      <w:lang w:val="en-US" w:eastAsia="zh-CN" w:bidi="ar-SA"/>
    </w:rPr>
  </w:style>
  <w:style w:type="paragraph" w:customStyle="1" w:styleId="282">
    <w:name w:val="Normal_15"/>
    <w:autoRedefine/>
    <w:qFormat/>
    <w:uiPriority w:val="99"/>
    <w:rPr>
      <w:rFonts w:ascii="黑体" w:hAnsi="黑体" w:eastAsia="黑体" w:cs="Times New Roman"/>
      <w:b/>
      <w:sz w:val="32"/>
      <w:szCs w:val="24"/>
      <w:lang w:val="en-US" w:eastAsia="zh-CN" w:bidi="ar-SA"/>
    </w:rPr>
  </w:style>
  <w:style w:type="paragraph" w:customStyle="1" w:styleId="283">
    <w:name w:val="ca-45"/>
    <w:basedOn w:val="1"/>
    <w:autoRedefine/>
    <w:qFormat/>
    <w:uiPriority w:val="99"/>
    <w:pPr>
      <w:widowControl/>
      <w:jc w:val="left"/>
    </w:pPr>
    <w:rPr>
      <w:rFonts w:ascii="宋体" w:hAnsi="宋体" w:eastAsia="宋体" w:cs="宋体"/>
      <w:color w:val="000000"/>
      <w:kern w:val="0"/>
      <w:sz w:val="72"/>
      <w:szCs w:val="72"/>
    </w:rPr>
  </w:style>
  <w:style w:type="paragraph" w:customStyle="1" w:styleId="284">
    <w:name w:val="pa-27"/>
    <w:basedOn w:val="1"/>
    <w:autoRedefine/>
    <w:qFormat/>
    <w:uiPriority w:val="99"/>
    <w:pPr>
      <w:widowControl/>
      <w:spacing w:line="276" w:lineRule="atLeast"/>
      <w:ind w:firstLine="300"/>
    </w:pPr>
    <w:rPr>
      <w:rFonts w:ascii="宋体" w:hAnsi="宋体" w:eastAsia="宋体" w:cs="宋体"/>
      <w:kern w:val="0"/>
      <w:sz w:val="24"/>
    </w:rPr>
  </w:style>
  <w:style w:type="paragraph" w:customStyle="1" w:styleId="285">
    <w:name w:val="pa-40"/>
    <w:basedOn w:val="1"/>
    <w:autoRedefine/>
    <w:qFormat/>
    <w:uiPriority w:val="99"/>
    <w:pPr>
      <w:widowControl/>
      <w:spacing w:line="280" w:lineRule="atLeast"/>
    </w:pPr>
    <w:rPr>
      <w:rFonts w:ascii="宋体" w:hAnsi="宋体" w:eastAsia="宋体" w:cs="宋体"/>
      <w:kern w:val="0"/>
      <w:sz w:val="24"/>
    </w:rPr>
  </w:style>
  <w:style w:type="paragraph" w:customStyle="1" w:styleId="286">
    <w:name w:val="cjk"/>
    <w:basedOn w:val="1"/>
    <w:autoRedefine/>
    <w:qFormat/>
    <w:uiPriority w:val="99"/>
    <w:pPr>
      <w:widowControl/>
      <w:spacing w:line="480" w:lineRule="auto"/>
      <w:jc w:val="left"/>
    </w:pPr>
    <w:rPr>
      <w:rFonts w:ascii="宋体" w:hAnsi="宋体" w:eastAsia="宋体" w:cs="宋体"/>
      <w:kern w:val="0"/>
      <w:sz w:val="24"/>
    </w:rPr>
  </w:style>
  <w:style w:type="paragraph" w:customStyle="1" w:styleId="287">
    <w:name w:val="pa-2"/>
    <w:basedOn w:val="1"/>
    <w:autoRedefine/>
    <w:qFormat/>
    <w:uiPriority w:val="99"/>
    <w:pPr>
      <w:widowControl/>
      <w:spacing w:line="400" w:lineRule="atLeast"/>
      <w:jc w:val="center"/>
    </w:pPr>
    <w:rPr>
      <w:rFonts w:ascii="宋体" w:hAnsi="宋体" w:eastAsia="宋体" w:cs="宋体"/>
      <w:kern w:val="0"/>
      <w:sz w:val="24"/>
    </w:rPr>
  </w:style>
  <w:style w:type="paragraph" w:customStyle="1" w:styleId="288">
    <w:name w:val="pa-109"/>
    <w:basedOn w:val="1"/>
    <w:autoRedefine/>
    <w:qFormat/>
    <w:uiPriority w:val="99"/>
    <w:pPr>
      <w:widowControl/>
      <w:spacing w:line="280" w:lineRule="atLeast"/>
    </w:pPr>
    <w:rPr>
      <w:rFonts w:ascii="宋体" w:hAnsi="宋体" w:eastAsia="宋体" w:cs="宋体"/>
      <w:kern w:val="0"/>
      <w:sz w:val="24"/>
    </w:rPr>
  </w:style>
  <w:style w:type="paragraph" w:customStyle="1" w:styleId="289">
    <w:name w:val="pa-108"/>
    <w:basedOn w:val="1"/>
    <w:autoRedefine/>
    <w:qFormat/>
    <w:uiPriority w:val="99"/>
    <w:pPr>
      <w:widowControl/>
      <w:spacing w:line="280" w:lineRule="atLeast"/>
      <w:jc w:val="center"/>
    </w:pPr>
    <w:rPr>
      <w:rFonts w:ascii="宋体" w:hAnsi="宋体" w:eastAsia="宋体" w:cs="宋体"/>
      <w:kern w:val="0"/>
      <w:sz w:val="24"/>
    </w:rPr>
  </w:style>
  <w:style w:type="paragraph" w:customStyle="1" w:styleId="290">
    <w:name w:val="pa-104"/>
    <w:basedOn w:val="1"/>
    <w:autoRedefine/>
    <w:qFormat/>
    <w:uiPriority w:val="99"/>
    <w:pPr>
      <w:widowControl/>
      <w:spacing w:line="280" w:lineRule="atLeast"/>
      <w:ind w:firstLine="500"/>
      <w:jc w:val="left"/>
    </w:pPr>
    <w:rPr>
      <w:rFonts w:ascii="宋体" w:hAnsi="宋体" w:eastAsia="宋体" w:cs="宋体"/>
      <w:kern w:val="0"/>
      <w:sz w:val="24"/>
    </w:rPr>
  </w:style>
  <w:style w:type="paragraph" w:customStyle="1" w:styleId="291">
    <w:name w:val="标题 1_0"/>
    <w:next w:val="176"/>
    <w:autoRedefine/>
    <w:qFormat/>
    <w:uiPriority w:val="99"/>
    <w:pPr>
      <w:keepNext/>
      <w:keepLines/>
      <w:widowControl w:val="0"/>
      <w:spacing w:line="360" w:lineRule="auto"/>
      <w:jc w:val="both"/>
      <w:outlineLvl w:val="1"/>
    </w:pPr>
    <w:rPr>
      <w:rFonts w:ascii="Calibri Bold" w:hAnsi="Calibri Bold" w:eastAsia="ヒラギノ角ゴ Pro W3" w:cs="Times New Roman"/>
      <w:color w:val="000000"/>
      <w:kern w:val="44"/>
      <w:sz w:val="32"/>
      <w:lang w:val="en-US" w:eastAsia="zh-CN" w:bidi="ar-SA"/>
    </w:rPr>
  </w:style>
  <w:style w:type="paragraph" w:customStyle="1" w:styleId="292">
    <w:name w:val="BJ-01-T"/>
    <w:autoRedefine/>
    <w:qFormat/>
    <w:uiPriority w:val="99"/>
    <w:pPr>
      <w:spacing w:before="120" w:line="360" w:lineRule="auto"/>
      <w:ind w:left="1418"/>
      <w:jc w:val="both"/>
    </w:pPr>
    <w:rPr>
      <w:rFonts w:ascii="Arial" w:hAnsi="Arial" w:eastAsia="宋体" w:cs="Times New Roman"/>
      <w:sz w:val="24"/>
      <w:lang w:val="en-GB" w:eastAsia="de-DE" w:bidi="ar-SA"/>
    </w:rPr>
  </w:style>
  <w:style w:type="paragraph" w:customStyle="1" w:styleId="293">
    <w:name w:val="pa-37"/>
    <w:basedOn w:val="1"/>
    <w:autoRedefine/>
    <w:qFormat/>
    <w:uiPriority w:val="99"/>
    <w:pPr>
      <w:widowControl/>
      <w:spacing w:line="360" w:lineRule="atLeast"/>
      <w:ind w:firstLine="300"/>
    </w:pPr>
    <w:rPr>
      <w:rFonts w:ascii="宋体" w:hAnsi="宋体" w:eastAsia="宋体" w:cs="宋体"/>
      <w:kern w:val="0"/>
      <w:sz w:val="24"/>
    </w:rPr>
  </w:style>
  <w:style w:type="paragraph" w:customStyle="1" w:styleId="294">
    <w:name w:val="ca-42"/>
    <w:basedOn w:val="1"/>
    <w:autoRedefine/>
    <w:qFormat/>
    <w:uiPriority w:val="99"/>
    <w:pPr>
      <w:widowControl/>
      <w:jc w:val="left"/>
    </w:pPr>
    <w:rPr>
      <w:rFonts w:ascii="宋体" w:hAnsi="宋体" w:eastAsia="宋体" w:cs="宋体"/>
      <w:color w:val="000000"/>
      <w:kern w:val="0"/>
      <w:sz w:val="36"/>
      <w:szCs w:val="36"/>
    </w:rPr>
  </w:style>
  <w:style w:type="paragraph" w:customStyle="1" w:styleId="295">
    <w:name w:val="xl27"/>
    <w:basedOn w:val="1"/>
    <w:autoRedefine/>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296">
    <w:name w:val="Char Char1 Char_0"/>
    <w:basedOn w:val="1"/>
    <w:autoRedefine/>
    <w:qFormat/>
    <w:uiPriority w:val="99"/>
    <w:rPr>
      <w:rFonts w:ascii="Calibri" w:hAnsi="Calibri" w:eastAsia="宋体" w:cs="Times New Roman"/>
    </w:rPr>
  </w:style>
  <w:style w:type="paragraph" w:customStyle="1" w:styleId="297">
    <w:name w:val="pa-32"/>
    <w:basedOn w:val="1"/>
    <w:autoRedefine/>
    <w:qFormat/>
    <w:uiPriority w:val="99"/>
    <w:pPr>
      <w:widowControl/>
      <w:spacing w:line="360" w:lineRule="atLeast"/>
      <w:ind w:firstLine="520"/>
    </w:pPr>
    <w:rPr>
      <w:rFonts w:ascii="宋体" w:hAnsi="宋体" w:eastAsia="宋体" w:cs="宋体"/>
      <w:kern w:val="0"/>
      <w:sz w:val="24"/>
    </w:rPr>
  </w:style>
  <w:style w:type="paragraph" w:customStyle="1" w:styleId="298">
    <w:name w:val="td-4"/>
    <w:basedOn w:val="1"/>
    <w:autoRedefine/>
    <w:qFormat/>
    <w:uiPriority w:val="99"/>
    <w:pPr>
      <w:widowControl/>
      <w:pBdr>
        <w:top w:val="single" w:color="000000" w:sz="12" w:space="0"/>
        <w:left w:val="single" w:color="000000" w:sz="12" w:space="4"/>
        <w:bottom w:val="single" w:color="000000" w:sz="4" w:space="0"/>
        <w:right w:val="single" w:color="000000" w:sz="4" w:space="0"/>
      </w:pBdr>
      <w:jc w:val="left"/>
    </w:pPr>
    <w:rPr>
      <w:rFonts w:ascii="宋体" w:hAnsi="宋体" w:eastAsia="宋体" w:cs="宋体"/>
      <w:kern w:val="0"/>
      <w:sz w:val="24"/>
    </w:rPr>
  </w:style>
  <w:style w:type="paragraph" w:customStyle="1" w:styleId="299">
    <w:name w:val="pa-86"/>
    <w:basedOn w:val="1"/>
    <w:autoRedefine/>
    <w:qFormat/>
    <w:uiPriority w:val="99"/>
    <w:pPr>
      <w:widowControl/>
      <w:spacing w:line="320" w:lineRule="atLeast"/>
      <w:ind w:firstLine="560"/>
    </w:pPr>
    <w:rPr>
      <w:rFonts w:ascii="宋体" w:hAnsi="宋体" w:eastAsia="宋体" w:cs="宋体"/>
      <w:kern w:val="0"/>
      <w:sz w:val="24"/>
    </w:rPr>
  </w:style>
  <w:style w:type="paragraph" w:customStyle="1" w:styleId="300">
    <w:name w:val="ca-44"/>
    <w:basedOn w:val="1"/>
    <w:autoRedefine/>
    <w:qFormat/>
    <w:uiPriority w:val="99"/>
    <w:pPr>
      <w:widowControl/>
      <w:jc w:val="left"/>
    </w:pPr>
    <w:rPr>
      <w:rFonts w:ascii="宋体" w:hAnsi="宋体" w:eastAsia="宋体" w:cs="宋体"/>
      <w:color w:val="000000"/>
      <w:kern w:val="0"/>
      <w:sz w:val="52"/>
      <w:szCs w:val="52"/>
    </w:rPr>
  </w:style>
  <w:style w:type="paragraph" w:customStyle="1" w:styleId="301">
    <w:name w:val="段"/>
    <w:next w:val="1"/>
    <w:autoRedefine/>
    <w:qFormat/>
    <w:uiPriority w:val="99"/>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302">
    <w:name w:val="样式 标题 3h33rd level3l3CTLevel 3 Topic Headingsect1.2.3Hea..."/>
    <w:basedOn w:val="6"/>
    <w:autoRedefine/>
    <w:qFormat/>
    <w:uiPriority w:val="99"/>
    <w:pPr>
      <w:adjustRightInd w:val="0"/>
      <w:spacing w:beforeLines="50" w:afterLines="50" w:line="240" w:lineRule="atLeast"/>
      <w:ind w:left="180"/>
      <w:jc w:val="left"/>
    </w:pPr>
    <w:rPr>
      <w:rFonts w:ascii="宋体" w:hAnsi="宋体" w:cs="宋体"/>
      <w:sz w:val="24"/>
      <w:szCs w:val="20"/>
    </w:rPr>
  </w:style>
  <w:style w:type="paragraph" w:customStyle="1" w:styleId="303">
    <w:name w:val="ca-35"/>
    <w:basedOn w:val="1"/>
    <w:autoRedefine/>
    <w:qFormat/>
    <w:uiPriority w:val="99"/>
    <w:pPr>
      <w:widowControl/>
      <w:jc w:val="left"/>
    </w:pPr>
    <w:rPr>
      <w:rFonts w:ascii="Calibri" w:hAnsi="Calibri" w:eastAsia="宋体" w:cs="Times New Roman"/>
      <w:kern w:val="0"/>
      <w:sz w:val="10"/>
      <w:szCs w:val="10"/>
    </w:rPr>
  </w:style>
  <w:style w:type="paragraph" w:customStyle="1" w:styleId="304">
    <w:name w:val="pa-9"/>
    <w:basedOn w:val="1"/>
    <w:autoRedefine/>
    <w:qFormat/>
    <w:uiPriority w:val="99"/>
    <w:pPr>
      <w:widowControl/>
      <w:spacing w:line="360" w:lineRule="atLeast"/>
      <w:ind w:firstLine="900"/>
    </w:pPr>
    <w:rPr>
      <w:rFonts w:ascii="宋体" w:hAnsi="宋体" w:eastAsia="宋体" w:cs="宋体"/>
      <w:kern w:val="0"/>
      <w:sz w:val="24"/>
    </w:rPr>
  </w:style>
  <w:style w:type="paragraph" w:customStyle="1" w:styleId="305">
    <w:name w:val="xl37"/>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306">
    <w:name w:val="pa-28"/>
    <w:basedOn w:val="1"/>
    <w:autoRedefine/>
    <w:qFormat/>
    <w:uiPriority w:val="99"/>
    <w:pPr>
      <w:widowControl/>
      <w:spacing w:line="360" w:lineRule="atLeast"/>
      <w:ind w:firstLine="420"/>
      <w:jc w:val="left"/>
    </w:pPr>
    <w:rPr>
      <w:rFonts w:ascii="宋体" w:hAnsi="宋体" w:eastAsia="宋体" w:cs="宋体"/>
      <w:kern w:val="0"/>
      <w:sz w:val="24"/>
    </w:rPr>
  </w:style>
  <w:style w:type="paragraph" w:customStyle="1" w:styleId="307">
    <w:name w:val="正文_1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08">
    <w:name w:val="ca-43"/>
    <w:basedOn w:val="1"/>
    <w:autoRedefine/>
    <w:qFormat/>
    <w:uiPriority w:val="99"/>
    <w:pPr>
      <w:widowControl/>
      <w:jc w:val="left"/>
    </w:pPr>
    <w:rPr>
      <w:rFonts w:ascii="宋体" w:hAnsi="宋体" w:eastAsia="宋体" w:cs="宋体"/>
      <w:color w:val="000000"/>
      <w:kern w:val="0"/>
      <w:sz w:val="44"/>
      <w:szCs w:val="44"/>
    </w:rPr>
  </w:style>
  <w:style w:type="paragraph" w:customStyle="1" w:styleId="309">
    <w:name w:val="正文_6"/>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10">
    <w:name w:val="pa-71"/>
    <w:basedOn w:val="1"/>
    <w:autoRedefine/>
    <w:qFormat/>
    <w:uiPriority w:val="99"/>
    <w:pPr>
      <w:widowControl/>
      <w:spacing w:line="240" w:lineRule="atLeast"/>
      <w:ind w:firstLine="320"/>
    </w:pPr>
    <w:rPr>
      <w:rFonts w:ascii="宋体" w:hAnsi="宋体" w:eastAsia="宋体" w:cs="宋体"/>
      <w:kern w:val="0"/>
      <w:sz w:val="24"/>
    </w:rPr>
  </w:style>
  <w:style w:type="paragraph" w:customStyle="1" w:styleId="311">
    <w:name w:val="正文_2_0"/>
    <w:autoRedefine/>
    <w:qFormat/>
    <w:uiPriority w:val="99"/>
    <w:pPr>
      <w:widowControl w:val="0"/>
      <w:jc w:val="both"/>
    </w:pPr>
    <w:rPr>
      <w:rFonts w:ascii="Calibri" w:hAnsi="Calibri" w:eastAsia="ヒラギノ角ゴ Pro W3" w:cs="Times New Roman"/>
      <w:color w:val="000000"/>
      <w:kern w:val="2"/>
      <w:sz w:val="21"/>
      <w:lang w:val="en-US" w:eastAsia="zh-CN" w:bidi="ar-SA"/>
    </w:rPr>
  </w:style>
  <w:style w:type="paragraph" w:customStyle="1" w:styleId="312">
    <w:name w:val="ca-27"/>
    <w:basedOn w:val="1"/>
    <w:autoRedefine/>
    <w:qFormat/>
    <w:uiPriority w:val="99"/>
    <w:pPr>
      <w:widowControl/>
      <w:jc w:val="left"/>
    </w:pPr>
    <w:rPr>
      <w:rFonts w:ascii="宋体" w:hAnsi="宋体" w:eastAsia="宋体" w:cs="宋体"/>
      <w:b/>
      <w:bCs/>
      <w:color w:val="002060"/>
      <w:spacing w:val="-20"/>
      <w:kern w:val="0"/>
      <w:szCs w:val="21"/>
    </w:rPr>
  </w:style>
  <w:style w:type="paragraph" w:customStyle="1" w:styleId="313">
    <w:name w:val="样式 样式 样式1 + 首行缩进:  2 字符 + 首行缩进:  2 字符1"/>
    <w:basedOn w:val="1"/>
    <w:autoRedefine/>
    <w:qFormat/>
    <w:uiPriority w:val="99"/>
    <w:pPr>
      <w:spacing w:line="360" w:lineRule="exact"/>
      <w:ind w:firstLine="480" w:firstLineChars="200"/>
    </w:pPr>
    <w:rPr>
      <w:rFonts w:ascii="Arial" w:hAnsi="Arial" w:eastAsia="宋体" w:cs="Times New Roman"/>
      <w:szCs w:val="20"/>
    </w:rPr>
  </w:style>
  <w:style w:type="paragraph" w:customStyle="1" w:styleId="314">
    <w:name w:val="pa-26"/>
    <w:basedOn w:val="1"/>
    <w:autoRedefine/>
    <w:qFormat/>
    <w:uiPriority w:val="99"/>
    <w:pPr>
      <w:widowControl/>
      <w:spacing w:line="276" w:lineRule="atLeast"/>
      <w:ind w:firstLine="720"/>
    </w:pPr>
    <w:rPr>
      <w:rFonts w:ascii="宋体" w:hAnsi="宋体" w:eastAsia="宋体" w:cs="宋体"/>
      <w:kern w:val="0"/>
      <w:sz w:val="24"/>
    </w:rPr>
  </w:style>
  <w:style w:type="paragraph" w:customStyle="1" w:styleId="315">
    <w:name w:val="样式 标题 1 + 宋体 居中 段前: 48 磅 段后: 12 磅 行距: 1.5 倍行距"/>
    <w:basedOn w:val="4"/>
    <w:autoRedefine/>
    <w:qFormat/>
    <w:uiPriority w:val="99"/>
    <w:pPr>
      <w:keepLines/>
      <w:spacing w:before="1560" w:after="240" w:line="360" w:lineRule="auto"/>
    </w:pPr>
    <w:rPr>
      <w:rFonts w:ascii="宋体" w:hAnsi="宋体"/>
      <w:b w:val="0"/>
      <w:bCs w:val="0"/>
      <w:sz w:val="36"/>
      <w:szCs w:val="20"/>
    </w:rPr>
  </w:style>
  <w:style w:type="paragraph" w:customStyle="1" w:styleId="316">
    <w:name w:val="ca-24"/>
    <w:basedOn w:val="1"/>
    <w:autoRedefine/>
    <w:qFormat/>
    <w:uiPriority w:val="99"/>
    <w:pPr>
      <w:widowControl/>
      <w:jc w:val="left"/>
    </w:pPr>
    <w:rPr>
      <w:rFonts w:ascii="宋体" w:hAnsi="宋体" w:eastAsia="宋体" w:cs="宋体"/>
      <w:kern w:val="0"/>
      <w:sz w:val="24"/>
    </w:rPr>
  </w:style>
  <w:style w:type="paragraph" w:customStyle="1" w:styleId="317">
    <w:name w:val="pa-88"/>
    <w:basedOn w:val="1"/>
    <w:autoRedefine/>
    <w:qFormat/>
    <w:uiPriority w:val="99"/>
    <w:pPr>
      <w:widowControl/>
      <w:spacing w:line="320" w:lineRule="atLeast"/>
      <w:ind w:firstLine="480"/>
    </w:pPr>
    <w:rPr>
      <w:rFonts w:ascii="宋体" w:hAnsi="宋体" w:eastAsia="宋体" w:cs="宋体"/>
      <w:kern w:val="0"/>
      <w:sz w:val="24"/>
    </w:rPr>
  </w:style>
  <w:style w:type="paragraph" w:customStyle="1" w:styleId="318">
    <w:name w:val="xl43"/>
    <w:basedOn w:val="1"/>
    <w:autoRedefine/>
    <w:qFormat/>
    <w:uiPriority w:val="99"/>
    <w:pPr>
      <w:widowControl/>
      <w:pBdr>
        <w:top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319">
    <w:name w:val="pa-128"/>
    <w:basedOn w:val="1"/>
    <w:autoRedefine/>
    <w:qFormat/>
    <w:uiPriority w:val="99"/>
    <w:pPr>
      <w:widowControl/>
      <w:spacing w:line="360" w:lineRule="atLeast"/>
      <w:jc w:val="center"/>
    </w:pPr>
    <w:rPr>
      <w:rFonts w:ascii="宋体" w:hAnsi="宋体" w:eastAsia="宋体" w:cs="宋体"/>
      <w:kern w:val="0"/>
      <w:sz w:val="24"/>
    </w:rPr>
  </w:style>
  <w:style w:type="paragraph" w:customStyle="1" w:styleId="320">
    <w:name w:val="pa-35"/>
    <w:basedOn w:val="1"/>
    <w:autoRedefine/>
    <w:qFormat/>
    <w:uiPriority w:val="99"/>
    <w:pPr>
      <w:widowControl/>
      <w:spacing w:line="360" w:lineRule="atLeast"/>
      <w:jc w:val="left"/>
    </w:pPr>
    <w:rPr>
      <w:rFonts w:ascii="宋体" w:hAnsi="宋体" w:eastAsia="宋体" w:cs="宋体"/>
      <w:kern w:val="0"/>
      <w:sz w:val="24"/>
    </w:rPr>
  </w:style>
  <w:style w:type="paragraph" w:customStyle="1" w:styleId="321">
    <w:name w:val="ca-9"/>
    <w:basedOn w:val="1"/>
    <w:autoRedefine/>
    <w:qFormat/>
    <w:uiPriority w:val="99"/>
    <w:pPr>
      <w:widowControl/>
      <w:jc w:val="left"/>
    </w:pPr>
    <w:rPr>
      <w:rFonts w:ascii="楷体_GB2312" w:hAnsi="宋体" w:eastAsia="楷体_GB2312" w:cs="宋体"/>
      <w:color w:val="000000"/>
      <w:spacing w:val="20"/>
      <w:kern w:val="0"/>
      <w:sz w:val="96"/>
      <w:szCs w:val="96"/>
    </w:rPr>
  </w:style>
  <w:style w:type="paragraph" w:customStyle="1" w:styleId="322">
    <w:name w:val="pa-118"/>
    <w:basedOn w:val="1"/>
    <w:autoRedefine/>
    <w:qFormat/>
    <w:uiPriority w:val="99"/>
    <w:pPr>
      <w:widowControl/>
      <w:spacing w:line="480" w:lineRule="atLeast"/>
      <w:ind w:firstLine="1440"/>
    </w:pPr>
    <w:rPr>
      <w:rFonts w:ascii="宋体" w:hAnsi="宋体" w:eastAsia="宋体" w:cs="宋体"/>
      <w:kern w:val="0"/>
      <w:sz w:val="24"/>
    </w:rPr>
  </w:style>
  <w:style w:type="paragraph" w:customStyle="1" w:styleId="323">
    <w:name w:val="pa-58"/>
    <w:basedOn w:val="1"/>
    <w:autoRedefine/>
    <w:qFormat/>
    <w:uiPriority w:val="99"/>
    <w:pPr>
      <w:widowControl/>
      <w:spacing w:line="300" w:lineRule="atLeast"/>
      <w:ind w:firstLine="300"/>
    </w:pPr>
    <w:rPr>
      <w:rFonts w:ascii="宋体" w:hAnsi="宋体" w:eastAsia="宋体" w:cs="宋体"/>
      <w:kern w:val="0"/>
      <w:sz w:val="24"/>
    </w:rPr>
  </w:style>
  <w:style w:type="paragraph" w:customStyle="1" w:styleId="324">
    <w:name w:val="pa-33"/>
    <w:basedOn w:val="1"/>
    <w:autoRedefine/>
    <w:qFormat/>
    <w:uiPriority w:val="99"/>
    <w:pPr>
      <w:widowControl/>
      <w:spacing w:line="360" w:lineRule="atLeast"/>
      <w:ind w:firstLine="440"/>
    </w:pPr>
    <w:rPr>
      <w:rFonts w:ascii="宋体" w:hAnsi="宋体" w:eastAsia="宋体" w:cs="宋体"/>
      <w:kern w:val="0"/>
      <w:sz w:val="24"/>
    </w:rPr>
  </w:style>
  <w:style w:type="paragraph" w:customStyle="1" w:styleId="325">
    <w:name w:val="pa-101"/>
    <w:basedOn w:val="1"/>
    <w:autoRedefine/>
    <w:qFormat/>
    <w:uiPriority w:val="99"/>
    <w:pPr>
      <w:widowControl/>
      <w:spacing w:line="360" w:lineRule="atLeast"/>
      <w:jc w:val="center"/>
    </w:pPr>
    <w:rPr>
      <w:rFonts w:ascii="宋体" w:hAnsi="宋体" w:eastAsia="宋体" w:cs="宋体"/>
      <w:kern w:val="0"/>
      <w:sz w:val="24"/>
    </w:rPr>
  </w:style>
  <w:style w:type="paragraph" w:customStyle="1" w:styleId="326">
    <w:name w:val="目录"/>
    <w:basedOn w:val="1"/>
    <w:autoRedefine/>
    <w:qFormat/>
    <w:uiPriority w:val="99"/>
    <w:pPr>
      <w:widowControl/>
      <w:jc w:val="center"/>
    </w:pPr>
    <w:rPr>
      <w:rFonts w:ascii="宋体" w:hAnsi="Calibri" w:eastAsia="宋体" w:cs="Times New Roman"/>
      <w:b/>
      <w:kern w:val="0"/>
      <w:sz w:val="36"/>
      <w:szCs w:val="20"/>
    </w:rPr>
  </w:style>
  <w:style w:type="paragraph" w:customStyle="1" w:styleId="327">
    <w:name w:val="t1"/>
    <w:basedOn w:val="1"/>
    <w:autoRedefine/>
    <w:qFormat/>
    <w:uiPriority w:val="99"/>
    <w:pPr>
      <w:widowControl/>
      <w:spacing w:line="280" w:lineRule="atLeast"/>
      <w:jc w:val="left"/>
    </w:pPr>
    <w:rPr>
      <w:rFonts w:ascii="Calibri" w:hAnsi="Calibri" w:eastAsia="宋体" w:cs="Times New Roman"/>
      <w:kern w:val="0"/>
      <w:sz w:val="24"/>
      <w:szCs w:val="20"/>
      <w:lang w:val="de-DE" w:eastAsia="de-DE"/>
    </w:rPr>
  </w:style>
  <w:style w:type="paragraph" w:customStyle="1" w:styleId="328">
    <w:name w:val="正文_8"/>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29">
    <w:name w:val="xl44"/>
    <w:basedOn w:val="1"/>
    <w:autoRedefine/>
    <w:qFormat/>
    <w:uiPriority w:val="99"/>
    <w:pPr>
      <w:widowControl/>
      <w:pBdr>
        <w:top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330">
    <w:name w:val="pa-73"/>
    <w:basedOn w:val="1"/>
    <w:autoRedefine/>
    <w:qFormat/>
    <w:uiPriority w:val="99"/>
    <w:pPr>
      <w:widowControl/>
      <w:spacing w:line="360" w:lineRule="atLeast"/>
      <w:ind w:firstLine="640"/>
    </w:pPr>
    <w:rPr>
      <w:rFonts w:ascii="宋体" w:hAnsi="宋体" w:eastAsia="宋体" w:cs="宋体"/>
      <w:kern w:val="0"/>
      <w:sz w:val="24"/>
    </w:rPr>
  </w:style>
  <w:style w:type="paragraph" w:customStyle="1" w:styleId="331">
    <w:name w:val="pa-36"/>
    <w:basedOn w:val="1"/>
    <w:autoRedefine/>
    <w:qFormat/>
    <w:uiPriority w:val="99"/>
    <w:pPr>
      <w:widowControl/>
      <w:spacing w:line="360" w:lineRule="atLeast"/>
      <w:ind w:firstLine="3100"/>
      <w:jc w:val="left"/>
    </w:pPr>
    <w:rPr>
      <w:rFonts w:ascii="宋体" w:hAnsi="宋体" w:eastAsia="宋体" w:cs="宋体"/>
      <w:kern w:val="0"/>
      <w:sz w:val="24"/>
    </w:rPr>
  </w:style>
  <w:style w:type="paragraph" w:customStyle="1" w:styleId="332">
    <w:name w:val="pa-4"/>
    <w:basedOn w:val="1"/>
    <w:autoRedefine/>
    <w:qFormat/>
    <w:uiPriority w:val="99"/>
    <w:pPr>
      <w:widowControl/>
      <w:spacing w:line="360" w:lineRule="atLeast"/>
      <w:jc w:val="center"/>
    </w:pPr>
    <w:rPr>
      <w:rFonts w:ascii="宋体" w:hAnsi="宋体" w:eastAsia="宋体" w:cs="宋体"/>
      <w:kern w:val="0"/>
      <w:sz w:val="24"/>
    </w:rPr>
  </w:style>
  <w:style w:type="paragraph" w:customStyle="1" w:styleId="333">
    <w:name w:val="pa-56"/>
    <w:basedOn w:val="1"/>
    <w:autoRedefine/>
    <w:qFormat/>
    <w:uiPriority w:val="99"/>
    <w:pPr>
      <w:widowControl/>
      <w:spacing w:line="300" w:lineRule="atLeast"/>
      <w:ind w:firstLine="420"/>
    </w:pPr>
    <w:rPr>
      <w:rFonts w:ascii="宋体" w:hAnsi="宋体" w:eastAsia="宋体" w:cs="宋体"/>
      <w:kern w:val="0"/>
      <w:sz w:val="24"/>
    </w:rPr>
  </w:style>
  <w:style w:type="paragraph" w:customStyle="1" w:styleId="334">
    <w:name w:val="pa-67"/>
    <w:basedOn w:val="1"/>
    <w:autoRedefine/>
    <w:qFormat/>
    <w:uiPriority w:val="99"/>
    <w:pPr>
      <w:widowControl/>
      <w:spacing w:line="240" w:lineRule="atLeast"/>
      <w:ind w:firstLine="420"/>
      <w:jc w:val="left"/>
    </w:pPr>
    <w:rPr>
      <w:rFonts w:ascii="宋体" w:hAnsi="宋体" w:eastAsia="宋体" w:cs="宋体"/>
      <w:kern w:val="0"/>
      <w:sz w:val="24"/>
    </w:rPr>
  </w:style>
  <w:style w:type="paragraph" w:customStyle="1" w:styleId="335">
    <w:name w:val="pa-66"/>
    <w:basedOn w:val="1"/>
    <w:autoRedefine/>
    <w:qFormat/>
    <w:uiPriority w:val="99"/>
    <w:pPr>
      <w:widowControl/>
      <w:spacing w:line="240" w:lineRule="atLeast"/>
      <w:ind w:firstLine="200"/>
    </w:pPr>
    <w:rPr>
      <w:rFonts w:ascii="宋体" w:hAnsi="宋体" w:eastAsia="宋体" w:cs="宋体"/>
      <w:kern w:val="0"/>
      <w:sz w:val="24"/>
    </w:rPr>
  </w:style>
  <w:style w:type="paragraph" w:customStyle="1" w:styleId="336">
    <w:name w:val="pa-44"/>
    <w:basedOn w:val="1"/>
    <w:autoRedefine/>
    <w:qFormat/>
    <w:uiPriority w:val="99"/>
    <w:pPr>
      <w:widowControl/>
      <w:spacing w:line="360" w:lineRule="atLeast"/>
      <w:ind w:firstLine="420"/>
      <w:jc w:val="left"/>
    </w:pPr>
    <w:rPr>
      <w:rFonts w:ascii="宋体" w:hAnsi="宋体" w:eastAsia="宋体" w:cs="宋体"/>
      <w:kern w:val="0"/>
      <w:sz w:val="24"/>
    </w:rPr>
  </w:style>
  <w:style w:type="paragraph" w:customStyle="1" w:styleId="337">
    <w:name w:val="目录文字"/>
    <w:basedOn w:val="1"/>
    <w:autoRedefine/>
    <w:qFormat/>
    <w:uiPriority w:val="99"/>
    <w:pPr>
      <w:widowControl/>
      <w:spacing w:line="480" w:lineRule="auto"/>
      <w:jc w:val="left"/>
    </w:pPr>
    <w:rPr>
      <w:rFonts w:ascii="宋体" w:hAnsi="宋体" w:eastAsia="宋体" w:cs="Times New Roman"/>
      <w:kern w:val="0"/>
      <w:sz w:val="24"/>
      <w:szCs w:val="20"/>
    </w:rPr>
  </w:style>
  <w:style w:type="paragraph" w:customStyle="1" w:styleId="338">
    <w:name w:val="ca-15"/>
    <w:basedOn w:val="1"/>
    <w:autoRedefine/>
    <w:qFormat/>
    <w:uiPriority w:val="99"/>
    <w:pPr>
      <w:widowControl/>
      <w:jc w:val="left"/>
    </w:pPr>
    <w:rPr>
      <w:rFonts w:ascii="宋体" w:hAnsi="宋体" w:eastAsia="宋体" w:cs="宋体"/>
      <w:caps/>
      <w:color w:val="000000"/>
      <w:kern w:val="0"/>
      <w:sz w:val="24"/>
    </w:rPr>
  </w:style>
  <w:style w:type="paragraph" w:customStyle="1" w:styleId="339">
    <w:name w:val="CPara---"/>
    <w:autoRedefine/>
    <w:qFormat/>
    <w:uiPriority w:val="99"/>
    <w:pPr>
      <w:tabs>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1728"/>
    </w:pPr>
    <w:rPr>
      <w:rFonts w:ascii="Arial" w:hAnsi="Arial" w:eastAsia="宋体" w:cs="Times New Roman"/>
      <w:lang w:val="en-US" w:eastAsia="en-US" w:bidi="ar-SA"/>
    </w:rPr>
  </w:style>
  <w:style w:type="paragraph" w:customStyle="1" w:styleId="340">
    <w:name w:val="pa-122"/>
    <w:basedOn w:val="1"/>
    <w:autoRedefine/>
    <w:qFormat/>
    <w:uiPriority w:val="99"/>
    <w:pPr>
      <w:widowControl/>
      <w:spacing w:line="360" w:lineRule="atLeast"/>
      <w:jc w:val="center"/>
    </w:pPr>
    <w:rPr>
      <w:rFonts w:ascii="宋体" w:hAnsi="宋体" w:eastAsia="宋体" w:cs="宋体"/>
      <w:kern w:val="0"/>
      <w:sz w:val="24"/>
    </w:rPr>
  </w:style>
  <w:style w:type="paragraph" w:customStyle="1" w:styleId="341">
    <w:name w:val="pa-111"/>
    <w:basedOn w:val="1"/>
    <w:autoRedefine/>
    <w:qFormat/>
    <w:uiPriority w:val="99"/>
    <w:pPr>
      <w:widowControl/>
      <w:spacing w:line="280" w:lineRule="atLeast"/>
      <w:ind w:firstLine="480"/>
    </w:pPr>
    <w:rPr>
      <w:rFonts w:ascii="宋体" w:hAnsi="宋体" w:eastAsia="宋体" w:cs="宋体"/>
      <w:kern w:val="0"/>
      <w:sz w:val="24"/>
    </w:rPr>
  </w:style>
  <w:style w:type="paragraph" w:customStyle="1" w:styleId="342">
    <w:name w:val="默认段落字体 Para Char Char Char Char Char Char Char Char Char1 Char Char Char Char"/>
    <w:basedOn w:val="1"/>
    <w:autoRedefine/>
    <w:qFormat/>
    <w:uiPriority w:val="99"/>
    <w:rPr>
      <w:rFonts w:ascii="Tahoma" w:hAnsi="Tahoma" w:eastAsia="宋体" w:cs="Times New Roman"/>
      <w:sz w:val="24"/>
      <w:szCs w:val="20"/>
    </w:rPr>
  </w:style>
  <w:style w:type="paragraph" w:customStyle="1" w:styleId="343">
    <w:name w:val="td-10"/>
    <w:basedOn w:val="1"/>
    <w:autoRedefine/>
    <w:qFormat/>
    <w:uiPriority w:val="99"/>
    <w:pPr>
      <w:widowControl/>
      <w:pBdr>
        <w:top w:val="single" w:color="000000" w:sz="4" w:space="0"/>
        <w:left w:val="single" w:color="000000" w:sz="4" w:space="4"/>
        <w:bottom w:val="single" w:color="000000" w:sz="12" w:space="0"/>
        <w:right w:val="single" w:color="000000" w:sz="4" w:space="0"/>
      </w:pBdr>
      <w:jc w:val="left"/>
    </w:pPr>
    <w:rPr>
      <w:rFonts w:ascii="宋体" w:hAnsi="宋体" w:eastAsia="宋体" w:cs="宋体"/>
      <w:kern w:val="0"/>
      <w:sz w:val="24"/>
    </w:rPr>
  </w:style>
  <w:style w:type="paragraph" w:customStyle="1" w:styleId="344">
    <w:name w:val="pa-29"/>
    <w:basedOn w:val="1"/>
    <w:autoRedefine/>
    <w:qFormat/>
    <w:uiPriority w:val="99"/>
    <w:pPr>
      <w:widowControl/>
      <w:spacing w:line="360" w:lineRule="atLeast"/>
      <w:ind w:firstLine="2820"/>
    </w:pPr>
    <w:rPr>
      <w:rFonts w:ascii="宋体" w:hAnsi="宋体" w:eastAsia="宋体" w:cs="宋体"/>
      <w:kern w:val="0"/>
      <w:sz w:val="24"/>
    </w:rPr>
  </w:style>
  <w:style w:type="paragraph" w:customStyle="1" w:styleId="345">
    <w:name w:val="xl74"/>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Arial" w:hAnsi="Arial" w:eastAsia="宋体" w:cs="Arial"/>
      <w:color w:val="000000"/>
      <w:kern w:val="0"/>
      <w:sz w:val="18"/>
      <w:szCs w:val="18"/>
    </w:rPr>
  </w:style>
  <w:style w:type="paragraph" w:customStyle="1" w:styleId="346">
    <w:name w:val="ca-20"/>
    <w:basedOn w:val="1"/>
    <w:autoRedefine/>
    <w:qFormat/>
    <w:uiPriority w:val="99"/>
    <w:pPr>
      <w:widowControl/>
      <w:jc w:val="left"/>
    </w:pPr>
    <w:rPr>
      <w:rFonts w:ascii="??" w:hAnsi="??" w:eastAsia="宋体" w:cs="宋体"/>
      <w:color w:val="000000"/>
      <w:kern w:val="0"/>
      <w:sz w:val="18"/>
      <w:szCs w:val="18"/>
    </w:rPr>
  </w:style>
  <w:style w:type="paragraph" w:customStyle="1" w:styleId="347">
    <w:name w:val="Normal_10"/>
    <w:autoRedefine/>
    <w:qFormat/>
    <w:uiPriority w:val="99"/>
    <w:rPr>
      <w:rFonts w:ascii="黑体" w:hAnsi="黑体" w:eastAsia="黑体" w:cs="Times New Roman"/>
      <w:b/>
      <w:sz w:val="32"/>
      <w:szCs w:val="24"/>
      <w:lang w:val="en-US" w:eastAsia="zh-CN" w:bidi="ar-SA"/>
    </w:rPr>
  </w:style>
  <w:style w:type="paragraph" w:customStyle="1" w:styleId="348">
    <w:name w:val="ca-48"/>
    <w:basedOn w:val="1"/>
    <w:autoRedefine/>
    <w:qFormat/>
    <w:uiPriority w:val="99"/>
    <w:pPr>
      <w:widowControl/>
      <w:jc w:val="left"/>
    </w:pPr>
    <w:rPr>
      <w:rFonts w:ascii="宋体" w:hAnsi="宋体" w:eastAsia="宋体" w:cs="宋体"/>
      <w:color w:val="000000"/>
      <w:kern w:val="0"/>
      <w:sz w:val="26"/>
      <w:szCs w:val="26"/>
    </w:rPr>
  </w:style>
  <w:style w:type="paragraph" w:customStyle="1" w:styleId="349">
    <w:name w:val="pa-137"/>
    <w:basedOn w:val="1"/>
    <w:autoRedefine/>
    <w:qFormat/>
    <w:uiPriority w:val="99"/>
    <w:pPr>
      <w:widowControl/>
      <w:spacing w:line="480" w:lineRule="atLeast"/>
      <w:jc w:val="center"/>
    </w:pPr>
    <w:rPr>
      <w:rFonts w:ascii="宋体" w:hAnsi="宋体" w:eastAsia="宋体" w:cs="宋体"/>
      <w:kern w:val="0"/>
      <w:sz w:val="24"/>
    </w:rPr>
  </w:style>
  <w:style w:type="paragraph" w:customStyle="1" w:styleId="350">
    <w:name w:val="ca-33"/>
    <w:basedOn w:val="1"/>
    <w:autoRedefine/>
    <w:qFormat/>
    <w:uiPriority w:val="99"/>
    <w:pPr>
      <w:widowControl/>
      <w:jc w:val="left"/>
    </w:pPr>
    <w:rPr>
      <w:rFonts w:ascii="宋体" w:hAnsi="宋体" w:eastAsia="宋体" w:cs="宋体"/>
      <w:b/>
      <w:bCs/>
      <w:color w:val="002060"/>
      <w:spacing w:val="-20"/>
      <w:kern w:val="0"/>
      <w:sz w:val="20"/>
      <w:szCs w:val="20"/>
    </w:rPr>
  </w:style>
  <w:style w:type="paragraph" w:customStyle="1" w:styleId="351">
    <w:name w:val="pa-75"/>
    <w:basedOn w:val="1"/>
    <w:autoRedefine/>
    <w:qFormat/>
    <w:uiPriority w:val="99"/>
    <w:pPr>
      <w:widowControl/>
      <w:spacing w:line="300" w:lineRule="atLeast"/>
      <w:jc w:val="center"/>
    </w:pPr>
    <w:rPr>
      <w:rFonts w:ascii="宋体" w:hAnsi="宋体" w:eastAsia="宋体" w:cs="宋体"/>
      <w:kern w:val="0"/>
      <w:sz w:val="24"/>
    </w:rPr>
  </w:style>
  <w:style w:type="paragraph" w:customStyle="1" w:styleId="352">
    <w:name w:val="ca-16"/>
    <w:basedOn w:val="1"/>
    <w:autoRedefine/>
    <w:qFormat/>
    <w:uiPriority w:val="99"/>
    <w:pPr>
      <w:widowControl/>
      <w:jc w:val="left"/>
    </w:pPr>
    <w:rPr>
      <w:rFonts w:ascii="宋体" w:hAnsi="宋体" w:eastAsia="宋体" w:cs="宋体"/>
      <w:kern w:val="0"/>
      <w:sz w:val="24"/>
    </w:rPr>
  </w:style>
  <w:style w:type="character" w:customStyle="1" w:styleId="353">
    <w:name w:val="正文2 Char Char"/>
    <w:link w:val="354"/>
    <w:autoRedefine/>
    <w:qFormat/>
    <w:locked/>
    <w:uiPriority w:val="0"/>
    <w:rPr>
      <w:rFonts w:ascii="Arial" w:hAnsi="Arial" w:cs="宋体"/>
      <w:sz w:val="24"/>
    </w:rPr>
  </w:style>
  <w:style w:type="paragraph" w:customStyle="1" w:styleId="354">
    <w:name w:val="正文2"/>
    <w:basedOn w:val="1"/>
    <w:link w:val="353"/>
    <w:autoRedefine/>
    <w:qFormat/>
    <w:uiPriority w:val="0"/>
    <w:pPr>
      <w:spacing w:before="156" w:line="360" w:lineRule="auto"/>
      <w:ind w:firstLine="510" w:firstLineChars="200"/>
    </w:pPr>
    <w:rPr>
      <w:rFonts w:ascii="Arial" w:hAnsi="Arial" w:cs="宋体"/>
      <w:sz w:val="24"/>
    </w:rPr>
  </w:style>
  <w:style w:type="paragraph" w:customStyle="1" w:styleId="355">
    <w:name w:val="Char Char Char Char Char Char Char Char Char Char Char Char Char Char Char Char Char Char Char Char Char Char Char Char Char Char Char Char Char Char Char Char Char"/>
    <w:basedOn w:val="1"/>
    <w:autoRedefine/>
    <w:qFormat/>
    <w:uiPriority w:val="99"/>
    <w:pPr>
      <w:widowControl/>
      <w:spacing w:after="160" w:line="240" w:lineRule="exact"/>
      <w:jc w:val="left"/>
    </w:pPr>
    <w:rPr>
      <w:rFonts w:ascii="Verdana" w:hAnsi="Verdana" w:eastAsia="仿宋_GB2312" w:cs="Verdana"/>
      <w:kern w:val="0"/>
      <w:sz w:val="24"/>
      <w:lang w:eastAsia="en-US"/>
    </w:rPr>
  </w:style>
  <w:style w:type="paragraph" w:customStyle="1" w:styleId="356">
    <w:name w:val="BJ-02"/>
    <w:next w:val="31"/>
    <w:autoRedefine/>
    <w:qFormat/>
    <w:uiPriority w:val="99"/>
    <w:pPr>
      <w:tabs>
        <w:tab w:val="left" w:pos="900"/>
        <w:tab w:val="left" w:pos="1200"/>
        <w:tab w:val="left" w:pos="1985"/>
      </w:tabs>
      <w:spacing w:before="240" w:line="360" w:lineRule="auto"/>
      <w:ind w:left="1200" w:hanging="360"/>
      <w:jc w:val="both"/>
    </w:pPr>
    <w:rPr>
      <w:rFonts w:ascii="Arial" w:hAnsi="Arial" w:eastAsia="宋体" w:cs="Times New Roman"/>
      <w:sz w:val="24"/>
      <w:lang w:val="en-GB" w:eastAsia="de-DE" w:bidi="ar-SA"/>
    </w:rPr>
  </w:style>
  <w:style w:type="paragraph" w:customStyle="1" w:styleId="357">
    <w:name w:val="Char Char1 Char Char Char Char Char Char Char"/>
    <w:basedOn w:val="1"/>
    <w:autoRedefine/>
    <w:qFormat/>
    <w:uiPriority w:val="99"/>
    <w:pPr>
      <w:widowControl/>
      <w:spacing w:after="160" w:line="240" w:lineRule="exact"/>
      <w:jc w:val="left"/>
    </w:pPr>
    <w:rPr>
      <w:rFonts w:ascii="Calibri" w:hAnsi="Calibri" w:eastAsia="宋体" w:cs="Times New Roman"/>
      <w:szCs w:val="20"/>
    </w:rPr>
  </w:style>
  <w:style w:type="paragraph" w:customStyle="1" w:styleId="358">
    <w:name w:val="BJ-03"/>
    <w:autoRedefine/>
    <w:qFormat/>
    <w:uiPriority w:val="99"/>
    <w:pPr>
      <w:widowControl w:val="0"/>
      <w:numPr>
        <w:ilvl w:val="0"/>
        <w:numId w:val="5"/>
      </w:numPr>
      <w:tabs>
        <w:tab w:val="left" w:pos="1200"/>
        <w:tab w:val="left" w:pos="1440"/>
      </w:tabs>
      <w:spacing w:before="120" w:after="120" w:line="360" w:lineRule="auto"/>
      <w:jc w:val="both"/>
    </w:pPr>
    <w:rPr>
      <w:rFonts w:ascii="Arial" w:hAnsi="Arial" w:eastAsia="宋体" w:cs="Times New Roman"/>
      <w:sz w:val="24"/>
      <w:lang w:val="de-DE" w:eastAsia="de-DE" w:bidi="ar-SA"/>
    </w:rPr>
  </w:style>
  <w:style w:type="paragraph" w:customStyle="1" w:styleId="359">
    <w:name w:val="Normal_11"/>
    <w:autoRedefine/>
    <w:qFormat/>
    <w:uiPriority w:val="99"/>
    <w:rPr>
      <w:rFonts w:ascii="黑体" w:hAnsi="黑体" w:eastAsia="黑体" w:cs="Times New Roman"/>
      <w:b/>
      <w:sz w:val="32"/>
      <w:szCs w:val="24"/>
      <w:lang w:val="en-US" w:eastAsia="zh-CN" w:bidi="ar-SA"/>
    </w:rPr>
  </w:style>
  <w:style w:type="paragraph" w:customStyle="1" w:styleId="360">
    <w:name w:val="表内文字"/>
    <w:basedOn w:val="1"/>
    <w:autoRedefine/>
    <w:qFormat/>
    <w:uiPriority w:val="99"/>
    <w:pPr>
      <w:tabs>
        <w:tab w:val="left" w:pos="1418"/>
      </w:tabs>
      <w:spacing w:line="360" w:lineRule="auto"/>
      <w:jc w:val="center"/>
    </w:pPr>
    <w:rPr>
      <w:rFonts w:ascii="仿宋_GB2312" w:hAnsi="Times New Roman" w:eastAsia="仿宋_GB2312" w:cs="Times New Roman"/>
      <w:spacing w:val="-20"/>
      <w:kern w:val="0"/>
      <w:sz w:val="24"/>
      <w:szCs w:val="24"/>
    </w:rPr>
  </w:style>
  <w:style w:type="paragraph" w:customStyle="1" w:styleId="361">
    <w:name w:val="正文段"/>
    <w:basedOn w:val="1"/>
    <w:autoRedefine/>
    <w:qFormat/>
    <w:uiPriority w:val="99"/>
    <w:pPr>
      <w:widowControl/>
      <w:snapToGrid w:val="0"/>
      <w:spacing w:afterLines="50"/>
      <w:ind w:firstLine="200" w:firstLineChars="200"/>
    </w:pPr>
    <w:rPr>
      <w:rFonts w:ascii="Times New Roman" w:hAnsi="Times New Roman" w:eastAsia="宋体" w:cs="Times New Roman"/>
      <w:kern w:val="0"/>
      <w:sz w:val="24"/>
      <w:szCs w:val="20"/>
    </w:rPr>
  </w:style>
  <w:style w:type="paragraph" w:customStyle="1" w:styleId="362">
    <w:name w:val="Normal_2"/>
    <w:autoRedefine/>
    <w:qFormat/>
    <w:uiPriority w:val="99"/>
    <w:rPr>
      <w:rFonts w:ascii="黑体" w:hAnsi="黑体" w:eastAsia="黑体" w:cs="Times New Roman"/>
      <w:b/>
      <w:sz w:val="32"/>
      <w:szCs w:val="24"/>
      <w:lang w:val="en-US" w:eastAsia="zh-CN" w:bidi="ar-SA"/>
    </w:rPr>
  </w:style>
  <w:style w:type="paragraph" w:customStyle="1" w:styleId="363">
    <w:name w:val="正文_12"/>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64">
    <w:name w:val="Char1"/>
    <w:basedOn w:val="1"/>
    <w:autoRedefine/>
    <w:qFormat/>
    <w:uiPriority w:val="99"/>
    <w:rPr>
      <w:rFonts w:ascii="仿宋_GB2312" w:hAnsi="Times New Roman" w:eastAsia="仿宋_GB2312" w:cs="Times New Roman"/>
      <w:b/>
      <w:sz w:val="32"/>
      <w:szCs w:val="32"/>
    </w:rPr>
  </w:style>
  <w:style w:type="paragraph" w:customStyle="1" w:styleId="365">
    <w:name w:val="xl71"/>
    <w:basedOn w:val="1"/>
    <w:autoRedefine/>
    <w:qFormat/>
    <w:uiPriority w:val="99"/>
    <w:pPr>
      <w:widowControl/>
      <w:pBdr>
        <w:top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366">
    <w:name w:val="pa-18"/>
    <w:basedOn w:val="1"/>
    <w:autoRedefine/>
    <w:qFormat/>
    <w:uiPriority w:val="99"/>
    <w:pPr>
      <w:widowControl/>
      <w:spacing w:line="240" w:lineRule="atLeast"/>
      <w:ind w:firstLine="20"/>
    </w:pPr>
    <w:rPr>
      <w:rFonts w:ascii="宋体" w:hAnsi="宋体" w:eastAsia="宋体" w:cs="宋体"/>
      <w:kern w:val="0"/>
      <w:sz w:val="24"/>
    </w:rPr>
  </w:style>
  <w:style w:type="paragraph" w:customStyle="1" w:styleId="367">
    <w:name w:val="font5"/>
    <w:basedOn w:val="1"/>
    <w:autoRedefine/>
    <w:qFormat/>
    <w:uiPriority w:val="99"/>
    <w:pPr>
      <w:widowControl/>
      <w:spacing w:before="100" w:beforeAutospacing="1" w:after="100" w:afterAutospacing="1"/>
      <w:jc w:val="left"/>
    </w:pPr>
    <w:rPr>
      <w:rFonts w:ascii="宋体" w:hAnsi="宋体" w:eastAsia="宋体" w:cs="Times New Roman"/>
      <w:kern w:val="0"/>
      <w:sz w:val="18"/>
      <w:szCs w:val="18"/>
    </w:rPr>
  </w:style>
  <w:style w:type="paragraph" w:customStyle="1" w:styleId="368">
    <w:name w:val="正文 A_0"/>
    <w:autoRedefine/>
    <w:qFormat/>
    <w:uiPriority w:val="99"/>
    <w:pPr>
      <w:widowControl w:val="0"/>
      <w:jc w:val="both"/>
    </w:pPr>
    <w:rPr>
      <w:rFonts w:ascii="Calibri" w:hAnsi="Calibri" w:eastAsia="ヒラギノ角ゴ Pro W3" w:cs="Times New Roman"/>
      <w:color w:val="000000"/>
      <w:kern w:val="2"/>
      <w:sz w:val="21"/>
      <w:lang w:val="en-US" w:eastAsia="zh-CN" w:bidi="ar-SA"/>
    </w:rPr>
  </w:style>
  <w:style w:type="paragraph" w:customStyle="1" w:styleId="369">
    <w:name w:val="Normal_6"/>
    <w:autoRedefine/>
    <w:qFormat/>
    <w:uiPriority w:val="99"/>
    <w:rPr>
      <w:rFonts w:ascii="黑体" w:hAnsi="黑体" w:eastAsia="黑体" w:cs="Times New Roman"/>
      <w:b/>
      <w:sz w:val="32"/>
      <w:szCs w:val="24"/>
      <w:lang w:val="en-US" w:eastAsia="zh-CN" w:bidi="ar-SA"/>
    </w:rPr>
  </w:style>
  <w:style w:type="paragraph" w:customStyle="1" w:styleId="370">
    <w:name w:val="pa-119"/>
    <w:basedOn w:val="1"/>
    <w:autoRedefine/>
    <w:qFormat/>
    <w:uiPriority w:val="99"/>
    <w:pPr>
      <w:widowControl/>
      <w:spacing w:line="420" w:lineRule="atLeast"/>
      <w:jc w:val="center"/>
    </w:pPr>
    <w:rPr>
      <w:rFonts w:ascii="宋体" w:hAnsi="宋体" w:eastAsia="宋体" w:cs="宋体"/>
      <w:kern w:val="0"/>
      <w:sz w:val="24"/>
    </w:rPr>
  </w:style>
  <w:style w:type="paragraph" w:customStyle="1" w:styleId="371">
    <w:name w:val="xl24"/>
    <w:basedOn w:val="1"/>
    <w:autoRedefine/>
    <w:qFormat/>
    <w:uiPriority w:val="99"/>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pPr>
    <w:rPr>
      <w:rFonts w:ascii="仿宋_GB2312" w:hAnsi="宋体" w:eastAsia="仿宋_GB2312" w:cs="Times New Roman"/>
      <w:kern w:val="0"/>
      <w:sz w:val="24"/>
      <w:szCs w:val="20"/>
    </w:rPr>
  </w:style>
  <w:style w:type="paragraph" w:customStyle="1" w:styleId="372">
    <w:name w:val="td-2"/>
    <w:basedOn w:val="1"/>
    <w:autoRedefine/>
    <w:qFormat/>
    <w:uiPriority w:val="99"/>
    <w:pPr>
      <w:widowControl/>
      <w:pBdr>
        <w:left w:val="single" w:color="000000" w:sz="6" w:space="4"/>
        <w:bottom w:val="single" w:color="000000" w:sz="6" w:space="0"/>
        <w:right w:val="single" w:color="000000" w:sz="6" w:space="0"/>
      </w:pBdr>
      <w:jc w:val="left"/>
    </w:pPr>
    <w:rPr>
      <w:rFonts w:ascii="宋体" w:hAnsi="宋体" w:eastAsia="宋体" w:cs="宋体"/>
      <w:kern w:val="0"/>
      <w:sz w:val="24"/>
    </w:rPr>
  </w:style>
  <w:style w:type="paragraph" w:customStyle="1" w:styleId="373">
    <w:name w:val="pa-10"/>
    <w:basedOn w:val="1"/>
    <w:autoRedefine/>
    <w:qFormat/>
    <w:uiPriority w:val="99"/>
    <w:pPr>
      <w:widowControl/>
      <w:spacing w:line="360" w:lineRule="atLeast"/>
      <w:ind w:firstLine="3220"/>
    </w:pPr>
    <w:rPr>
      <w:rFonts w:ascii="宋体" w:hAnsi="宋体" w:eastAsia="宋体" w:cs="宋体"/>
      <w:kern w:val="0"/>
      <w:sz w:val="24"/>
    </w:rPr>
  </w:style>
  <w:style w:type="paragraph" w:customStyle="1" w:styleId="374">
    <w:name w:val="表头"/>
    <w:basedOn w:val="1"/>
    <w:autoRedefine/>
    <w:qFormat/>
    <w:uiPriority w:val="99"/>
    <w:pPr>
      <w:spacing w:line="360" w:lineRule="auto"/>
      <w:jc w:val="center"/>
    </w:pPr>
    <w:rPr>
      <w:rFonts w:ascii="黑体" w:hAnsi="Calibri" w:eastAsia="黑体" w:cs="Times New Roman"/>
      <w:kern w:val="0"/>
      <w:sz w:val="24"/>
      <w:szCs w:val="20"/>
    </w:rPr>
  </w:style>
  <w:style w:type="paragraph" w:customStyle="1" w:styleId="375">
    <w:name w:val="pa-59"/>
    <w:basedOn w:val="1"/>
    <w:autoRedefine/>
    <w:qFormat/>
    <w:uiPriority w:val="99"/>
    <w:pPr>
      <w:widowControl/>
      <w:spacing w:line="360" w:lineRule="atLeast"/>
      <w:ind w:firstLine="200"/>
    </w:pPr>
    <w:rPr>
      <w:rFonts w:ascii="宋体" w:hAnsi="宋体" w:eastAsia="宋体" w:cs="宋体"/>
      <w:kern w:val="0"/>
      <w:sz w:val="24"/>
    </w:rPr>
  </w:style>
  <w:style w:type="paragraph" w:customStyle="1" w:styleId="376">
    <w:name w:val="Normal_7"/>
    <w:autoRedefine/>
    <w:qFormat/>
    <w:uiPriority w:val="99"/>
    <w:rPr>
      <w:rFonts w:ascii="黑体" w:hAnsi="黑体" w:eastAsia="黑体" w:cs="Times New Roman"/>
      <w:b/>
      <w:sz w:val="32"/>
      <w:szCs w:val="24"/>
      <w:lang w:val="en-US" w:eastAsia="zh-CN" w:bidi="ar-SA"/>
    </w:rPr>
  </w:style>
  <w:style w:type="paragraph" w:customStyle="1" w:styleId="377">
    <w:name w:val="pa-3"/>
    <w:basedOn w:val="1"/>
    <w:autoRedefine/>
    <w:qFormat/>
    <w:uiPriority w:val="99"/>
    <w:pPr>
      <w:widowControl/>
      <w:spacing w:line="520" w:lineRule="atLeast"/>
      <w:jc w:val="center"/>
    </w:pPr>
    <w:rPr>
      <w:rFonts w:ascii="宋体" w:hAnsi="宋体" w:eastAsia="宋体" w:cs="宋体"/>
      <w:kern w:val="0"/>
      <w:sz w:val="24"/>
    </w:rPr>
  </w:style>
  <w:style w:type="paragraph" w:customStyle="1" w:styleId="378">
    <w:name w:val="pa-19"/>
    <w:basedOn w:val="1"/>
    <w:autoRedefine/>
    <w:qFormat/>
    <w:uiPriority w:val="99"/>
    <w:pPr>
      <w:widowControl/>
      <w:spacing w:line="240" w:lineRule="atLeast"/>
      <w:ind w:firstLine="20"/>
      <w:jc w:val="left"/>
    </w:pPr>
    <w:rPr>
      <w:rFonts w:ascii="宋体" w:hAnsi="宋体" w:eastAsia="宋体" w:cs="宋体"/>
      <w:kern w:val="0"/>
      <w:sz w:val="24"/>
    </w:rPr>
  </w:style>
  <w:style w:type="paragraph" w:customStyle="1" w:styleId="379">
    <w:name w:val="ca-34"/>
    <w:basedOn w:val="1"/>
    <w:autoRedefine/>
    <w:qFormat/>
    <w:uiPriority w:val="99"/>
    <w:pPr>
      <w:widowControl/>
      <w:jc w:val="left"/>
    </w:pPr>
    <w:rPr>
      <w:rFonts w:ascii="宋体" w:hAnsi="宋体" w:eastAsia="宋体" w:cs="宋体"/>
      <w:color w:val="000000"/>
      <w:kern w:val="0"/>
      <w:sz w:val="20"/>
      <w:szCs w:val="20"/>
    </w:rPr>
  </w:style>
  <w:style w:type="paragraph" w:customStyle="1" w:styleId="380">
    <w:name w:val="pa-139"/>
    <w:basedOn w:val="1"/>
    <w:autoRedefine/>
    <w:qFormat/>
    <w:uiPriority w:val="99"/>
    <w:pPr>
      <w:widowControl/>
      <w:spacing w:line="320" w:lineRule="atLeast"/>
      <w:ind w:firstLine="280"/>
    </w:pPr>
    <w:rPr>
      <w:rFonts w:ascii="宋体" w:hAnsi="宋体" w:eastAsia="宋体" w:cs="宋体"/>
      <w:kern w:val="0"/>
      <w:sz w:val="24"/>
    </w:rPr>
  </w:style>
  <w:style w:type="paragraph" w:customStyle="1" w:styleId="381">
    <w:name w:val="Normal_24"/>
    <w:autoRedefine/>
    <w:qFormat/>
    <w:uiPriority w:val="99"/>
    <w:rPr>
      <w:rFonts w:ascii="黑体" w:hAnsi="黑体" w:eastAsia="黑体" w:cs="Times New Roman"/>
      <w:b/>
      <w:sz w:val="32"/>
      <w:szCs w:val="24"/>
      <w:lang w:val="en-US" w:eastAsia="zh-CN" w:bidi="ar-SA"/>
    </w:rPr>
  </w:style>
  <w:style w:type="paragraph" w:customStyle="1" w:styleId="382">
    <w:name w:val="xl31"/>
    <w:basedOn w:val="1"/>
    <w:next w:val="1"/>
    <w:autoRedefine/>
    <w:qFormat/>
    <w:uiPriority w:val="99"/>
    <w:pPr>
      <w:widowControl/>
      <w:spacing w:before="280" w:after="280"/>
      <w:jc w:val="center"/>
    </w:pPr>
    <w:rPr>
      <w:rFonts w:ascii="宋体" w:hAnsi="Times New Roman" w:eastAsia="宋体" w:cs="Times New Roman"/>
      <w:kern w:val="0"/>
      <w:sz w:val="20"/>
      <w:szCs w:val="20"/>
    </w:rPr>
  </w:style>
  <w:style w:type="paragraph" w:customStyle="1" w:styleId="383">
    <w:name w:val="正文_0_1"/>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4">
    <w:name w:val="pa-116"/>
    <w:basedOn w:val="1"/>
    <w:autoRedefine/>
    <w:qFormat/>
    <w:uiPriority w:val="99"/>
    <w:pPr>
      <w:widowControl/>
      <w:spacing w:line="480" w:lineRule="atLeast"/>
      <w:ind w:firstLine="200"/>
    </w:pPr>
    <w:rPr>
      <w:rFonts w:ascii="宋体" w:hAnsi="宋体" w:eastAsia="宋体" w:cs="宋体"/>
      <w:kern w:val="0"/>
      <w:sz w:val="24"/>
    </w:rPr>
  </w:style>
  <w:style w:type="paragraph" w:customStyle="1" w:styleId="385">
    <w:name w:val="CPara----"/>
    <w:autoRedefine/>
    <w:qFormat/>
    <w:uiPriority w:val="99"/>
    <w:pPr>
      <w:tabs>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line="220" w:lineRule="atLeast"/>
    </w:pPr>
    <w:rPr>
      <w:rFonts w:ascii="Arial" w:hAnsi="Arial" w:eastAsia="宋体" w:cs="Arial"/>
      <w:color w:val="000000"/>
      <w:lang w:val="de-CH" w:eastAsia="zh-CN" w:bidi="ar-SA"/>
    </w:rPr>
  </w:style>
  <w:style w:type="paragraph" w:customStyle="1" w:styleId="386">
    <w:name w:val="xl23"/>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44"/>
      <w:szCs w:val="44"/>
    </w:rPr>
  </w:style>
  <w:style w:type="paragraph" w:customStyle="1" w:styleId="387">
    <w:name w:val="默认段落字体 Para Char"/>
    <w:basedOn w:val="1"/>
    <w:autoRedefine/>
    <w:qFormat/>
    <w:uiPriority w:val="99"/>
    <w:pPr>
      <w:tabs>
        <w:tab w:val="left" w:pos="780"/>
      </w:tabs>
      <w:ind w:left="780" w:hanging="360"/>
    </w:pPr>
    <w:rPr>
      <w:rFonts w:ascii="Calibri" w:hAnsi="Calibri" w:eastAsia="宋体" w:cs="Times New Roman"/>
    </w:rPr>
  </w:style>
  <w:style w:type="paragraph" w:customStyle="1" w:styleId="388">
    <w:name w:val="ca-5"/>
    <w:basedOn w:val="1"/>
    <w:autoRedefine/>
    <w:qFormat/>
    <w:uiPriority w:val="99"/>
    <w:pPr>
      <w:widowControl/>
      <w:jc w:val="left"/>
    </w:pPr>
    <w:rPr>
      <w:rFonts w:ascii="宋体" w:hAnsi="宋体" w:eastAsia="宋体" w:cs="宋体"/>
      <w:b/>
      <w:bCs/>
      <w:color w:val="000000"/>
      <w:spacing w:val="40"/>
      <w:kern w:val="0"/>
      <w:sz w:val="48"/>
      <w:szCs w:val="48"/>
    </w:rPr>
  </w:style>
  <w:style w:type="paragraph" w:customStyle="1" w:styleId="389">
    <w:name w:val="pa-79"/>
    <w:basedOn w:val="1"/>
    <w:autoRedefine/>
    <w:qFormat/>
    <w:uiPriority w:val="99"/>
    <w:pPr>
      <w:widowControl/>
      <w:spacing w:line="360" w:lineRule="atLeast"/>
      <w:ind w:firstLine="3040"/>
      <w:jc w:val="left"/>
    </w:pPr>
    <w:rPr>
      <w:rFonts w:ascii="宋体" w:hAnsi="宋体" w:eastAsia="宋体" w:cs="宋体"/>
      <w:kern w:val="0"/>
      <w:sz w:val="24"/>
    </w:rPr>
  </w:style>
  <w:style w:type="paragraph" w:customStyle="1" w:styleId="390">
    <w:name w:val="ca-8"/>
    <w:basedOn w:val="1"/>
    <w:autoRedefine/>
    <w:qFormat/>
    <w:uiPriority w:val="99"/>
    <w:pPr>
      <w:widowControl/>
      <w:jc w:val="left"/>
    </w:pPr>
    <w:rPr>
      <w:rFonts w:ascii="宋体" w:hAnsi="宋体" w:eastAsia="宋体" w:cs="宋体"/>
      <w:color w:val="000000"/>
      <w:kern w:val="0"/>
      <w:sz w:val="28"/>
      <w:szCs w:val="28"/>
    </w:rPr>
  </w:style>
  <w:style w:type="paragraph" w:customStyle="1" w:styleId="391">
    <w:name w:val="ca-17"/>
    <w:basedOn w:val="1"/>
    <w:autoRedefine/>
    <w:qFormat/>
    <w:uiPriority w:val="99"/>
    <w:pPr>
      <w:widowControl/>
      <w:jc w:val="left"/>
    </w:pPr>
    <w:rPr>
      <w:rFonts w:ascii="Calibri" w:hAnsi="Calibri" w:eastAsia="宋体" w:cs="Times New Roman"/>
      <w:b/>
      <w:bCs/>
      <w:spacing w:val="-20"/>
      <w:kern w:val="0"/>
      <w:sz w:val="24"/>
    </w:rPr>
  </w:style>
  <w:style w:type="paragraph" w:customStyle="1" w:styleId="392">
    <w:name w:val="td-0"/>
    <w:basedOn w:val="1"/>
    <w:autoRedefine/>
    <w:qFormat/>
    <w:uiPriority w:val="99"/>
    <w:pPr>
      <w:widowControl/>
      <w:pBdr>
        <w:top w:val="single" w:color="000000" w:sz="4" w:space="0"/>
        <w:left w:val="single" w:color="000000" w:sz="4" w:space="4"/>
        <w:bottom w:val="single" w:color="000000" w:sz="4" w:space="0"/>
        <w:right w:val="single" w:color="000000" w:sz="4" w:space="0"/>
      </w:pBdr>
      <w:jc w:val="left"/>
    </w:pPr>
    <w:rPr>
      <w:rFonts w:ascii="宋体" w:hAnsi="宋体" w:eastAsia="宋体" w:cs="宋体"/>
      <w:kern w:val="0"/>
      <w:sz w:val="24"/>
    </w:rPr>
  </w:style>
  <w:style w:type="paragraph" w:customStyle="1" w:styleId="393">
    <w:name w:val="pa-51"/>
    <w:basedOn w:val="1"/>
    <w:autoRedefine/>
    <w:qFormat/>
    <w:uiPriority w:val="99"/>
    <w:pPr>
      <w:widowControl/>
      <w:spacing w:line="276" w:lineRule="atLeast"/>
      <w:jc w:val="center"/>
    </w:pPr>
    <w:rPr>
      <w:rFonts w:ascii="宋体" w:hAnsi="宋体" w:eastAsia="宋体" w:cs="宋体"/>
      <w:kern w:val="0"/>
      <w:sz w:val="24"/>
    </w:rPr>
  </w:style>
  <w:style w:type="paragraph" w:customStyle="1" w:styleId="394">
    <w:name w:val="Normal_12"/>
    <w:autoRedefine/>
    <w:qFormat/>
    <w:uiPriority w:val="99"/>
    <w:rPr>
      <w:rFonts w:ascii="黑体" w:hAnsi="黑体" w:eastAsia="黑体" w:cs="Times New Roman"/>
      <w:b/>
      <w:sz w:val="32"/>
      <w:szCs w:val="24"/>
      <w:lang w:val="en-US" w:eastAsia="zh-CN" w:bidi="ar-SA"/>
    </w:rPr>
  </w:style>
  <w:style w:type="paragraph" w:customStyle="1" w:styleId="395">
    <w:name w:val="Normal_5"/>
    <w:autoRedefine/>
    <w:qFormat/>
    <w:uiPriority w:val="99"/>
    <w:rPr>
      <w:rFonts w:ascii="黑体" w:hAnsi="黑体" w:eastAsia="黑体" w:cs="Times New Roman"/>
      <w:b/>
      <w:sz w:val="32"/>
      <w:szCs w:val="24"/>
      <w:lang w:val="en-US" w:eastAsia="zh-CN" w:bidi="ar-SA"/>
    </w:rPr>
  </w:style>
  <w:style w:type="paragraph" w:customStyle="1" w:styleId="396">
    <w:name w:val="pa-115"/>
    <w:basedOn w:val="1"/>
    <w:autoRedefine/>
    <w:qFormat/>
    <w:uiPriority w:val="99"/>
    <w:pPr>
      <w:widowControl/>
      <w:spacing w:line="480" w:lineRule="atLeast"/>
    </w:pPr>
    <w:rPr>
      <w:rFonts w:ascii="宋体" w:hAnsi="宋体" w:eastAsia="宋体" w:cs="宋体"/>
      <w:kern w:val="0"/>
      <w:sz w:val="24"/>
    </w:rPr>
  </w:style>
  <w:style w:type="paragraph" w:customStyle="1" w:styleId="397">
    <w:name w:val="ca-18"/>
    <w:basedOn w:val="1"/>
    <w:autoRedefine/>
    <w:qFormat/>
    <w:uiPriority w:val="99"/>
    <w:pPr>
      <w:widowControl/>
      <w:jc w:val="left"/>
    </w:pPr>
    <w:rPr>
      <w:rFonts w:ascii="宋体" w:hAnsi="宋体" w:eastAsia="宋体" w:cs="宋体"/>
      <w:color w:val="000000"/>
      <w:kern w:val="0"/>
      <w:sz w:val="18"/>
      <w:szCs w:val="18"/>
    </w:rPr>
  </w:style>
  <w:style w:type="paragraph" w:customStyle="1" w:styleId="398">
    <w:name w:val="Para---"/>
    <w:autoRedefine/>
    <w:qFormat/>
    <w:uiPriority w:val="99"/>
    <w:pPr>
      <w:keepNext/>
      <w:tabs>
        <w:tab w:val="left" w:pos="2160"/>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2160" w:hanging="360"/>
    </w:pPr>
    <w:rPr>
      <w:rFonts w:ascii="Arial" w:hAnsi="Arial" w:eastAsia="宋体" w:cs="Times New Roman"/>
      <w:lang w:val="en-US" w:eastAsia="en-US" w:bidi="ar-SA"/>
    </w:rPr>
  </w:style>
  <w:style w:type="paragraph" w:customStyle="1" w:styleId="399">
    <w:name w:val="xl41"/>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400">
    <w:name w:val="pa-77"/>
    <w:basedOn w:val="1"/>
    <w:autoRedefine/>
    <w:qFormat/>
    <w:uiPriority w:val="99"/>
    <w:pPr>
      <w:widowControl/>
      <w:spacing w:line="360" w:lineRule="atLeast"/>
    </w:pPr>
    <w:rPr>
      <w:rFonts w:ascii="宋体" w:hAnsi="宋体" w:eastAsia="宋体" w:cs="宋体"/>
      <w:kern w:val="0"/>
      <w:sz w:val="24"/>
    </w:rPr>
  </w:style>
  <w:style w:type="paragraph" w:customStyle="1" w:styleId="401">
    <w:name w:val="td-8"/>
    <w:basedOn w:val="1"/>
    <w:autoRedefine/>
    <w:qFormat/>
    <w:uiPriority w:val="99"/>
    <w:pPr>
      <w:widowControl/>
      <w:pBdr>
        <w:top w:val="single" w:color="000000" w:sz="4" w:space="0"/>
        <w:left w:val="single" w:color="000000" w:sz="4" w:space="4"/>
        <w:bottom w:val="single" w:color="000000" w:sz="4" w:space="0"/>
        <w:right w:val="single" w:color="000000" w:sz="12" w:space="0"/>
      </w:pBdr>
      <w:jc w:val="left"/>
    </w:pPr>
    <w:rPr>
      <w:rFonts w:ascii="宋体" w:hAnsi="宋体" w:eastAsia="宋体" w:cs="宋体"/>
      <w:kern w:val="0"/>
      <w:sz w:val="24"/>
    </w:rPr>
  </w:style>
  <w:style w:type="paragraph" w:customStyle="1" w:styleId="402">
    <w:name w:val="表格"/>
    <w:basedOn w:val="1"/>
    <w:autoRedefine/>
    <w:qFormat/>
    <w:uiPriority w:val="99"/>
    <w:pPr>
      <w:jc w:val="center"/>
    </w:pPr>
    <w:rPr>
      <w:rFonts w:ascii="华文细黑" w:hAnsi="华文细黑" w:eastAsia="宋体" w:cs="Times New Roman"/>
      <w:kern w:val="0"/>
      <w:szCs w:val="20"/>
    </w:rPr>
  </w:style>
  <w:style w:type="paragraph" w:customStyle="1" w:styleId="403">
    <w:name w:val="Divn"/>
    <w:autoRedefine/>
    <w:qFormat/>
    <w:uiPriority w:val="99"/>
    <w:pPr>
      <w:spacing w:line="360" w:lineRule="auto"/>
    </w:pPr>
    <w:rPr>
      <w:rFonts w:ascii="Arial" w:hAnsi="Arial" w:eastAsia="宋体" w:cs="Arial"/>
      <w:b/>
      <w:caps/>
      <w:u w:val="single"/>
      <w:lang w:val="en-US" w:eastAsia="zh-CN" w:bidi="ar-SA"/>
    </w:rPr>
  </w:style>
  <w:style w:type="paragraph" w:customStyle="1" w:styleId="404">
    <w:name w:val="Para-"/>
    <w:autoRedefine/>
    <w:qFormat/>
    <w:uiPriority w:val="99"/>
    <w:pPr>
      <w:keepNext/>
      <w:tabs>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pPr>
    <w:rPr>
      <w:rFonts w:ascii="Arial" w:hAnsi="Arial" w:eastAsia="宋体" w:cs="Times New Roman"/>
      <w:lang w:val="en-US" w:eastAsia="en-US" w:bidi="ar-SA"/>
    </w:rPr>
  </w:style>
  <w:style w:type="paragraph" w:customStyle="1" w:styleId="405">
    <w:name w:val="Para--"/>
    <w:autoRedefine/>
    <w:qFormat/>
    <w:uiPriority w:val="99"/>
    <w:pPr>
      <w:keepNext/>
      <w:tabs>
        <w:tab w:val="left" w:pos="1440"/>
        <w:tab w:val="left" w:pos="1728"/>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1440" w:hanging="360"/>
    </w:pPr>
    <w:rPr>
      <w:rFonts w:ascii="Arial" w:hAnsi="Arial" w:eastAsia="宋体" w:cs="Times New Roman"/>
      <w:lang w:val="en-US" w:eastAsia="en-US" w:bidi="ar-SA"/>
    </w:rPr>
  </w:style>
  <w:style w:type="paragraph" w:customStyle="1" w:styleId="406">
    <w:name w:val="ca-38"/>
    <w:basedOn w:val="1"/>
    <w:autoRedefine/>
    <w:qFormat/>
    <w:uiPriority w:val="99"/>
    <w:pPr>
      <w:widowControl/>
      <w:jc w:val="left"/>
    </w:pPr>
    <w:rPr>
      <w:rFonts w:ascii="Calibri" w:hAnsi="Calibri" w:eastAsia="宋体" w:cs="Times New Roman"/>
      <w:b/>
      <w:bCs/>
      <w:spacing w:val="-20"/>
      <w:kern w:val="0"/>
      <w:szCs w:val="21"/>
    </w:rPr>
  </w:style>
  <w:style w:type="paragraph" w:customStyle="1" w:styleId="407">
    <w:name w:val="pa-68"/>
    <w:basedOn w:val="1"/>
    <w:autoRedefine/>
    <w:qFormat/>
    <w:uiPriority w:val="99"/>
    <w:pPr>
      <w:widowControl/>
      <w:spacing w:line="240" w:lineRule="atLeast"/>
      <w:ind w:firstLine="520"/>
    </w:pPr>
    <w:rPr>
      <w:rFonts w:ascii="宋体" w:hAnsi="宋体" w:eastAsia="宋体" w:cs="宋体"/>
      <w:kern w:val="0"/>
      <w:sz w:val="24"/>
    </w:rPr>
  </w:style>
  <w:style w:type="paragraph" w:customStyle="1" w:styleId="408">
    <w:name w:val="pa-121"/>
    <w:basedOn w:val="1"/>
    <w:autoRedefine/>
    <w:qFormat/>
    <w:uiPriority w:val="99"/>
    <w:pPr>
      <w:widowControl/>
      <w:spacing w:line="360" w:lineRule="atLeast"/>
      <w:jc w:val="center"/>
    </w:pPr>
    <w:rPr>
      <w:rFonts w:ascii="宋体" w:hAnsi="宋体" w:eastAsia="宋体" w:cs="宋体"/>
      <w:kern w:val="0"/>
      <w:sz w:val="24"/>
    </w:rPr>
  </w:style>
  <w:style w:type="paragraph" w:customStyle="1" w:styleId="409">
    <w:name w:val="xl25"/>
    <w:basedOn w:val="1"/>
    <w:autoRedefine/>
    <w:qFormat/>
    <w:uiPriority w:val="99"/>
    <w:pPr>
      <w:widowControl/>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410">
    <w:name w:val="表格文字"/>
    <w:basedOn w:val="1"/>
    <w:next w:val="23"/>
    <w:autoRedefine/>
    <w:qFormat/>
    <w:uiPriority w:val="99"/>
    <w:pPr>
      <w:adjustRightInd w:val="0"/>
      <w:spacing w:line="420" w:lineRule="atLeast"/>
      <w:jc w:val="left"/>
    </w:pPr>
    <w:rPr>
      <w:rFonts w:ascii="Calibri" w:hAnsi="Calibri" w:eastAsia="宋体" w:cs="Times New Roman"/>
      <w:kern w:val="0"/>
      <w:szCs w:val="20"/>
    </w:rPr>
  </w:style>
  <w:style w:type="paragraph" w:customStyle="1" w:styleId="411">
    <w:name w:val="ca-37"/>
    <w:basedOn w:val="1"/>
    <w:autoRedefine/>
    <w:qFormat/>
    <w:uiPriority w:val="99"/>
    <w:pPr>
      <w:widowControl/>
      <w:jc w:val="left"/>
    </w:pPr>
    <w:rPr>
      <w:rFonts w:ascii="宋体" w:hAnsi="宋体" w:eastAsia="宋体" w:cs="宋体"/>
      <w:color w:val="000000"/>
      <w:kern w:val="0"/>
      <w:szCs w:val="21"/>
    </w:rPr>
  </w:style>
  <w:style w:type="paragraph" w:customStyle="1" w:styleId="412">
    <w:name w:val="ca-26"/>
    <w:basedOn w:val="1"/>
    <w:autoRedefine/>
    <w:qFormat/>
    <w:uiPriority w:val="99"/>
    <w:pPr>
      <w:widowControl/>
      <w:jc w:val="left"/>
    </w:pPr>
    <w:rPr>
      <w:rFonts w:ascii="宋体" w:hAnsi="宋体" w:eastAsia="宋体" w:cs="宋体"/>
      <w:color w:val="002060"/>
      <w:kern w:val="0"/>
      <w:szCs w:val="21"/>
    </w:rPr>
  </w:style>
  <w:style w:type="paragraph" w:customStyle="1" w:styleId="413">
    <w:name w:val="pa-54"/>
    <w:basedOn w:val="1"/>
    <w:autoRedefine/>
    <w:qFormat/>
    <w:uiPriority w:val="99"/>
    <w:pPr>
      <w:widowControl/>
      <w:spacing w:line="280" w:lineRule="atLeast"/>
      <w:jc w:val="left"/>
    </w:pPr>
    <w:rPr>
      <w:rFonts w:ascii="宋体" w:hAnsi="宋体" w:eastAsia="宋体" w:cs="宋体"/>
      <w:kern w:val="0"/>
      <w:sz w:val="24"/>
    </w:rPr>
  </w:style>
  <w:style w:type="paragraph" w:customStyle="1" w:styleId="414">
    <w:name w:val="样式 正文缩进正文（首行缩进两字）特点ALT+Z表正文正文非缩进四号段1Normal Indent Char2...4"/>
    <w:basedOn w:val="24"/>
    <w:autoRedefine/>
    <w:qFormat/>
    <w:uiPriority w:val="99"/>
    <w:pPr>
      <w:spacing w:line="240" w:lineRule="auto"/>
      <w:ind w:firstLine="570"/>
    </w:pPr>
    <w:rPr>
      <w:rFonts w:ascii="Times New Roman" w:hAnsi="Times New Roman"/>
      <w:spacing w:val="0"/>
      <w:sz w:val="28"/>
    </w:rPr>
  </w:style>
  <w:style w:type="paragraph" w:customStyle="1" w:styleId="415">
    <w:name w:val="xl32"/>
    <w:basedOn w:val="1"/>
    <w:autoRedefine/>
    <w:qFormat/>
    <w:uiPriority w:val="99"/>
    <w:pPr>
      <w:widowControl/>
      <w:pBdr>
        <w:top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16">
    <w:name w:val="pa-7"/>
    <w:basedOn w:val="1"/>
    <w:autoRedefine/>
    <w:qFormat/>
    <w:uiPriority w:val="99"/>
    <w:pPr>
      <w:widowControl/>
      <w:spacing w:line="400" w:lineRule="atLeast"/>
    </w:pPr>
    <w:rPr>
      <w:rFonts w:ascii="宋体" w:hAnsi="宋体" w:eastAsia="宋体" w:cs="宋体"/>
      <w:kern w:val="0"/>
      <w:sz w:val="24"/>
    </w:rPr>
  </w:style>
  <w:style w:type="paragraph" w:customStyle="1" w:styleId="417">
    <w:name w:val="Text---"/>
    <w:autoRedefine/>
    <w:qFormat/>
    <w:uiPriority w:val="99"/>
    <w:pPr>
      <w:keepNext/>
      <w:tabs>
        <w:tab w:val="left" w:pos="2304"/>
        <w:tab w:val="left" w:pos="2880"/>
        <w:tab w:val="left" w:pos="3456"/>
        <w:tab w:val="left" w:pos="4032"/>
        <w:tab w:val="left" w:pos="4608"/>
        <w:tab w:val="left" w:pos="5184"/>
        <w:tab w:val="left" w:pos="5760"/>
        <w:tab w:val="left" w:pos="6336"/>
        <w:tab w:val="left" w:pos="6912"/>
        <w:tab w:val="left" w:pos="7488"/>
        <w:tab w:val="left" w:pos="8064"/>
        <w:tab w:val="right" w:pos="8784"/>
      </w:tabs>
      <w:autoSpaceDE w:val="0"/>
      <w:autoSpaceDN w:val="0"/>
      <w:adjustRightInd w:val="0"/>
      <w:spacing w:before="100" w:beforeAutospacing="1" w:line="360" w:lineRule="auto"/>
      <w:ind w:left="1728"/>
    </w:pPr>
    <w:rPr>
      <w:rFonts w:ascii="Arial" w:hAnsi="Arial" w:eastAsia="宋体" w:cs="Times New Roman"/>
      <w:lang w:val="en-US" w:eastAsia="en-US" w:bidi="ar-SA"/>
    </w:rPr>
  </w:style>
  <w:style w:type="paragraph" w:customStyle="1" w:styleId="418">
    <w:name w:val="ca-32"/>
    <w:basedOn w:val="1"/>
    <w:autoRedefine/>
    <w:qFormat/>
    <w:uiPriority w:val="99"/>
    <w:pPr>
      <w:widowControl/>
      <w:jc w:val="left"/>
    </w:pPr>
    <w:rPr>
      <w:rFonts w:ascii="宋体" w:hAnsi="宋体" w:eastAsia="宋体" w:cs="宋体"/>
      <w:b/>
      <w:bCs/>
      <w:color w:val="C00000"/>
      <w:spacing w:val="-20"/>
      <w:kern w:val="0"/>
      <w:szCs w:val="21"/>
    </w:rPr>
  </w:style>
  <w:style w:type="paragraph" w:customStyle="1" w:styleId="419">
    <w:name w:val="pa-39"/>
    <w:basedOn w:val="1"/>
    <w:autoRedefine/>
    <w:qFormat/>
    <w:uiPriority w:val="99"/>
    <w:pPr>
      <w:widowControl/>
      <w:spacing w:line="360" w:lineRule="atLeast"/>
      <w:jc w:val="center"/>
    </w:pPr>
    <w:rPr>
      <w:rFonts w:ascii="宋体" w:hAnsi="宋体" w:eastAsia="宋体" w:cs="宋体"/>
      <w:kern w:val="0"/>
      <w:sz w:val="24"/>
    </w:rPr>
  </w:style>
  <w:style w:type="paragraph" w:customStyle="1" w:styleId="420">
    <w:name w:val="标准文本"/>
    <w:basedOn w:val="1"/>
    <w:next w:val="1"/>
    <w:autoRedefine/>
    <w:qFormat/>
    <w:uiPriority w:val="99"/>
    <w:pPr>
      <w:spacing w:line="360" w:lineRule="auto"/>
      <w:ind w:firstLine="480"/>
    </w:pPr>
    <w:rPr>
      <w:rFonts w:ascii="Arial" w:hAnsi="Times New Roman" w:eastAsia="宋体" w:cs="Times New Roman"/>
      <w:kern w:val="0"/>
      <w:sz w:val="24"/>
      <w:szCs w:val="20"/>
    </w:rPr>
  </w:style>
  <w:style w:type="paragraph" w:customStyle="1" w:styleId="421">
    <w:name w:val="ca-10"/>
    <w:basedOn w:val="1"/>
    <w:autoRedefine/>
    <w:qFormat/>
    <w:uiPriority w:val="99"/>
    <w:pPr>
      <w:widowControl/>
      <w:jc w:val="left"/>
    </w:pPr>
    <w:rPr>
      <w:rFonts w:ascii="Calibri" w:hAnsi="Calibri" w:eastAsia="宋体" w:cs="Times New Roman"/>
      <w:color w:val="000000"/>
      <w:kern w:val="0"/>
      <w:sz w:val="52"/>
      <w:szCs w:val="52"/>
    </w:rPr>
  </w:style>
  <w:style w:type="paragraph" w:customStyle="1" w:styleId="422">
    <w:name w:val="标题C"/>
    <w:basedOn w:val="6"/>
    <w:autoRedefine/>
    <w:qFormat/>
    <w:uiPriority w:val="99"/>
    <w:pPr>
      <w:adjustRightInd w:val="0"/>
      <w:spacing w:before="100" w:beforeAutospacing="1" w:after="100" w:afterAutospacing="1" w:line="240" w:lineRule="auto"/>
      <w:jc w:val="center"/>
    </w:pPr>
    <w:rPr>
      <w:sz w:val="24"/>
      <w:szCs w:val="24"/>
    </w:rPr>
  </w:style>
  <w:style w:type="paragraph" w:customStyle="1" w:styleId="423">
    <w:name w:val="pa-55"/>
    <w:basedOn w:val="1"/>
    <w:autoRedefine/>
    <w:qFormat/>
    <w:uiPriority w:val="99"/>
    <w:pPr>
      <w:widowControl/>
      <w:spacing w:line="300" w:lineRule="atLeast"/>
      <w:ind w:firstLine="480"/>
      <w:jc w:val="center"/>
    </w:pPr>
    <w:rPr>
      <w:rFonts w:ascii="宋体" w:hAnsi="宋体" w:eastAsia="宋体" w:cs="宋体"/>
      <w:kern w:val="0"/>
      <w:sz w:val="24"/>
    </w:rPr>
  </w:style>
  <w:style w:type="paragraph" w:customStyle="1" w:styleId="424">
    <w:name w:val="正文_1_0_0"/>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425">
    <w:name w:val="简单回函地址"/>
    <w:basedOn w:val="1"/>
    <w:autoRedefine/>
    <w:qFormat/>
    <w:uiPriority w:val="99"/>
    <w:pPr>
      <w:adjustRightInd w:val="0"/>
      <w:spacing w:line="312" w:lineRule="atLeast"/>
    </w:pPr>
    <w:rPr>
      <w:rFonts w:ascii="Times New Roman" w:hAnsi="Times New Roman" w:eastAsia="宋体" w:cs="Times New Roman"/>
      <w:kern w:val="0"/>
      <w:szCs w:val="20"/>
    </w:rPr>
  </w:style>
  <w:style w:type="paragraph" w:customStyle="1" w:styleId="426">
    <w:name w:val="pa-25"/>
    <w:basedOn w:val="1"/>
    <w:autoRedefine/>
    <w:qFormat/>
    <w:uiPriority w:val="99"/>
    <w:pPr>
      <w:widowControl/>
      <w:spacing w:line="360" w:lineRule="atLeast"/>
      <w:ind w:firstLine="480"/>
      <w:jc w:val="center"/>
    </w:pPr>
    <w:rPr>
      <w:rFonts w:ascii="宋体" w:hAnsi="宋体" w:eastAsia="宋体" w:cs="宋体"/>
      <w:kern w:val="0"/>
      <w:sz w:val="24"/>
    </w:rPr>
  </w:style>
  <w:style w:type="paragraph" w:customStyle="1" w:styleId="427">
    <w:name w:val="ca-12"/>
    <w:basedOn w:val="1"/>
    <w:autoRedefine/>
    <w:qFormat/>
    <w:uiPriority w:val="99"/>
    <w:pPr>
      <w:widowControl/>
      <w:jc w:val="left"/>
    </w:pPr>
    <w:rPr>
      <w:rFonts w:ascii="Calibri" w:hAnsi="Calibri" w:eastAsia="宋体" w:cs="Times New Roman"/>
      <w:color w:val="000000"/>
      <w:kern w:val="0"/>
      <w:sz w:val="32"/>
      <w:szCs w:val="32"/>
    </w:rPr>
  </w:style>
  <w:style w:type="paragraph" w:customStyle="1" w:styleId="428">
    <w:name w:val="pa-38"/>
    <w:basedOn w:val="1"/>
    <w:autoRedefine/>
    <w:qFormat/>
    <w:uiPriority w:val="99"/>
    <w:pPr>
      <w:widowControl/>
      <w:spacing w:line="360" w:lineRule="atLeast"/>
      <w:ind w:firstLine="520"/>
    </w:pPr>
    <w:rPr>
      <w:rFonts w:ascii="宋体" w:hAnsi="宋体" w:eastAsia="宋体" w:cs="宋体"/>
      <w:kern w:val="0"/>
      <w:sz w:val="24"/>
    </w:rPr>
  </w:style>
  <w:style w:type="paragraph" w:customStyle="1" w:styleId="429">
    <w:name w:val="Normal_20"/>
    <w:autoRedefine/>
    <w:qFormat/>
    <w:uiPriority w:val="99"/>
    <w:rPr>
      <w:rFonts w:ascii="黑体" w:hAnsi="黑体" w:eastAsia="黑体" w:cs="Times New Roman"/>
      <w:b/>
      <w:sz w:val="32"/>
      <w:szCs w:val="24"/>
      <w:lang w:val="en-US" w:eastAsia="zh-CN" w:bidi="ar-SA"/>
    </w:rPr>
  </w:style>
  <w:style w:type="paragraph" w:customStyle="1" w:styleId="430">
    <w:name w:val="pa-50"/>
    <w:basedOn w:val="1"/>
    <w:autoRedefine/>
    <w:qFormat/>
    <w:uiPriority w:val="99"/>
    <w:pPr>
      <w:widowControl/>
      <w:spacing w:line="280" w:lineRule="atLeast"/>
      <w:ind w:hanging="200"/>
      <w:jc w:val="center"/>
    </w:pPr>
    <w:rPr>
      <w:rFonts w:ascii="宋体" w:hAnsi="宋体" w:eastAsia="宋体" w:cs="宋体"/>
      <w:kern w:val="0"/>
      <w:sz w:val="24"/>
    </w:rPr>
  </w:style>
  <w:style w:type="paragraph" w:customStyle="1" w:styleId="431">
    <w:name w:val="Char Char1 Char Char Char Char Char Char Char Char Char Char"/>
    <w:basedOn w:val="1"/>
    <w:next w:val="1"/>
    <w:autoRedefine/>
    <w:qFormat/>
    <w:uiPriority w:val="99"/>
    <w:rPr>
      <w:rFonts w:ascii="Times New Roman" w:hAnsi="Times New Roman" w:eastAsia="宋体" w:cs="Times New Roman"/>
      <w:kern w:val="0"/>
      <w:szCs w:val="20"/>
    </w:rPr>
  </w:style>
  <w:style w:type="paragraph" w:customStyle="1" w:styleId="432">
    <w:name w:val="pa-133"/>
    <w:basedOn w:val="1"/>
    <w:autoRedefine/>
    <w:qFormat/>
    <w:uiPriority w:val="99"/>
    <w:pPr>
      <w:widowControl/>
      <w:spacing w:line="280" w:lineRule="atLeast"/>
      <w:jc w:val="left"/>
    </w:pPr>
    <w:rPr>
      <w:rFonts w:ascii="宋体" w:hAnsi="宋体" w:eastAsia="宋体" w:cs="宋体"/>
      <w:kern w:val="0"/>
      <w:sz w:val="24"/>
    </w:rPr>
  </w:style>
  <w:style w:type="paragraph" w:customStyle="1" w:styleId="433">
    <w:name w:val="xl33"/>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434">
    <w:name w:val="pa-22"/>
    <w:basedOn w:val="1"/>
    <w:autoRedefine/>
    <w:qFormat/>
    <w:uiPriority w:val="99"/>
    <w:pPr>
      <w:widowControl/>
      <w:spacing w:line="280" w:lineRule="atLeast"/>
      <w:ind w:firstLine="480"/>
    </w:pPr>
    <w:rPr>
      <w:rFonts w:ascii="宋体" w:hAnsi="宋体" w:eastAsia="宋体" w:cs="宋体"/>
      <w:kern w:val="0"/>
      <w:sz w:val="24"/>
    </w:rPr>
  </w:style>
  <w:style w:type="paragraph" w:customStyle="1" w:styleId="435">
    <w:name w:val="ca-7"/>
    <w:basedOn w:val="1"/>
    <w:autoRedefine/>
    <w:qFormat/>
    <w:uiPriority w:val="99"/>
    <w:pPr>
      <w:widowControl/>
      <w:jc w:val="left"/>
    </w:pPr>
    <w:rPr>
      <w:rFonts w:ascii="Calibri" w:hAnsi="Calibri" w:eastAsia="宋体" w:cs="Times New Roman"/>
      <w:color w:val="000000"/>
      <w:kern w:val="0"/>
      <w:sz w:val="28"/>
      <w:szCs w:val="28"/>
    </w:rPr>
  </w:style>
  <w:style w:type="paragraph" w:customStyle="1" w:styleId="436">
    <w:name w:val="ARTICLE"/>
    <w:autoRedefine/>
    <w:qFormat/>
    <w:uiPriority w:val="99"/>
    <w:pPr>
      <w:keepNext/>
      <w:keepLines/>
      <w:spacing w:before="100" w:beforeAutospacing="1" w:after="100" w:afterAutospacing="1" w:line="360" w:lineRule="auto"/>
    </w:pPr>
    <w:rPr>
      <w:rFonts w:ascii="Arial" w:hAnsi="Arial" w:eastAsia="宋体" w:cs="Arial"/>
      <w:caps/>
      <w:u w:val="single"/>
      <w:lang w:val="en-US" w:eastAsia="en-US" w:bidi="ar-SA"/>
    </w:rPr>
  </w:style>
  <w:style w:type="paragraph" w:customStyle="1" w:styleId="437">
    <w:name w:val="pa-110"/>
    <w:basedOn w:val="1"/>
    <w:autoRedefine/>
    <w:qFormat/>
    <w:uiPriority w:val="99"/>
    <w:pPr>
      <w:widowControl/>
      <w:spacing w:line="360" w:lineRule="atLeast"/>
      <w:jc w:val="center"/>
    </w:pPr>
    <w:rPr>
      <w:rFonts w:ascii="宋体" w:hAnsi="宋体" w:eastAsia="宋体" w:cs="宋体"/>
      <w:kern w:val="0"/>
      <w:sz w:val="24"/>
    </w:rPr>
  </w:style>
  <w:style w:type="paragraph" w:customStyle="1" w:styleId="438">
    <w:name w:val="xl39"/>
    <w:basedOn w:val="1"/>
    <w:autoRedefine/>
    <w:qFormat/>
    <w:uiPriority w:val="99"/>
    <w:pPr>
      <w:widowControl/>
      <w:pBdr>
        <w:left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439">
    <w:name w:val="3"/>
    <w:basedOn w:val="1"/>
    <w:next w:val="1"/>
    <w:autoRedefine/>
    <w:qFormat/>
    <w:uiPriority w:val="99"/>
    <w:pPr>
      <w:spacing w:line="312" w:lineRule="atLeast"/>
      <w:ind w:left="1134" w:hanging="566"/>
    </w:pPr>
    <w:rPr>
      <w:rFonts w:ascii="昆仑楷体" w:hAnsi="Times New Roman" w:eastAsia="昆仑楷体" w:cs="Times New Roman"/>
      <w:kern w:val="0"/>
      <w:sz w:val="24"/>
      <w:szCs w:val="20"/>
    </w:rPr>
  </w:style>
  <w:style w:type="paragraph" w:customStyle="1" w:styleId="440">
    <w:name w:val="pa-103"/>
    <w:basedOn w:val="1"/>
    <w:autoRedefine/>
    <w:qFormat/>
    <w:uiPriority w:val="99"/>
    <w:pPr>
      <w:widowControl/>
      <w:spacing w:line="480" w:lineRule="atLeast"/>
      <w:ind w:firstLine="500"/>
      <w:jc w:val="left"/>
    </w:pPr>
    <w:rPr>
      <w:rFonts w:ascii="宋体" w:hAnsi="宋体" w:eastAsia="宋体" w:cs="宋体"/>
      <w:kern w:val="0"/>
      <w:sz w:val="24"/>
    </w:rPr>
  </w:style>
  <w:style w:type="paragraph" w:customStyle="1" w:styleId="441">
    <w:name w:val="xl68"/>
    <w:basedOn w:val="1"/>
    <w:autoRedefine/>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42">
    <w:name w:val="flNote"/>
    <w:basedOn w:val="1"/>
    <w:autoRedefine/>
    <w:qFormat/>
    <w:uiPriority w:val="99"/>
    <w:pPr>
      <w:adjustRightInd w:val="0"/>
      <w:spacing w:before="320" w:after="160" w:line="360" w:lineRule="atLeast"/>
      <w:jc w:val="center"/>
    </w:pPr>
    <w:rPr>
      <w:rFonts w:ascii="Arial" w:hAnsi="Times New Roman" w:eastAsia="黑体" w:cs="Times New Roman"/>
      <w:kern w:val="0"/>
      <w:sz w:val="30"/>
      <w:szCs w:val="20"/>
    </w:rPr>
  </w:style>
  <w:style w:type="paragraph" w:customStyle="1" w:styleId="443">
    <w:name w:val="正文_7"/>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44">
    <w:name w:val="Char Char Char"/>
    <w:basedOn w:val="1"/>
    <w:autoRedefine/>
    <w:qFormat/>
    <w:uiPriority w:val="99"/>
    <w:rPr>
      <w:rFonts w:ascii="Calibri" w:hAnsi="Calibri" w:eastAsia="宋体" w:cs="Times New Roman"/>
    </w:rPr>
  </w:style>
  <w:style w:type="paragraph" w:customStyle="1" w:styleId="445">
    <w:name w:val="pa-72"/>
    <w:basedOn w:val="1"/>
    <w:autoRedefine/>
    <w:qFormat/>
    <w:uiPriority w:val="99"/>
    <w:pPr>
      <w:widowControl/>
      <w:spacing w:line="240" w:lineRule="atLeast"/>
      <w:ind w:firstLine="560"/>
    </w:pPr>
    <w:rPr>
      <w:rFonts w:ascii="宋体" w:hAnsi="宋体" w:eastAsia="宋体" w:cs="宋体"/>
      <w:kern w:val="0"/>
      <w:sz w:val="24"/>
    </w:rPr>
  </w:style>
  <w:style w:type="paragraph" w:customStyle="1" w:styleId="446">
    <w:name w:val="pa-117"/>
    <w:basedOn w:val="1"/>
    <w:autoRedefine/>
    <w:qFormat/>
    <w:uiPriority w:val="99"/>
    <w:pPr>
      <w:widowControl/>
      <w:spacing w:line="360" w:lineRule="atLeast"/>
      <w:ind w:firstLine="3840"/>
    </w:pPr>
    <w:rPr>
      <w:rFonts w:ascii="宋体" w:hAnsi="宋体" w:eastAsia="宋体" w:cs="宋体"/>
      <w:kern w:val="0"/>
      <w:sz w:val="24"/>
    </w:rPr>
  </w:style>
  <w:style w:type="paragraph" w:customStyle="1" w:styleId="447">
    <w:name w:val="-PART-"/>
    <w:autoRedefine/>
    <w:qFormat/>
    <w:uiPriority w:val="99"/>
    <w:pPr>
      <w:keepNext/>
      <w:keepLines/>
      <w:spacing w:before="100" w:beforeAutospacing="1" w:after="100" w:afterAutospacing="1" w:line="360" w:lineRule="auto"/>
    </w:pPr>
    <w:rPr>
      <w:rFonts w:ascii="Arial" w:hAnsi="Arial" w:eastAsia="宋体" w:cs="Arial"/>
      <w:b/>
      <w:bCs/>
      <w:caps/>
      <w:sz w:val="24"/>
      <w:lang w:val="en-US" w:eastAsia="en-US" w:bidi="ar-SA"/>
    </w:rPr>
  </w:style>
  <w:style w:type="paragraph" w:customStyle="1" w:styleId="448">
    <w:name w:val="修订111"/>
    <w:autoRedefine/>
    <w:qFormat/>
    <w:uiPriority w:val="99"/>
    <w:rPr>
      <w:rFonts w:ascii="Times New Roman" w:hAnsi="Times New Roman" w:eastAsia="宋体" w:cs="Times New Roman"/>
      <w:kern w:val="2"/>
      <w:sz w:val="21"/>
      <w:szCs w:val="24"/>
      <w:lang w:val="en-US" w:eastAsia="zh-CN" w:bidi="ar-SA"/>
    </w:rPr>
  </w:style>
  <w:style w:type="paragraph" w:customStyle="1" w:styleId="449">
    <w:name w:val="pa-69"/>
    <w:basedOn w:val="1"/>
    <w:autoRedefine/>
    <w:qFormat/>
    <w:uiPriority w:val="99"/>
    <w:pPr>
      <w:widowControl/>
      <w:spacing w:line="240" w:lineRule="atLeast"/>
      <w:ind w:firstLine="1140"/>
    </w:pPr>
    <w:rPr>
      <w:rFonts w:ascii="宋体" w:hAnsi="宋体" w:eastAsia="宋体" w:cs="宋体"/>
      <w:kern w:val="0"/>
      <w:sz w:val="24"/>
    </w:rPr>
  </w:style>
  <w:style w:type="paragraph" w:customStyle="1" w:styleId="450">
    <w:name w:val="纯文本1"/>
    <w:basedOn w:val="214"/>
    <w:autoRedefine/>
    <w:qFormat/>
    <w:uiPriority w:val="99"/>
    <w:pPr>
      <w:widowControl/>
      <w:jc w:val="left"/>
    </w:pPr>
    <w:rPr>
      <w:rFonts w:ascii="宋体" w:hAnsi="Courier New"/>
    </w:rPr>
  </w:style>
  <w:style w:type="paragraph" w:customStyle="1" w:styleId="451">
    <w:name w:val="pa-6"/>
    <w:basedOn w:val="1"/>
    <w:autoRedefine/>
    <w:qFormat/>
    <w:uiPriority w:val="99"/>
    <w:pPr>
      <w:widowControl/>
      <w:spacing w:line="560" w:lineRule="atLeast"/>
    </w:pPr>
    <w:rPr>
      <w:rFonts w:ascii="宋体" w:hAnsi="宋体" w:eastAsia="宋体" w:cs="宋体"/>
      <w:kern w:val="0"/>
      <w:sz w:val="24"/>
    </w:rPr>
  </w:style>
  <w:style w:type="paragraph" w:customStyle="1" w:styleId="452">
    <w:name w:val="pa-46"/>
    <w:basedOn w:val="1"/>
    <w:autoRedefine/>
    <w:qFormat/>
    <w:uiPriority w:val="99"/>
    <w:pPr>
      <w:widowControl/>
      <w:spacing w:line="280" w:lineRule="atLeast"/>
      <w:ind w:firstLine="420"/>
      <w:jc w:val="left"/>
    </w:pPr>
    <w:rPr>
      <w:rFonts w:ascii="宋体" w:hAnsi="宋体" w:eastAsia="宋体" w:cs="宋体"/>
      <w:kern w:val="0"/>
      <w:sz w:val="24"/>
    </w:rPr>
  </w:style>
  <w:style w:type="paragraph" w:customStyle="1" w:styleId="453">
    <w:name w:val="样式 正文（首行缩进两字） + 首行缩进:  2 字符"/>
    <w:basedOn w:val="16"/>
    <w:autoRedefine/>
    <w:qFormat/>
    <w:uiPriority w:val="99"/>
    <w:pPr>
      <w:spacing w:line="460" w:lineRule="exact"/>
      <w:ind w:firstLine="536" w:firstLineChars="200"/>
    </w:pPr>
    <w:rPr>
      <w:rFonts w:ascii="Calibri" w:hAnsi="Calibri"/>
      <w:spacing w:val="6"/>
      <w:kern w:val="24"/>
      <w:sz w:val="24"/>
    </w:rPr>
  </w:style>
  <w:style w:type="paragraph" w:customStyle="1" w:styleId="454">
    <w:name w:val="pa-134"/>
    <w:basedOn w:val="1"/>
    <w:autoRedefine/>
    <w:qFormat/>
    <w:uiPriority w:val="99"/>
    <w:pPr>
      <w:widowControl/>
      <w:spacing w:line="360" w:lineRule="atLeast"/>
    </w:pPr>
    <w:rPr>
      <w:rFonts w:ascii="宋体" w:hAnsi="宋体" w:eastAsia="宋体" w:cs="宋体"/>
      <w:kern w:val="0"/>
      <w:sz w:val="24"/>
    </w:rPr>
  </w:style>
  <w:style w:type="paragraph" w:customStyle="1" w:styleId="455">
    <w:name w:val="ca-22"/>
    <w:basedOn w:val="1"/>
    <w:autoRedefine/>
    <w:qFormat/>
    <w:uiPriority w:val="99"/>
    <w:pPr>
      <w:widowControl/>
      <w:jc w:val="left"/>
    </w:pPr>
    <w:rPr>
      <w:rFonts w:ascii="宋体" w:hAnsi="宋体" w:eastAsia="宋体" w:cs="宋体"/>
      <w:kern w:val="0"/>
      <w:szCs w:val="21"/>
    </w:rPr>
  </w:style>
  <w:style w:type="paragraph" w:customStyle="1" w:styleId="456">
    <w:name w:val="表格格式"/>
    <w:basedOn w:val="1"/>
    <w:autoRedefine/>
    <w:qFormat/>
    <w:uiPriority w:val="99"/>
    <w:pPr>
      <w:spacing w:line="360" w:lineRule="exact"/>
      <w:ind w:left="-91"/>
      <w:jc w:val="left"/>
    </w:pPr>
    <w:rPr>
      <w:rFonts w:ascii="宋体" w:hAnsi="Calibri" w:eastAsia="宋体" w:cs="Times New Roman"/>
      <w:kern w:val="0"/>
      <w:sz w:val="24"/>
      <w:szCs w:val="11"/>
    </w:rPr>
  </w:style>
  <w:style w:type="paragraph" w:customStyle="1" w:styleId="457">
    <w:name w:val="pa-140"/>
    <w:basedOn w:val="1"/>
    <w:autoRedefine/>
    <w:qFormat/>
    <w:uiPriority w:val="99"/>
    <w:pPr>
      <w:widowControl/>
      <w:spacing w:line="320" w:lineRule="atLeast"/>
      <w:ind w:firstLine="560"/>
    </w:pPr>
    <w:rPr>
      <w:rFonts w:ascii="宋体" w:hAnsi="宋体" w:eastAsia="宋体" w:cs="宋体"/>
      <w:kern w:val="0"/>
      <w:sz w:val="24"/>
    </w:rPr>
  </w:style>
  <w:style w:type="paragraph" w:customStyle="1" w:styleId="458">
    <w:name w:val="style1"/>
    <w:basedOn w:val="1"/>
    <w:autoRedefine/>
    <w:qFormat/>
    <w:uiPriority w:val="99"/>
    <w:pPr>
      <w:widowControl/>
      <w:spacing w:before="100" w:beforeAutospacing="1" w:after="100" w:afterAutospacing="1" w:line="432" w:lineRule="auto"/>
      <w:jc w:val="left"/>
    </w:pPr>
    <w:rPr>
      <w:rFonts w:ascii="宋体" w:hAnsi="宋体" w:eastAsia="宋体" w:cs="宋体"/>
      <w:kern w:val="0"/>
      <w:sz w:val="27"/>
      <w:szCs w:val="27"/>
    </w:rPr>
  </w:style>
  <w:style w:type="paragraph" w:customStyle="1" w:styleId="459">
    <w:name w:val="List Paragraph1"/>
    <w:basedOn w:val="1"/>
    <w:autoRedefine/>
    <w:qFormat/>
    <w:uiPriority w:val="99"/>
    <w:pPr>
      <w:ind w:firstLine="420" w:firstLineChars="200"/>
    </w:pPr>
    <w:rPr>
      <w:rFonts w:ascii="Times New Roman" w:hAnsi="Times New Roman" w:eastAsia="宋体" w:cs="Times New Roman"/>
      <w:kern w:val="0"/>
      <w:sz w:val="20"/>
      <w:szCs w:val="24"/>
    </w:rPr>
  </w:style>
  <w:style w:type="paragraph" w:customStyle="1" w:styleId="460">
    <w:name w:val="正文_13"/>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61">
    <w:name w:val="ca-25"/>
    <w:basedOn w:val="1"/>
    <w:autoRedefine/>
    <w:qFormat/>
    <w:uiPriority w:val="99"/>
    <w:pPr>
      <w:widowControl/>
      <w:jc w:val="left"/>
    </w:pPr>
    <w:rPr>
      <w:rFonts w:ascii="Calibri" w:hAnsi="Calibri" w:eastAsia="宋体" w:cs="Times New Roman"/>
      <w:kern w:val="0"/>
      <w:szCs w:val="21"/>
    </w:rPr>
  </w:style>
  <w:style w:type="paragraph" w:customStyle="1" w:styleId="462">
    <w:name w:val="标题B"/>
    <w:basedOn w:val="5"/>
    <w:autoRedefine/>
    <w:qFormat/>
    <w:uiPriority w:val="99"/>
    <w:pPr>
      <w:adjustRightInd w:val="0"/>
      <w:spacing w:before="100" w:beforeAutospacing="1" w:after="100" w:afterAutospacing="1" w:line="240" w:lineRule="auto"/>
      <w:jc w:val="center"/>
    </w:pPr>
    <w:rPr>
      <w:rFonts w:ascii="Arial" w:hAnsi="Arial" w:eastAsia="宋体"/>
      <w:kern w:val="0"/>
      <w:sz w:val="28"/>
      <w:szCs w:val="28"/>
    </w:rPr>
  </w:style>
  <w:style w:type="paragraph" w:customStyle="1" w:styleId="463">
    <w:name w:val="pa-95"/>
    <w:basedOn w:val="1"/>
    <w:autoRedefine/>
    <w:qFormat/>
    <w:uiPriority w:val="99"/>
    <w:pPr>
      <w:widowControl/>
      <w:spacing w:line="440" w:lineRule="atLeast"/>
      <w:jc w:val="center"/>
    </w:pPr>
    <w:rPr>
      <w:rFonts w:ascii="宋体" w:hAnsi="宋体" w:eastAsia="宋体" w:cs="宋体"/>
      <w:kern w:val="0"/>
      <w:sz w:val="24"/>
    </w:rPr>
  </w:style>
  <w:style w:type="paragraph" w:customStyle="1" w:styleId="464">
    <w:name w:val="正文_1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65">
    <w:name w:val="pa-74"/>
    <w:basedOn w:val="1"/>
    <w:autoRedefine/>
    <w:qFormat/>
    <w:uiPriority w:val="99"/>
    <w:pPr>
      <w:widowControl/>
      <w:spacing w:line="360" w:lineRule="atLeast"/>
      <w:ind w:firstLine="640"/>
      <w:jc w:val="center"/>
    </w:pPr>
    <w:rPr>
      <w:rFonts w:ascii="宋体" w:hAnsi="宋体" w:eastAsia="宋体" w:cs="宋体"/>
      <w:kern w:val="0"/>
      <w:sz w:val="24"/>
    </w:rPr>
  </w:style>
  <w:style w:type="paragraph" w:customStyle="1" w:styleId="466">
    <w:name w:val="C Part --"/>
    <w:autoRedefine/>
    <w:qFormat/>
    <w:uiPriority w:val="99"/>
    <w:pPr>
      <w:spacing w:before="100" w:beforeAutospacing="1" w:line="360" w:lineRule="auto"/>
      <w:jc w:val="both"/>
    </w:pPr>
    <w:rPr>
      <w:rFonts w:ascii="宋体" w:hAnsi="宋体" w:eastAsia="宋体" w:cs="Times New Roman"/>
      <w:kern w:val="2"/>
      <w:lang w:val="en-US" w:eastAsia="zh-CN" w:bidi="ar-SA"/>
    </w:rPr>
  </w:style>
  <w:style w:type="paragraph" w:customStyle="1" w:styleId="467">
    <w:name w:val="pa-106"/>
    <w:basedOn w:val="1"/>
    <w:autoRedefine/>
    <w:qFormat/>
    <w:uiPriority w:val="99"/>
    <w:pPr>
      <w:widowControl/>
      <w:spacing w:line="720" w:lineRule="atLeast"/>
    </w:pPr>
    <w:rPr>
      <w:rFonts w:ascii="宋体" w:hAnsi="宋体" w:eastAsia="宋体" w:cs="宋体"/>
      <w:kern w:val="0"/>
      <w:sz w:val="24"/>
    </w:rPr>
  </w:style>
  <w:style w:type="paragraph" w:customStyle="1" w:styleId="468">
    <w:name w:val="xl70"/>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69">
    <w:name w:val="pa-49"/>
    <w:basedOn w:val="1"/>
    <w:autoRedefine/>
    <w:qFormat/>
    <w:uiPriority w:val="99"/>
    <w:pPr>
      <w:widowControl/>
      <w:spacing w:line="280" w:lineRule="atLeast"/>
      <w:ind w:firstLine="440"/>
      <w:jc w:val="left"/>
    </w:pPr>
    <w:rPr>
      <w:rFonts w:ascii="宋体" w:hAnsi="宋体" w:eastAsia="宋体" w:cs="宋体"/>
      <w:kern w:val="0"/>
      <w:sz w:val="24"/>
    </w:rPr>
  </w:style>
  <w:style w:type="paragraph" w:customStyle="1" w:styleId="470">
    <w:name w:val="pa-94"/>
    <w:basedOn w:val="1"/>
    <w:autoRedefine/>
    <w:qFormat/>
    <w:uiPriority w:val="99"/>
    <w:pPr>
      <w:widowControl/>
      <w:spacing w:line="480" w:lineRule="atLeast"/>
      <w:jc w:val="left"/>
    </w:pPr>
    <w:rPr>
      <w:rFonts w:ascii="宋体" w:hAnsi="宋体" w:eastAsia="宋体" w:cs="宋体"/>
      <w:kern w:val="0"/>
      <w:sz w:val="24"/>
    </w:rPr>
  </w:style>
  <w:style w:type="paragraph" w:customStyle="1" w:styleId="471">
    <w:name w:val="Char1_0"/>
    <w:basedOn w:val="1"/>
    <w:autoRedefine/>
    <w:qFormat/>
    <w:uiPriority w:val="99"/>
    <w:rPr>
      <w:rFonts w:ascii="Calibri" w:hAnsi="Calibri" w:eastAsia="宋体" w:cs="Times New Roman"/>
      <w:szCs w:val="20"/>
    </w:rPr>
  </w:style>
  <w:style w:type="paragraph" w:customStyle="1" w:styleId="472">
    <w:name w:val="ca-40"/>
    <w:basedOn w:val="1"/>
    <w:autoRedefine/>
    <w:qFormat/>
    <w:uiPriority w:val="99"/>
    <w:pPr>
      <w:widowControl/>
      <w:jc w:val="left"/>
    </w:pPr>
    <w:rPr>
      <w:rFonts w:ascii="Calibri" w:hAnsi="Calibri" w:eastAsia="宋体" w:cs="Times New Roman"/>
      <w:kern w:val="0"/>
      <w:sz w:val="20"/>
      <w:szCs w:val="20"/>
    </w:rPr>
  </w:style>
  <w:style w:type="paragraph" w:customStyle="1" w:styleId="473">
    <w:name w:val="pa-138"/>
    <w:basedOn w:val="1"/>
    <w:autoRedefine/>
    <w:qFormat/>
    <w:uiPriority w:val="99"/>
    <w:pPr>
      <w:widowControl/>
      <w:spacing w:line="480" w:lineRule="atLeast"/>
      <w:ind w:firstLine="960"/>
      <w:jc w:val="center"/>
    </w:pPr>
    <w:rPr>
      <w:rFonts w:ascii="宋体" w:hAnsi="宋体" w:eastAsia="宋体" w:cs="宋体"/>
      <w:kern w:val="0"/>
      <w:sz w:val="24"/>
    </w:rPr>
  </w:style>
  <w:style w:type="character" w:customStyle="1" w:styleId="474">
    <w:name w:val="列出段落 字符"/>
    <w:link w:val="475"/>
    <w:autoRedefine/>
    <w:qFormat/>
    <w:locked/>
    <w:uiPriority w:val="0"/>
    <w:rPr>
      <w:rFonts w:ascii="Calibri" w:hAnsi="Calibri" w:cs="Calibri"/>
    </w:rPr>
  </w:style>
  <w:style w:type="paragraph" w:customStyle="1" w:styleId="475">
    <w:name w:val="列出段落1"/>
    <w:basedOn w:val="1"/>
    <w:link w:val="474"/>
    <w:autoRedefine/>
    <w:qFormat/>
    <w:uiPriority w:val="0"/>
    <w:pPr>
      <w:ind w:firstLine="420" w:firstLineChars="200"/>
    </w:pPr>
    <w:rPr>
      <w:rFonts w:ascii="Calibri" w:hAnsi="Calibri" w:cs="Calibri"/>
    </w:rPr>
  </w:style>
  <w:style w:type="paragraph" w:customStyle="1" w:styleId="476">
    <w:name w:val="xl26"/>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77">
    <w:name w:val="pa-5"/>
    <w:basedOn w:val="1"/>
    <w:autoRedefine/>
    <w:qFormat/>
    <w:uiPriority w:val="99"/>
    <w:pPr>
      <w:widowControl/>
      <w:spacing w:line="1000" w:lineRule="atLeast"/>
      <w:jc w:val="center"/>
    </w:pPr>
    <w:rPr>
      <w:rFonts w:ascii="宋体" w:hAnsi="宋体" w:eastAsia="宋体" w:cs="宋体"/>
      <w:kern w:val="0"/>
      <w:sz w:val="24"/>
    </w:rPr>
  </w:style>
  <w:style w:type="paragraph" w:customStyle="1" w:styleId="478">
    <w:name w:val="pa-102"/>
    <w:basedOn w:val="1"/>
    <w:autoRedefine/>
    <w:qFormat/>
    <w:uiPriority w:val="99"/>
    <w:pPr>
      <w:widowControl/>
      <w:spacing w:line="300" w:lineRule="atLeast"/>
      <w:jc w:val="center"/>
    </w:pPr>
    <w:rPr>
      <w:rFonts w:ascii="宋体" w:hAnsi="宋体" w:eastAsia="宋体" w:cs="宋体"/>
      <w:kern w:val="0"/>
      <w:sz w:val="24"/>
    </w:rPr>
  </w:style>
  <w:style w:type="paragraph" w:customStyle="1" w:styleId="479">
    <w:name w:val="pa-14"/>
    <w:basedOn w:val="1"/>
    <w:autoRedefine/>
    <w:qFormat/>
    <w:uiPriority w:val="99"/>
    <w:pPr>
      <w:widowControl/>
      <w:spacing w:line="360" w:lineRule="atLeast"/>
      <w:jc w:val="left"/>
    </w:pPr>
    <w:rPr>
      <w:rFonts w:ascii="宋体" w:hAnsi="宋体" w:eastAsia="宋体" w:cs="宋体"/>
      <w:kern w:val="0"/>
      <w:sz w:val="24"/>
    </w:rPr>
  </w:style>
  <w:style w:type="paragraph" w:customStyle="1" w:styleId="480">
    <w:name w:val="正文_1_2"/>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481">
    <w:name w:val="ca-0"/>
    <w:basedOn w:val="1"/>
    <w:autoRedefine/>
    <w:qFormat/>
    <w:uiPriority w:val="99"/>
    <w:pPr>
      <w:widowControl/>
      <w:jc w:val="left"/>
    </w:pPr>
    <w:rPr>
      <w:rFonts w:ascii="宋体" w:hAnsi="宋体" w:eastAsia="宋体" w:cs="宋体"/>
      <w:color w:val="000000"/>
      <w:kern w:val="0"/>
      <w:sz w:val="48"/>
      <w:szCs w:val="48"/>
    </w:rPr>
  </w:style>
  <w:style w:type="paragraph" w:customStyle="1" w:styleId="482">
    <w:name w:val="td-5"/>
    <w:basedOn w:val="1"/>
    <w:autoRedefine/>
    <w:qFormat/>
    <w:uiPriority w:val="99"/>
    <w:pPr>
      <w:widowControl/>
      <w:pBdr>
        <w:top w:val="single" w:color="000000" w:sz="12" w:space="0"/>
        <w:left w:val="single" w:color="000000" w:sz="4" w:space="4"/>
        <w:bottom w:val="single" w:color="000000" w:sz="4" w:space="0"/>
        <w:right w:val="single" w:color="000000" w:sz="4" w:space="0"/>
      </w:pBdr>
      <w:jc w:val="left"/>
    </w:pPr>
    <w:rPr>
      <w:rFonts w:ascii="宋体" w:hAnsi="宋体" w:eastAsia="宋体" w:cs="宋体"/>
      <w:kern w:val="0"/>
      <w:sz w:val="24"/>
    </w:rPr>
  </w:style>
  <w:style w:type="paragraph" w:customStyle="1" w:styleId="483">
    <w:name w:val="Default_0"/>
    <w:autoRedefine/>
    <w:qFormat/>
    <w:uiPriority w:val="99"/>
    <w:pPr>
      <w:widowControl w:val="0"/>
      <w:jc w:val="both"/>
    </w:pPr>
    <w:rPr>
      <w:rFonts w:ascii="Arial Unicode MS" w:hAnsi="Arial Unicode MS" w:eastAsia="ヒラギノ角ゴ Pro W3" w:cs="Times New Roman"/>
      <w:color w:val="000000"/>
      <w:sz w:val="24"/>
      <w:lang w:val="en-US" w:eastAsia="zh-CN" w:bidi="ar-SA"/>
    </w:rPr>
  </w:style>
  <w:style w:type="paragraph" w:customStyle="1" w:styleId="484">
    <w:name w:val="pa-92"/>
    <w:basedOn w:val="1"/>
    <w:autoRedefine/>
    <w:qFormat/>
    <w:uiPriority w:val="99"/>
    <w:pPr>
      <w:widowControl/>
      <w:spacing w:line="480" w:lineRule="atLeast"/>
      <w:ind w:firstLine="480"/>
    </w:pPr>
    <w:rPr>
      <w:rFonts w:ascii="宋体" w:hAnsi="宋体" w:eastAsia="宋体" w:cs="宋体"/>
      <w:kern w:val="0"/>
      <w:sz w:val="24"/>
    </w:rPr>
  </w:style>
  <w:style w:type="paragraph" w:customStyle="1" w:styleId="485">
    <w:name w:val="CPara-"/>
    <w:autoRedefine/>
    <w:qFormat/>
    <w:uiPriority w:val="99"/>
    <w:pPr>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576"/>
    </w:pPr>
    <w:rPr>
      <w:rFonts w:ascii="宋体" w:hAnsi="宋体" w:eastAsia="宋体" w:cs="Times New Roman"/>
      <w:lang w:val="en-US" w:eastAsia="en-US" w:bidi="ar-SA"/>
    </w:rPr>
  </w:style>
  <w:style w:type="paragraph" w:customStyle="1" w:styleId="486">
    <w:name w:val="ca-6"/>
    <w:basedOn w:val="1"/>
    <w:autoRedefine/>
    <w:qFormat/>
    <w:uiPriority w:val="99"/>
    <w:pPr>
      <w:widowControl/>
      <w:jc w:val="left"/>
    </w:pPr>
    <w:rPr>
      <w:rFonts w:ascii="宋体" w:hAnsi="宋体" w:eastAsia="宋体" w:cs="宋体"/>
      <w:color w:val="000000"/>
      <w:kern w:val="0"/>
      <w:sz w:val="30"/>
      <w:szCs w:val="30"/>
    </w:rPr>
  </w:style>
  <w:style w:type="paragraph" w:customStyle="1" w:styleId="487">
    <w:name w:val="pa-89"/>
    <w:basedOn w:val="1"/>
    <w:autoRedefine/>
    <w:qFormat/>
    <w:uiPriority w:val="99"/>
    <w:pPr>
      <w:widowControl/>
      <w:spacing w:line="320" w:lineRule="atLeast"/>
    </w:pPr>
    <w:rPr>
      <w:rFonts w:ascii="宋体" w:hAnsi="宋体" w:eastAsia="宋体" w:cs="宋体"/>
      <w:kern w:val="0"/>
      <w:sz w:val="24"/>
    </w:rPr>
  </w:style>
  <w:style w:type="paragraph" w:customStyle="1" w:styleId="488">
    <w:name w:val="msonormalcxspmiddle"/>
    <w:basedOn w:val="1"/>
    <w:autoRedefine/>
    <w:qFormat/>
    <w:uiPriority w:val="99"/>
    <w:pPr>
      <w:widowControl/>
      <w:spacing w:before="100" w:beforeAutospacing="1" w:after="100" w:afterAutospacing="1"/>
      <w:jc w:val="left"/>
    </w:pPr>
    <w:rPr>
      <w:rFonts w:ascii="宋体" w:hAnsi="宋体" w:eastAsia="宋体" w:cs="宋体"/>
      <w:kern w:val="0"/>
      <w:sz w:val="24"/>
    </w:rPr>
  </w:style>
  <w:style w:type="paragraph" w:customStyle="1" w:styleId="489">
    <w:name w:val="默认段落字体 Para Char Char Char Char Char Char Char Char Char1 Char"/>
    <w:basedOn w:val="1"/>
    <w:autoRedefine/>
    <w:qFormat/>
    <w:uiPriority w:val="99"/>
    <w:pPr>
      <w:tabs>
        <w:tab w:val="left" w:pos="1260"/>
      </w:tabs>
      <w:spacing w:line="360" w:lineRule="auto"/>
      <w:ind w:left="1260" w:firstLine="480" w:firstLineChars="200"/>
    </w:pPr>
    <w:rPr>
      <w:rFonts w:ascii="Tahoma" w:hAnsi="Tahoma" w:eastAsia="宋体" w:cs="Times New Roman"/>
      <w:sz w:val="24"/>
      <w:szCs w:val="20"/>
    </w:rPr>
  </w:style>
  <w:style w:type="paragraph" w:customStyle="1" w:styleId="490">
    <w:name w:val="Char Char Char Char Char Char Char Char Char Char Char Char Char Char Char Char Char Char Char Char Char Char Char Char Char Char Char Char Char1 Char Char Char Char Char Char Char Char Char Char Char Char"/>
    <w:basedOn w:val="1"/>
    <w:autoRedefine/>
    <w:qFormat/>
    <w:uiPriority w:val="99"/>
    <w:rPr>
      <w:rFonts w:ascii="仿宋_GB2312" w:hAnsi="Times New Roman" w:eastAsia="仿宋_GB2312" w:cs="Times New Roman"/>
      <w:b/>
      <w:sz w:val="32"/>
      <w:szCs w:val="24"/>
    </w:rPr>
  </w:style>
  <w:style w:type="paragraph" w:customStyle="1" w:styleId="491">
    <w:name w:val="正文_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92">
    <w:name w:val="pa-34"/>
    <w:basedOn w:val="1"/>
    <w:autoRedefine/>
    <w:qFormat/>
    <w:uiPriority w:val="99"/>
    <w:pPr>
      <w:widowControl/>
      <w:spacing w:line="360" w:lineRule="atLeast"/>
      <w:ind w:firstLine="460"/>
    </w:pPr>
    <w:rPr>
      <w:rFonts w:ascii="宋体" w:hAnsi="宋体" w:eastAsia="宋体" w:cs="宋体"/>
      <w:kern w:val="0"/>
      <w:sz w:val="24"/>
    </w:rPr>
  </w:style>
  <w:style w:type="paragraph" w:customStyle="1" w:styleId="493">
    <w:name w:val="正文 A"/>
    <w:autoRedefine/>
    <w:qFormat/>
    <w:uiPriority w:val="99"/>
    <w:pPr>
      <w:widowControl w:val="0"/>
      <w:jc w:val="both"/>
    </w:pPr>
    <w:rPr>
      <w:rFonts w:ascii="Times New Roman" w:hAnsi="Arial Unicode MS" w:eastAsia="Times New Roman" w:cs="Arial Unicode MS"/>
      <w:color w:val="000000"/>
      <w:kern w:val="2"/>
      <w:sz w:val="21"/>
      <w:szCs w:val="21"/>
      <w:u w:color="000000"/>
      <w:lang w:val="en-US" w:eastAsia="zh-CN" w:bidi="ar-SA"/>
    </w:rPr>
  </w:style>
  <w:style w:type="paragraph" w:customStyle="1" w:styleId="494">
    <w:name w:val="f1"/>
    <w:basedOn w:val="1"/>
    <w:autoRedefine/>
    <w:qFormat/>
    <w:uiPriority w:val="99"/>
    <w:pPr>
      <w:widowControl/>
      <w:spacing w:before="100" w:beforeAutospacing="1" w:after="100" w:afterAutospacing="1"/>
      <w:jc w:val="center"/>
    </w:pPr>
    <w:rPr>
      <w:rFonts w:ascii="Helvetica" w:hAnsi="Helvetica" w:eastAsia="宋体" w:cs="Helvetica"/>
      <w:b/>
      <w:bCs/>
      <w:color w:val="FF8080"/>
      <w:spacing w:val="160"/>
      <w:kern w:val="0"/>
      <w:sz w:val="80"/>
      <w:szCs w:val="80"/>
    </w:rPr>
  </w:style>
  <w:style w:type="paragraph" w:customStyle="1" w:styleId="495">
    <w:name w:val="文档正文"/>
    <w:basedOn w:val="1"/>
    <w:autoRedefine/>
    <w:qFormat/>
    <w:uiPriority w:val="99"/>
    <w:pPr>
      <w:adjustRightInd w:val="0"/>
      <w:spacing w:line="312" w:lineRule="atLeast"/>
      <w:ind w:firstLine="567"/>
    </w:pPr>
    <w:rPr>
      <w:rFonts w:ascii="长城仿宋" w:hAnsi="Calibri" w:eastAsia="长城仿宋" w:cs="Times New Roman"/>
      <w:sz w:val="28"/>
    </w:rPr>
  </w:style>
  <w:style w:type="paragraph" w:customStyle="1" w:styleId="496">
    <w:name w:val="pa-60"/>
    <w:basedOn w:val="1"/>
    <w:autoRedefine/>
    <w:qFormat/>
    <w:uiPriority w:val="99"/>
    <w:pPr>
      <w:widowControl/>
      <w:spacing w:line="360" w:lineRule="atLeast"/>
      <w:ind w:firstLine="560"/>
    </w:pPr>
    <w:rPr>
      <w:rFonts w:ascii="宋体" w:hAnsi="宋体" w:eastAsia="宋体" w:cs="宋体"/>
      <w:kern w:val="0"/>
      <w:sz w:val="24"/>
    </w:rPr>
  </w:style>
  <w:style w:type="paragraph" w:customStyle="1" w:styleId="497">
    <w:name w:val="xl36"/>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498">
    <w:name w:val="pa-21"/>
    <w:basedOn w:val="1"/>
    <w:autoRedefine/>
    <w:qFormat/>
    <w:uiPriority w:val="99"/>
    <w:pPr>
      <w:widowControl/>
      <w:spacing w:line="240" w:lineRule="atLeast"/>
      <w:ind w:firstLine="420"/>
    </w:pPr>
    <w:rPr>
      <w:rFonts w:ascii="宋体" w:hAnsi="宋体" w:eastAsia="宋体" w:cs="宋体"/>
      <w:kern w:val="0"/>
      <w:sz w:val="24"/>
    </w:rPr>
  </w:style>
  <w:style w:type="paragraph" w:customStyle="1" w:styleId="499">
    <w:name w:val="Alinéa -"/>
    <w:autoRedefine/>
    <w:qFormat/>
    <w:uiPriority w:val="99"/>
    <w:pPr>
      <w:tabs>
        <w:tab w:val="left" w:pos="1381"/>
      </w:tabs>
      <w:spacing w:line="360" w:lineRule="auto"/>
      <w:ind w:left="284"/>
      <w:jc w:val="both"/>
    </w:pPr>
    <w:rPr>
      <w:rFonts w:ascii="Arial" w:hAnsi="Arial" w:eastAsia="宋体" w:cs="Arial"/>
      <w:lang w:val="en-GB" w:eastAsia="fr-FR" w:bidi="ar-SA"/>
    </w:rPr>
  </w:style>
  <w:style w:type="paragraph" w:customStyle="1" w:styleId="500">
    <w:name w:val="pa-81"/>
    <w:basedOn w:val="1"/>
    <w:autoRedefine/>
    <w:qFormat/>
    <w:uiPriority w:val="99"/>
    <w:pPr>
      <w:widowControl/>
      <w:spacing w:line="360" w:lineRule="atLeast"/>
      <w:jc w:val="center"/>
    </w:pPr>
    <w:rPr>
      <w:rFonts w:ascii="宋体" w:hAnsi="宋体" w:eastAsia="宋体" w:cs="宋体"/>
      <w:kern w:val="0"/>
      <w:sz w:val="24"/>
    </w:rPr>
  </w:style>
  <w:style w:type="paragraph" w:customStyle="1" w:styleId="501">
    <w:name w:val="pa-135"/>
    <w:basedOn w:val="1"/>
    <w:autoRedefine/>
    <w:qFormat/>
    <w:uiPriority w:val="99"/>
    <w:pPr>
      <w:widowControl/>
      <w:spacing w:line="480" w:lineRule="atLeast"/>
      <w:ind w:firstLine="520"/>
    </w:pPr>
    <w:rPr>
      <w:rFonts w:ascii="宋体" w:hAnsi="宋体" w:eastAsia="宋体" w:cs="宋体"/>
      <w:kern w:val="0"/>
      <w:sz w:val="24"/>
    </w:rPr>
  </w:style>
  <w:style w:type="paragraph" w:customStyle="1" w:styleId="502">
    <w:name w:val="ca-50"/>
    <w:basedOn w:val="1"/>
    <w:autoRedefine/>
    <w:qFormat/>
    <w:uiPriority w:val="99"/>
    <w:pPr>
      <w:widowControl/>
      <w:jc w:val="left"/>
    </w:pPr>
    <w:rPr>
      <w:rFonts w:ascii="宋体" w:hAnsi="宋体" w:eastAsia="宋体" w:cs="宋体"/>
      <w:kern w:val="0"/>
      <w:sz w:val="24"/>
    </w:rPr>
  </w:style>
  <w:style w:type="paragraph" w:customStyle="1" w:styleId="503">
    <w:name w:val="ca-11"/>
    <w:basedOn w:val="1"/>
    <w:autoRedefine/>
    <w:qFormat/>
    <w:uiPriority w:val="99"/>
    <w:pPr>
      <w:widowControl/>
      <w:jc w:val="left"/>
    </w:pPr>
    <w:rPr>
      <w:rFonts w:ascii="Calibri" w:hAnsi="Calibri" w:eastAsia="宋体" w:cs="Times New Roman"/>
      <w:color w:val="000000"/>
      <w:kern w:val="0"/>
      <w:sz w:val="30"/>
      <w:szCs w:val="30"/>
    </w:rPr>
  </w:style>
  <w:style w:type="paragraph" w:customStyle="1" w:styleId="504">
    <w:name w:val="ca-52"/>
    <w:basedOn w:val="1"/>
    <w:autoRedefine/>
    <w:qFormat/>
    <w:uiPriority w:val="99"/>
    <w:pPr>
      <w:widowControl/>
      <w:jc w:val="left"/>
    </w:pPr>
    <w:rPr>
      <w:rFonts w:ascii="宋体" w:hAnsi="宋体" w:eastAsia="宋体" w:cs="宋体"/>
      <w:b/>
      <w:bCs/>
      <w:spacing w:val="-20"/>
      <w:kern w:val="0"/>
      <w:sz w:val="36"/>
      <w:szCs w:val="36"/>
    </w:rPr>
  </w:style>
  <w:style w:type="paragraph" w:customStyle="1" w:styleId="505">
    <w:name w:val="pa-130"/>
    <w:basedOn w:val="1"/>
    <w:autoRedefine/>
    <w:qFormat/>
    <w:uiPriority w:val="99"/>
    <w:pPr>
      <w:widowControl/>
      <w:spacing w:line="300" w:lineRule="atLeast"/>
      <w:jc w:val="left"/>
    </w:pPr>
    <w:rPr>
      <w:rFonts w:ascii="宋体" w:hAnsi="宋体" w:eastAsia="宋体" w:cs="宋体"/>
      <w:kern w:val="0"/>
      <w:sz w:val="24"/>
    </w:rPr>
  </w:style>
  <w:style w:type="paragraph" w:customStyle="1" w:styleId="506">
    <w:name w:val="1"/>
    <w:basedOn w:val="1"/>
    <w:next w:val="1"/>
    <w:autoRedefine/>
    <w:qFormat/>
    <w:uiPriority w:val="99"/>
    <w:rPr>
      <w:rFonts w:ascii="Calibri" w:hAnsi="Calibri" w:eastAsia="宋体" w:cs="Times New Roman"/>
    </w:rPr>
  </w:style>
  <w:style w:type="paragraph" w:customStyle="1" w:styleId="507">
    <w:name w:val="TOC 标题111"/>
    <w:next w:val="1"/>
    <w:autoRedefine/>
    <w:qFormat/>
    <w:uiPriority w:val="99"/>
    <w:pPr>
      <w:wordWrap w:val="0"/>
    </w:pPr>
    <w:rPr>
      <w:rFonts w:ascii="宋体" w:hAnsi="宋体" w:eastAsia="宋体" w:cs="宋体"/>
      <w:sz w:val="32"/>
      <w:lang w:val="en-US" w:eastAsia="zh-CN" w:bidi="ar-SA"/>
    </w:rPr>
  </w:style>
  <w:style w:type="paragraph" w:customStyle="1" w:styleId="508">
    <w:name w:val="Char"/>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509">
    <w:name w:val="pa-105"/>
    <w:basedOn w:val="1"/>
    <w:autoRedefine/>
    <w:qFormat/>
    <w:uiPriority w:val="99"/>
    <w:pPr>
      <w:widowControl/>
      <w:spacing w:line="960" w:lineRule="atLeast"/>
    </w:pPr>
    <w:rPr>
      <w:rFonts w:ascii="宋体" w:hAnsi="宋体" w:eastAsia="宋体" w:cs="宋体"/>
      <w:kern w:val="0"/>
      <w:sz w:val="24"/>
    </w:rPr>
  </w:style>
  <w:style w:type="paragraph" w:customStyle="1" w:styleId="510">
    <w:name w:val="ca-23"/>
    <w:basedOn w:val="1"/>
    <w:autoRedefine/>
    <w:qFormat/>
    <w:uiPriority w:val="99"/>
    <w:pPr>
      <w:widowControl/>
      <w:jc w:val="left"/>
    </w:pPr>
    <w:rPr>
      <w:rFonts w:ascii="Calibri" w:hAnsi="Calibri" w:eastAsia="宋体" w:cs="Times New Roman"/>
      <w:kern w:val="0"/>
      <w:szCs w:val="21"/>
    </w:rPr>
  </w:style>
  <w:style w:type="paragraph" w:customStyle="1" w:styleId="511">
    <w:name w:val="pa-120"/>
    <w:basedOn w:val="1"/>
    <w:autoRedefine/>
    <w:qFormat/>
    <w:uiPriority w:val="99"/>
    <w:pPr>
      <w:widowControl/>
      <w:spacing w:line="280" w:lineRule="atLeast"/>
      <w:jc w:val="right"/>
    </w:pPr>
    <w:rPr>
      <w:rFonts w:ascii="宋体" w:hAnsi="宋体" w:eastAsia="宋体" w:cs="宋体"/>
      <w:kern w:val="0"/>
      <w:sz w:val="24"/>
    </w:rPr>
  </w:style>
  <w:style w:type="paragraph" w:customStyle="1" w:styleId="512">
    <w:name w:val="Normal_9"/>
    <w:autoRedefine/>
    <w:qFormat/>
    <w:uiPriority w:val="99"/>
    <w:rPr>
      <w:rFonts w:ascii="黑体" w:hAnsi="黑体" w:eastAsia="黑体" w:cs="Times New Roman"/>
      <w:b/>
      <w:sz w:val="32"/>
      <w:szCs w:val="24"/>
      <w:lang w:val="en-US" w:eastAsia="zh-CN" w:bidi="ar-SA"/>
    </w:rPr>
  </w:style>
  <w:style w:type="paragraph" w:customStyle="1" w:styleId="513">
    <w:name w:val="Normal_16"/>
    <w:autoRedefine/>
    <w:qFormat/>
    <w:uiPriority w:val="99"/>
    <w:rPr>
      <w:rFonts w:ascii="黑体" w:hAnsi="黑体" w:eastAsia="黑体" w:cs="Times New Roman"/>
      <w:b/>
      <w:sz w:val="32"/>
      <w:szCs w:val="24"/>
      <w:lang w:val="en-US" w:eastAsia="zh-CN" w:bidi="ar-SA"/>
    </w:rPr>
  </w:style>
  <w:style w:type="paragraph" w:customStyle="1" w:styleId="514">
    <w:name w:val="pa-126"/>
    <w:basedOn w:val="1"/>
    <w:autoRedefine/>
    <w:qFormat/>
    <w:uiPriority w:val="99"/>
    <w:pPr>
      <w:widowControl/>
      <w:spacing w:line="480" w:lineRule="atLeast"/>
      <w:ind w:firstLine="480"/>
    </w:pPr>
    <w:rPr>
      <w:rFonts w:ascii="宋体" w:hAnsi="宋体" w:eastAsia="宋体" w:cs="宋体"/>
      <w:kern w:val="0"/>
      <w:sz w:val="24"/>
    </w:rPr>
  </w:style>
  <w:style w:type="paragraph" w:customStyle="1" w:styleId="515">
    <w:name w:val="xl79"/>
    <w:basedOn w:val="1"/>
    <w:autoRedefine/>
    <w:qFormat/>
    <w:uiPriority w:val="99"/>
    <w:pPr>
      <w:widowControl/>
      <w:pBdr>
        <w:top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516">
    <w:name w:val="BJ-03-T"/>
    <w:autoRedefine/>
    <w:qFormat/>
    <w:uiPriority w:val="99"/>
    <w:pPr>
      <w:numPr>
        <w:ilvl w:val="1"/>
        <w:numId w:val="5"/>
      </w:numPr>
      <w:tabs>
        <w:tab w:val="left" w:pos="1305"/>
        <w:tab w:val="left" w:pos="2552"/>
      </w:tabs>
      <w:spacing w:before="120" w:after="120" w:line="360" w:lineRule="auto"/>
      <w:jc w:val="both"/>
    </w:pPr>
    <w:rPr>
      <w:rFonts w:ascii="Arial" w:hAnsi="Arial" w:eastAsia="宋体" w:cs="Times New Roman"/>
      <w:sz w:val="24"/>
      <w:lang w:val="en-GB" w:eastAsia="de-DE" w:bidi="ar-SA"/>
    </w:rPr>
  </w:style>
  <w:style w:type="paragraph" w:customStyle="1" w:styleId="517">
    <w:name w:val="pa-112"/>
    <w:basedOn w:val="1"/>
    <w:autoRedefine/>
    <w:qFormat/>
    <w:uiPriority w:val="99"/>
    <w:pPr>
      <w:widowControl/>
      <w:spacing w:line="280" w:lineRule="atLeast"/>
    </w:pPr>
    <w:rPr>
      <w:rFonts w:ascii="宋体" w:hAnsi="宋体" w:eastAsia="宋体" w:cs="宋体"/>
      <w:kern w:val="0"/>
      <w:sz w:val="24"/>
    </w:rPr>
  </w:style>
  <w:style w:type="paragraph" w:customStyle="1" w:styleId="518">
    <w:name w:val="pa-64"/>
    <w:basedOn w:val="1"/>
    <w:autoRedefine/>
    <w:qFormat/>
    <w:uiPriority w:val="99"/>
    <w:pPr>
      <w:widowControl/>
      <w:spacing w:line="360" w:lineRule="atLeast"/>
      <w:ind w:firstLine="560"/>
      <w:jc w:val="left"/>
    </w:pPr>
    <w:rPr>
      <w:rFonts w:ascii="宋体" w:hAnsi="宋体" w:eastAsia="宋体" w:cs="宋体"/>
      <w:kern w:val="0"/>
      <w:sz w:val="24"/>
    </w:rPr>
  </w:style>
  <w:style w:type="paragraph" w:customStyle="1" w:styleId="519">
    <w:name w:val="ca-39"/>
    <w:basedOn w:val="1"/>
    <w:autoRedefine/>
    <w:qFormat/>
    <w:uiPriority w:val="99"/>
    <w:pPr>
      <w:widowControl/>
      <w:jc w:val="left"/>
    </w:pPr>
    <w:rPr>
      <w:rFonts w:ascii="宋体" w:hAnsi="宋体" w:eastAsia="宋体" w:cs="宋体"/>
      <w:b/>
      <w:bCs/>
      <w:color w:val="000000"/>
      <w:spacing w:val="-20"/>
      <w:kern w:val="0"/>
      <w:sz w:val="28"/>
      <w:szCs w:val="28"/>
    </w:rPr>
  </w:style>
  <w:style w:type="paragraph" w:customStyle="1" w:styleId="520">
    <w:name w:val="样式2"/>
    <w:basedOn w:val="42"/>
    <w:autoRedefine/>
    <w:qFormat/>
    <w:uiPriority w:val="99"/>
    <w:pPr>
      <w:adjustRightInd w:val="0"/>
      <w:spacing w:line="360" w:lineRule="auto"/>
      <w:jc w:val="left"/>
    </w:pPr>
    <w:rPr>
      <w:rFonts w:ascii="宋体" w:hAnsi="宋体"/>
      <w:caps/>
      <w:kern w:val="0"/>
      <w:sz w:val="24"/>
      <w:szCs w:val="20"/>
    </w:rPr>
  </w:style>
  <w:style w:type="paragraph" w:customStyle="1" w:styleId="521">
    <w:name w:val="pa-57"/>
    <w:basedOn w:val="1"/>
    <w:autoRedefine/>
    <w:qFormat/>
    <w:uiPriority w:val="99"/>
    <w:pPr>
      <w:widowControl/>
      <w:spacing w:line="300" w:lineRule="atLeast"/>
      <w:ind w:firstLine="560"/>
    </w:pPr>
    <w:rPr>
      <w:rFonts w:ascii="宋体" w:hAnsi="宋体" w:eastAsia="宋体" w:cs="宋体"/>
      <w:kern w:val="0"/>
      <w:sz w:val="24"/>
    </w:rPr>
  </w:style>
  <w:style w:type="paragraph" w:customStyle="1" w:styleId="522">
    <w:name w:val="pa-87"/>
    <w:basedOn w:val="1"/>
    <w:autoRedefine/>
    <w:qFormat/>
    <w:uiPriority w:val="99"/>
    <w:pPr>
      <w:widowControl/>
      <w:spacing w:line="320" w:lineRule="atLeast"/>
      <w:ind w:firstLine="560"/>
      <w:jc w:val="left"/>
    </w:pPr>
    <w:rPr>
      <w:rFonts w:ascii="宋体" w:hAnsi="宋体" w:eastAsia="宋体" w:cs="宋体"/>
      <w:kern w:val="0"/>
      <w:sz w:val="24"/>
    </w:rPr>
  </w:style>
  <w:style w:type="paragraph" w:customStyle="1" w:styleId="523">
    <w:name w:val="xl35"/>
    <w:basedOn w:val="1"/>
    <w:autoRedefine/>
    <w:qFormat/>
    <w:uiPriority w:val="99"/>
    <w:pPr>
      <w:widowControl/>
      <w:spacing w:before="100" w:beforeAutospacing="1" w:after="100" w:afterAutospacing="1"/>
      <w:jc w:val="right"/>
    </w:pPr>
    <w:rPr>
      <w:rFonts w:ascii="宋体" w:hAnsi="宋体" w:eastAsia="宋体" w:cs="Times New Roman"/>
      <w:kern w:val="0"/>
      <w:sz w:val="18"/>
      <w:szCs w:val="18"/>
    </w:rPr>
  </w:style>
  <w:style w:type="paragraph" w:customStyle="1" w:styleId="524">
    <w:name w:val="ca-41"/>
    <w:basedOn w:val="1"/>
    <w:autoRedefine/>
    <w:qFormat/>
    <w:uiPriority w:val="99"/>
    <w:pPr>
      <w:widowControl/>
      <w:jc w:val="left"/>
    </w:pPr>
    <w:rPr>
      <w:rFonts w:ascii="宋体" w:hAnsi="宋体" w:eastAsia="宋体" w:cs="宋体"/>
      <w:b/>
      <w:bCs/>
      <w:color w:val="000000"/>
      <w:spacing w:val="-20"/>
      <w:kern w:val="0"/>
      <w:sz w:val="32"/>
      <w:szCs w:val="32"/>
    </w:rPr>
  </w:style>
  <w:style w:type="paragraph" w:customStyle="1" w:styleId="525">
    <w:name w:val="xl28"/>
    <w:basedOn w:val="1"/>
    <w:autoRedefine/>
    <w:qFormat/>
    <w:uiPriority w:val="99"/>
    <w:pPr>
      <w:widowControl/>
      <w:pBdr>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26">
    <w:name w:val="正文11"/>
    <w:basedOn w:val="1"/>
    <w:autoRedefine/>
    <w:qFormat/>
    <w:uiPriority w:val="99"/>
    <w:pPr>
      <w:widowControl/>
      <w:spacing w:line="360" w:lineRule="auto"/>
      <w:ind w:left="499" w:firstLine="499"/>
    </w:pPr>
    <w:rPr>
      <w:rFonts w:ascii="宋体" w:hAnsi="Calibri" w:eastAsia="宋体" w:cs="Times New Roman"/>
      <w:kern w:val="21"/>
      <w:sz w:val="24"/>
      <w:szCs w:val="20"/>
    </w:rPr>
  </w:style>
  <w:style w:type="paragraph" w:customStyle="1" w:styleId="527">
    <w:name w:val="内文正文_0"/>
    <w:autoRedefine/>
    <w:qFormat/>
    <w:uiPriority w:val="99"/>
    <w:pPr>
      <w:autoSpaceDE w:val="0"/>
      <w:autoSpaceDN w:val="0"/>
      <w:spacing w:line="400" w:lineRule="exact"/>
      <w:ind w:firstLine="200" w:firstLineChars="200"/>
      <w:jc w:val="both"/>
    </w:pPr>
    <w:rPr>
      <w:rFonts w:ascii="宋体" w:hAnsi="???|CS?o｡ﾀ?" w:eastAsia="宋体" w:cs="Times New Roman"/>
      <w:sz w:val="21"/>
      <w:szCs w:val="28"/>
      <w:lang w:val="en-US" w:eastAsia="zh-CN" w:bidi="ar-SA"/>
    </w:rPr>
  </w:style>
  <w:style w:type="paragraph" w:customStyle="1" w:styleId="528">
    <w:name w:val="TOC Heading1"/>
    <w:basedOn w:val="4"/>
    <w:next w:val="1"/>
    <w:autoRedefine/>
    <w:qFormat/>
    <w:uiPriority w:val="99"/>
    <w:pPr>
      <w:keepLines/>
      <w:widowControl/>
      <w:spacing w:before="480" w:line="276" w:lineRule="auto"/>
      <w:jc w:val="left"/>
      <w:outlineLvl w:val="9"/>
    </w:pPr>
    <w:rPr>
      <w:rFonts w:ascii="Cambria" w:hAnsi="Cambria"/>
      <w:color w:val="365F91"/>
      <w:sz w:val="28"/>
      <w:szCs w:val="28"/>
    </w:rPr>
  </w:style>
  <w:style w:type="paragraph" w:customStyle="1" w:styleId="529">
    <w:name w:val="pa-93"/>
    <w:basedOn w:val="1"/>
    <w:autoRedefine/>
    <w:qFormat/>
    <w:uiPriority w:val="99"/>
    <w:pPr>
      <w:widowControl/>
      <w:spacing w:line="480" w:lineRule="atLeast"/>
      <w:ind w:firstLine="480"/>
      <w:jc w:val="left"/>
    </w:pPr>
    <w:rPr>
      <w:rFonts w:ascii="宋体" w:hAnsi="宋体" w:eastAsia="宋体" w:cs="宋体"/>
      <w:kern w:val="0"/>
      <w:sz w:val="24"/>
    </w:rPr>
  </w:style>
  <w:style w:type="paragraph" w:customStyle="1" w:styleId="530">
    <w:name w:val="默认段落字体 Para Char Char Char Char Char Char Char"/>
    <w:basedOn w:val="1"/>
    <w:autoRedefine/>
    <w:qFormat/>
    <w:uiPriority w:val="99"/>
    <w:rPr>
      <w:rFonts w:ascii="Tahoma" w:hAnsi="Tahoma" w:eastAsia="宋体" w:cs="Times New Roman"/>
      <w:sz w:val="24"/>
      <w:szCs w:val="20"/>
    </w:rPr>
  </w:style>
  <w:style w:type="paragraph" w:customStyle="1" w:styleId="531">
    <w:name w:val="pa-85"/>
    <w:basedOn w:val="1"/>
    <w:autoRedefine/>
    <w:qFormat/>
    <w:uiPriority w:val="99"/>
    <w:pPr>
      <w:widowControl/>
      <w:spacing w:line="760" w:lineRule="atLeast"/>
      <w:jc w:val="center"/>
    </w:pPr>
    <w:rPr>
      <w:rFonts w:ascii="宋体" w:hAnsi="宋体" w:eastAsia="宋体" w:cs="宋体"/>
      <w:kern w:val="0"/>
      <w:sz w:val="24"/>
    </w:rPr>
  </w:style>
  <w:style w:type="paragraph" w:customStyle="1" w:styleId="532">
    <w:name w:val="Normal_1"/>
    <w:autoRedefine/>
    <w:qFormat/>
    <w:uiPriority w:val="99"/>
    <w:rPr>
      <w:rFonts w:ascii="黑体" w:hAnsi="黑体" w:eastAsia="黑体" w:cs="Times New Roman"/>
      <w:b/>
      <w:sz w:val="32"/>
      <w:szCs w:val="24"/>
      <w:lang w:val="en-US" w:eastAsia="zh-CN" w:bidi="ar-SA"/>
    </w:rPr>
  </w:style>
  <w:style w:type="paragraph" w:customStyle="1" w:styleId="533">
    <w:name w:val="226_Chinese Text"/>
    <w:autoRedefine/>
    <w:qFormat/>
    <w:uiPriority w:val="99"/>
    <w:pPr>
      <w:spacing w:after="120" w:line="336" w:lineRule="auto"/>
      <w:jc w:val="both"/>
    </w:pPr>
    <w:rPr>
      <w:rFonts w:ascii="华文中宋" w:hAnsi="华文中宋" w:eastAsia="华文中宋" w:cs="Times New Roman"/>
      <w:lang w:val="en-GB" w:eastAsia="zh-CN" w:bidi="ar-SA"/>
    </w:rPr>
  </w:style>
  <w:style w:type="paragraph" w:customStyle="1" w:styleId="534">
    <w:name w:val="pa-48"/>
    <w:basedOn w:val="1"/>
    <w:autoRedefine/>
    <w:qFormat/>
    <w:uiPriority w:val="99"/>
    <w:pPr>
      <w:widowControl/>
      <w:spacing w:line="280" w:lineRule="atLeast"/>
      <w:ind w:firstLine="440"/>
    </w:pPr>
    <w:rPr>
      <w:rFonts w:ascii="宋体" w:hAnsi="宋体" w:eastAsia="宋体" w:cs="宋体"/>
      <w:kern w:val="0"/>
      <w:sz w:val="24"/>
    </w:rPr>
  </w:style>
  <w:style w:type="paragraph" w:customStyle="1" w:styleId="535">
    <w:name w:val="pa-15"/>
    <w:basedOn w:val="1"/>
    <w:autoRedefine/>
    <w:qFormat/>
    <w:uiPriority w:val="99"/>
    <w:pPr>
      <w:widowControl/>
      <w:spacing w:line="240" w:lineRule="atLeast"/>
      <w:jc w:val="left"/>
    </w:pPr>
    <w:rPr>
      <w:rFonts w:ascii="宋体" w:hAnsi="宋体" w:eastAsia="宋体" w:cs="宋体"/>
      <w:kern w:val="0"/>
      <w:sz w:val="24"/>
    </w:rPr>
  </w:style>
  <w:style w:type="paragraph" w:customStyle="1" w:styleId="536">
    <w:name w:val="ca-4"/>
    <w:basedOn w:val="1"/>
    <w:autoRedefine/>
    <w:qFormat/>
    <w:uiPriority w:val="99"/>
    <w:pPr>
      <w:widowControl/>
      <w:jc w:val="left"/>
    </w:pPr>
    <w:rPr>
      <w:rFonts w:ascii="宋体" w:hAnsi="宋体" w:eastAsia="宋体" w:cs="宋体"/>
      <w:b/>
      <w:bCs/>
      <w:color w:val="000000"/>
      <w:spacing w:val="-20"/>
      <w:kern w:val="0"/>
      <w:sz w:val="48"/>
      <w:szCs w:val="48"/>
    </w:rPr>
  </w:style>
  <w:style w:type="paragraph" w:customStyle="1" w:styleId="537">
    <w:name w:val="pa-42"/>
    <w:basedOn w:val="1"/>
    <w:autoRedefine/>
    <w:qFormat/>
    <w:uiPriority w:val="99"/>
    <w:pPr>
      <w:widowControl/>
      <w:spacing w:line="280" w:lineRule="atLeast"/>
      <w:ind w:firstLine="420"/>
      <w:jc w:val="left"/>
    </w:pPr>
    <w:rPr>
      <w:rFonts w:ascii="宋体" w:hAnsi="宋体" w:eastAsia="宋体" w:cs="宋体"/>
      <w:kern w:val="0"/>
      <w:sz w:val="24"/>
    </w:rPr>
  </w:style>
  <w:style w:type="paragraph" w:customStyle="1" w:styleId="538">
    <w:name w:val="td-3"/>
    <w:basedOn w:val="1"/>
    <w:autoRedefine/>
    <w:qFormat/>
    <w:uiPriority w:val="99"/>
    <w:pPr>
      <w:widowControl/>
      <w:pBdr>
        <w:top w:val="single" w:color="000000" w:sz="6" w:space="0"/>
        <w:left w:val="single" w:color="000000" w:sz="6" w:space="4"/>
        <w:right w:val="single" w:color="000000" w:sz="6" w:space="0"/>
      </w:pBdr>
      <w:jc w:val="left"/>
    </w:pPr>
    <w:rPr>
      <w:rFonts w:ascii="宋体" w:hAnsi="宋体" w:eastAsia="宋体" w:cs="宋体"/>
      <w:kern w:val="0"/>
      <w:sz w:val="24"/>
    </w:rPr>
  </w:style>
  <w:style w:type="paragraph" w:customStyle="1" w:styleId="539">
    <w:name w:val="pa-136"/>
    <w:basedOn w:val="1"/>
    <w:autoRedefine/>
    <w:qFormat/>
    <w:uiPriority w:val="99"/>
    <w:pPr>
      <w:widowControl/>
      <w:spacing w:line="360" w:lineRule="atLeast"/>
      <w:ind w:firstLine="5640"/>
    </w:pPr>
    <w:rPr>
      <w:rFonts w:ascii="宋体" w:hAnsi="宋体" w:eastAsia="宋体" w:cs="宋体"/>
      <w:kern w:val="0"/>
      <w:sz w:val="24"/>
    </w:rPr>
  </w:style>
  <w:style w:type="paragraph" w:customStyle="1" w:styleId="540">
    <w:name w:val="Normal_3"/>
    <w:autoRedefine/>
    <w:qFormat/>
    <w:uiPriority w:val="99"/>
    <w:rPr>
      <w:rFonts w:ascii="黑体" w:hAnsi="黑体" w:eastAsia="黑体" w:cs="Times New Roman"/>
      <w:b/>
      <w:sz w:val="32"/>
      <w:szCs w:val="24"/>
      <w:lang w:val="en-US" w:eastAsia="zh-CN" w:bidi="ar-SA"/>
    </w:rPr>
  </w:style>
  <w:style w:type="paragraph" w:customStyle="1" w:styleId="541">
    <w:name w:val="Char Char Char_0"/>
    <w:basedOn w:val="1"/>
    <w:autoRedefine/>
    <w:qFormat/>
    <w:uiPriority w:val="99"/>
    <w:rPr>
      <w:rFonts w:ascii="Tahoma" w:hAnsi="Tahoma" w:eastAsia="宋体" w:cs="Times New Roman"/>
      <w:sz w:val="24"/>
      <w:szCs w:val="20"/>
    </w:rPr>
  </w:style>
  <w:style w:type="paragraph" w:customStyle="1" w:styleId="542">
    <w:name w:val="pa-91"/>
    <w:basedOn w:val="1"/>
    <w:autoRedefine/>
    <w:qFormat/>
    <w:uiPriority w:val="99"/>
    <w:pPr>
      <w:widowControl/>
      <w:spacing w:line="360" w:lineRule="atLeast"/>
      <w:ind w:firstLine="4000"/>
      <w:jc w:val="left"/>
    </w:pPr>
    <w:rPr>
      <w:rFonts w:ascii="宋体" w:hAnsi="宋体" w:eastAsia="宋体" w:cs="宋体"/>
      <w:kern w:val="0"/>
      <w:sz w:val="24"/>
    </w:rPr>
  </w:style>
  <w:style w:type="paragraph" w:customStyle="1" w:styleId="543">
    <w:name w:val="Char Char Char Char Char Char_0"/>
    <w:basedOn w:val="1"/>
    <w:autoRedefine/>
    <w:qFormat/>
    <w:uiPriority w:val="99"/>
    <w:rPr>
      <w:rFonts w:ascii="Calibri" w:hAnsi="Calibri" w:eastAsia="宋体" w:cs="Times New Roman"/>
    </w:rPr>
  </w:style>
  <w:style w:type="paragraph" w:customStyle="1" w:styleId="544">
    <w:name w:val="pa-65"/>
    <w:basedOn w:val="1"/>
    <w:autoRedefine/>
    <w:qFormat/>
    <w:uiPriority w:val="99"/>
    <w:pPr>
      <w:widowControl/>
      <w:spacing w:line="360" w:lineRule="atLeast"/>
    </w:pPr>
    <w:rPr>
      <w:rFonts w:ascii="宋体" w:hAnsi="宋体" w:eastAsia="宋体" w:cs="宋体"/>
      <w:kern w:val="0"/>
      <w:sz w:val="24"/>
    </w:rPr>
  </w:style>
  <w:style w:type="paragraph" w:customStyle="1" w:styleId="545">
    <w:name w:val="pa-98"/>
    <w:basedOn w:val="1"/>
    <w:autoRedefine/>
    <w:qFormat/>
    <w:uiPriority w:val="99"/>
    <w:pPr>
      <w:widowControl/>
      <w:spacing w:line="720" w:lineRule="atLeast"/>
      <w:ind w:firstLine="480"/>
    </w:pPr>
    <w:rPr>
      <w:rFonts w:ascii="宋体" w:hAnsi="宋体" w:eastAsia="宋体" w:cs="宋体"/>
      <w:kern w:val="0"/>
      <w:sz w:val="24"/>
    </w:rPr>
  </w:style>
  <w:style w:type="paragraph" w:customStyle="1" w:styleId="546">
    <w:name w:val="pa-45"/>
    <w:basedOn w:val="1"/>
    <w:autoRedefine/>
    <w:qFormat/>
    <w:uiPriority w:val="99"/>
    <w:pPr>
      <w:widowControl/>
      <w:spacing w:line="280" w:lineRule="atLeast"/>
      <w:ind w:firstLine="420"/>
    </w:pPr>
    <w:rPr>
      <w:rFonts w:ascii="宋体" w:hAnsi="宋体" w:eastAsia="宋体" w:cs="宋体"/>
      <w:kern w:val="0"/>
      <w:sz w:val="24"/>
    </w:rPr>
  </w:style>
  <w:style w:type="paragraph" w:customStyle="1" w:styleId="547">
    <w:name w:val="pa-125"/>
    <w:basedOn w:val="1"/>
    <w:autoRedefine/>
    <w:qFormat/>
    <w:uiPriority w:val="99"/>
    <w:pPr>
      <w:widowControl/>
      <w:spacing w:line="480" w:lineRule="atLeast"/>
      <w:ind w:firstLine="1080"/>
    </w:pPr>
    <w:rPr>
      <w:rFonts w:ascii="宋体" w:hAnsi="宋体" w:eastAsia="宋体" w:cs="宋体"/>
      <w:kern w:val="0"/>
      <w:sz w:val="24"/>
    </w:rPr>
  </w:style>
  <w:style w:type="paragraph" w:customStyle="1" w:styleId="548">
    <w:name w:val="pa-132"/>
    <w:basedOn w:val="1"/>
    <w:autoRedefine/>
    <w:qFormat/>
    <w:uiPriority w:val="99"/>
    <w:pPr>
      <w:widowControl/>
      <w:spacing w:line="360" w:lineRule="atLeast"/>
    </w:pPr>
    <w:rPr>
      <w:rFonts w:ascii="宋体" w:hAnsi="宋体" w:eastAsia="宋体" w:cs="宋体"/>
      <w:kern w:val="0"/>
      <w:sz w:val="24"/>
    </w:rPr>
  </w:style>
  <w:style w:type="paragraph" w:customStyle="1" w:styleId="549">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eastAsia="宋体" w:cs="Times New Roman"/>
      <w:kern w:val="0"/>
      <w:sz w:val="20"/>
      <w:szCs w:val="20"/>
    </w:rPr>
  </w:style>
  <w:style w:type="paragraph" w:customStyle="1" w:styleId="550">
    <w:name w:val="pa-0"/>
    <w:basedOn w:val="1"/>
    <w:autoRedefine/>
    <w:qFormat/>
    <w:uiPriority w:val="99"/>
    <w:pPr>
      <w:widowControl/>
      <w:spacing w:line="520" w:lineRule="atLeast"/>
      <w:jc w:val="center"/>
    </w:pPr>
    <w:rPr>
      <w:rFonts w:ascii="宋体" w:hAnsi="宋体" w:eastAsia="宋体" w:cs="宋体"/>
      <w:kern w:val="0"/>
      <w:sz w:val="24"/>
    </w:rPr>
  </w:style>
  <w:style w:type="paragraph" w:customStyle="1" w:styleId="551">
    <w:name w:val="pa-70"/>
    <w:basedOn w:val="1"/>
    <w:autoRedefine/>
    <w:qFormat/>
    <w:uiPriority w:val="99"/>
    <w:pPr>
      <w:widowControl/>
      <w:spacing w:line="360" w:lineRule="atLeast"/>
      <w:ind w:firstLine="420"/>
      <w:jc w:val="left"/>
    </w:pPr>
    <w:rPr>
      <w:rFonts w:ascii="宋体" w:hAnsi="宋体" w:eastAsia="宋体" w:cs="宋体"/>
      <w:kern w:val="0"/>
      <w:sz w:val="24"/>
    </w:rPr>
  </w:style>
  <w:style w:type="paragraph" w:customStyle="1" w:styleId="552">
    <w:name w:val="Normal_17"/>
    <w:autoRedefine/>
    <w:qFormat/>
    <w:uiPriority w:val="99"/>
    <w:rPr>
      <w:rFonts w:ascii="黑体" w:hAnsi="黑体" w:eastAsia="黑体" w:cs="Times New Roman"/>
      <w:b/>
      <w:sz w:val="32"/>
      <w:szCs w:val="24"/>
      <w:lang w:val="en-US" w:eastAsia="zh-CN" w:bidi="ar-SA"/>
    </w:rPr>
  </w:style>
  <w:style w:type="paragraph" w:customStyle="1" w:styleId="553">
    <w:name w:val="pa-76"/>
    <w:basedOn w:val="1"/>
    <w:autoRedefine/>
    <w:qFormat/>
    <w:uiPriority w:val="99"/>
    <w:pPr>
      <w:widowControl/>
      <w:spacing w:line="400" w:lineRule="atLeast"/>
      <w:jc w:val="left"/>
    </w:pPr>
    <w:rPr>
      <w:rFonts w:ascii="宋体" w:hAnsi="宋体" w:eastAsia="宋体" w:cs="宋体"/>
      <w:kern w:val="0"/>
      <w:sz w:val="24"/>
    </w:rPr>
  </w:style>
  <w:style w:type="paragraph" w:customStyle="1" w:styleId="554">
    <w:name w:val="标题 4_0"/>
    <w:basedOn w:val="133"/>
    <w:next w:val="133"/>
    <w:autoRedefine/>
    <w:qFormat/>
    <w:uiPriority w:val="99"/>
    <w:pPr>
      <w:keepNext/>
      <w:keepLines/>
      <w:spacing w:before="280" w:after="290" w:line="374" w:lineRule="auto"/>
      <w:outlineLvl w:val="3"/>
    </w:pPr>
    <w:rPr>
      <w:rFonts w:ascii="Cambria Bold" w:hAnsi="Cambria Bold" w:eastAsia="ヒラギノ角ゴ Pro W3"/>
      <w:color w:val="000000"/>
      <w:sz w:val="28"/>
    </w:rPr>
  </w:style>
  <w:style w:type="paragraph" w:customStyle="1" w:styleId="555">
    <w:name w:val="ca-36"/>
    <w:basedOn w:val="1"/>
    <w:autoRedefine/>
    <w:qFormat/>
    <w:uiPriority w:val="99"/>
    <w:pPr>
      <w:widowControl/>
      <w:jc w:val="left"/>
    </w:pPr>
    <w:rPr>
      <w:rFonts w:ascii="宋体" w:hAnsi="宋体" w:eastAsia="宋体" w:cs="宋体"/>
      <w:b/>
      <w:bCs/>
      <w:spacing w:val="-20"/>
      <w:kern w:val="0"/>
      <w:szCs w:val="21"/>
    </w:rPr>
  </w:style>
  <w:style w:type="paragraph" w:customStyle="1" w:styleId="556">
    <w:name w:val="pa-123"/>
    <w:basedOn w:val="1"/>
    <w:autoRedefine/>
    <w:qFormat/>
    <w:uiPriority w:val="99"/>
    <w:pPr>
      <w:widowControl/>
      <w:spacing w:line="360" w:lineRule="atLeast"/>
    </w:pPr>
    <w:rPr>
      <w:rFonts w:ascii="宋体" w:hAnsi="宋体" w:eastAsia="宋体" w:cs="宋体"/>
      <w:kern w:val="0"/>
      <w:sz w:val="24"/>
    </w:rPr>
  </w:style>
  <w:style w:type="paragraph" w:customStyle="1" w:styleId="557">
    <w:name w:val="ca-31"/>
    <w:basedOn w:val="1"/>
    <w:autoRedefine/>
    <w:qFormat/>
    <w:uiPriority w:val="99"/>
    <w:pPr>
      <w:widowControl/>
      <w:jc w:val="left"/>
    </w:pPr>
    <w:rPr>
      <w:rFonts w:ascii="??" w:hAnsi="??" w:eastAsia="宋体" w:cs="宋体"/>
      <w:color w:val="000000"/>
      <w:kern w:val="0"/>
      <w:szCs w:val="21"/>
    </w:rPr>
  </w:style>
  <w:style w:type="paragraph" w:customStyle="1" w:styleId="558">
    <w:name w:val="ca-51"/>
    <w:basedOn w:val="1"/>
    <w:autoRedefine/>
    <w:qFormat/>
    <w:uiPriority w:val="99"/>
    <w:pPr>
      <w:widowControl/>
      <w:jc w:val="left"/>
    </w:pPr>
    <w:rPr>
      <w:rFonts w:ascii="Calibri" w:hAnsi="Calibri" w:eastAsia="宋体" w:cs="Times New Roman"/>
      <w:b/>
      <w:bCs/>
      <w:color w:val="000000"/>
      <w:spacing w:val="-20"/>
      <w:kern w:val="0"/>
      <w:sz w:val="32"/>
      <w:szCs w:val="32"/>
    </w:rPr>
  </w:style>
  <w:style w:type="paragraph" w:customStyle="1" w:styleId="559">
    <w:name w:val="pa-114"/>
    <w:basedOn w:val="1"/>
    <w:autoRedefine/>
    <w:qFormat/>
    <w:uiPriority w:val="99"/>
    <w:pPr>
      <w:widowControl/>
      <w:spacing w:line="280" w:lineRule="atLeast"/>
      <w:ind w:firstLine="2220"/>
    </w:pPr>
    <w:rPr>
      <w:rFonts w:ascii="宋体" w:hAnsi="宋体" w:eastAsia="宋体" w:cs="宋体"/>
      <w:kern w:val="0"/>
      <w:sz w:val="24"/>
    </w:rPr>
  </w:style>
  <w:style w:type="paragraph" w:customStyle="1" w:styleId="560">
    <w:name w:val="pa-142"/>
    <w:basedOn w:val="1"/>
    <w:autoRedefine/>
    <w:qFormat/>
    <w:uiPriority w:val="99"/>
    <w:pPr>
      <w:widowControl/>
      <w:spacing w:line="320" w:lineRule="atLeast"/>
      <w:ind w:firstLine="280"/>
      <w:jc w:val="right"/>
    </w:pPr>
    <w:rPr>
      <w:rFonts w:ascii="宋体" w:hAnsi="宋体" w:eastAsia="宋体" w:cs="宋体"/>
      <w:kern w:val="0"/>
      <w:sz w:val="24"/>
    </w:rPr>
  </w:style>
  <w:style w:type="paragraph" w:customStyle="1" w:styleId="561">
    <w:name w:val="xl42"/>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62">
    <w:name w:val="xl72"/>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563">
    <w:name w:val="xl66"/>
    <w:basedOn w:val="1"/>
    <w:autoRedefine/>
    <w:qFormat/>
    <w:uiPriority w:val="99"/>
    <w:pPr>
      <w:widowControl/>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564">
    <w:name w:val="xl81"/>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Arial" w:hAnsi="Arial" w:eastAsia="宋体" w:cs="Arial"/>
      <w:color w:val="000000"/>
      <w:kern w:val="0"/>
      <w:sz w:val="18"/>
      <w:szCs w:val="18"/>
    </w:rPr>
  </w:style>
  <w:style w:type="paragraph" w:customStyle="1" w:styleId="565">
    <w:name w:val="xl67"/>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66">
    <w:name w:val="xl63"/>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44"/>
      <w:szCs w:val="44"/>
    </w:rPr>
  </w:style>
  <w:style w:type="paragraph" w:customStyle="1" w:styleId="567">
    <w:name w:val="xl65"/>
    <w:basedOn w:val="1"/>
    <w:autoRedefine/>
    <w:qFormat/>
    <w:uiPriority w:val="99"/>
    <w:pPr>
      <w:widowControl/>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68">
    <w:name w:val="xl77"/>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569">
    <w:name w:val="Normal_34"/>
    <w:autoRedefine/>
    <w:qFormat/>
    <w:uiPriority w:val="99"/>
    <w:pPr>
      <w:spacing w:before="120" w:after="240"/>
      <w:jc w:val="both"/>
    </w:pPr>
    <w:rPr>
      <w:rFonts w:ascii="Calibri" w:hAnsi="Calibri" w:eastAsia="Calibri" w:cs="Times New Roman"/>
      <w:sz w:val="22"/>
      <w:szCs w:val="22"/>
      <w:lang w:val="ru-RU" w:eastAsia="en-US" w:bidi="ar-SA"/>
    </w:rPr>
  </w:style>
  <w:style w:type="paragraph" w:customStyle="1" w:styleId="570">
    <w:name w:val="xl76"/>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571">
    <w:name w:val="xl80"/>
    <w:basedOn w:val="1"/>
    <w:autoRedefine/>
    <w:qFormat/>
    <w:uiPriority w:val="99"/>
    <w:pPr>
      <w:widowControl/>
      <w:pBdr>
        <w:top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572">
    <w:name w:val="xl69"/>
    <w:basedOn w:val="1"/>
    <w:autoRedefine/>
    <w:qFormat/>
    <w:uiPriority w:val="99"/>
    <w:pPr>
      <w:widowControl/>
      <w:pBdr>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73">
    <w:name w:val="CM19"/>
    <w:basedOn w:val="162"/>
    <w:next w:val="162"/>
    <w:autoRedefine/>
    <w:qFormat/>
    <w:uiPriority w:val="99"/>
    <w:rPr>
      <w:rFonts w:ascii="仿宋" w:eastAsia="仿宋" w:cs="Times New Roman"/>
      <w:color w:val="auto"/>
    </w:rPr>
  </w:style>
  <w:style w:type="paragraph" w:customStyle="1" w:styleId="574">
    <w:name w:val="CM11"/>
    <w:basedOn w:val="162"/>
    <w:next w:val="162"/>
    <w:autoRedefine/>
    <w:qFormat/>
    <w:uiPriority w:val="99"/>
    <w:pPr>
      <w:spacing w:line="520" w:lineRule="atLeast"/>
    </w:pPr>
    <w:rPr>
      <w:rFonts w:ascii="仿宋" w:eastAsia="仿宋" w:cs="Times New Roman"/>
      <w:color w:val="auto"/>
    </w:rPr>
  </w:style>
  <w:style w:type="paragraph" w:customStyle="1" w:styleId="575">
    <w:name w:val="CM13"/>
    <w:basedOn w:val="162"/>
    <w:next w:val="162"/>
    <w:autoRedefine/>
    <w:qFormat/>
    <w:uiPriority w:val="99"/>
    <w:pPr>
      <w:spacing w:line="520" w:lineRule="atLeast"/>
    </w:pPr>
    <w:rPr>
      <w:rFonts w:ascii="仿宋" w:eastAsia="仿宋" w:cs="Times New Roman"/>
      <w:color w:val="auto"/>
    </w:rPr>
  </w:style>
  <w:style w:type="paragraph" w:customStyle="1" w:styleId="576">
    <w:name w:val="font0"/>
    <w:basedOn w:val="1"/>
    <w:autoRedefine/>
    <w:qFormat/>
    <w:uiPriority w:val="99"/>
    <w:pPr>
      <w:widowControl/>
      <w:spacing w:before="100" w:beforeAutospacing="1" w:after="100" w:afterAutospacing="1"/>
      <w:jc w:val="left"/>
    </w:pPr>
    <w:rPr>
      <w:rFonts w:ascii="宋体" w:hAnsi="宋体" w:eastAsia="宋体" w:cs="宋体"/>
      <w:color w:val="000000"/>
      <w:kern w:val="0"/>
      <w:sz w:val="22"/>
    </w:rPr>
  </w:style>
  <w:style w:type="paragraph" w:customStyle="1" w:styleId="577">
    <w:name w:val="font1"/>
    <w:basedOn w:val="1"/>
    <w:autoRedefine/>
    <w:qFormat/>
    <w:uiPriority w:val="99"/>
    <w:pPr>
      <w:widowControl/>
      <w:spacing w:before="100" w:beforeAutospacing="1" w:after="100" w:afterAutospacing="1"/>
      <w:jc w:val="left"/>
    </w:pPr>
    <w:rPr>
      <w:rFonts w:ascii="宋体" w:hAnsi="宋体" w:eastAsia="宋体" w:cs="宋体"/>
      <w:color w:val="000000"/>
      <w:kern w:val="0"/>
      <w:sz w:val="18"/>
      <w:szCs w:val="18"/>
    </w:rPr>
  </w:style>
  <w:style w:type="paragraph" w:customStyle="1" w:styleId="578">
    <w:name w:val="font2"/>
    <w:basedOn w:val="1"/>
    <w:autoRedefine/>
    <w:qFormat/>
    <w:uiPriority w:val="99"/>
    <w:pPr>
      <w:widowControl/>
      <w:spacing w:before="100" w:beforeAutospacing="1" w:after="100" w:afterAutospacing="1"/>
      <w:jc w:val="left"/>
    </w:pPr>
    <w:rPr>
      <w:rFonts w:ascii="宋体" w:hAnsi="宋体" w:eastAsia="宋体" w:cs="宋体"/>
      <w:b/>
      <w:bCs/>
      <w:color w:val="000000"/>
      <w:kern w:val="0"/>
      <w:sz w:val="18"/>
      <w:szCs w:val="18"/>
    </w:rPr>
  </w:style>
  <w:style w:type="paragraph" w:customStyle="1" w:styleId="579">
    <w:name w:val="font3"/>
    <w:basedOn w:val="1"/>
    <w:autoRedefine/>
    <w:qFormat/>
    <w:uiPriority w:val="99"/>
    <w:pPr>
      <w:widowControl/>
      <w:spacing w:before="100" w:beforeAutospacing="1" w:after="100" w:afterAutospacing="1"/>
      <w:jc w:val="left"/>
    </w:pPr>
    <w:rPr>
      <w:rFonts w:ascii="宋体" w:hAnsi="宋体" w:eastAsia="宋体" w:cs="宋体"/>
      <w:b/>
      <w:bCs/>
      <w:color w:val="000000"/>
      <w:kern w:val="0"/>
      <w:sz w:val="18"/>
      <w:szCs w:val="18"/>
    </w:rPr>
  </w:style>
  <w:style w:type="paragraph" w:customStyle="1" w:styleId="580">
    <w:name w:val="font4"/>
    <w:basedOn w:val="1"/>
    <w:autoRedefine/>
    <w:qFormat/>
    <w:uiPriority w:val="99"/>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581">
    <w:name w:val="font6"/>
    <w:basedOn w:val="1"/>
    <w:autoRedefine/>
    <w:qFormat/>
    <w:uiPriority w:val="99"/>
    <w:pPr>
      <w:widowControl/>
      <w:spacing w:before="100" w:beforeAutospacing="1" w:after="100" w:afterAutospacing="1"/>
      <w:jc w:val="left"/>
    </w:pPr>
    <w:rPr>
      <w:rFonts w:ascii="黑体" w:hAnsi="黑体" w:eastAsia="黑体" w:cs="宋体"/>
      <w:b/>
      <w:bCs/>
      <w:color w:val="000000"/>
      <w:kern w:val="0"/>
      <w:sz w:val="36"/>
      <w:szCs w:val="36"/>
    </w:rPr>
  </w:style>
  <w:style w:type="paragraph" w:customStyle="1" w:styleId="582">
    <w:name w:val="et3"/>
    <w:basedOn w:val="1"/>
    <w:autoRedefine/>
    <w:qFormat/>
    <w:uiPriority w:val="99"/>
    <w:pPr>
      <w:widowControl/>
      <w:spacing w:before="100" w:beforeAutospacing="1" w:after="100" w:afterAutospacing="1"/>
      <w:jc w:val="center"/>
    </w:pPr>
    <w:rPr>
      <w:rFonts w:ascii="黑体" w:hAnsi="黑体" w:eastAsia="黑体" w:cs="宋体"/>
      <w:b/>
      <w:bCs/>
      <w:kern w:val="0"/>
      <w:sz w:val="36"/>
      <w:szCs w:val="36"/>
    </w:rPr>
  </w:style>
  <w:style w:type="paragraph" w:customStyle="1" w:styleId="583">
    <w:name w:val="et4"/>
    <w:basedOn w:val="1"/>
    <w:autoRedefine/>
    <w:qFormat/>
    <w:uiPriority w:val="99"/>
    <w:pPr>
      <w:widowControl/>
      <w:spacing w:before="100" w:beforeAutospacing="1" w:after="100" w:afterAutospacing="1"/>
      <w:jc w:val="left"/>
    </w:pPr>
    <w:rPr>
      <w:rFonts w:ascii="宋体" w:hAnsi="宋体" w:eastAsia="宋体" w:cs="宋体"/>
      <w:kern w:val="0"/>
      <w:sz w:val="18"/>
      <w:szCs w:val="18"/>
    </w:rPr>
  </w:style>
  <w:style w:type="paragraph" w:customStyle="1" w:styleId="584">
    <w:name w:val="et5"/>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585">
    <w:name w:val="et6"/>
    <w:basedOn w:val="1"/>
    <w:autoRedefine/>
    <w:qFormat/>
    <w:uiPriority w:val="99"/>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86">
    <w:name w:val="et7"/>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87">
    <w:name w:val="et8"/>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b/>
      <w:bCs/>
      <w:color w:val="000000"/>
      <w:kern w:val="0"/>
      <w:sz w:val="18"/>
      <w:szCs w:val="18"/>
    </w:rPr>
  </w:style>
  <w:style w:type="paragraph" w:customStyle="1" w:styleId="588">
    <w:name w:val="et9"/>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589">
    <w:name w:val="et10"/>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eastAsia="宋体" w:cs="宋体"/>
      <w:color w:val="000000"/>
      <w:kern w:val="0"/>
      <w:sz w:val="18"/>
      <w:szCs w:val="18"/>
    </w:rPr>
  </w:style>
  <w:style w:type="paragraph" w:customStyle="1" w:styleId="590">
    <w:name w:val="et11"/>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18"/>
      <w:szCs w:val="18"/>
    </w:rPr>
  </w:style>
  <w:style w:type="paragraph" w:customStyle="1" w:styleId="591">
    <w:name w:val="et12"/>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color w:val="000000"/>
      <w:kern w:val="0"/>
      <w:sz w:val="18"/>
      <w:szCs w:val="18"/>
    </w:rPr>
  </w:style>
  <w:style w:type="paragraph" w:customStyle="1" w:styleId="592">
    <w:name w:val="et13"/>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eastAsia="宋体" w:cs="宋体"/>
      <w:kern w:val="0"/>
      <w:sz w:val="18"/>
      <w:szCs w:val="18"/>
    </w:rPr>
  </w:style>
  <w:style w:type="paragraph" w:customStyle="1" w:styleId="593">
    <w:name w:val="et14"/>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94">
    <w:name w:val="et15"/>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eastAsia="宋体" w:cs="宋体"/>
      <w:kern w:val="0"/>
      <w:sz w:val="18"/>
      <w:szCs w:val="18"/>
    </w:rPr>
  </w:style>
  <w:style w:type="paragraph" w:customStyle="1" w:styleId="595">
    <w:name w:val="et16"/>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24"/>
      <w:szCs w:val="24"/>
    </w:rPr>
  </w:style>
  <w:style w:type="paragraph" w:customStyle="1" w:styleId="596">
    <w:name w:val="et17"/>
    <w:basedOn w:val="1"/>
    <w:autoRedefine/>
    <w:qFormat/>
    <w:uiPriority w:val="99"/>
    <w:pPr>
      <w:widowControl/>
      <w:spacing w:before="100" w:beforeAutospacing="1" w:after="100" w:afterAutospacing="1"/>
      <w:jc w:val="center"/>
    </w:pPr>
    <w:rPr>
      <w:rFonts w:ascii="宋体" w:hAnsi="宋体" w:eastAsia="宋体" w:cs="宋体"/>
      <w:kern w:val="0"/>
      <w:sz w:val="18"/>
      <w:szCs w:val="18"/>
    </w:rPr>
  </w:style>
  <w:style w:type="paragraph" w:customStyle="1" w:styleId="597">
    <w:name w:val="et18"/>
    <w:basedOn w:val="1"/>
    <w:autoRedefine/>
    <w:qFormat/>
    <w:uiPriority w:val="99"/>
    <w:pPr>
      <w:widowControl/>
      <w:spacing w:before="100" w:beforeAutospacing="1" w:after="100" w:afterAutospacing="1"/>
      <w:jc w:val="right"/>
    </w:pPr>
    <w:rPr>
      <w:rFonts w:ascii="宋体" w:hAnsi="宋体" w:eastAsia="宋体" w:cs="宋体"/>
      <w:kern w:val="0"/>
      <w:sz w:val="18"/>
      <w:szCs w:val="18"/>
    </w:rPr>
  </w:style>
  <w:style w:type="paragraph" w:customStyle="1" w:styleId="598">
    <w:name w:val="et19"/>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99">
    <w:name w:val="et20"/>
    <w:basedOn w:val="1"/>
    <w:autoRedefine/>
    <w:qFormat/>
    <w:uiPriority w:val="99"/>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600">
    <w:name w:val="et21"/>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601">
    <w:name w:val="et22"/>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18"/>
      <w:szCs w:val="18"/>
    </w:rPr>
  </w:style>
  <w:style w:type="paragraph" w:customStyle="1" w:styleId="602">
    <w:name w:val="et23"/>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18"/>
      <w:szCs w:val="18"/>
    </w:rPr>
  </w:style>
  <w:style w:type="character" w:customStyle="1" w:styleId="603">
    <w:name w:val="样式3 Char"/>
    <w:link w:val="604"/>
    <w:autoRedefine/>
    <w:qFormat/>
    <w:locked/>
    <w:uiPriority w:val="0"/>
    <w:rPr>
      <w:rFonts w:ascii="宋体" w:hAnsi="宋体" w:eastAsia="宋体"/>
      <w:sz w:val="24"/>
      <w:szCs w:val="24"/>
    </w:rPr>
  </w:style>
  <w:style w:type="paragraph" w:customStyle="1" w:styleId="604">
    <w:name w:val="样式3"/>
    <w:basedOn w:val="1"/>
    <w:link w:val="603"/>
    <w:autoRedefine/>
    <w:qFormat/>
    <w:uiPriority w:val="0"/>
    <w:pPr>
      <w:spacing w:line="360" w:lineRule="auto"/>
      <w:ind w:left="454" w:hanging="227"/>
    </w:pPr>
    <w:rPr>
      <w:rFonts w:ascii="宋体" w:hAnsi="宋体" w:eastAsia="宋体"/>
      <w:sz w:val="24"/>
      <w:szCs w:val="24"/>
    </w:rPr>
  </w:style>
  <w:style w:type="character" w:customStyle="1" w:styleId="605">
    <w:name w:val="样式 样式 首行缩进:  2.25 字符 + 首行缩进:  2.25 字符 Char"/>
    <w:link w:val="606"/>
    <w:autoRedefine/>
    <w:qFormat/>
    <w:locked/>
    <w:uiPriority w:val="0"/>
    <w:rPr>
      <w:rFonts w:ascii="宋体" w:hAnsi="宋体" w:eastAsia="宋体"/>
      <w:szCs w:val="21"/>
    </w:rPr>
  </w:style>
  <w:style w:type="paragraph" w:customStyle="1" w:styleId="606">
    <w:name w:val="样式 样式 首行缩进:  2.25 字符 + 首行缩进:  2.25 字符"/>
    <w:basedOn w:val="1"/>
    <w:link w:val="605"/>
    <w:autoRedefine/>
    <w:qFormat/>
    <w:uiPriority w:val="0"/>
    <w:pPr>
      <w:spacing w:line="360" w:lineRule="auto"/>
      <w:ind w:firstLine="420" w:firstLineChars="200"/>
    </w:pPr>
    <w:rPr>
      <w:rFonts w:ascii="宋体" w:hAnsi="宋体" w:eastAsia="宋体"/>
      <w:szCs w:val="21"/>
    </w:rPr>
  </w:style>
  <w:style w:type="character" w:customStyle="1" w:styleId="607">
    <w:name w:val="Char Char25"/>
    <w:link w:val="608"/>
    <w:autoRedefine/>
    <w:qFormat/>
    <w:locked/>
    <w:uiPriority w:val="0"/>
    <w:rPr>
      <w:rFonts w:ascii="Tahoma" w:hAnsi="Tahoma" w:cs="Tahoma"/>
      <w:sz w:val="24"/>
    </w:rPr>
  </w:style>
  <w:style w:type="paragraph" w:customStyle="1" w:styleId="608">
    <w:name w:val="Char3"/>
    <w:basedOn w:val="1"/>
    <w:link w:val="607"/>
    <w:autoRedefine/>
    <w:qFormat/>
    <w:uiPriority w:val="0"/>
    <w:rPr>
      <w:rFonts w:ascii="Tahoma" w:hAnsi="Tahoma" w:cs="Tahoma"/>
      <w:sz w:val="24"/>
    </w:rPr>
  </w:style>
  <w:style w:type="paragraph" w:customStyle="1" w:styleId="609">
    <w:name w:val="CM14"/>
    <w:basedOn w:val="162"/>
    <w:next w:val="162"/>
    <w:autoRedefine/>
    <w:qFormat/>
    <w:uiPriority w:val="99"/>
    <w:pPr>
      <w:spacing w:line="546" w:lineRule="atLeast"/>
    </w:pPr>
    <w:rPr>
      <w:rFonts w:ascii="仿宋" w:eastAsia="仿宋" w:cs="Times New Roman"/>
      <w:color w:val="auto"/>
    </w:rPr>
  </w:style>
  <w:style w:type="paragraph" w:customStyle="1" w:styleId="610">
    <w:name w:val="xl89"/>
    <w:basedOn w:val="1"/>
    <w:autoRedefine/>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611">
    <w:name w:val="表格(五号)"/>
    <w:basedOn w:val="1"/>
    <w:autoRedefine/>
    <w:qFormat/>
    <w:uiPriority w:val="99"/>
    <w:pPr>
      <w:adjustRightInd w:val="0"/>
      <w:snapToGrid w:val="0"/>
      <w:spacing w:before="60" w:after="60"/>
      <w:ind w:left="11"/>
      <w:jc w:val="center"/>
    </w:pPr>
    <w:rPr>
      <w:rFonts w:ascii="Times New Roman" w:hAnsi="Times New Roman" w:eastAsia="宋体" w:cs="Times New Roman"/>
      <w:kern w:val="0"/>
      <w:szCs w:val="20"/>
    </w:rPr>
  </w:style>
  <w:style w:type="paragraph" w:customStyle="1" w:styleId="612">
    <w:name w:val="标题6"/>
    <w:basedOn w:val="1"/>
    <w:next w:val="4"/>
    <w:autoRedefine/>
    <w:qFormat/>
    <w:uiPriority w:val="99"/>
    <w:pPr>
      <w:widowControl/>
      <w:snapToGrid w:val="0"/>
      <w:spacing w:beforeLines="50" w:afterLines="50" w:line="520" w:lineRule="atLeast"/>
      <w:ind w:firstLine="200" w:firstLineChars="200"/>
    </w:pPr>
    <w:rPr>
      <w:rFonts w:ascii="Times New Roman" w:hAnsi="Times New Roman" w:eastAsia="宋体" w:cs="Arial"/>
      <w:b/>
      <w:sz w:val="24"/>
      <w:szCs w:val="24"/>
    </w:rPr>
  </w:style>
  <w:style w:type="paragraph" w:customStyle="1" w:styleId="613">
    <w:name w:val="Char Char Char Char Char Char Char1"/>
    <w:basedOn w:val="1"/>
    <w:autoRedefine/>
    <w:qFormat/>
    <w:uiPriority w:val="99"/>
    <w:rPr>
      <w:rFonts w:ascii="Times New Roman" w:hAnsi="Times New Roman" w:eastAsia="宋体" w:cs="Times New Roman"/>
      <w:szCs w:val="24"/>
    </w:rPr>
  </w:style>
  <w:style w:type="paragraph" w:customStyle="1" w:styleId="614">
    <w:name w:val="Char11"/>
    <w:basedOn w:val="1"/>
    <w:autoRedefine/>
    <w:qFormat/>
    <w:uiPriority w:val="99"/>
    <w:rPr>
      <w:rFonts w:ascii="Times New Roman" w:hAnsi="Times New Roman" w:eastAsia="宋体" w:cs="Times New Roman"/>
      <w:szCs w:val="20"/>
    </w:rPr>
  </w:style>
  <w:style w:type="paragraph" w:customStyle="1" w:styleId="615">
    <w:name w:val="Char1 Char Char Char Char Char Char"/>
    <w:basedOn w:val="1"/>
    <w:autoRedefine/>
    <w:qFormat/>
    <w:uiPriority w:val="99"/>
    <w:rPr>
      <w:rFonts w:ascii="仿宋_GB2312" w:hAnsi="Times New Roman" w:eastAsia="仿宋_GB2312" w:cs="Times New Roman"/>
      <w:b/>
      <w:sz w:val="32"/>
      <w:szCs w:val="32"/>
    </w:rPr>
  </w:style>
  <w:style w:type="paragraph" w:customStyle="1" w:styleId="616">
    <w:name w:val="样式 样式 标题 3 + (符号) 宋体 四号 加粗 黑色 段前: 0 磅 段后: 0 磅 行距: 固定值 22 磅 + 段前:..."/>
    <w:basedOn w:val="1"/>
    <w:autoRedefine/>
    <w:qFormat/>
    <w:uiPriority w:val="99"/>
    <w:pPr>
      <w:keepNext/>
      <w:keepLines/>
      <w:tabs>
        <w:tab w:val="left" w:pos="1275"/>
      </w:tabs>
      <w:spacing w:beforeLines="50" w:afterLines="50" w:line="580" w:lineRule="exact"/>
      <w:jc w:val="left"/>
      <w:outlineLvl w:val="2"/>
    </w:pPr>
    <w:rPr>
      <w:rFonts w:ascii="宋体" w:hAnsi="宋体" w:eastAsia="宋体" w:cs="Times New Roman"/>
      <w:b/>
      <w:bCs/>
      <w:color w:val="000000"/>
      <w:kern w:val="24"/>
      <w:sz w:val="28"/>
      <w:szCs w:val="20"/>
    </w:rPr>
  </w:style>
  <w:style w:type="paragraph" w:customStyle="1" w:styleId="617">
    <w:name w:val="菲页2"/>
    <w:basedOn w:val="6"/>
    <w:autoRedefine/>
    <w:qFormat/>
    <w:uiPriority w:val="99"/>
    <w:pPr>
      <w:widowControl/>
      <w:tabs>
        <w:tab w:val="left" w:pos="1680"/>
      </w:tabs>
      <w:spacing w:before="120" w:after="120" w:line="360" w:lineRule="auto"/>
      <w:ind w:left="1680" w:hanging="420"/>
      <w:jc w:val="center"/>
    </w:pPr>
    <w:rPr>
      <w:rFonts w:ascii="黑体" w:hAnsi="宋体" w:eastAsia="黑体"/>
      <w:b w:val="0"/>
      <w:bCs w:val="0"/>
      <w:sz w:val="44"/>
      <w:szCs w:val="20"/>
    </w:rPr>
  </w:style>
  <w:style w:type="paragraph" w:customStyle="1" w:styleId="618">
    <w:name w:val="xl82"/>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黑体" w:eastAsia="黑体" w:cs="宋体"/>
      <w:kern w:val="0"/>
      <w:sz w:val="20"/>
      <w:szCs w:val="20"/>
    </w:rPr>
  </w:style>
  <w:style w:type="paragraph" w:customStyle="1" w:styleId="619">
    <w:name w:val="正文文本缩进1"/>
    <w:basedOn w:val="1"/>
    <w:autoRedefine/>
    <w:qFormat/>
    <w:uiPriority w:val="99"/>
    <w:pPr>
      <w:spacing w:before="120" w:after="120" w:line="360" w:lineRule="auto"/>
      <w:ind w:left="420" w:leftChars="200"/>
    </w:pPr>
    <w:rPr>
      <w:rFonts w:ascii="Times New Roman" w:hAnsi="Times New Roman" w:eastAsia="宋体" w:cs="Times New Roman"/>
      <w:sz w:val="20"/>
      <w:szCs w:val="20"/>
    </w:rPr>
  </w:style>
  <w:style w:type="paragraph" w:customStyle="1" w:styleId="620">
    <w:name w:val="xl85"/>
    <w:basedOn w:val="1"/>
    <w:autoRedefine/>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21">
    <w:name w:val="样式4"/>
    <w:basedOn w:val="6"/>
    <w:autoRedefine/>
    <w:qFormat/>
    <w:uiPriority w:val="99"/>
    <w:pPr>
      <w:spacing w:line="412" w:lineRule="auto"/>
      <w:ind w:left="720" w:hanging="720"/>
    </w:pPr>
    <w:rPr>
      <w:rFonts w:eastAsia="Arial"/>
      <w:kern w:val="2"/>
    </w:rPr>
  </w:style>
  <w:style w:type="paragraph" w:customStyle="1" w:styleId="622">
    <w:name w:val="引用2"/>
    <w:basedOn w:val="1"/>
    <w:next w:val="1"/>
    <w:autoRedefine/>
    <w:qFormat/>
    <w:uiPriority w:val="99"/>
    <w:rPr>
      <w:rFonts w:ascii="Times New Roman" w:hAnsi="Times New Roman" w:eastAsia="Times New Roman" w:cs="Times New Roman"/>
      <w:i/>
      <w:color w:val="000000"/>
      <w:sz w:val="22"/>
      <w:szCs w:val="20"/>
    </w:rPr>
  </w:style>
  <w:style w:type="paragraph" w:customStyle="1" w:styleId="623">
    <w:name w:val="xl83"/>
    <w:basedOn w:val="1"/>
    <w:autoRedefine/>
    <w:qFormat/>
    <w:uiPriority w:val="99"/>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24">
    <w:name w:val="Char Char1 Char1"/>
    <w:basedOn w:val="1"/>
    <w:autoRedefine/>
    <w:qFormat/>
    <w:uiPriority w:val="99"/>
    <w:rPr>
      <w:rFonts w:ascii="Times New Roman" w:hAnsi="Times New Roman" w:eastAsia="宋体" w:cs="Times New Roman"/>
      <w:szCs w:val="24"/>
    </w:rPr>
  </w:style>
  <w:style w:type="paragraph" w:customStyle="1" w:styleId="625">
    <w:name w:val="菲页(卷)"/>
    <w:basedOn w:val="4"/>
    <w:next w:val="526"/>
    <w:autoRedefine/>
    <w:qFormat/>
    <w:uiPriority w:val="99"/>
    <w:pPr>
      <w:widowControl/>
      <w:tabs>
        <w:tab w:val="left" w:pos="432"/>
        <w:tab w:val="left" w:pos="840"/>
      </w:tabs>
      <w:ind w:left="840" w:hanging="420"/>
      <w:outlineLvl w:val="1"/>
    </w:pPr>
    <w:rPr>
      <w:rFonts w:ascii="黑体" w:eastAsia="黑体"/>
      <w:b w:val="0"/>
      <w:bCs w:val="0"/>
      <w:sz w:val="52"/>
      <w:szCs w:val="20"/>
    </w:rPr>
  </w:style>
  <w:style w:type="paragraph" w:customStyle="1" w:styleId="626">
    <w:name w:val="xl84"/>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27">
    <w:name w:val="部分1"/>
    <w:basedOn w:val="1"/>
    <w:autoRedefine/>
    <w:qFormat/>
    <w:uiPriority w:val="99"/>
    <w:pPr>
      <w:keepNext/>
      <w:pageBreakBefore/>
      <w:tabs>
        <w:tab w:val="left" w:pos="720"/>
      </w:tabs>
      <w:spacing w:line="360" w:lineRule="auto"/>
      <w:jc w:val="center"/>
      <w:outlineLvl w:val="0"/>
    </w:pPr>
    <w:rPr>
      <w:rFonts w:ascii="Times New Roman" w:hAnsi="Times New Roman" w:eastAsia="黑体" w:cs="Times New Roman"/>
      <w:b/>
      <w:kern w:val="44"/>
      <w:sz w:val="36"/>
      <w:szCs w:val="20"/>
    </w:rPr>
  </w:style>
  <w:style w:type="paragraph" w:customStyle="1" w:styleId="628">
    <w:name w:val="Char Char Char Char2"/>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629">
    <w:name w:val="Char Char Char Char1"/>
    <w:basedOn w:val="1"/>
    <w:autoRedefine/>
    <w:qFormat/>
    <w:uiPriority w:val="99"/>
    <w:rPr>
      <w:rFonts w:ascii="Times New Roman" w:hAnsi="Times New Roman" w:eastAsia="宋体" w:cs="Times New Roman"/>
      <w:szCs w:val="24"/>
    </w:rPr>
  </w:style>
  <w:style w:type="paragraph" w:customStyle="1" w:styleId="630">
    <w:name w:val="菲页1"/>
    <w:basedOn w:val="5"/>
    <w:autoRedefine/>
    <w:qFormat/>
    <w:uiPriority w:val="99"/>
    <w:pPr>
      <w:widowControl/>
      <w:spacing w:line="412" w:lineRule="auto"/>
      <w:jc w:val="center"/>
    </w:pPr>
    <w:rPr>
      <w:rFonts w:ascii="黑体" w:hAnsi="宋体" w:eastAsia="黑体"/>
      <w:b w:val="0"/>
      <w:bCs w:val="0"/>
      <w:kern w:val="0"/>
      <w:sz w:val="52"/>
      <w:szCs w:val="20"/>
    </w:rPr>
  </w:style>
  <w:style w:type="paragraph" w:customStyle="1" w:styleId="631">
    <w:name w:val="样式 标题 2 + (中文) 黑体 四号 黑色"/>
    <w:basedOn w:val="5"/>
    <w:autoRedefine/>
    <w:qFormat/>
    <w:uiPriority w:val="99"/>
    <w:pPr>
      <w:spacing w:line="520" w:lineRule="exact"/>
      <w:jc w:val="left"/>
    </w:pPr>
    <w:rPr>
      <w:rFonts w:ascii="Arial" w:hAnsi="Arial" w:eastAsia="黑体"/>
      <w:color w:val="000000"/>
      <w:kern w:val="24"/>
      <w:sz w:val="28"/>
      <w:szCs w:val="20"/>
    </w:rPr>
  </w:style>
  <w:style w:type="paragraph" w:customStyle="1" w:styleId="632">
    <w:name w:val="Char Char Char Char Char Char Char Char Char Char Char Char Char Char Char Char Char Char Char Char Char Char Char Char Char Char Char Char Char Char Char Char Char1"/>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633">
    <w:name w:val="xl87"/>
    <w:basedOn w:val="1"/>
    <w:autoRedefine/>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34">
    <w:name w:val="样式 标题 3 + 段前: 7.8 磅"/>
    <w:basedOn w:val="6"/>
    <w:autoRedefine/>
    <w:qFormat/>
    <w:uiPriority w:val="99"/>
    <w:pPr>
      <w:keepNext w:val="0"/>
      <w:keepLines w:val="0"/>
      <w:tabs>
        <w:tab w:val="left" w:pos="432"/>
      </w:tabs>
      <w:spacing w:before="156" w:after="0" w:line="360" w:lineRule="auto"/>
      <w:ind w:left="432" w:hanging="432"/>
    </w:pPr>
    <w:rPr>
      <w:rFonts w:cs="宋体"/>
      <w:b w:val="0"/>
      <w:bCs w:val="0"/>
      <w:kern w:val="2"/>
      <w:sz w:val="24"/>
      <w:szCs w:val="20"/>
    </w:rPr>
  </w:style>
  <w:style w:type="paragraph" w:customStyle="1" w:styleId="635">
    <w:name w:val="_Style 5"/>
    <w:basedOn w:val="1"/>
    <w:autoRedefine/>
    <w:qFormat/>
    <w:uiPriority w:val="99"/>
    <w:pPr>
      <w:widowControl/>
      <w:spacing w:after="160" w:line="240" w:lineRule="exact"/>
      <w:jc w:val="left"/>
    </w:pPr>
    <w:rPr>
      <w:rFonts w:ascii="Times New Roman" w:hAnsi="Times New Roman" w:eastAsia="宋体" w:cs="Times New Roman"/>
      <w:szCs w:val="24"/>
    </w:rPr>
  </w:style>
  <w:style w:type="paragraph" w:customStyle="1" w:styleId="636">
    <w:name w:val="xl45"/>
    <w:basedOn w:val="1"/>
    <w:autoRedefine/>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Cs/>
      <w:kern w:val="0"/>
      <w:sz w:val="24"/>
      <w:szCs w:val="24"/>
    </w:rPr>
  </w:style>
  <w:style w:type="paragraph" w:customStyle="1" w:styleId="637">
    <w:name w:val="xl90"/>
    <w:basedOn w:val="1"/>
    <w:autoRedefine/>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638">
    <w:name w:val="样式 标题 3h3标题 3(节)H3l3CTsect1.2.3Heading 3 - old一level_3..."/>
    <w:basedOn w:val="6"/>
    <w:autoRedefine/>
    <w:qFormat/>
    <w:uiPriority w:val="99"/>
    <w:pPr>
      <w:tabs>
        <w:tab w:val="left" w:pos="720"/>
      </w:tabs>
      <w:adjustRightInd w:val="0"/>
      <w:spacing w:line="360" w:lineRule="auto"/>
      <w:ind w:left="720" w:hanging="720"/>
      <w:jc w:val="left"/>
    </w:pPr>
    <w:rPr>
      <w:rFonts w:ascii="宋体" w:hAnsi="Arial"/>
      <w:kern w:val="24"/>
      <w:sz w:val="24"/>
      <w:szCs w:val="20"/>
    </w:rPr>
  </w:style>
  <w:style w:type="paragraph" w:customStyle="1" w:styleId="639">
    <w:name w:val="xl86"/>
    <w:basedOn w:val="1"/>
    <w:autoRedefine/>
    <w:qFormat/>
    <w:uiPriority w:val="99"/>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40">
    <w:name w:val="正文文本缩进2"/>
    <w:basedOn w:val="1"/>
    <w:autoRedefine/>
    <w:qFormat/>
    <w:uiPriority w:val="99"/>
    <w:pPr>
      <w:spacing w:before="120" w:after="120" w:line="360" w:lineRule="auto"/>
      <w:ind w:left="420" w:leftChars="200"/>
    </w:pPr>
    <w:rPr>
      <w:rFonts w:ascii="Times New Roman" w:hAnsi="Times New Roman" w:eastAsia="宋体" w:cs="Times New Roman"/>
      <w:sz w:val="20"/>
      <w:szCs w:val="20"/>
    </w:rPr>
  </w:style>
  <w:style w:type="paragraph" w:customStyle="1" w:styleId="641">
    <w:name w:val="明显引用21"/>
    <w:basedOn w:val="1"/>
    <w:next w:val="1"/>
    <w:autoRedefine/>
    <w:qFormat/>
    <w:uiPriority w:val="99"/>
    <w:pPr>
      <w:pBdr>
        <w:bottom w:val="single" w:color="4F81BD" w:sz="4" w:space="4"/>
      </w:pBdr>
      <w:spacing w:before="200" w:after="280"/>
      <w:ind w:left="936" w:right="936"/>
    </w:pPr>
    <w:rPr>
      <w:rFonts w:ascii="Times New Roman" w:hAnsi="Times New Roman" w:eastAsia="Times New Roman" w:cs="Times New Roman"/>
      <w:b/>
      <w:i/>
      <w:color w:val="4F81BD"/>
      <w:sz w:val="22"/>
      <w:szCs w:val="20"/>
    </w:rPr>
  </w:style>
  <w:style w:type="paragraph" w:customStyle="1" w:styleId="642">
    <w:name w:val="样式 样式 标题 4 + 非加粗 + (中文) 黑体 段前: 0 磅 段后: 0 磅 行距: 固定值 22 磅"/>
    <w:basedOn w:val="1"/>
    <w:autoRedefine/>
    <w:qFormat/>
    <w:uiPriority w:val="99"/>
    <w:pPr>
      <w:keepNext/>
      <w:keepLines/>
      <w:spacing w:beforeLines="50" w:afterLines="50" w:line="500" w:lineRule="exact"/>
      <w:outlineLvl w:val="3"/>
    </w:pPr>
    <w:rPr>
      <w:rFonts w:ascii="Arial" w:hAnsi="Arial" w:eastAsia="宋体" w:cs="宋体"/>
      <w:b/>
      <w:bCs/>
      <w:sz w:val="24"/>
      <w:szCs w:val="24"/>
    </w:rPr>
  </w:style>
  <w:style w:type="paragraph" w:customStyle="1" w:styleId="643">
    <w:name w:val="xl88"/>
    <w:basedOn w:val="1"/>
    <w:autoRedefine/>
    <w:qFormat/>
    <w:uiPriority w:val="99"/>
    <w:pPr>
      <w:widowControl/>
      <w:pBdr>
        <w:bottom w:val="single" w:color="auto" w:sz="4" w:space="0"/>
      </w:pBdr>
      <w:spacing w:before="100" w:beforeAutospacing="1" w:after="100" w:afterAutospacing="1"/>
      <w:jc w:val="center"/>
    </w:pPr>
    <w:rPr>
      <w:rFonts w:ascii="黑体" w:hAnsi="黑体" w:eastAsia="黑体" w:cs="宋体"/>
      <w:kern w:val="0"/>
      <w:sz w:val="32"/>
      <w:szCs w:val="32"/>
    </w:rPr>
  </w:style>
  <w:style w:type="paragraph" w:customStyle="1" w:styleId="644">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45">
    <w:name w:val="Char Char Char Char Char Char Char"/>
    <w:basedOn w:val="1"/>
    <w:autoRedefine/>
    <w:qFormat/>
    <w:uiPriority w:val="99"/>
    <w:rPr>
      <w:rFonts w:ascii="Times New Roman" w:hAnsi="Times New Roman" w:eastAsia="宋体" w:cs="Times New Roman"/>
      <w:szCs w:val="24"/>
    </w:rPr>
  </w:style>
  <w:style w:type="paragraph" w:customStyle="1" w:styleId="646">
    <w:name w:val="Char Char Char Char Char Char Char Char Char Char Char Char Char Char Char Char Char Char Char Char Char Char Char Char Char Char Char Char Char Char Char Char Char2"/>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647">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648">
    <w:name w:val="Char4"/>
    <w:basedOn w:val="16"/>
    <w:autoRedefine/>
    <w:qFormat/>
    <w:uiPriority w:val="99"/>
    <w:pPr>
      <w:widowControl/>
      <w:spacing w:line="360" w:lineRule="auto"/>
      <w:ind w:firstLine="480" w:firstLineChars="200"/>
      <w:jc w:val="left"/>
    </w:pPr>
    <w:rPr>
      <w:rFonts w:ascii="Calibri" w:hAnsi="Calibri" w:eastAsia="微软雅黑"/>
      <w:szCs w:val="24"/>
    </w:rPr>
  </w:style>
  <w:style w:type="paragraph" w:customStyle="1" w:styleId="649">
    <w:name w:val="Char1 Char Char Char"/>
    <w:basedOn w:val="1"/>
    <w:autoRedefine/>
    <w:qFormat/>
    <w:uiPriority w:val="99"/>
    <w:rPr>
      <w:rFonts w:ascii="Times New Roman" w:hAnsi="Times New Roman" w:eastAsia="宋体" w:cs="Times New Roman"/>
      <w:szCs w:val="20"/>
    </w:rPr>
  </w:style>
  <w:style w:type="paragraph" w:customStyle="1" w:styleId="650">
    <w:name w:val="样式 标题 3 + Calibri 加粗 左侧:  0 厘米"/>
    <w:basedOn w:val="6"/>
    <w:autoRedefine/>
    <w:qFormat/>
    <w:uiPriority w:val="99"/>
    <w:pPr>
      <w:keepNext w:val="0"/>
      <w:keepLines w:val="0"/>
      <w:spacing w:before="0" w:after="0" w:line="360" w:lineRule="auto"/>
      <w:ind w:firstLine="200" w:firstLineChars="200"/>
      <w:jc w:val="center"/>
    </w:pPr>
    <w:rPr>
      <w:rFonts w:ascii="Calibri" w:hAnsi="Calibri" w:eastAsia="华文中宋" w:cs="宋体"/>
      <w:kern w:val="2"/>
      <w:sz w:val="28"/>
      <w:szCs w:val="20"/>
    </w:rPr>
  </w:style>
  <w:style w:type="paragraph" w:customStyle="1" w:styleId="651">
    <w:name w:val="Char Char4 Char Char Char Char"/>
    <w:basedOn w:val="1"/>
    <w:autoRedefine/>
    <w:qFormat/>
    <w:uiPriority w:val="99"/>
    <w:rPr>
      <w:rFonts w:ascii="Times New Roman" w:hAnsi="Times New Roman" w:eastAsia="仿宋_GB2312" w:cs="Times New Roman"/>
      <w:sz w:val="28"/>
      <w:szCs w:val="24"/>
    </w:rPr>
  </w:style>
  <w:style w:type="paragraph" w:customStyle="1" w:styleId="652">
    <w:name w:val="Char Char Char Char Char Char Char Char Char Char Char Char Char Char Char Char Char Char Char Char Char Char Char Char Char"/>
    <w:basedOn w:val="1"/>
    <w:autoRedefine/>
    <w:qFormat/>
    <w:uiPriority w:val="99"/>
    <w:rPr>
      <w:rFonts w:ascii="Tahoma" w:hAnsi="Tahoma" w:eastAsia="宋体" w:cs="Times New Roman"/>
      <w:sz w:val="24"/>
      <w:szCs w:val="20"/>
    </w:rPr>
  </w:style>
  <w:style w:type="paragraph" w:customStyle="1" w:styleId="653">
    <w:name w:val="样式 纯文本普通文字 Char纯文本 Char Char普通文字纯文本 Char Char Char Char Char..."/>
    <w:basedOn w:val="4"/>
    <w:next w:val="4"/>
    <w:autoRedefine/>
    <w:qFormat/>
    <w:uiPriority w:val="99"/>
    <w:pPr>
      <w:keepLines/>
      <w:spacing w:line="360" w:lineRule="auto"/>
      <w:jc w:val="both"/>
    </w:pPr>
    <w:rPr>
      <w:rFonts w:ascii="宋体" w:hAnsi="Calibri" w:eastAsia="微软雅黑"/>
      <w:color w:val="000000"/>
      <w:kern w:val="44"/>
      <w:sz w:val="36"/>
      <w:szCs w:val="44"/>
    </w:rPr>
  </w:style>
  <w:style w:type="paragraph" w:customStyle="1" w:styleId="654">
    <w:name w:val="正文宋体"/>
    <w:basedOn w:val="1"/>
    <w:autoRedefine/>
    <w:qFormat/>
    <w:uiPriority w:val="99"/>
    <w:pPr>
      <w:spacing w:line="360" w:lineRule="auto"/>
    </w:pPr>
    <w:rPr>
      <w:rFonts w:ascii="宋体" w:hAnsi="宋体" w:eastAsia="宋体" w:cs="Times New Roman"/>
      <w:sz w:val="24"/>
      <w:szCs w:val="24"/>
    </w:rPr>
  </w:style>
  <w:style w:type="paragraph" w:customStyle="1" w:styleId="655">
    <w:name w:val="样式 标题 3 + 小三"/>
    <w:basedOn w:val="6"/>
    <w:autoRedefine/>
    <w:qFormat/>
    <w:uiPriority w:val="99"/>
    <w:pPr>
      <w:tabs>
        <w:tab w:val="left" w:pos="420"/>
      </w:tabs>
      <w:adjustRightInd w:val="0"/>
      <w:snapToGrid w:val="0"/>
      <w:spacing w:beforeLines="200" w:after="0" w:line="408" w:lineRule="auto"/>
      <w:ind w:firstLine="604" w:firstLineChars="100"/>
      <w:jc w:val="center"/>
    </w:pPr>
    <w:rPr>
      <w:rFonts w:ascii="宋体" w:eastAsia="华文中宋"/>
      <w:bCs w:val="0"/>
      <w:kern w:val="2"/>
      <w:sz w:val="30"/>
      <w:szCs w:val="20"/>
    </w:rPr>
  </w:style>
  <w:style w:type="paragraph" w:customStyle="1" w:styleId="656">
    <w:name w:val="Char1 Char Char Char1"/>
    <w:basedOn w:val="1"/>
    <w:autoRedefine/>
    <w:qFormat/>
    <w:uiPriority w:val="99"/>
    <w:rPr>
      <w:rFonts w:ascii="Times New Roman" w:hAnsi="Times New Roman" w:eastAsia="宋体" w:cs="Times New Roman"/>
      <w:szCs w:val="20"/>
    </w:rPr>
  </w:style>
  <w:style w:type="paragraph" w:customStyle="1" w:styleId="657">
    <w:name w:val="Char41"/>
    <w:basedOn w:val="16"/>
    <w:autoRedefine/>
    <w:qFormat/>
    <w:uiPriority w:val="99"/>
    <w:pPr>
      <w:widowControl/>
      <w:spacing w:line="360" w:lineRule="auto"/>
      <w:ind w:firstLine="480" w:firstLineChars="200"/>
      <w:jc w:val="left"/>
    </w:pPr>
    <w:rPr>
      <w:rFonts w:ascii="Calibri" w:hAnsi="Calibri" w:eastAsia="微软雅黑"/>
      <w:szCs w:val="24"/>
    </w:rPr>
  </w:style>
  <w:style w:type="character" w:customStyle="1" w:styleId="658">
    <w:name w:val="样式 标题 2 + 小四 Char Char"/>
    <w:link w:val="659"/>
    <w:autoRedefine/>
    <w:qFormat/>
    <w:locked/>
    <w:uiPriority w:val="0"/>
    <w:rPr>
      <w:rFonts w:ascii="宋体" w:hAnsi="宋体" w:eastAsia="微软雅黑"/>
      <w:b/>
      <w:sz w:val="36"/>
    </w:rPr>
  </w:style>
  <w:style w:type="paragraph" w:customStyle="1" w:styleId="659">
    <w:name w:val="样式 标题 2 + 小四"/>
    <w:basedOn w:val="5"/>
    <w:link w:val="658"/>
    <w:autoRedefine/>
    <w:qFormat/>
    <w:uiPriority w:val="0"/>
    <w:pPr>
      <w:tabs>
        <w:tab w:val="left" w:pos="420"/>
      </w:tabs>
      <w:spacing w:line="408" w:lineRule="auto"/>
      <w:jc w:val="center"/>
    </w:pPr>
    <w:rPr>
      <w:rFonts w:ascii="宋体" w:hAnsi="宋体" w:eastAsia="微软雅黑" w:cstheme="minorBidi"/>
      <w:bCs w:val="0"/>
      <w:sz w:val="36"/>
      <w:szCs w:val="22"/>
    </w:rPr>
  </w:style>
  <w:style w:type="paragraph" w:customStyle="1" w:styleId="660">
    <w:name w:val="样式 纯文本普通文字 Char纯文本 Char Char普通文字纯文本 Char Char Char Char Char...2"/>
    <w:basedOn w:val="6"/>
    <w:next w:val="6"/>
    <w:autoRedefine/>
    <w:qFormat/>
    <w:uiPriority w:val="99"/>
    <w:pPr>
      <w:keepNext w:val="0"/>
      <w:keepLines w:val="0"/>
      <w:tabs>
        <w:tab w:val="left" w:pos="360"/>
      </w:tabs>
      <w:spacing w:before="0" w:after="0" w:line="240" w:lineRule="auto"/>
      <w:ind w:left="2223" w:firstLine="225" w:firstLineChars="225"/>
      <w:jc w:val="center"/>
    </w:pPr>
    <w:rPr>
      <w:rFonts w:eastAsia="华文中宋" w:cs="宋体"/>
      <w:b w:val="0"/>
      <w:color w:val="000000"/>
      <w:kern w:val="2"/>
      <w:sz w:val="28"/>
      <w:szCs w:val="20"/>
    </w:rPr>
  </w:style>
  <w:style w:type="paragraph" w:customStyle="1" w:styleId="661">
    <w:name w:val="No Spacing1"/>
    <w:autoRedefine/>
    <w:qFormat/>
    <w:uiPriority w:val="99"/>
    <w:rPr>
      <w:rFonts w:ascii="Calibri" w:hAnsi="Calibri" w:eastAsia="宋体" w:cs="Times New Roman"/>
      <w:sz w:val="22"/>
      <w:szCs w:val="22"/>
      <w:lang w:val="en-US" w:eastAsia="en-US" w:bidi="ar-SA"/>
    </w:rPr>
  </w:style>
  <w:style w:type="paragraph" w:customStyle="1" w:styleId="662">
    <w:name w:val="四级目录 Char Char Char Char Char"/>
    <w:next w:val="1"/>
    <w:autoRedefine/>
    <w:qFormat/>
    <w:uiPriority w:val="99"/>
    <w:pPr>
      <w:spacing w:line="360" w:lineRule="auto"/>
      <w:ind w:left="200" w:leftChars="200"/>
    </w:pPr>
    <w:rPr>
      <w:rFonts w:ascii="Times New Roman" w:hAnsi="Times New Roman" w:eastAsia="宋体" w:cs="Times New Roman"/>
      <w:lang w:val="en-US" w:eastAsia="zh-CN" w:bidi="ar-SA"/>
    </w:rPr>
  </w:style>
  <w:style w:type="paragraph" w:customStyle="1" w:styleId="663">
    <w:name w:val="普通(网站)1"/>
    <w:basedOn w:val="1"/>
    <w:autoRedefine/>
    <w:qFormat/>
    <w:uiPriority w:val="99"/>
    <w:pPr>
      <w:widowControl/>
      <w:jc w:val="left"/>
    </w:pPr>
    <w:rPr>
      <w:rFonts w:ascii="ˎ̥" w:hAnsi="ˎ̥" w:eastAsia="宋体" w:cs="宋体"/>
      <w:color w:val="000000"/>
      <w:kern w:val="0"/>
      <w:sz w:val="13"/>
      <w:szCs w:val="13"/>
    </w:rPr>
  </w:style>
  <w:style w:type="character" w:customStyle="1" w:styleId="664">
    <w:name w:val="无间隔 字符"/>
    <w:link w:val="665"/>
    <w:autoRedefine/>
    <w:qFormat/>
    <w:locked/>
    <w:uiPriority w:val="0"/>
    <w:rPr>
      <w:rFonts w:ascii="Calibri" w:hAnsi="Calibri" w:eastAsia="微软雅黑" w:cs="Calibri"/>
    </w:rPr>
  </w:style>
  <w:style w:type="paragraph" w:customStyle="1" w:styleId="665">
    <w:name w:val="无间隔11"/>
    <w:link w:val="664"/>
    <w:autoRedefine/>
    <w:qFormat/>
    <w:uiPriority w:val="0"/>
    <w:pPr>
      <w:widowControl w:val="0"/>
      <w:jc w:val="both"/>
    </w:pPr>
    <w:rPr>
      <w:rFonts w:ascii="Calibri" w:hAnsi="Calibri" w:eastAsia="微软雅黑" w:cs="Calibri"/>
      <w:kern w:val="2"/>
      <w:sz w:val="21"/>
      <w:szCs w:val="22"/>
      <w:lang w:val="en-US" w:eastAsia="zh-CN" w:bidi="ar-SA"/>
    </w:rPr>
  </w:style>
  <w:style w:type="paragraph" w:customStyle="1" w:styleId="666">
    <w:name w:val="Char2"/>
    <w:basedOn w:val="1"/>
    <w:autoRedefine/>
    <w:qFormat/>
    <w:uiPriority w:val="99"/>
    <w:rPr>
      <w:rFonts w:ascii="仿宋_GB2312" w:hAnsi="Times New Roman" w:eastAsia="仿宋_GB2312" w:cs="Times New Roman"/>
      <w:b/>
      <w:sz w:val="32"/>
      <w:szCs w:val="32"/>
    </w:rPr>
  </w:style>
  <w:style w:type="paragraph" w:customStyle="1" w:styleId="667">
    <w:name w:val="Char Char Char Char Char Char Char Char Char Char Char"/>
    <w:basedOn w:val="1"/>
    <w:autoRedefine/>
    <w:qFormat/>
    <w:uiPriority w:val="99"/>
    <w:rPr>
      <w:rFonts w:ascii="Tahoma" w:hAnsi="Tahoma" w:eastAsia="宋体" w:cs="Times New Roman"/>
      <w:sz w:val="24"/>
      <w:szCs w:val="20"/>
    </w:rPr>
  </w:style>
  <w:style w:type="paragraph" w:customStyle="1" w:styleId="668">
    <w:name w:val="样式 样式1 + 首行缩进:  2 字符"/>
    <w:basedOn w:val="1"/>
    <w:autoRedefine/>
    <w:qFormat/>
    <w:uiPriority w:val="99"/>
    <w:pPr>
      <w:spacing w:line="360" w:lineRule="exact"/>
      <w:ind w:firstLine="420" w:firstLineChars="200"/>
    </w:pPr>
    <w:rPr>
      <w:rFonts w:ascii="Arial" w:hAnsi="Arial" w:eastAsia="宋体" w:cs="Times New Roman"/>
      <w:szCs w:val="20"/>
    </w:rPr>
  </w:style>
  <w:style w:type="paragraph" w:customStyle="1" w:styleId="669">
    <w:name w:val="Char31"/>
    <w:basedOn w:val="1"/>
    <w:autoRedefine/>
    <w:qFormat/>
    <w:uiPriority w:val="99"/>
    <w:rPr>
      <w:rFonts w:ascii="Times New Roman" w:hAnsi="Times New Roman" w:eastAsia="宋体" w:cs="Times New Roman"/>
      <w:szCs w:val="20"/>
    </w:rPr>
  </w:style>
  <w:style w:type="paragraph" w:customStyle="1" w:styleId="670">
    <w:name w:val="样式 纯文本普通文字 Char纯文本 Char Char普通文字纯文本 Char Char Char Char Char...1"/>
    <w:basedOn w:val="5"/>
    <w:next w:val="5"/>
    <w:autoRedefine/>
    <w:qFormat/>
    <w:uiPriority w:val="99"/>
    <w:pPr>
      <w:spacing w:before="0" w:after="0" w:line="360" w:lineRule="auto"/>
    </w:pPr>
    <w:rPr>
      <w:rFonts w:ascii="Arial" w:hAnsi="Arial" w:eastAsia="黑体"/>
      <w:color w:val="000000"/>
      <w:sz w:val="30"/>
    </w:rPr>
  </w:style>
  <w:style w:type="character" w:customStyle="1" w:styleId="671">
    <w:name w:val="彩色列表 - 强调文字颜色 1 Char"/>
    <w:link w:val="672"/>
    <w:autoRedefine/>
    <w:qFormat/>
    <w:locked/>
    <w:uiPriority w:val="0"/>
    <w:rPr>
      <w:rFonts w:ascii="Calibri" w:hAnsi="Calibri" w:eastAsia="微软雅黑" w:cs="Calibri"/>
      <w:szCs w:val="24"/>
    </w:rPr>
  </w:style>
  <w:style w:type="paragraph" w:customStyle="1" w:styleId="672">
    <w:name w:val="彩色列表 - 强调文字颜色 11"/>
    <w:basedOn w:val="1"/>
    <w:link w:val="671"/>
    <w:autoRedefine/>
    <w:qFormat/>
    <w:uiPriority w:val="0"/>
    <w:pPr>
      <w:ind w:firstLine="420" w:firstLineChars="200"/>
    </w:pPr>
    <w:rPr>
      <w:rFonts w:ascii="Calibri" w:hAnsi="Calibri" w:eastAsia="微软雅黑" w:cs="Calibri"/>
      <w:szCs w:val="24"/>
    </w:rPr>
  </w:style>
  <w:style w:type="paragraph" w:customStyle="1" w:styleId="673">
    <w:name w:val="样式 正文文本 + 首行缩进:  2 字符1"/>
    <w:basedOn w:val="23"/>
    <w:autoRedefine/>
    <w:qFormat/>
    <w:uiPriority w:val="99"/>
    <w:pPr>
      <w:adjustRightInd w:val="0"/>
      <w:snapToGrid w:val="0"/>
      <w:spacing w:after="0" w:line="400" w:lineRule="exact"/>
      <w:ind w:firstLine="200" w:firstLineChars="200"/>
    </w:pPr>
    <w:rPr>
      <w:rFonts w:ascii="Arial" w:hAnsi="Arial" w:eastAsia="微软雅黑" w:cs="宋体"/>
      <w:kern w:val="2"/>
      <w:sz w:val="21"/>
      <w:szCs w:val="20"/>
    </w:rPr>
  </w:style>
  <w:style w:type="paragraph" w:customStyle="1" w:styleId="674">
    <w:name w:val="FA正文"/>
    <w:basedOn w:val="1"/>
    <w:autoRedefine/>
    <w:qFormat/>
    <w:uiPriority w:val="99"/>
    <w:pPr>
      <w:spacing w:line="360" w:lineRule="auto"/>
      <w:ind w:right="210" w:rightChars="100" w:firstLine="360"/>
    </w:pPr>
    <w:rPr>
      <w:rFonts w:ascii="Verdana" w:hAnsi="Verdana" w:eastAsia="仿宋_GB2312" w:cs="Times New Roman"/>
      <w:sz w:val="22"/>
      <w:lang w:val="sv-SE"/>
    </w:rPr>
  </w:style>
  <w:style w:type="paragraph" w:customStyle="1" w:styleId="675">
    <w:name w:val="CM2"/>
    <w:basedOn w:val="1"/>
    <w:next w:val="1"/>
    <w:autoRedefine/>
    <w:qFormat/>
    <w:uiPriority w:val="99"/>
    <w:pPr>
      <w:autoSpaceDE w:val="0"/>
      <w:autoSpaceDN w:val="0"/>
      <w:adjustRightInd w:val="0"/>
      <w:spacing w:line="500" w:lineRule="atLeast"/>
      <w:jc w:val="left"/>
    </w:pPr>
    <w:rPr>
      <w:rFonts w:ascii="宋体" w:hAnsi="Times New Roman" w:eastAsia="宋体" w:cs="Times New Roman"/>
      <w:kern w:val="0"/>
      <w:sz w:val="24"/>
      <w:szCs w:val="24"/>
    </w:rPr>
  </w:style>
  <w:style w:type="paragraph" w:customStyle="1" w:styleId="676">
    <w:name w:val="多级符号2"/>
    <w:basedOn w:val="1"/>
    <w:autoRedefine/>
    <w:qFormat/>
    <w:uiPriority w:val="99"/>
    <w:pPr>
      <w:tabs>
        <w:tab w:val="left" w:pos="454"/>
      </w:tabs>
      <w:spacing w:line="360" w:lineRule="auto"/>
      <w:ind w:firstLine="420"/>
      <w:jc w:val="left"/>
    </w:pPr>
    <w:rPr>
      <w:rFonts w:ascii="Times New Roman" w:hAnsi="Times New Roman" w:eastAsia="仿宋_GB2312" w:cs="Times New Roman"/>
      <w:sz w:val="24"/>
      <w:szCs w:val="24"/>
    </w:rPr>
  </w:style>
  <w:style w:type="paragraph" w:customStyle="1" w:styleId="677">
    <w:name w:val="正文文字缩进 2"/>
    <w:basedOn w:val="1"/>
    <w:autoRedefine/>
    <w:qFormat/>
    <w:uiPriority w:val="99"/>
    <w:pPr>
      <w:widowControl/>
      <w:spacing w:line="351" w:lineRule="atLeast"/>
      <w:ind w:firstLine="481"/>
    </w:pPr>
    <w:rPr>
      <w:rFonts w:ascii="仿宋_GB2312" w:hAnsi="Times New Roman" w:eastAsia="仿宋_GB2312" w:cs="Times New Roman"/>
      <w:color w:val="000000"/>
      <w:kern w:val="0"/>
      <w:sz w:val="24"/>
      <w:szCs w:val="20"/>
      <w:u w:color="000000"/>
    </w:rPr>
  </w:style>
  <w:style w:type="paragraph" w:customStyle="1" w:styleId="678">
    <w:name w:val="样式 纯文本普通文字 Char纯文本 Char Char普通文字纯文本 Char Char Char Char Char...5"/>
    <w:basedOn w:val="6"/>
    <w:autoRedefine/>
    <w:qFormat/>
    <w:uiPriority w:val="99"/>
    <w:pPr>
      <w:keepNext w:val="0"/>
      <w:keepLines w:val="0"/>
      <w:tabs>
        <w:tab w:val="left" w:pos="360"/>
      </w:tabs>
      <w:spacing w:before="0" w:after="0" w:line="480" w:lineRule="auto"/>
      <w:ind w:left="360" w:firstLine="540" w:firstLineChars="225"/>
      <w:jc w:val="left"/>
    </w:pPr>
    <w:rPr>
      <w:rFonts w:eastAsia="华文中宋" w:cs="宋体"/>
      <w:b w:val="0"/>
      <w:color w:val="000000"/>
      <w:kern w:val="2"/>
      <w:sz w:val="28"/>
      <w:szCs w:val="20"/>
    </w:rPr>
  </w:style>
  <w:style w:type="paragraph" w:customStyle="1" w:styleId="679">
    <w:name w:val="样式 纯文本普通文字 Char纯文本 Char Char普通文字纯文本 Char Char Char Char Char...4"/>
    <w:basedOn w:val="6"/>
    <w:autoRedefine/>
    <w:qFormat/>
    <w:uiPriority w:val="99"/>
    <w:pPr>
      <w:keepNext w:val="0"/>
      <w:keepLines w:val="0"/>
      <w:tabs>
        <w:tab w:val="left" w:pos="360"/>
      </w:tabs>
      <w:spacing w:before="0" w:after="0" w:line="480" w:lineRule="auto"/>
      <w:ind w:left="360" w:firstLine="540" w:firstLineChars="225"/>
      <w:jc w:val="center"/>
    </w:pPr>
    <w:rPr>
      <w:rFonts w:eastAsia="华文中宋" w:cs="宋体"/>
      <w:b w:val="0"/>
      <w:color w:val="000000"/>
      <w:kern w:val="2"/>
      <w:sz w:val="28"/>
      <w:szCs w:val="20"/>
    </w:rPr>
  </w:style>
  <w:style w:type="paragraph" w:customStyle="1" w:styleId="680">
    <w:name w:val="g11"/>
    <w:basedOn w:val="1"/>
    <w:autoRedefine/>
    <w:qFormat/>
    <w:uiPriority w:val="99"/>
    <w:pPr>
      <w:widowControl/>
      <w:spacing w:before="100" w:beforeAutospacing="1" w:after="100" w:afterAutospacing="1" w:line="900" w:lineRule="atLeast"/>
      <w:jc w:val="left"/>
    </w:pPr>
    <w:rPr>
      <w:rFonts w:ascii="华文中宋" w:hAnsi="华文中宋" w:eastAsia="华文中宋" w:cs="Times New Roman"/>
      <w:b/>
      <w:bCs/>
      <w:color w:val="FF0000"/>
      <w:kern w:val="0"/>
      <w:sz w:val="60"/>
      <w:szCs w:val="60"/>
    </w:rPr>
  </w:style>
  <w:style w:type="paragraph" w:customStyle="1" w:styleId="681">
    <w:name w:val="blockquote"/>
    <w:basedOn w:val="1"/>
    <w:autoRedefine/>
    <w:qFormat/>
    <w:uiPriority w:val="99"/>
    <w:pPr>
      <w:widowControl/>
      <w:spacing w:before="100" w:beforeAutospacing="1" w:after="100" w:afterAutospacing="1"/>
      <w:jc w:val="left"/>
    </w:pPr>
    <w:rPr>
      <w:rFonts w:ascii="宋体" w:hAnsi="宋体" w:eastAsia="宋体" w:cs="Times New Roman"/>
      <w:kern w:val="0"/>
      <w:sz w:val="24"/>
      <w:szCs w:val="24"/>
    </w:rPr>
  </w:style>
  <w:style w:type="paragraph" w:customStyle="1" w:styleId="682">
    <w:name w:val="正文文字缩进 3"/>
    <w:basedOn w:val="1"/>
    <w:autoRedefine/>
    <w:qFormat/>
    <w:uiPriority w:val="99"/>
    <w:pPr>
      <w:widowControl/>
      <w:spacing w:before="119" w:line="272" w:lineRule="atLeast"/>
      <w:ind w:left="719" w:firstLine="481"/>
      <w:jc w:val="left"/>
    </w:pPr>
    <w:rPr>
      <w:rFonts w:ascii="宋体" w:hAnsi="Times New Roman" w:eastAsia="宋体" w:cs="Times New Roman"/>
      <w:color w:val="000000"/>
      <w:kern w:val="0"/>
      <w:sz w:val="24"/>
      <w:szCs w:val="20"/>
      <w:u w:color="000000"/>
    </w:rPr>
  </w:style>
  <w:style w:type="paragraph" w:customStyle="1" w:styleId="683">
    <w:name w:val="title1"/>
    <w:basedOn w:val="1"/>
    <w:autoRedefine/>
    <w:qFormat/>
    <w:uiPriority w:val="99"/>
    <w:pPr>
      <w:widowControl/>
      <w:spacing w:before="150" w:line="480" w:lineRule="atLeast"/>
      <w:jc w:val="left"/>
    </w:pPr>
    <w:rPr>
      <w:rFonts w:ascii="宋体" w:hAnsi="宋体" w:eastAsia="宋体" w:cs="宋体"/>
      <w:b/>
      <w:bCs/>
      <w:kern w:val="0"/>
      <w:sz w:val="24"/>
      <w:szCs w:val="24"/>
    </w:rPr>
  </w:style>
  <w:style w:type="paragraph" w:customStyle="1" w:styleId="684">
    <w:name w:val="_Style 137"/>
    <w:basedOn w:val="4"/>
    <w:next w:val="1"/>
    <w:autoRedefine/>
    <w:qFormat/>
    <w:uiPriority w:val="99"/>
    <w:pPr>
      <w:keepLines/>
      <w:spacing w:before="340" w:after="330" w:line="576" w:lineRule="auto"/>
      <w:jc w:val="both"/>
      <w:outlineLvl w:val="9"/>
    </w:pPr>
    <w:rPr>
      <w:rFonts w:ascii="宋体" w:hAnsi="Calibri" w:eastAsia="微软雅黑"/>
      <w:kern w:val="44"/>
      <w:sz w:val="44"/>
      <w:szCs w:val="44"/>
    </w:rPr>
  </w:style>
  <w:style w:type="paragraph" w:customStyle="1" w:styleId="685">
    <w:name w:val="Char Char3 Char"/>
    <w:basedOn w:val="1"/>
    <w:autoRedefine/>
    <w:qFormat/>
    <w:uiPriority w:val="99"/>
    <w:rPr>
      <w:rFonts w:ascii="仿宋_GB2312" w:hAnsi="Times New Roman" w:eastAsia="仿宋_GB2312" w:cs="Times New Roman"/>
      <w:b/>
      <w:sz w:val="32"/>
      <w:szCs w:val="32"/>
    </w:rPr>
  </w:style>
  <w:style w:type="paragraph" w:customStyle="1" w:styleId="686">
    <w:name w:val="p18"/>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687">
    <w:name w:val="Char Char Char Char1 Char Char Char Char Char Char"/>
    <w:basedOn w:val="1"/>
    <w:autoRedefine/>
    <w:qFormat/>
    <w:uiPriority w:val="99"/>
    <w:rPr>
      <w:rFonts w:ascii="Times New Roman" w:hAnsi="Times New Roman" w:eastAsia="宋体" w:cs="Times New Roman"/>
      <w:szCs w:val="24"/>
    </w:rPr>
  </w:style>
  <w:style w:type="paragraph" w:customStyle="1" w:styleId="688">
    <w:name w:val="样式 样式 纯文本普通文字 Char纯文本 Char Char普通文字纯文本 Char Char Char Char Char...."/>
    <w:basedOn w:val="670"/>
    <w:autoRedefine/>
    <w:qFormat/>
    <w:uiPriority w:val="99"/>
    <w:pPr>
      <w:jc w:val="center"/>
    </w:pPr>
    <w:rPr>
      <w:rFonts w:ascii="宋体" w:hAnsi="宋体" w:eastAsia="宋体" w:cs="宋体"/>
      <w:bCs w:val="0"/>
      <w:szCs w:val="20"/>
    </w:rPr>
  </w:style>
  <w:style w:type="paragraph" w:customStyle="1" w:styleId="689">
    <w:name w:val="样式 样式 样式1 + 首行缩进:  2 字符 + 左侧:  0.74 厘米"/>
    <w:basedOn w:val="1"/>
    <w:autoRedefine/>
    <w:qFormat/>
    <w:uiPriority w:val="99"/>
    <w:pPr>
      <w:spacing w:line="360" w:lineRule="exact"/>
      <w:ind w:firstLine="200" w:firstLineChars="200"/>
    </w:pPr>
    <w:rPr>
      <w:rFonts w:ascii="Arial" w:hAnsi="Arial" w:eastAsia="宋体" w:cs="宋体"/>
      <w:szCs w:val="20"/>
    </w:rPr>
  </w:style>
  <w:style w:type="paragraph" w:customStyle="1" w:styleId="690">
    <w:name w:val="彩色列表 - 强调文字颜色 12"/>
    <w:basedOn w:val="1"/>
    <w:autoRedefine/>
    <w:qFormat/>
    <w:uiPriority w:val="34"/>
    <w:pPr>
      <w:ind w:firstLine="420" w:firstLineChars="200"/>
    </w:pPr>
    <w:rPr>
      <w:rFonts w:ascii="Times New Roman" w:hAnsi="Times New Roman" w:eastAsia="宋体" w:cs="Times New Roman"/>
      <w:szCs w:val="24"/>
    </w:rPr>
  </w:style>
  <w:style w:type="paragraph" w:customStyle="1" w:styleId="691">
    <w:name w:val="正文－恩普"/>
    <w:basedOn w:val="16"/>
    <w:autoRedefine/>
    <w:qFormat/>
    <w:uiPriority w:val="99"/>
    <w:pPr>
      <w:widowControl/>
      <w:spacing w:line="360" w:lineRule="auto"/>
      <w:ind w:firstLine="480" w:firstLineChars="200"/>
      <w:jc w:val="left"/>
    </w:pPr>
    <w:rPr>
      <w:rFonts w:ascii="Calibri" w:hAnsi="Calibri" w:eastAsia="微软雅黑"/>
      <w:kern w:val="0"/>
      <w:sz w:val="24"/>
    </w:rPr>
  </w:style>
  <w:style w:type="paragraph" w:customStyle="1" w:styleId="692">
    <w:name w:val="_Style 63"/>
    <w:basedOn w:val="1"/>
    <w:autoRedefine/>
    <w:qFormat/>
    <w:uiPriority w:val="99"/>
    <w:rPr>
      <w:rFonts w:ascii="Tahoma" w:hAnsi="Tahoma" w:eastAsia="宋体" w:cs="Times New Roman"/>
      <w:sz w:val="24"/>
      <w:szCs w:val="20"/>
    </w:rPr>
  </w:style>
  <w:style w:type="paragraph" w:customStyle="1" w:styleId="693">
    <w:name w:val="样式 纯文本普通文字 Char纯文本 Char Char普通文字纯文本 Char Char Char Char Char...3"/>
    <w:basedOn w:val="6"/>
    <w:next w:val="6"/>
    <w:autoRedefine/>
    <w:qFormat/>
    <w:uiPriority w:val="99"/>
    <w:pPr>
      <w:keepNext w:val="0"/>
      <w:keepLines w:val="0"/>
      <w:tabs>
        <w:tab w:val="left" w:pos="360"/>
      </w:tabs>
      <w:spacing w:before="0" w:after="0" w:line="480" w:lineRule="auto"/>
      <w:ind w:left="360" w:firstLine="540" w:firstLineChars="225"/>
      <w:jc w:val="center"/>
    </w:pPr>
    <w:rPr>
      <w:rFonts w:eastAsia="华文中宋" w:cs="宋体"/>
      <w:b w:val="0"/>
      <w:color w:val="000000"/>
      <w:kern w:val="2"/>
      <w:sz w:val="28"/>
      <w:szCs w:val="20"/>
    </w:rPr>
  </w:style>
  <w:style w:type="paragraph" w:customStyle="1" w:styleId="694">
    <w:name w:val="p16"/>
    <w:basedOn w:val="1"/>
    <w:autoRedefine/>
    <w:qFormat/>
    <w:uiPriority w:val="99"/>
    <w:pPr>
      <w:widowControl/>
      <w:spacing w:before="100" w:after="100"/>
      <w:jc w:val="left"/>
    </w:pPr>
    <w:rPr>
      <w:rFonts w:ascii="宋体" w:hAnsi="宋体" w:eastAsia="宋体" w:cs="宋体"/>
      <w:color w:val="000000"/>
      <w:kern w:val="0"/>
      <w:sz w:val="24"/>
      <w:szCs w:val="24"/>
    </w:rPr>
  </w:style>
  <w:style w:type="paragraph" w:customStyle="1" w:styleId="695">
    <w:name w:val="条文1"/>
    <w:basedOn w:val="1"/>
    <w:autoRedefine/>
    <w:qFormat/>
    <w:uiPriority w:val="99"/>
    <w:pPr>
      <w:tabs>
        <w:tab w:val="left" w:pos="720"/>
      </w:tabs>
      <w:spacing w:line="360" w:lineRule="auto"/>
    </w:pPr>
    <w:rPr>
      <w:rFonts w:ascii="MS UI Gothic" w:hAnsi="MS UI Gothic" w:eastAsia="宋体" w:cs="Times New Roman"/>
      <w:kern w:val="44"/>
      <w:sz w:val="24"/>
      <w:szCs w:val="20"/>
    </w:rPr>
  </w:style>
  <w:style w:type="paragraph" w:customStyle="1" w:styleId="696">
    <w:name w:val="样式 标题 3 + Arial"/>
    <w:basedOn w:val="6"/>
    <w:autoRedefine/>
    <w:qFormat/>
    <w:uiPriority w:val="99"/>
    <w:pPr>
      <w:spacing w:beforeLines="100" w:after="0" w:line="360" w:lineRule="auto"/>
      <w:ind w:firstLine="604" w:firstLineChars="100"/>
      <w:jc w:val="center"/>
    </w:pPr>
    <w:rPr>
      <w:rFonts w:ascii="宋体" w:hAnsi="宋体" w:eastAsia="华文中宋"/>
      <w:bCs w:val="0"/>
      <w:kern w:val="2"/>
      <w:sz w:val="28"/>
      <w:szCs w:val="20"/>
    </w:rPr>
  </w:style>
  <w:style w:type="paragraph" w:customStyle="1" w:styleId="697">
    <w:name w:val="纯文本11"/>
    <w:basedOn w:val="1"/>
    <w:autoRedefine/>
    <w:qFormat/>
    <w:uiPriority w:val="99"/>
    <w:pPr>
      <w:adjustRightInd w:val="0"/>
    </w:pPr>
    <w:rPr>
      <w:rFonts w:ascii="宋体" w:hAnsi="Courier New" w:eastAsia="宋体" w:cs="Times New Roman"/>
      <w:szCs w:val="20"/>
    </w:rPr>
  </w:style>
  <w:style w:type="paragraph" w:customStyle="1" w:styleId="698">
    <w:name w:val="[Normal]"/>
    <w:autoRedefine/>
    <w:qFormat/>
    <w:uiPriority w:val="99"/>
    <w:pPr>
      <w:spacing w:line="400" w:lineRule="exact"/>
      <w:ind w:firstLine="200" w:firstLineChars="200"/>
    </w:pPr>
    <w:rPr>
      <w:rFonts w:ascii="Times New Roman" w:hAnsi="Times New Roman" w:eastAsia="宋体" w:cs="Times New Roman"/>
      <w:sz w:val="21"/>
      <w:szCs w:val="22"/>
      <w:lang w:val="zh-CN" w:eastAsia="zh-CN" w:bidi="ar-SA"/>
    </w:rPr>
  </w:style>
  <w:style w:type="paragraph" w:customStyle="1" w:styleId="699">
    <w:name w:val="样式 纯文本普通文字 Char纯文本 Char Char普通文字纯文本 Char Char Char Char Char...7"/>
    <w:basedOn w:val="6"/>
    <w:next w:val="6"/>
    <w:autoRedefine/>
    <w:qFormat/>
    <w:uiPriority w:val="99"/>
    <w:pPr>
      <w:keepNext w:val="0"/>
      <w:keepLines w:val="0"/>
      <w:tabs>
        <w:tab w:val="left" w:pos="360"/>
      </w:tabs>
      <w:spacing w:before="0" w:after="0" w:line="600" w:lineRule="exact"/>
      <w:ind w:left="360" w:firstLine="540" w:firstLineChars="225"/>
      <w:jc w:val="center"/>
    </w:pPr>
    <w:rPr>
      <w:rFonts w:eastAsia="华文中宋" w:cs="宋体"/>
      <w:b w:val="0"/>
      <w:color w:val="000000"/>
      <w:kern w:val="2"/>
      <w:sz w:val="28"/>
      <w:szCs w:val="20"/>
    </w:rPr>
  </w:style>
  <w:style w:type="paragraph" w:customStyle="1" w:styleId="700">
    <w:name w:val="普通文字"/>
    <w:basedOn w:val="1"/>
    <w:autoRedefine/>
    <w:qFormat/>
    <w:uiPriority w:val="99"/>
    <w:pPr>
      <w:widowControl/>
      <w:spacing w:line="351" w:lineRule="atLeast"/>
      <w:ind w:firstLine="419"/>
    </w:pPr>
    <w:rPr>
      <w:rFonts w:ascii="宋体" w:hAnsi="Times New Roman" w:eastAsia="宋体" w:cs="Times New Roman"/>
      <w:color w:val="000000"/>
      <w:kern w:val="0"/>
      <w:szCs w:val="20"/>
      <w:u w:color="000000"/>
    </w:rPr>
  </w:style>
  <w:style w:type="paragraph" w:customStyle="1" w:styleId="701">
    <w:name w:val="p15"/>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702">
    <w:name w:val="Char Char Char Char Char Char Char Char Char Char Char1"/>
    <w:basedOn w:val="1"/>
    <w:autoRedefine/>
    <w:qFormat/>
    <w:uiPriority w:val="99"/>
    <w:rPr>
      <w:rFonts w:ascii="Tahoma" w:hAnsi="Tahoma" w:eastAsia="宋体" w:cs="Times New Roman"/>
      <w:sz w:val="24"/>
      <w:szCs w:val="20"/>
    </w:rPr>
  </w:style>
  <w:style w:type="paragraph" w:customStyle="1" w:styleId="703">
    <w:name w:val="_Style 175"/>
    <w:autoRedefine/>
    <w:qFormat/>
    <w:uiPriority w:val="99"/>
    <w:rPr>
      <w:rFonts w:ascii="Times New Roman" w:hAnsi="Times New Roman" w:eastAsia="宋体" w:cs="Times New Roman"/>
      <w:kern w:val="2"/>
      <w:sz w:val="21"/>
      <w:szCs w:val="24"/>
      <w:lang w:val="en-US" w:eastAsia="zh-CN" w:bidi="ar-SA"/>
    </w:rPr>
  </w:style>
  <w:style w:type="paragraph" w:customStyle="1" w:styleId="704">
    <w:name w:val="引文目录1"/>
    <w:basedOn w:val="1"/>
    <w:next w:val="1"/>
    <w:autoRedefine/>
    <w:qFormat/>
    <w:uiPriority w:val="99"/>
    <w:pPr>
      <w:ind w:left="420" w:leftChars="200"/>
    </w:pPr>
    <w:rPr>
      <w:rFonts w:ascii="Times New Roman" w:hAnsi="Times New Roman" w:eastAsia="宋体" w:cs="Times New Roman"/>
    </w:rPr>
  </w:style>
  <w:style w:type="paragraph" w:customStyle="1" w:styleId="705">
    <w:name w:val="修订11"/>
    <w:autoRedefine/>
    <w:qFormat/>
    <w:uiPriority w:val="99"/>
    <w:rPr>
      <w:rFonts w:ascii="Times New Roman" w:hAnsi="Times New Roman" w:eastAsia="宋体" w:cs="Times New Roman"/>
      <w:kern w:val="2"/>
      <w:sz w:val="21"/>
      <w:szCs w:val="24"/>
      <w:lang w:val="en-US" w:eastAsia="zh-CN" w:bidi="ar-SA"/>
    </w:rPr>
  </w:style>
  <w:style w:type="paragraph" w:customStyle="1" w:styleId="706">
    <w:name w:val="TOC 标题11"/>
    <w:basedOn w:val="4"/>
    <w:next w:val="1"/>
    <w:autoRedefine/>
    <w:qFormat/>
    <w:uiPriority w:val="99"/>
    <w:pPr>
      <w:keepLines/>
      <w:spacing w:before="340" w:after="330" w:line="576" w:lineRule="auto"/>
      <w:jc w:val="both"/>
      <w:outlineLvl w:val="9"/>
    </w:pPr>
    <w:rPr>
      <w:rFonts w:ascii="Calibri" w:hAnsi="Calibri" w:eastAsia="微软雅黑"/>
      <w:kern w:val="44"/>
      <w:sz w:val="44"/>
      <w:szCs w:val="44"/>
    </w:rPr>
  </w:style>
  <w:style w:type="character" w:customStyle="1" w:styleId="707">
    <w:name w:val="不明显强调1"/>
    <w:autoRedefine/>
    <w:qFormat/>
    <w:uiPriority w:val="0"/>
    <w:rPr>
      <w:i/>
      <w:color w:val="auto"/>
      <w:sz w:val="21"/>
    </w:rPr>
  </w:style>
  <w:style w:type="character" w:customStyle="1" w:styleId="708">
    <w:name w:val="明显强调1"/>
    <w:autoRedefine/>
    <w:qFormat/>
    <w:uiPriority w:val="0"/>
    <w:rPr>
      <w:i/>
      <w:color w:val="auto"/>
      <w:sz w:val="21"/>
    </w:rPr>
  </w:style>
  <w:style w:type="character" w:customStyle="1" w:styleId="709">
    <w:name w:val="不明显参考1"/>
    <w:autoRedefine/>
    <w:qFormat/>
    <w:uiPriority w:val="0"/>
    <w:rPr>
      <w:color w:val="auto"/>
      <w:sz w:val="21"/>
    </w:rPr>
  </w:style>
  <w:style w:type="character" w:customStyle="1" w:styleId="710">
    <w:name w:val="明显参考1"/>
    <w:autoRedefine/>
    <w:qFormat/>
    <w:uiPriority w:val="0"/>
    <w:rPr>
      <w:b/>
      <w:color w:val="auto"/>
      <w:sz w:val="21"/>
    </w:rPr>
  </w:style>
  <w:style w:type="character" w:customStyle="1" w:styleId="711">
    <w:name w:val="书籍标题1"/>
    <w:autoRedefine/>
    <w:qFormat/>
    <w:uiPriority w:val="0"/>
    <w:rPr>
      <w:b/>
      <w:i/>
      <w:sz w:val="21"/>
    </w:rPr>
  </w:style>
  <w:style w:type="character" w:customStyle="1" w:styleId="712">
    <w:name w:val="批注文字 字符2"/>
    <w:link w:val="21"/>
    <w:autoRedefine/>
    <w:semiHidden/>
    <w:qFormat/>
    <w:locked/>
    <w:uiPriority w:val="99"/>
    <w:rPr>
      <w:rFonts w:ascii="Times New Roman" w:hAnsi="Times New Roman" w:eastAsia="宋体" w:cs="Times New Roman"/>
      <w:kern w:val="0"/>
      <w:sz w:val="20"/>
      <w:szCs w:val="24"/>
    </w:rPr>
  </w:style>
  <w:style w:type="character" w:customStyle="1" w:styleId="713">
    <w:name w:val="标题 Char1"/>
    <w:autoRedefine/>
    <w:qFormat/>
    <w:uiPriority w:val="0"/>
    <w:rPr>
      <w:rFonts w:hint="default" w:ascii="Cambria" w:hAnsi="Cambria" w:cs="Times New Roman"/>
      <w:b/>
      <w:bCs/>
      <w:sz w:val="32"/>
      <w:szCs w:val="32"/>
    </w:rPr>
  </w:style>
  <w:style w:type="character" w:customStyle="1" w:styleId="714">
    <w:name w:val="hui121"/>
    <w:autoRedefine/>
    <w:qFormat/>
    <w:uiPriority w:val="0"/>
    <w:rPr>
      <w:rFonts w:hint="eastAsia" w:ascii="宋体" w:hAnsi="宋体" w:eastAsia="宋体"/>
      <w:color w:val="333333"/>
      <w:kern w:val="2"/>
      <w:sz w:val="18"/>
      <w:szCs w:val="18"/>
      <w:lang w:val="en-US" w:eastAsia="zh-CN" w:bidi="ar-SA"/>
    </w:rPr>
  </w:style>
  <w:style w:type="character" w:customStyle="1" w:styleId="715">
    <w:name w:val="纯文本 Char"/>
    <w:autoRedefine/>
    <w:qFormat/>
    <w:uiPriority w:val="0"/>
    <w:rPr>
      <w:rFonts w:hint="eastAsia" w:ascii="宋体" w:hAnsi="Courier New" w:eastAsia="宋体" w:cs="Courier New"/>
      <w:szCs w:val="21"/>
    </w:rPr>
  </w:style>
  <w:style w:type="character" w:customStyle="1" w:styleId="716">
    <w:name w:val="class4"/>
    <w:autoRedefine/>
    <w:qFormat/>
    <w:uiPriority w:val="0"/>
  </w:style>
  <w:style w:type="character" w:customStyle="1" w:styleId="717">
    <w:name w:val="标准文本 Char"/>
    <w:autoRedefine/>
    <w:qFormat/>
    <w:uiPriority w:val="0"/>
    <w:rPr>
      <w:sz w:val="20"/>
    </w:rPr>
  </w:style>
  <w:style w:type="character" w:customStyle="1" w:styleId="718">
    <w:name w:val="列出段落 Char"/>
    <w:autoRedefine/>
    <w:qFormat/>
    <w:uiPriority w:val="0"/>
    <w:rPr>
      <w:sz w:val="20"/>
    </w:rPr>
  </w:style>
  <w:style w:type="character" w:customStyle="1" w:styleId="719">
    <w:name w:val="纯文本 Char1"/>
    <w:autoRedefine/>
    <w:qFormat/>
    <w:uiPriority w:val="0"/>
    <w:rPr>
      <w:sz w:val="20"/>
    </w:rPr>
  </w:style>
  <w:style w:type="character" w:customStyle="1" w:styleId="720">
    <w:name w:val="封面日期 Char Char"/>
    <w:autoRedefine/>
    <w:qFormat/>
    <w:uiPriority w:val="0"/>
    <w:rPr>
      <w:sz w:val="20"/>
    </w:rPr>
  </w:style>
  <w:style w:type="character" w:customStyle="1" w:styleId="721">
    <w:name w:val="ca-3"/>
    <w:autoRedefine/>
    <w:qFormat/>
    <w:uiPriority w:val="0"/>
    <w:rPr>
      <w:rFonts w:hint="eastAsia" w:ascii="宋体" w:hAnsi="宋体" w:eastAsia="宋体"/>
      <w:kern w:val="2"/>
      <w:sz w:val="24"/>
      <w:szCs w:val="24"/>
      <w:lang w:val="en-US" w:eastAsia="zh-CN" w:bidi="ar-SA"/>
    </w:rPr>
  </w:style>
  <w:style w:type="character" w:customStyle="1" w:styleId="722">
    <w:name w:val="class3"/>
    <w:autoRedefine/>
    <w:qFormat/>
    <w:uiPriority w:val="0"/>
  </w:style>
  <w:style w:type="character" w:customStyle="1" w:styleId="723">
    <w:name w:val="style41"/>
    <w:autoRedefine/>
    <w:qFormat/>
    <w:uiPriority w:val="0"/>
    <w:rPr>
      <w:sz w:val="18"/>
      <w:szCs w:val="18"/>
    </w:rPr>
  </w:style>
  <w:style w:type="character" w:customStyle="1" w:styleId="724">
    <w:name w:val="label_list1"/>
    <w:autoRedefine/>
    <w:qFormat/>
    <w:uiPriority w:val="0"/>
  </w:style>
  <w:style w:type="character" w:customStyle="1" w:styleId="725">
    <w:name w:val="普通文字 Char Char1"/>
    <w:autoRedefine/>
    <w:qFormat/>
    <w:uiPriority w:val="0"/>
    <w:rPr>
      <w:rFonts w:hint="eastAsia" w:ascii="宋体" w:hAnsi="Courier New" w:eastAsia="宋体"/>
      <w:kern w:val="2"/>
      <w:sz w:val="24"/>
      <w:szCs w:val="24"/>
    </w:rPr>
  </w:style>
  <w:style w:type="character" w:customStyle="1" w:styleId="726">
    <w:name w:val="zbggmain style9"/>
    <w:autoRedefine/>
    <w:qFormat/>
    <w:uiPriority w:val="0"/>
    <w:rPr>
      <w:sz w:val="20"/>
    </w:rPr>
  </w:style>
  <w:style w:type="character" w:customStyle="1" w:styleId="727">
    <w:name w:val="Body Text(ch) Char Char"/>
    <w:autoRedefine/>
    <w:qFormat/>
    <w:uiPriority w:val="0"/>
    <w:rPr>
      <w:sz w:val="20"/>
    </w:rPr>
  </w:style>
  <w:style w:type="character" w:customStyle="1" w:styleId="728">
    <w:name w:val="op-map-singlepoint-info-right1"/>
    <w:autoRedefine/>
    <w:qFormat/>
    <w:uiPriority w:val="0"/>
    <w:rPr>
      <w:sz w:val="20"/>
    </w:rPr>
  </w:style>
  <w:style w:type="character" w:customStyle="1" w:styleId="729">
    <w:name w:val="ca-451"/>
    <w:autoRedefine/>
    <w:qFormat/>
    <w:uiPriority w:val="0"/>
    <w:rPr>
      <w:rFonts w:hint="eastAsia" w:ascii="宋体" w:hAnsi="宋体" w:eastAsia="宋体"/>
      <w:color w:val="000000"/>
      <w:sz w:val="72"/>
      <w:szCs w:val="72"/>
    </w:rPr>
  </w:style>
  <w:style w:type="character" w:customStyle="1" w:styleId="730">
    <w:name w:val="Char Char39"/>
    <w:autoRedefine/>
    <w:qFormat/>
    <w:uiPriority w:val="0"/>
    <w:rPr>
      <w:rFonts w:hint="default" w:ascii="Times New Roman" w:hAnsi="Times New Roman" w:eastAsia="宋体" w:cs="Times New Roman"/>
      <w:b/>
      <w:bCs/>
      <w:sz w:val="28"/>
      <w:szCs w:val="28"/>
    </w:rPr>
  </w:style>
  <w:style w:type="character" w:customStyle="1" w:styleId="731">
    <w:name w:val="Char Char40"/>
    <w:autoRedefine/>
    <w:qFormat/>
    <w:uiPriority w:val="0"/>
    <w:rPr>
      <w:rFonts w:hint="default" w:ascii="Arial" w:hAnsi="Arial" w:eastAsia="黑体" w:cs="Times New Roman"/>
      <w:b/>
      <w:bCs/>
      <w:sz w:val="28"/>
      <w:szCs w:val="28"/>
    </w:rPr>
  </w:style>
  <w:style w:type="character" w:customStyle="1" w:styleId="732">
    <w:name w:val="Char Char42"/>
    <w:autoRedefine/>
    <w:qFormat/>
    <w:uiPriority w:val="0"/>
    <w:rPr>
      <w:rFonts w:hint="default" w:ascii="Arial" w:hAnsi="Arial" w:eastAsia="黑体" w:cs="Times New Roman"/>
      <w:b/>
      <w:bCs/>
      <w:sz w:val="32"/>
      <w:szCs w:val="32"/>
    </w:rPr>
  </w:style>
  <w:style w:type="character" w:customStyle="1" w:styleId="733">
    <w:name w:val="Char Char43"/>
    <w:autoRedefine/>
    <w:qFormat/>
    <w:uiPriority w:val="0"/>
    <w:rPr>
      <w:rFonts w:hint="default" w:ascii="Times New Roman" w:hAnsi="Times New Roman" w:eastAsia="宋体" w:cs="Times New Roman"/>
      <w:b/>
      <w:bCs/>
      <w:sz w:val="24"/>
      <w:szCs w:val="24"/>
    </w:rPr>
  </w:style>
  <w:style w:type="character" w:customStyle="1" w:styleId="734">
    <w:name w:val="Char Char41"/>
    <w:autoRedefine/>
    <w:qFormat/>
    <w:uiPriority w:val="0"/>
    <w:rPr>
      <w:rFonts w:hint="default" w:ascii="Times New Roman" w:hAnsi="Times New Roman" w:eastAsia="宋体" w:cs="Times New Roman"/>
      <w:b/>
      <w:bCs/>
      <w:sz w:val="32"/>
      <w:szCs w:val="32"/>
    </w:rPr>
  </w:style>
  <w:style w:type="character" w:customStyle="1" w:styleId="735">
    <w:name w:val="Char Char38"/>
    <w:autoRedefine/>
    <w:qFormat/>
    <w:uiPriority w:val="0"/>
    <w:rPr>
      <w:rFonts w:hint="default" w:ascii="Arial" w:hAnsi="Arial" w:eastAsia="黑体" w:cs="Arial"/>
      <w:b/>
      <w:bCs/>
      <w:sz w:val="24"/>
      <w:szCs w:val="24"/>
    </w:rPr>
  </w:style>
  <w:style w:type="character" w:customStyle="1" w:styleId="736">
    <w:name w:val="Char Char35"/>
    <w:autoRedefine/>
    <w:qFormat/>
    <w:uiPriority w:val="0"/>
    <w:rPr>
      <w:rFonts w:hint="default" w:ascii="Arial" w:hAnsi="Arial" w:eastAsia="黑体" w:cs="Times New Roman"/>
    </w:rPr>
  </w:style>
  <w:style w:type="character" w:customStyle="1" w:styleId="737">
    <w:name w:val="Char Char Char Char Char"/>
    <w:autoRedefine/>
    <w:qFormat/>
    <w:uiPriority w:val="0"/>
    <w:rPr>
      <w:rFonts w:hint="default" w:ascii="Arial" w:hAnsi="Arial" w:eastAsia="黑体" w:cs="Arial"/>
      <w:b/>
      <w:bCs/>
      <w:kern w:val="2"/>
      <w:sz w:val="32"/>
      <w:szCs w:val="32"/>
      <w:lang w:val="en-US" w:eastAsia="zh-CN" w:bidi="ar-SA"/>
    </w:rPr>
  </w:style>
  <w:style w:type="character" w:customStyle="1" w:styleId="738">
    <w:name w:val="正文文本 Char2"/>
    <w:autoRedefine/>
    <w:qFormat/>
    <w:locked/>
    <w:uiPriority w:val="0"/>
    <w:rPr>
      <w:rFonts w:hint="eastAsia" w:ascii="宋体" w:hAnsi="宋体" w:eastAsia="宋体"/>
      <w:kern w:val="2"/>
      <w:sz w:val="28"/>
      <w:szCs w:val="24"/>
      <w:lang w:val="en-US" w:eastAsia="zh-CN" w:bidi="ar-SA"/>
    </w:rPr>
  </w:style>
  <w:style w:type="character" w:customStyle="1" w:styleId="739">
    <w:name w:val="标题 2 Char1"/>
    <w:autoRedefine/>
    <w:qFormat/>
    <w:uiPriority w:val="0"/>
    <w:rPr>
      <w:rFonts w:hint="default" w:ascii="Arial" w:hAnsi="Arial" w:eastAsia="黑体" w:cs="Arial"/>
      <w:b/>
      <w:bCs/>
      <w:kern w:val="2"/>
      <w:sz w:val="32"/>
      <w:szCs w:val="32"/>
      <w:lang w:val="en-US" w:eastAsia="zh-CN" w:bidi="ar-SA"/>
    </w:rPr>
  </w:style>
  <w:style w:type="character" w:customStyle="1" w:styleId="740">
    <w:name w:val="ca-61"/>
    <w:autoRedefine/>
    <w:qFormat/>
    <w:uiPriority w:val="0"/>
    <w:rPr>
      <w:rFonts w:hint="eastAsia" w:ascii="宋体" w:hAnsi="宋体" w:eastAsia="宋体"/>
      <w:color w:val="000000"/>
      <w:sz w:val="30"/>
      <w:szCs w:val="30"/>
    </w:rPr>
  </w:style>
  <w:style w:type="character" w:customStyle="1" w:styleId="741">
    <w:name w:val="ca-161"/>
    <w:autoRedefine/>
    <w:qFormat/>
    <w:uiPriority w:val="0"/>
    <w:rPr>
      <w:rFonts w:hint="eastAsia" w:ascii="宋体" w:hAnsi="宋体" w:eastAsia="宋体"/>
      <w:sz w:val="24"/>
      <w:szCs w:val="24"/>
    </w:rPr>
  </w:style>
  <w:style w:type="character" w:customStyle="1" w:styleId="742">
    <w:name w:val="textcontents"/>
    <w:autoRedefine/>
    <w:qFormat/>
    <w:uiPriority w:val="0"/>
    <w:rPr>
      <w:rFonts w:hint="default" w:ascii="Times New Roman" w:hAnsi="Times New Roman" w:cs="Times New Roman"/>
    </w:rPr>
  </w:style>
  <w:style w:type="character" w:customStyle="1" w:styleId="743">
    <w:name w:val="ca-401"/>
    <w:autoRedefine/>
    <w:qFormat/>
    <w:uiPriority w:val="0"/>
    <w:rPr>
      <w:rFonts w:hint="default" w:ascii="Times New Roman" w:hAnsi="Times New Roman" w:cs="Times New Roman"/>
      <w:sz w:val="20"/>
      <w:szCs w:val="20"/>
    </w:rPr>
  </w:style>
  <w:style w:type="character" w:customStyle="1" w:styleId="744">
    <w:name w:val="ca-231"/>
    <w:autoRedefine/>
    <w:qFormat/>
    <w:uiPriority w:val="0"/>
    <w:rPr>
      <w:rFonts w:hint="default" w:ascii="Times New Roman" w:hAnsi="Times New Roman" w:cs="Times New Roman"/>
      <w:sz w:val="21"/>
      <w:szCs w:val="21"/>
    </w:rPr>
  </w:style>
  <w:style w:type="character" w:customStyle="1" w:styleId="745">
    <w:name w:val="ca-331"/>
    <w:autoRedefine/>
    <w:qFormat/>
    <w:uiPriority w:val="0"/>
    <w:rPr>
      <w:rFonts w:hint="eastAsia" w:ascii="宋体" w:hAnsi="宋体" w:eastAsia="宋体"/>
      <w:b/>
      <w:bCs/>
      <w:color w:val="002060"/>
      <w:spacing w:val="-20"/>
      <w:sz w:val="20"/>
      <w:szCs w:val="20"/>
    </w:rPr>
  </w:style>
  <w:style w:type="character" w:customStyle="1" w:styleId="746">
    <w:name w:val="ca-201"/>
    <w:autoRedefine/>
    <w:qFormat/>
    <w:uiPriority w:val="0"/>
    <w:rPr>
      <w:rFonts w:hint="default" w:ascii="??" w:hAnsi="??"/>
      <w:color w:val="000000"/>
      <w:sz w:val="18"/>
      <w:szCs w:val="18"/>
    </w:rPr>
  </w:style>
  <w:style w:type="character" w:customStyle="1" w:styleId="747">
    <w:name w:val="ca-191"/>
    <w:autoRedefine/>
    <w:qFormat/>
    <w:uiPriority w:val="0"/>
    <w:rPr>
      <w:rFonts w:hint="default" w:ascii="Times New Roman" w:hAnsi="Times New Roman" w:cs="Times New Roman"/>
      <w:sz w:val="18"/>
      <w:szCs w:val="18"/>
    </w:rPr>
  </w:style>
  <w:style w:type="character" w:customStyle="1" w:styleId="748">
    <w:name w:val="CPara--- Char Char"/>
    <w:autoRedefine/>
    <w:qFormat/>
    <w:uiPriority w:val="0"/>
    <w:rPr>
      <w:rFonts w:hint="default" w:ascii="Arial" w:hAnsi="Arial" w:eastAsia="宋体" w:cs="Arial"/>
      <w:lang w:val="en-US" w:eastAsia="en-US" w:bidi="ar-SA"/>
    </w:rPr>
  </w:style>
  <w:style w:type="character" w:customStyle="1" w:styleId="749">
    <w:name w:val="标题 5 Char1"/>
    <w:autoRedefine/>
    <w:qFormat/>
    <w:uiPriority w:val="0"/>
    <w:rPr>
      <w:rFonts w:hint="eastAsia" w:ascii="宋体" w:hAnsi="宋体" w:eastAsia="宋体"/>
      <w:b/>
      <w:bCs/>
      <w:kern w:val="2"/>
      <w:sz w:val="28"/>
      <w:szCs w:val="28"/>
      <w:lang w:val="en-US" w:eastAsia="zh-CN" w:bidi="ar-SA"/>
    </w:rPr>
  </w:style>
  <w:style w:type="character" w:customStyle="1" w:styleId="750">
    <w:name w:val="ca-81"/>
    <w:autoRedefine/>
    <w:qFormat/>
    <w:uiPriority w:val="0"/>
    <w:rPr>
      <w:rFonts w:hint="eastAsia" w:ascii="宋体" w:hAnsi="宋体" w:eastAsia="宋体"/>
      <w:color w:val="000000"/>
      <w:sz w:val="28"/>
      <w:szCs w:val="28"/>
    </w:rPr>
  </w:style>
  <w:style w:type="character" w:customStyle="1" w:styleId="751">
    <w:name w:val="ca-461"/>
    <w:autoRedefine/>
    <w:qFormat/>
    <w:uiPriority w:val="0"/>
    <w:rPr>
      <w:rFonts w:hint="eastAsia" w:ascii="宋体" w:hAnsi="宋体" w:eastAsia="宋体"/>
      <w:color w:val="000000"/>
      <w:spacing w:val="-20"/>
      <w:sz w:val="28"/>
      <w:szCs w:val="28"/>
    </w:rPr>
  </w:style>
  <w:style w:type="character" w:customStyle="1" w:styleId="752">
    <w:name w:val="ca-501"/>
    <w:autoRedefine/>
    <w:qFormat/>
    <w:uiPriority w:val="0"/>
    <w:rPr>
      <w:rFonts w:hint="eastAsia" w:ascii="宋体" w:hAnsi="宋体" w:eastAsia="宋体"/>
      <w:spacing w:val="0"/>
      <w:sz w:val="24"/>
      <w:szCs w:val="24"/>
    </w:rPr>
  </w:style>
  <w:style w:type="character" w:customStyle="1" w:styleId="753">
    <w:name w:val="2nd level Char1"/>
    <w:autoRedefine/>
    <w:qFormat/>
    <w:uiPriority w:val="0"/>
    <w:rPr>
      <w:rFonts w:hint="default" w:ascii="Arial" w:hAnsi="Arial" w:eastAsia="宋体" w:cs="Arial"/>
      <w:b/>
      <w:bCs/>
      <w:kern w:val="2"/>
      <w:sz w:val="24"/>
      <w:szCs w:val="32"/>
      <w:lang w:val="en-US" w:eastAsia="zh-CN" w:bidi="ar-SA"/>
    </w:rPr>
  </w:style>
  <w:style w:type="character" w:customStyle="1" w:styleId="754">
    <w:name w:val="日期 Char1"/>
    <w:autoRedefine/>
    <w:qFormat/>
    <w:uiPriority w:val="0"/>
    <w:rPr>
      <w:kern w:val="2"/>
      <w:sz w:val="21"/>
      <w:szCs w:val="22"/>
    </w:rPr>
  </w:style>
  <w:style w:type="character" w:customStyle="1" w:styleId="755">
    <w:name w:val="ca-210"/>
    <w:autoRedefine/>
    <w:qFormat/>
    <w:uiPriority w:val="0"/>
    <w:rPr>
      <w:rFonts w:hint="default" w:ascii="Times New Roman" w:hAnsi="Times New Roman" w:cs="Times New Roman"/>
      <w:color w:val="000000"/>
      <w:sz w:val="36"/>
      <w:szCs w:val="36"/>
    </w:rPr>
  </w:style>
  <w:style w:type="character" w:customStyle="1" w:styleId="756">
    <w:name w:val="页眉 Char Char"/>
    <w:autoRedefine/>
    <w:qFormat/>
    <w:uiPriority w:val="0"/>
    <w:rPr>
      <w:rFonts w:hint="default" w:ascii="Times New Roman" w:hAnsi="Times New Roman" w:eastAsia="宋体" w:cs="Times New Roman"/>
      <w:sz w:val="18"/>
      <w:szCs w:val="18"/>
    </w:rPr>
  </w:style>
  <w:style w:type="character" w:customStyle="1" w:styleId="757">
    <w:name w:val="页脚 Char1"/>
    <w:autoRedefine/>
    <w:qFormat/>
    <w:uiPriority w:val="0"/>
    <w:rPr>
      <w:rFonts w:hint="eastAsia" w:ascii="黑体" w:hAnsi="黑体" w:eastAsia="黑体"/>
      <w:snapToGrid w:val="0"/>
      <w:sz w:val="18"/>
      <w:szCs w:val="18"/>
      <w:lang w:val="en-US" w:eastAsia="zh-CN" w:bidi="ar-SA"/>
    </w:rPr>
  </w:style>
  <w:style w:type="character" w:customStyle="1" w:styleId="758">
    <w:name w:val="日期 Char2"/>
    <w:autoRedefine/>
    <w:qFormat/>
    <w:uiPriority w:val="0"/>
    <w:rPr>
      <w:rFonts w:hint="eastAsia" w:ascii="楷体_GB2312" w:eastAsia="楷体_GB2312"/>
      <w:kern w:val="2"/>
      <w:sz w:val="32"/>
      <w:lang w:val="en-US" w:eastAsia="zh-CN" w:bidi="ar-SA"/>
    </w:rPr>
  </w:style>
  <w:style w:type="character" w:customStyle="1" w:styleId="759">
    <w:name w:val="style11"/>
    <w:autoRedefine/>
    <w:qFormat/>
    <w:uiPriority w:val="0"/>
    <w:rPr>
      <w:sz w:val="27"/>
      <w:szCs w:val="27"/>
    </w:rPr>
  </w:style>
  <w:style w:type="character" w:customStyle="1" w:styleId="760">
    <w:name w:val="文档结构图 Char1"/>
    <w:autoRedefine/>
    <w:qFormat/>
    <w:uiPriority w:val="0"/>
    <w:rPr>
      <w:rFonts w:hint="eastAsia" w:ascii="宋体" w:hAnsi="宋体" w:eastAsia="宋体"/>
      <w:kern w:val="2"/>
      <w:sz w:val="18"/>
      <w:szCs w:val="18"/>
    </w:rPr>
  </w:style>
  <w:style w:type="character" w:customStyle="1" w:styleId="761">
    <w:name w:val="批注文字 Char1"/>
    <w:autoRedefine/>
    <w:semiHidden/>
    <w:qFormat/>
    <w:uiPriority w:val="0"/>
    <w:rPr>
      <w:rFonts w:hint="eastAsia" w:ascii="宋体" w:hAnsi="宋体" w:eastAsia="宋体"/>
      <w:kern w:val="2"/>
      <w:sz w:val="21"/>
      <w:szCs w:val="24"/>
      <w:lang w:val="en-US" w:eastAsia="zh-CN" w:bidi="ar-SA"/>
    </w:rPr>
  </w:style>
  <w:style w:type="character" w:customStyle="1" w:styleId="762">
    <w:name w:val="Char Char22"/>
    <w:autoRedefine/>
    <w:qFormat/>
    <w:uiPriority w:val="0"/>
    <w:rPr>
      <w:rFonts w:hint="eastAsia" w:ascii="宋体" w:hAnsi="宋体" w:eastAsia="宋体"/>
      <w:b/>
      <w:bCs/>
      <w:kern w:val="44"/>
      <w:sz w:val="44"/>
      <w:szCs w:val="44"/>
    </w:rPr>
  </w:style>
  <w:style w:type="character" w:customStyle="1" w:styleId="763">
    <w:name w:val="正文文字4 Char"/>
    <w:autoRedefine/>
    <w:qFormat/>
    <w:uiPriority w:val="0"/>
    <w:rPr>
      <w:rFonts w:hint="eastAsia" w:ascii="宋体" w:hAnsi="宋体" w:eastAsia="宋体"/>
      <w:kern w:val="2"/>
      <w:sz w:val="21"/>
      <w:szCs w:val="24"/>
      <w:lang w:val="en-US" w:eastAsia="zh-CN" w:bidi="ar-SA"/>
    </w:rPr>
  </w:style>
  <w:style w:type="character" w:customStyle="1" w:styleId="764">
    <w:name w:val="ca-410"/>
    <w:autoRedefine/>
    <w:qFormat/>
    <w:uiPriority w:val="0"/>
    <w:rPr>
      <w:rFonts w:hint="eastAsia" w:ascii="宋体" w:hAnsi="宋体" w:eastAsia="宋体"/>
      <w:b/>
      <w:bCs/>
      <w:color w:val="000000"/>
      <w:spacing w:val="-20"/>
      <w:sz w:val="48"/>
      <w:szCs w:val="48"/>
    </w:rPr>
  </w:style>
  <w:style w:type="character" w:customStyle="1" w:styleId="765">
    <w:name w:val="ca-101"/>
    <w:autoRedefine/>
    <w:qFormat/>
    <w:uiPriority w:val="0"/>
    <w:rPr>
      <w:rFonts w:hint="default" w:ascii="Times New Roman" w:hAnsi="Times New Roman" w:cs="Times New Roman"/>
      <w:color w:val="000000"/>
      <w:sz w:val="52"/>
      <w:szCs w:val="52"/>
    </w:rPr>
  </w:style>
  <w:style w:type="paragraph" w:customStyle="1" w:styleId="766">
    <w:name w:val="标题 3_1"/>
    <w:basedOn w:val="122"/>
    <w:next w:val="122"/>
    <w:link w:val="767"/>
    <w:autoRedefine/>
    <w:qFormat/>
    <w:uiPriority w:val="0"/>
    <w:pPr>
      <w:keepNext/>
      <w:keepLines/>
      <w:spacing w:before="260" w:after="260" w:line="415" w:lineRule="auto"/>
      <w:outlineLvl w:val="2"/>
    </w:pPr>
    <w:rPr>
      <w:rFonts w:ascii="Times New Roman" w:hAnsi="Times New Roman"/>
      <w:b/>
      <w:bCs/>
      <w:sz w:val="32"/>
      <w:szCs w:val="32"/>
    </w:rPr>
  </w:style>
  <w:style w:type="character" w:customStyle="1" w:styleId="767">
    <w:name w:val="标题 3 Char_0"/>
    <w:link w:val="766"/>
    <w:autoRedefine/>
    <w:qFormat/>
    <w:locked/>
    <w:uiPriority w:val="0"/>
    <w:rPr>
      <w:rFonts w:ascii="Times New Roman" w:hAnsi="Times New Roman" w:eastAsia="宋体" w:cs="Times New Roman"/>
      <w:b/>
      <w:bCs/>
      <w:sz w:val="32"/>
      <w:szCs w:val="32"/>
    </w:rPr>
  </w:style>
  <w:style w:type="character" w:customStyle="1" w:styleId="768">
    <w:name w:val="ca-361"/>
    <w:autoRedefine/>
    <w:qFormat/>
    <w:uiPriority w:val="0"/>
    <w:rPr>
      <w:rFonts w:hint="eastAsia" w:ascii="宋体" w:hAnsi="宋体" w:eastAsia="宋体"/>
      <w:b/>
      <w:bCs/>
      <w:spacing w:val="-20"/>
      <w:sz w:val="21"/>
      <w:szCs w:val="21"/>
    </w:rPr>
  </w:style>
  <w:style w:type="character" w:customStyle="1" w:styleId="769">
    <w:name w:val="标题 3 Char1"/>
    <w:autoRedefine/>
    <w:qFormat/>
    <w:uiPriority w:val="0"/>
    <w:rPr>
      <w:rFonts w:hint="eastAsia" w:ascii="宋体" w:hAnsi="宋体" w:eastAsia="宋体"/>
      <w:b/>
      <w:bCs/>
      <w:kern w:val="2"/>
      <w:sz w:val="32"/>
      <w:szCs w:val="32"/>
      <w:lang w:val="en-US" w:eastAsia="zh-CN" w:bidi="ar-SA"/>
    </w:rPr>
  </w:style>
  <w:style w:type="character" w:customStyle="1" w:styleId="770">
    <w:name w:val="ca-301"/>
    <w:autoRedefine/>
    <w:qFormat/>
    <w:uiPriority w:val="0"/>
    <w:rPr>
      <w:rFonts w:hint="default" w:ascii="??" w:hAnsi="??"/>
      <w:color w:val="002060"/>
      <w:sz w:val="21"/>
      <w:szCs w:val="21"/>
    </w:rPr>
  </w:style>
  <w:style w:type="character" w:customStyle="1" w:styleId="771">
    <w:name w:val="标题 Char Char"/>
    <w:autoRedefine/>
    <w:qFormat/>
    <w:uiPriority w:val="0"/>
    <w:rPr>
      <w:rFonts w:hint="default" w:ascii="Arial" w:hAnsi="Arial" w:eastAsia="宋体" w:cs="Arial"/>
      <w:b/>
      <w:kern w:val="2"/>
      <w:sz w:val="44"/>
      <w:lang w:val="en-US" w:eastAsia="zh-CN"/>
    </w:rPr>
  </w:style>
  <w:style w:type="character" w:customStyle="1" w:styleId="772">
    <w:name w:val="ca-381"/>
    <w:autoRedefine/>
    <w:qFormat/>
    <w:uiPriority w:val="0"/>
    <w:rPr>
      <w:rFonts w:hint="default" w:ascii="Times New Roman" w:hAnsi="Times New Roman" w:cs="Times New Roman"/>
      <w:b/>
      <w:bCs/>
      <w:spacing w:val="-20"/>
      <w:sz w:val="21"/>
      <w:szCs w:val="21"/>
    </w:rPr>
  </w:style>
  <w:style w:type="character" w:customStyle="1" w:styleId="773">
    <w:name w:val="文档结构图 Char2"/>
    <w:autoRedefine/>
    <w:qFormat/>
    <w:uiPriority w:val="0"/>
    <w:rPr>
      <w:kern w:val="2"/>
      <w:sz w:val="21"/>
      <w:szCs w:val="24"/>
      <w:shd w:val="clear" w:color="auto" w:fill="000080"/>
    </w:rPr>
  </w:style>
  <w:style w:type="character" w:customStyle="1" w:styleId="774">
    <w:name w:val="ca-241"/>
    <w:autoRedefine/>
    <w:qFormat/>
    <w:uiPriority w:val="0"/>
    <w:rPr>
      <w:rFonts w:hint="eastAsia" w:ascii="宋体" w:hAnsi="宋体" w:eastAsia="宋体"/>
      <w:sz w:val="24"/>
      <w:szCs w:val="24"/>
    </w:rPr>
  </w:style>
  <w:style w:type="character" w:customStyle="1" w:styleId="775">
    <w:name w:val="Char Char30"/>
    <w:autoRedefine/>
    <w:qFormat/>
    <w:uiPriority w:val="0"/>
    <w:rPr>
      <w:rFonts w:hint="default" w:ascii="Arial" w:hAnsi="Arial" w:eastAsia="黑体" w:cs="Times New Roman"/>
      <w:b/>
      <w:bCs/>
      <w:sz w:val="32"/>
      <w:szCs w:val="32"/>
    </w:rPr>
  </w:style>
  <w:style w:type="character" w:customStyle="1" w:styleId="776">
    <w:name w:val="表正文 Char1"/>
    <w:autoRedefine/>
    <w:qFormat/>
    <w:uiPriority w:val="0"/>
    <w:rPr>
      <w:rFonts w:hint="eastAsia" w:ascii="宋体" w:hAnsi="宋体" w:eastAsia="宋体"/>
      <w:kern w:val="2"/>
      <w:sz w:val="21"/>
      <w:szCs w:val="24"/>
      <w:lang w:val="en-US" w:eastAsia="zh-CN" w:bidi="ar-SA"/>
    </w:rPr>
  </w:style>
  <w:style w:type="character" w:customStyle="1" w:styleId="777">
    <w:name w:val="ca-171"/>
    <w:autoRedefine/>
    <w:qFormat/>
    <w:uiPriority w:val="0"/>
    <w:rPr>
      <w:rFonts w:hint="default" w:ascii="Times New Roman" w:hAnsi="Times New Roman" w:cs="Times New Roman"/>
      <w:b/>
      <w:bCs/>
      <w:spacing w:val="-20"/>
      <w:sz w:val="24"/>
      <w:szCs w:val="24"/>
    </w:rPr>
  </w:style>
  <w:style w:type="character" w:customStyle="1" w:styleId="778">
    <w:name w:val="Char Char23"/>
    <w:autoRedefine/>
    <w:qFormat/>
    <w:uiPriority w:val="0"/>
    <w:rPr>
      <w:rFonts w:hint="default" w:ascii="Times New Roman" w:hAnsi="Times New Roman" w:eastAsia="宋体" w:cs="Times New Roman"/>
      <w:b/>
      <w:bCs/>
      <w:sz w:val="32"/>
      <w:szCs w:val="32"/>
    </w:rPr>
  </w:style>
  <w:style w:type="character" w:customStyle="1" w:styleId="779">
    <w:name w:val="ca-511"/>
    <w:autoRedefine/>
    <w:qFormat/>
    <w:uiPriority w:val="0"/>
    <w:rPr>
      <w:rFonts w:hint="default" w:ascii="Times New Roman" w:hAnsi="Times New Roman" w:cs="Times New Roman"/>
      <w:b/>
      <w:bCs/>
      <w:color w:val="000000"/>
      <w:spacing w:val="-20"/>
      <w:sz w:val="32"/>
      <w:szCs w:val="32"/>
    </w:rPr>
  </w:style>
  <w:style w:type="character" w:customStyle="1" w:styleId="780">
    <w:name w:val="Heading 3 - old Char1"/>
    <w:autoRedefine/>
    <w:qFormat/>
    <w:uiPriority w:val="0"/>
    <w:rPr>
      <w:rFonts w:hint="eastAsia" w:ascii="宋体" w:hAnsi="宋体" w:eastAsia="宋体"/>
      <w:b/>
      <w:bCs/>
      <w:kern w:val="2"/>
      <w:sz w:val="21"/>
      <w:szCs w:val="32"/>
      <w:lang w:val="en-US" w:eastAsia="zh-CN" w:bidi="ar-SA"/>
    </w:rPr>
  </w:style>
  <w:style w:type="character" w:customStyle="1" w:styleId="781">
    <w:name w:val="Char Char21"/>
    <w:autoRedefine/>
    <w:qFormat/>
    <w:uiPriority w:val="0"/>
    <w:rPr>
      <w:rFonts w:hint="default" w:ascii="Arial" w:hAnsi="Arial" w:eastAsia="黑体" w:cs="Arial"/>
      <w:b/>
      <w:bCs/>
      <w:kern w:val="2"/>
      <w:sz w:val="28"/>
      <w:szCs w:val="28"/>
      <w:lang w:val="en-US" w:eastAsia="zh-CN" w:bidi="ar-SA"/>
    </w:rPr>
  </w:style>
  <w:style w:type="character" w:customStyle="1" w:styleId="782">
    <w:name w:val="ca-471"/>
    <w:autoRedefine/>
    <w:qFormat/>
    <w:uiPriority w:val="0"/>
    <w:rPr>
      <w:rFonts w:hint="eastAsia" w:ascii="宋体" w:hAnsi="宋体" w:eastAsia="宋体"/>
      <w:b/>
      <w:bCs/>
      <w:color w:val="000000"/>
      <w:spacing w:val="-20"/>
      <w:sz w:val="24"/>
      <w:szCs w:val="24"/>
    </w:rPr>
  </w:style>
  <w:style w:type="character" w:customStyle="1" w:styleId="783">
    <w:name w:val="zbggtop11 style5"/>
    <w:autoRedefine/>
    <w:qFormat/>
    <w:uiPriority w:val="0"/>
  </w:style>
  <w:style w:type="paragraph" w:customStyle="1" w:styleId="784">
    <w:name w:val="标题 3_0_0"/>
    <w:basedOn w:val="123"/>
    <w:next w:val="123"/>
    <w:link w:val="785"/>
    <w:autoRedefine/>
    <w:qFormat/>
    <w:uiPriority w:val="0"/>
    <w:pPr>
      <w:keepNext/>
      <w:keepLines/>
      <w:spacing w:before="260" w:after="260" w:line="415" w:lineRule="auto"/>
      <w:outlineLvl w:val="2"/>
    </w:pPr>
    <w:rPr>
      <w:rFonts w:ascii="Times New Roman" w:hAnsi="Times New Roman"/>
      <w:b/>
      <w:bCs/>
      <w:sz w:val="32"/>
      <w:szCs w:val="32"/>
    </w:rPr>
  </w:style>
  <w:style w:type="character" w:customStyle="1" w:styleId="785">
    <w:name w:val="Char Char2_0"/>
    <w:link w:val="784"/>
    <w:autoRedefine/>
    <w:qFormat/>
    <w:locked/>
    <w:uiPriority w:val="0"/>
    <w:rPr>
      <w:rFonts w:ascii="Times New Roman" w:hAnsi="Times New Roman" w:eastAsia="宋体" w:cs="Times New Roman"/>
      <w:b/>
      <w:bCs/>
      <w:sz w:val="32"/>
      <w:szCs w:val="32"/>
    </w:rPr>
  </w:style>
  <w:style w:type="character" w:customStyle="1" w:styleId="786">
    <w:name w:val="Char Char32"/>
    <w:autoRedefine/>
    <w:qFormat/>
    <w:uiPriority w:val="0"/>
    <w:rPr>
      <w:rFonts w:hint="eastAsia" w:ascii="仿宋_GB2312" w:hAnsi="宋体" w:eastAsia="宋体" w:cs="Arial"/>
      <w:b/>
      <w:bCs/>
      <w:color w:val="000000"/>
      <w:sz w:val="24"/>
      <w:szCs w:val="24"/>
    </w:rPr>
  </w:style>
  <w:style w:type="character" w:customStyle="1" w:styleId="787">
    <w:name w:val="Para- Char Char"/>
    <w:autoRedefine/>
    <w:qFormat/>
    <w:uiPriority w:val="0"/>
    <w:rPr>
      <w:rFonts w:hint="default" w:ascii="Arial" w:hAnsi="Arial" w:eastAsia="宋体" w:cs="Arial"/>
      <w:lang w:val="en-US" w:eastAsia="en-US" w:bidi="ar-SA"/>
    </w:rPr>
  </w:style>
  <w:style w:type="character" w:customStyle="1" w:styleId="788">
    <w:name w:val="不明显强调111"/>
    <w:autoRedefine/>
    <w:qFormat/>
    <w:uiPriority w:val="0"/>
    <w:rPr>
      <w:i/>
      <w:iCs/>
      <w:color w:val="808080"/>
    </w:rPr>
  </w:style>
  <w:style w:type="character" w:customStyle="1" w:styleId="789">
    <w:name w:val="页脚 Char Char"/>
    <w:autoRedefine/>
    <w:qFormat/>
    <w:uiPriority w:val="0"/>
    <w:rPr>
      <w:kern w:val="2"/>
      <w:sz w:val="18"/>
      <w:szCs w:val="18"/>
    </w:rPr>
  </w:style>
  <w:style w:type="character" w:customStyle="1" w:styleId="790">
    <w:name w:val="Char Char33"/>
    <w:autoRedefine/>
    <w:qFormat/>
    <w:uiPriority w:val="0"/>
    <w:rPr>
      <w:rFonts w:hint="default" w:ascii="Times New Roman" w:hAnsi="Times New Roman" w:eastAsia="宋体" w:cs="Times New Roman"/>
      <w:sz w:val="18"/>
      <w:szCs w:val="18"/>
    </w:rPr>
  </w:style>
  <w:style w:type="paragraph" w:customStyle="1" w:styleId="791">
    <w:name w:val="批注文字_0"/>
    <w:basedOn w:val="130"/>
    <w:link w:val="792"/>
    <w:autoRedefine/>
    <w:qFormat/>
    <w:uiPriority w:val="0"/>
    <w:pPr>
      <w:jc w:val="left"/>
    </w:pPr>
    <w:rPr>
      <w:szCs w:val="22"/>
    </w:rPr>
  </w:style>
  <w:style w:type="character" w:customStyle="1" w:styleId="792">
    <w:name w:val="批注文字 Char_0"/>
    <w:link w:val="791"/>
    <w:autoRedefine/>
    <w:qFormat/>
    <w:locked/>
    <w:uiPriority w:val="0"/>
    <w:rPr>
      <w:rFonts w:ascii="Times New Roman" w:hAnsi="Times New Roman" w:eastAsia="宋体" w:cs="Times New Roman"/>
    </w:rPr>
  </w:style>
  <w:style w:type="character" w:customStyle="1" w:styleId="793">
    <w:name w:val="正文文本缩进 2 Char Char"/>
    <w:autoRedefine/>
    <w:qFormat/>
    <w:uiPriority w:val="0"/>
    <w:rPr>
      <w:rFonts w:hint="default" w:ascii="Times New Roman" w:hAnsi="Times New Roman" w:eastAsia="宋体" w:cs="Times New Roman"/>
      <w:szCs w:val="24"/>
    </w:rPr>
  </w:style>
  <w:style w:type="character" w:customStyle="1" w:styleId="794">
    <w:name w:val="by jerry Char Char"/>
    <w:autoRedefine/>
    <w:qFormat/>
    <w:uiPriority w:val="0"/>
    <w:rPr>
      <w:rFonts w:hint="eastAsia" w:ascii="宋体" w:hAnsi="宋体" w:eastAsia="宋体"/>
      <w:b/>
      <w:bCs/>
      <w:kern w:val="44"/>
      <w:sz w:val="44"/>
      <w:szCs w:val="44"/>
      <w:lang w:val="en-US" w:eastAsia="zh-CN" w:bidi="ar-SA"/>
    </w:rPr>
  </w:style>
  <w:style w:type="character" w:customStyle="1" w:styleId="795">
    <w:name w:val="15"/>
    <w:autoRedefine/>
    <w:qFormat/>
    <w:uiPriority w:val="0"/>
    <w:rPr>
      <w:rFonts w:hint="default" w:ascii="Calibri" w:hAnsi="Calibri" w:eastAsia="ヒラギノ角ゴ Pro W3" w:cs="Calibri"/>
      <w:color w:val="000000"/>
      <w:sz w:val="20"/>
      <w:szCs w:val="20"/>
      <w:lang w:val="en-US" w:eastAsia="zh-CN" w:bidi="ar-SA"/>
    </w:rPr>
  </w:style>
  <w:style w:type="character" w:customStyle="1" w:styleId="796">
    <w:name w:val="ca-321"/>
    <w:autoRedefine/>
    <w:qFormat/>
    <w:uiPriority w:val="0"/>
    <w:rPr>
      <w:rFonts w:hint="eastAsia" w:ascii="宋体" w:hAnsi="宋体" w:eastAsia="宋体"/>
      <w:b/>
      <w:bCs/>
      <w:color w:val="C00000"/>
      <w:spacing w:val="-20"/>
      <w:sz w:val="21"/>
      <w:szCs w:val="21"/>
    </w:rPr>
  </w:style>
  <w:style w:type="character" w:customStyle="1" w:styleId="797">
    <w:name w:val="ca-310"/>
    <w:autoRedefine/>
    <w:qFormat/>
    <w:uiPriority w:val="0"/>
    <w:rPr>
      <w:rFonts w:hint="default" w:ascii="Times New Roman" w:hAnsi="Times New Roman" w:cs="Times New Roman"/>
      <w:b/>
      <w:bCs/>
      <w:color w:val="000000"/>
      <w:spacing w:val="-20"/>
      <w:sz w:val="48"/>
      <w:szCs w:val="48"/>
    </w:rPr>
  </w:style>
  <w:style w:type="paragraph" w:customStyle="1" w:styleId="798">
    <w:name w:val="正文缩进_0"/>
    <w:basedOn w:val="133"/>
    <w:link w:val="799"/>
    <w:autoRedefine/>
    <w:qFormat/>
    <w:uiPriority w:val="0"/>
    <w:pPr>
      <w:ind w:firstLine="420" w:firstLineChars="200"/>
    </w:pPr>
    <w:rPr>
      <w:rFonts w:ascii="Times New Roman" w:hAnsi="Times New Roman"/>
    </w:rPr>
  </w:style>
  <w:style w:type="character" w:customStyle="1" w:styleId="799">
    <w:name w:val="署名 Char1"/>
    <w:link w:val="798"/>
    <w:autoRedefine/>
    <w:qFormat/>
    <w:locked/>
    <w:uiPriority w:val="0"/>
    <w:rPr>
      <w:rFonts w:ascii="Times New Roman" w:hAnsi="Times New Roman" w:eastAsia="宋体" w:cs="Times New Roman"/>
    </w:rPr>
  </w:style>
  <w:style w:type="character" w:customStyle="1" w:styleId="800">
    <w:name w:val="ca-411"/>
    <w:autoRedefine/>
    <w:qFormat/>
    <w:uiPriority w:val="0"/>
    <w:rPr>
      <w:rFonts w:hint="eastAsia" w:ascii="宋体" w:hAnsi="宋体" w:eastAsia="宋体"/>
      <w:b/>
      <w:bCs/>
      <w:color w:val="000000"/>
      <w:spacing w:val="-20"/>
      <w:sz w:val="32"/>
      <w:szCs w:val="32"/>
    </w:rPr>
  </w:style>
  <w:style w:type="character" w:customStyle="1" w:styleId="801">
    <w:name w:val="ca-71"/>
    <w:autoRedefine/>
    <w:qFormat/>
    <w:uiPriority w:val="0"/>
    <w:rPr>
      <w:rFonts w:hint="default" w:ascii="Times New Roman" w:hAnsi="Times New Roman" w:cs="Times New Roman"/>
      <w:color w:val="000000"/>
      <w:sz w:val="28"/>
      <w:szCs w:val="28"/>
    </w:rPr>
  </w:style>
  <w:style w:type="character" w:customStyle="1" w:styleId="802">
    <w:name w:val="ca-531"/>
    <w:autoRedefine/>
    <w:qFormat/>
    <w:uiPriority w:val="0"/>
    <w:rPr>
      <w:rFonts w:hint="default" w:ascii="Times New Roman" w:hAnsi="Times New Roman" w:cs="Times New Roman"/>
      <w:b/>
      <w:bCs/>
      <w:spacing w:val="-20"/>
      <w:sz w:val="36"/>
      <w:szCs w:val="36"/>
    </w:rPr>
  </w:style>
  <w:style w:type="character" w:customStyle="1" w:styleId="803">
    <w:name w:val="ca-311"/>
    <w:autoRedefine/>
    <w:qFormat/>
    <w:uiPriority w:val="0"/>
    <w:rPr>
      <w:rFonts w:hint="default" w:ascii="??" w:hAnsi="??"/>
      <w:color w:val="000000"/>
      <w:sz w:val="21"/>
      <w:szCs w:val="21"/>
    </w:rPr>
  </w:style>
  <w:style w:type="character" w:customStyle="1" w:styleId="804">
    <w:name w:val="2nd level Char2"/>
    <w:autoRedefine/>
    <w:qFormat/>
    <w:uiPriority w:val="0"/>
    <w:rPr>
      <w:rFonts w:hint="default" w:ascii="Arial" w:hAnsi="Arial" w:eastAsia="宋体" w:cs="Arial"/>
      <w:b/>
      <w:bCs/>
      <w:kern w:val="2"/>
      <w:sz w:val="24"/>
      <w:szCs w:val="32"/>
      <w:lang w:val="en-US" w:eastAsia="zh-CN" w:bidi="ar-SA"/>
    </w:rPr>
  </w:style>
  <w:style w:type="character" w:customStyle="1" w:styleId="805">
    <w:name w:val="Footer-Even Char"/>
    <w:autoRedefine/>
    <w:qFormat/>
    <w:uiPriority w:val="0"/>
    <w:rPr>
      <w:rFonts w:hint="eastAsia" w:ascii="宋体" w:hAnsi="宋体" w:eastAsia="宋体"/>
      <w:kern w:val="2"/>
      <w:sz w:val="18"/>
      <w:szCs w:val="18"/>
      <w:lang w:val="en-US" w:eastAsia="zh-CN" w:bidi="ar-SA"/>
    </w:rPr>
  </w:style>
  <w:style w:type="character" w:customStyle="1" w:styleId="806">
    <w:name w:val="日期 Char Char"/>
    <w:autoRedefine/>
    <w:qFormat/>
    <w:uiPriority w:val="0"/>
    <w:rPr>
      <w:rFonts w:hint="default" w:ascii="Times New Roman" w:hAnsi="Times New Roman" w:cs="Times New Roman"/>
      <w:kern w:val="2"/>
      <w:sz w:val="21"/>
      <w:szCs w:val="24"/>
    </w:rPr>
  </w:style>
  <w:style w:type="character" w:customStyle="1" w:styleId="807">
    <w:name w:val="批注文字 Char Char"/>
    <w:autoRedefine/>
    <w:qFormat/>
    <w:uiPriority w:val="0"/>
    <w:rPr>
      <w:rFonts w:hint="default" w:ascii="Times New Roman" w:hAnsi="Times New Roman" w:eastAsia="宋体" w:cs="Times New Roman"/>
      <w:szCs w:val="24"/>
    </w:rPr>
  </w:style>
  <w:style w:type="character" w:customStyle="1" w:styleId="808">
    <w:name w:val="apple-style-span"/>
    <w:autoRedefine/>
    <w:qFormat/>
    <w:uiPriority w:val="0"/>
  </w:style>
  <w:style w:type="character" w:customStyle="1" w:styleId="809">
    <w:name w:val="书籍标题111"/>
    <w:autoRedefine/>
    <w:qFormat/>
    <w:uiPriority w:val="0"/>
    <w:rPr>
      <w:b/>
      <w:bCs/>
      <w:smallCaps/>
      <w:spacing w:val="5"/>
    </w:rPr>
  </w:style>
  <w:style w:type="character" w:customStyle="1" w:styleId="810">
    <w:name w:val="ca-221"/>
    <w:autoRedefine/>
    <w:qFormat/>
    <w:uiPriority w:val="0"/>
    <w:rPr>
      <w:rFonts w:hint="eastAsia" w:ascii="宋体" w:hAnsi="宋体" w:eastAsia="宋体"/>
      <w:sz w:val="21"/>
      <w:szCs w:val="21"/>
    </w:rPr>
  </w:style>
  <w:style w:type="character" w:customStyle="1" w:styleId="811">
    <w:name w:val="Heading 3 - old Char2"/>
    <w:autoRedefine/>
    <w:qFormat/>
    <w:uiPriority w:val="0"/>
    <w:rPr>
      <w:rFonts w:hint="eastAsia" w:ascii="宋体" w:hAnsi="宋体" w:eastAsia="宋体"/>
      <w:b/>
      <w:bCs/>
      <w:kern w:val="2"/>
      <w:sz w:val="21"/>
      <w:szCs w:val="32"/>
      <w:lang w:val="en-US" w:eastAsia="zh-CN" w:bidi="ar-SA"/>
    </w:rPr>
  </w:style>
  <w:style w:type="character" w:customStyle="1" w:styleId="812">
    <w:name w:val="标题 1 Char Char"/>
    <w:autoRedefine/>
    <w:qFormat/>
    <w:uiPriority w:val="0"/>
    <w:rPr>
      <w:rFonts w:hint="default" w:ascii="Times New Roman" w:hAnsi="Times New Roman" w:cs="Times New Roman"/>
      <w:b/>
      <w:bCs/>
      <w:kern w:val="44"/>
      <w:sz w:val="44"/>
      <w:szCs w:val="44"/>
    </w:rPr>
  </w:style>
  <w:style w:type="character" w:customStyle="1" w:styleId="813">
    <w:name w:val="ca-261"/>
    <w:autoRedefine/>
    <w:qFormat/>
    <w:uiPriority w:val="0"/>
    <w:rPr>
      <w:rFonts w:hint="eastAsia" w:ascii="宋体" w:hAnsi="宋体" w:eastAsia="宋体"/>
      <w:color w:val="002060"/>
      <w:sz w:val="21"/>
      <w:szCs w:val="21"/>
    </w:rPr>
  </w:style>
  <w:style w:type="character" w:customStyle="1" w:styleId="814">
    <w:name w:val="批注主题 Char1"/>
    <w:autoRedefine/>
    <w:qFormat/>
    <w:uiPriority w:val="0"/>
    <w:rPr>
      <w:b/>
      <w:bCs/>
      <w:kern w:val="2"/>
      <w:sz w:val="21"/>
      <w:szCs w:val="22"/>
    </w:rPr>
  </w:style>
  <w:style w:type="character" w:customStyle="1" w:styleId="815">
    <w:name w:val="ca-341"/>
    <w:autoRedefine/>
    <w:qFormat/>
    <w:uiPriority w:val="0"/>
    <w:rPr>
      <w:rFonts w:hint="eastAsia" w:ascii="宋体" w:hAnsi="宋体" w:eastAsia="宋体"/>
      <w:color w:val="000000"/>
      <w:sz w:val="20"/>
      <w:szCs w:val="20"/>
    </w:rPr>
  </w:style>
  <w:style w:type="character" w:customStyle="1" w:styleId="816">
    <w:name w:val="font161"/>
    <w:autoRedefine/>
    <w:qFormat/>
    <w:uiPriority w:val="0"/>
    <w:rPr>
      <w:b/>
      <w:bCs/>
      <w:sz w:val="32"/>
      <w:szCs w:val="32"/>
    </w:rPr>
  </w:style>
  <w:style w:type="character" w:customStyle="1" w:styleId="817">
    <w:name w:val="ca-421"/>
    <w:autoRedefine/>
    <w:qFormat/>
    <w:uiPriority w:val="0"/>
    <w:rPr>
      <w:rFonts w:hint="eastAsia" w:ascii="宋体" w:hAnsi="宋体" w:eastAsia="宋体"/>
      <w:color w:val="000000"/>
      <w:sz w:val="36"/>
      <w:szCs w:val="36"/>
    </w:rPr>
  </w:style>
  <w:style w:type="character" w:customStyle="1" w:styleId="818">
    <w:name w:val="Footer-Even Char2"/>
    <w:autoRedefine/>
    <w:qFormat/>
    <w:uiPriority w:val="0"/>
    <w:rPr>
      <w:rFonts w:hint="eastAsia" w:ascii="宋体" w:hAnsi="宋体" w:eastAsia="宋体"/>
      <w:kern w:val="2"/>
      <w:sz w:val="18"/>
      <w:szCs w:val="18"/>
      <w:lang w:val="en-US" w:eastAsia="zh-CN" w:bidi="ar-SA"/>
    </w:rPr>
  </w:style>
  <w:style w:type="character" w:customStyle="1" w:styleId="819">
    <w:name w:val="ca-211"/>
    <w:autoRedefine/>
    <w:qFormat/>
    <w:uiPriority w:val="0"/>
    <w:rPr>
      <w:rFonts w:hint="eastAsia" w:ascii="宋体" w:hAnsi="宋体" w:eastAsia="宋体"/>
      <w:color w:val="000000"/>
      <w:sz w:val="21"/>
      <w:szCs w:val="21"/>
    </w:rPr>
  </w:style>
  <w:style w:type="character" w:customStyle="1" w:styleId="820">
    <w:name w:val="ca-181"/>
    <w:autoRedefine/>
    <w:qFormat/>
    <w:uiPriority w:val="0"/>
    <w:rPr>
      <w:rFonts w:hint="eastAsia" w:ascii="宋体" w:hAnsi="宋体" w:eastAsia="宋体"/>
      <w:color w:val="000000"/>
      <w:sz w:val="18"/>
      <w:szCs w:val="18"/>
    </w:rPr>
  </w:style>
  <w:style w:type="character" w:customStyle="1" w:styleId="821">
    <w:name w:val="ca-54"/>
    <w:autoRedefine/>
    <w:qFormat/>
    <w:uiPriority w:val="0"/>
    <w:rPr>
      <w:rFonts w:hint="eastAsia" w:ascii="宋体" w:hAnsi="宋体" w:eastAsia="宋体"/>
      <w:b/>
      <w:bCs/>
      <w:color w:val="000000"/>
      <w:spacing w:val="40"/>
      <w:sz w:val="48"/>
      <w:szCs w:val="48"/>
    </w:rPr>
  </w:style>
  <w:style w:type="character" w:customStyle="1" w:styleId="822">
    <w:name w:val="ca-271"/>
    <w:autoRedefine/>
    <w:qFormat/>
    <w:uiPriority w:val="0"/>
    <w:rPr>
      <w:rFonts w:hint="eastAsia" w:ascii="宋体" w:hAnsi="宋体" w:eastAsia="宋体"/>
      <w:b/>
      <w:bCs/>
      <w:color w:val="002060"/>
      <w:spacing w:val="-20"/>
      <w:sz w:val="21"/>
      <w:szCs w:val="21"/>
    </w:rPr>
  </w:style>
  <w:style w:type="character" w:customStyle="1" w:styleId="823">
    <w:name w:val="ca-441"/>
    <w:autoRedefine/>
    <w:qFormat/>
    <w:uiPriority w:val="0"/>
    <w:rPr>
      <w:rFonts w:hint="eastAsia" w:ascii="宋体" w:hAnsi="宋体" w:eastAsia="宋体"/>
      <w:color w:val="000000"/>
      <w:sz w:val="52"/>
      <w:szCs w:val="52"/>
    </w:rPr>
  </w:style>
  <w:style w:type="character" w:customStyle="1" w:styleId="824">
    <w:name w:val="文档结构图 Char"/>
    <w:autoRedefine/>
    <w:qFormat/>
    <w:uiPriority w:val="0"/>
    <w:rPr>
      <w:szCs w:val="24"/>
      <w:shd w:val="clear" w:color="auto" w:fill="000080"/>
      <w:lang w:bidi="ar-SA"/>
    </w:rPr>
  </w:style>
  <w:style w:type="character" w:customStyle="1" w:styleId="825">
    <w:name w:val="ca-121"/>
    <w:autoRedefine/>
    <w:qFormat/>
    <w:uiPriority w:val="0"/>
    <w:rPr>
      <w:rFonts w:hint="default" w:ascii="Times New Roman" w:hAnsi="Times New Roman" w:cs="Times New Roman"/>
      <w:color w:val="000000"/>
      <w:sz w:val="32"/>
      <w:szCs w:val="32"/>
    </w:rPr>
  </w:style>
  <w:style w:type="character" w:customStyle="1" w:styleId="826">
    <w:name w:val="ca-251"/>
    <w:autoRedefine/>
    <w:qFormat/>
    <w:uiPriority w:val="0"/>
    <w:rPr>
      <w:rFonts w:hint="default" w:ascii="Times New Roman" w:hAnsi="Times New Roman" w:cs="Times New Roman"/>
      <w:sz w:val="21"/>
      <w:szCs w:val="21"/>
    </w:rPr>
  </w:style>
  <w:style w:type="character" w:customStyle="1" w:styleId="827">
    <w:name w:val="正文文本 Char1"/>
    <w:autoRedefine/>
    <w:qFormat/>
    <w:uiPriority w:val="0"/>
    <w:rPr>
      <w:kern w:val="2"/>
      <w:sz w:val="21"/>
      <w:szCs w:val="22"/>
    </w:rPr>
  </w:style>
  <w:style w:type="character" w:customStyle="1" w:styleId="828">
    <w:name w:val="明显参考111"/>
    <w:autoRedefine/>
    <w:qFormat/>
    <w:uiPriority w:val="0"/>
    <w:rPr>
      <w:b/>
      <w:bCs/>
      <w:smallCaps/>
      <w:color w:val="C0504D"/>
      <w:spacing w:val="5"/>
      <w:u w:val="single"/>
    </w:rPr>
  </w:style>
  <w:style w:type="character" w:customStyle="1" w:styleId="829">
    <w:name w:val="明显强调111"/>
    <w:autoRedefine/>
    <w:qFormat/>
    <w:uiPriority w:val="0"/>
    <w:rPr>
      <w:b/>
      <w:bCs/>
      <w:i/>
      <w:iCs/>
      <w:color w:val="4F81BD"/>
    </w:rPr>
  </w:style>
  <w:style w:type="character" w:customStyle="1" w:styleId="830">
    <w:name w:val="Footer-Even Char1"/>
    <w:autoRedefine/>
    <w:qFormat/>
    <w:uiPriority w:val="0"/>
    <w:rPr>
      <w:rFonts w:hint="eastAsia" w:ascii="宋体" w:hAnsi="宋体" w:eastAsia="宋体"/>
      <w:kern w:val="2"/>
      <w:sz w:val="18"/>
      <w:szCs w:val="18"/>
      <w:lang w:val="en-US" w:eastAsia="zh-CN" w:bidi="ar-SA"/>
    </w:rPr>
  </w:style>
  <w:style w:type="character" w:customStyle="1" w:styleId="831">
    <w:name w:val="Char Char28"/>
    <w:autoRedefine/>
    <w:qFormat/>
    <w:uiPriority w:val="0"/>
    <w:rPr>
      <w:rFonts w:hint="eastAsia" w:ascii="宋体" w:hAnsi="宋体" w:eastAsia="宋体"/>
      <w:kern w:val="2"/>
      <w:sz w:val="18"/>
      <w:lang w:val="en-US" w:eastAsia="zh-CN" w:bidi="ar-SA"/>
    </w:rPr>
  </w:style>
  <w:style w:type="character" w:customStyle="1" w:styleId="832">
    <w:name w:val="Char Char34"/>
    <w:autoRedefine/>
    <w:qFormat/>
    <w:uiPriority w:val="0"/>
    <w:rPr>
      <w:rFonts w:hint="default" w:ascii="Cambria" w:hAnsi="Cambria" w:eastAsia="宋体" w:cs="Times New Roman"/>
      <w:b/>
      <w:bCs/>
      <w:sz w:val="28"/>
      <w:szCs w:val="32"/>
    </w:rPr>
  </w:style>
  <w:style w:type="character" w:customStyle="1" w:styleId="833">
    <w:name w:val="正文首行缩进 Char Char"/>
    <w:autoRedefine/>
    <w:qFormat/>
    <w:uiPriority w:val="0"/>
    <w:rPr>
      <w:rFonts w:hint="eastAsia" w:ascii="宋体" w:hAnsi="宋体" w:eastAsia="宋体"/>
      <w:kern w:val="2"/>
      <w:sz w:val="21"/>
      <w:szCs w:val="24"/>
      <w:lang w:val="en-US" w:eastAsia="zh-CN" w:bidi="ar-SA"/>
    </w:rPr>
  </w:style>
  <w:style w:type="character" w:customStyle="1" w:styleId="834">
    <w:name w:val="by jerry Char1"/>
    <w:autoRedefine/>
    <w:qFormat/>
    <w:uiPriority w:val="0"/>
    <w:rPr>
      <w:rFonts w:hint="eastAsia" w:ascii="宋体" w:hAnsi="宋体" w:eastAsia="宋体"/>
      <w:b/>
      <w:bCs/>
      <w:kern w:val="44"/>
      <w:sz w:val="32"/>
      <w:szCs w:val="44"/>
      <w:lang w:val="en-US" w:eastAsia="zh-CN" w:bidi="ar-SA"/>
    </w:rPr>
  </w:style>
  <w:style w:type="character" w:customStyle="1" w:styleId="835">
    <w:name w:val="标题 1 Char1"/>
    <w:autoRedefine/>
    <w:qFormat/>
    <w:uiPriority w:val="0"/>
    <w:rPr>
      <w:rFonts w:hint="eastAsia" w:ascii="宋体" w:hAnsi="宋体" w:eastAsia="宋体"/>
      <w:b/>
      <w:bCs/>
      <w:kern w:val="2"/>
      <w:sz w:val="24"/>
      <w:szCs w:val="24"/>
      <w:lang w:val="en-US" w:eastAsia="zh-CN" w:bidi="ar-SA"/>
    </w:rPr>
  </w:style>
  <w:style w:type="character" w:customStyle="1" w:styleId="836">
    <w:name w:val="Char Char19"/>
    <w:autoRedefine/>
    <w:qFormat/>
    <w:uiPriority w:val="0"/>
    <w:rPr>
      <w:rFonts w:hint="default" w:ascii="Cambria" w:hAnsi="Cambria"/>
      <w:b/>
      <w:bCs/>
      <w:kern w:val="2"/>
      <w:sz w:val="28"/>
      <w:szCs w:val="28"/>
    </w:rPr>
  </w:style>
  <w:style w:type="character" w:customStyle="1" w:styleId="837">
    <w:name w:val="ca-481"/>
    <w:autoRedefine/>
    <w:qFormat/>
    <w:uiPriority w:val="0"/>
    <w:rPr>
      <w:rFonts w:hint="eastAsia" w:ascii="宋体" w:hAnsi="宋体" w:eastAsia="宋体"/>
      <w:color w:val="000000"/>
      <w:sz w:val="26"/>
      <w:szCs w:val="26"/>
    </w:rPr>
  </w:style>
  <w:style w:type="paragraph" w:customStyle="1" w:styleId="838">
    <w:name w:val="正文文本缩进_1"/>
    <w:basedOn w:val="144"/>
    <w:link w:val="839"/>
    <w:autoRedefine/>
    <w:qFormat/>
    <w:uiPriority w:val="0"/>
    <w:pPr>
      <w:spacing w:after="120"/>
      <w:ind w:left="420" w:leftChars="200"/>
    </w:pPr>
    <w:rPr>
      <w:rFonts w:ascii="Times New Roman" w:hAnsi="Times New Roman"/>
    </w:rPr>
  </w:style>
  <w:style w:type="character" w:customStyle="1" w:styleId="839">
    <w:name w:val="正文文字4 Char1_1"/>
    <w:link w:val="838"/>
    <w:autoRedefine/>
    <w:qFormat/>
    <w:locked/>
    <w:uiPriority w:val="0"/>
    <w:rPr>
      <w:rFonts w:ascii="Times New Roman" w:hAnsi="Times New Roman" w:eastAsia="宋体" w:cs="Times New Roman"/>
    </w:rPr>
  </w:style>
  <w:style w:type="character" w:customStyle="1" w:styleId="840">
    <w:name w:val="ca-91"/>
    <w:autoRedefine/>
    <w:qFormat/>
    <w:uiPriority w:val="0"/>
    <w:rPr>
      <w:rFonts w:hint="eastAsia" w:ascii="楷体_GB2312" w:eastAsia="楷体_GB2312"/>
      <w:color w:val="000000"/>
      <w:spacing w:val="20"/>
      <w:sz w:val="96"/>
      <w:szCs w:val="96"/>
    </w:rPr>
  </w:style>
  <w:style w:type="character" w:customStyle="1" w:styleId="841">
    <w:name w:val="Char Char26"/>
    <w:autoRedefine/>
    <w:qFormat/>
    <w:uiPriority w:val="0"/>
    <w:rPr>
      <w:rFonts w:hint="default" w:ascii="Arial" w:hAnsi="Arial" w:eastAsia="宋体" w:cs="Times New Roman"/>
      <w:bCs/>
      <w:kern w:val="2"/>
      <w:sz w:val="24"/>
      <w:szCs w:val="28"/>
    </w:rPr>
  </w:style>
  <w:style w:type="character" w:customStyle="1" w:styleId="842">
    <w:name w:val="标题 7 Char"/>
    <w:autoRedefine/>
    <w:qFormat/>
    <w:uiPriority w:val="0"/>
    <w:rPr>
      <w:rFonts w:hint="default" w:ascii="Times New Roman" w:hAnsi="Times New Roman" w:cs="Times New Roman"/>
      <w:b/>
      <w:bCs/>
      <w:kern w:val="2"/>
      <w:sz w:val="24"/>
      <w:szCs w:val="24"/>
    </w:rPr>
  </w:style>
  <w:style w:type="character" w:customStyle="1" w:styleId="843">
    <w:name w:val="正文文字4 Char1"/>
    <w:autoRedefine/>
    <w:qFormat/>
    <w:uiPriority w:val="0"/>
    <w:rPr>
      <w:rFonts w:hint="eastAsia" w:ascii="宋体" w:hAnsi="宋体" w:eastAsia="宋体"/>
      <w:kern w:val="2"/>
      <w:sz w:val="21"/>
      <w:szCs w:val="24"/>
      <w:lang w:val="en-US" w:eastAsia="zh-CN" w:bidi="ar-SA"/>
    </w:rPr>
  </w:style>
  <w:style w:type="character" w:customStyle="1" w:styleId="844">
    <w:name w:val="标题 4 Char1"/>
    <w:autoRedefine/>
    <w:qFormat/>
    <w:uiPriority w:val="0"/>
    <w:rPr>
      <w:rFonts w:hint="default" w:ascii="Arial" w:hAnsi="Arial" w:eastAsia="黑体" w:cs="Arial"/>
      <w:b/>
      <w:bCs/>
      <w:kern w:val="2"/>
      <w:sz w:val="28"/>
      <w:szCs w:val="28"/>
      <w:lang w:val="en-US" w:eastAsia="zh-CN" w:bidi="ar-SA"/>
    </w:rPr>
  </w:style>
  <w:style w:type="character" w:customStyle="1" w:styleId="845">
    <w:name w:val="引用 字符2"/>
    <w:autoRedefine/>
    <w:qFormat/>
    <w:locked/>
    <w:uiPriority w:val="0"/>
    <w:rPr>
      <w:i/>
      <w:sz w:val="21"/>
    </w:rPr>
  </w:style>
  <w:style w:type="character" w:customStyle="1" w:styleId="846">
    <w:name w:val="Char Char27"/>
    <w:autoRedefine/>
    <w:qFormat/>
    <w:uiPriority w:val="0"/>
    <w:rPr>
      <w:rFonts w:hint="default" w:ascii="Calibri" w:hAnsi="Calibri" w:eastAsia="宋体" w:cs="Times New Roman"/>
      <w:b/>
      <w:bCs/>
      <w:kern w:val="2"/>
      <w:sz w:val="24"/>
      <w:szCs w:val="32"/>
    </w:rPr>
  </w:style>
  <w:style w:type="character" w:customStyle="1" w:styleId="847">
    <w:name w:val="ca-351"/>
    <w:autoRedefine/>
    <w:qFormat/>
    <w:uiPriority w:val="0"/>
    <w:rPr>
      <w:rFonts w:hint="default" w:ascii="Times New Roman" w:hAnsi="Times New Roman" w:cs="Times New Roman"/>
      <w:sz w:val="10"/>
      <w:szCs w:val="10"/>
    </w:rPr>
  </w:style>
  <w:style w:type="character" w:customStyle="1" w:styleId="848">
    <w:name w:val="ca-131"/>
    <w:autoRedefine/>
    <w:qFormat/>
    <w:uiPriority w:val="0"/>
    <w:rPr>
      <w:rFonts w:hint="eastAsia" w:ascii="宋体" w:hAnsi="宋体" w:eastAsia="宋体"/>
      <w:color w:val="000000"/>
      <w:sz w:val="32"/>
      <w:szCs w:val="32"/>
    </w:rPr>
  </w:style>
  <w:style w:type="character" w:customStyle="1" w:styleId="849">
    <w:name w:val="页眉 Char1"/>
    <w:autoRedefine/>
    <w:qFormat/>
    <w:uiPriority w:val="0"/>
    <w:rPr>
      <w:rFonts w:hint="eastAsia" w:ascii="仿宋_GB2312" w:eastAsia="仿宋_GB2312"/>
      <w:kern w:val="2"/>
      <w:sz w:val="18"/>
      <w:lang w:val="en-US" w:eastAsia="zh-CN" w:bidi="ar-SA"/>
    </w:rPr>
  </w:style>
  <w:style w:type="paragraph" w:customStyle="1" w:styleId="850">
    <w:name w:val="标题 2_0"/>
    <w:basedOn w:val="151"/>
    <w:next w:val="151"/>
    <w:link w:val="851"/>
    <w:autoRedefine/>
    <w:qFormat/>
    <w:uiPriority w:val="0"/>
    <w:pPr>
      <w:keepNext/>
      <w:keepLines/>
      <w:spacing w:before="260" w:after="260" w:line="412" w:lineRule="auto"/>
      <w:outlineLvl w:val="1"/>
    </w:pPr>
    <w:rPr>
      <w:rFonts w:ascii="Cambria" w:hAnsi="Cambria"/>
      <w:b/>
      <w:bCs/>
      <w:sz w:val="32"/>
      <w:szCs w:val="32"/>
    </w:rPr>
  </w:style>
  <w:style w:type="character" w:customStyle="1" w:styleId="851">
    <w:name w:val="标题 2 Char_0"/>
    <w:link w:val="850"/>
    <w:autoRedefine/>
    <w:qFormat/>
    <w:locked/>
    <w:uiPriority w:val="0"/>
    <w:rPr>
      <w:rFonts w:ascii="Cambria" w:hAnsi="Cambria" w:eastAsia="宋体" w:cs="Times New Roman"/>
      <w:b/>
      <w:bCs/>
      <w:sz w:val="32"/>
      <w:szCs w:val="32"/>
    </w:rPr>
  </w:style>
  <w:style w:type="character" w:customStyle="1" w:styleId="852">
    <w:name w:val="手改 Char Char2"/>
    <w:autoRedefine/>
    <w:qFormat/>
    <w:uiPriority w:val="0"/>
    <w:rPr>
      <w:rFonts w:hint="eastAsia" w:ascii="宋体" w:hAnsi="宋体" w:eastAsia="宋体"/>
      <w:kern w:val="2"/>
      <w:sz w:val="21"/>
      <w:szCs w:val="24"/>
      <w:lang w:val="en-US" w:eastAsia="zh-CN" w:bidi="ar-SA"/>
    </w:rPr>
  </w:style>
  <w:style w:type="character" w:customStyle="1" w:styleId="853">
    <w:name w:val="Char Char31"/>
    <w:autoRedefine/>
    <w:qFormat/>
    <w:uiPriority w:val="0"/>
    <w:rPr>
      <w:rFonts w:hint="default" w:ascii="Arial" w:hAnsi="Arial" w:eastAsia="宋体" w:cs="Arial"/>
      <w:b/>
      <w:bCs/>
      <w:kern w:val="2"/>
      <w:sz w:val="21"/>
      <w:szCs w:val="32"/>
      <w:lang w:val="en-US" w:eastAsia="zh-CN" w:bidi="ar-SA"/>
    </w:rPr>
  </w:style>
  <w:style w:type="character" w:customStyle="1" w:styleId="854">
    <w:name w:val="样式1 Char"/>
    <w:autoRedefine/>
    <w:qFormat/>
    <w:uiPriority w:val="0"/>
    <w:rPr>
      <w:rFonts w:hint="eastAsia" w:ascii="宋体" w:hAnsi="宋体" w:eastAsia="宋体"/>
      <w:kern w:val="2"/>
      <w:sz w:val="24"/>
      <w:szCs w:val="24"/>
      <w:lang w:val="en-US" w:eastAsia="zh-CN" w:bidi="ar-SA"/>
    </w:rPr>
  </w:style>
  <w:style w:type="character" w:customStyle="1" w:styleId="855">
    <w:name w:val="ca-281"/>
    <w:autoRedefine/>
    <w:qFormat/>
    <w:uiPriority w:val="0"/>
    <w:rPr>
      <w:rFonts w:hint="eastAsia" w:ascii="宋体" w:hAnsi="宋体" w:eastAsia="宋体"/>
      <w:color w:val="FF0000"/>
      <w:sz w:val="21"/>
      <w:szCs w:val="21"/>
    </w:rPr>
  </w:style>
  <w:style w:type="character" w:customStyle="1" w:styleId="856">
    <w:name w:val="ca-521"/>
    <w:autoRedefine/>
    <w:qFormat/>
    <w:uiPriority w:val="0"/>
    <w:rPr>
      <w:rFonts w:hint="eastAsia" w:ascii="宋体" w:hAnsi="宋体" w:eastAsia="宋体"/>
      <w:b/>
      <w:bCs/>
      <w:spacing w:val="-20"/>
      <w:sz w:val="36"/>
      <w:szCs w:val="36"/>
    </w:rPr>
  </w:style>
  <w:style w:type="character" w:customStyle="1" w:styleId="857">
    <w:name w:val="CPara- Char Char"/>
    <w:autoRedefine/>
    <w:qFormat/>
    <w:uiPriority w:val="0"/>
    <w:rPr>
      <w:rFonts w:hint="eastAsia" w:ascii="宋体" w:hAnsi="宋体" w:eastAsia="宋体"/>
      <w:lang w:val="en-US" w:eastAsia="en-US" w:bidi="ar-SA"/>
    </w:rPr>
  </w:style>
  <w:style w:type="character" w:customStyle="1" w:styleId="858">
    <w:name w:val="ca-491"/>
    <w:autoRedefine/>
    <w:qFormat/>
    <w:uiPriority w:val="0"/>
    <w:rPr>
      <w:rFonts w:hint="eastAsia" w:ascii="宋体" w:hAnsi="宋体" w:eastAsia="宋体"/>
      <w:spacing w:val="0"/>
      <w:sz w:val="32"/>
      <w:szCs w:val="32"/>
    </w:rPr>
  </w:style>
  <w:style w:type="character" w:customStyle="1" w:styleId="859">
    <w:name w:val="ca-431"/>
    <w:autoRedefine/>
    <w:qFormat/>
    <w:uiPriority w:val="0"/>
    <w:rPr>
      <w:rFonts w:hint="eastAsia" w:ascii="宋体" w:hAnsi="宋体" w:eastAsia="宋体"/>
      <w:color w:val="000000"/>
      <w:sz w:val="44"/>
      <w:szCs w:val="44"/>
    </w:rPr>
  </w:style>
  <w:style w:type="character" w:customStyle="1" w:styleId="860">
    <w:name w:val="样式 正文缩进正文（首行缩进两字）特点ALT+Z表正文正文非缩进四号段1Normal Indent Char2... Char Char"/>
    <w:autoRedefine/>
    <w:qFormat/>
    <w:uiPriority w:val="0"/>
    <w:rPr>
      <w:rFonts w:hint="default" w:ascii="Arial" w:hAnsi="Arial" w:eastAsia="宋体" w:cs="Arial"/>
      <w:b/>
      <w:bCs/>
      <w:kern w:val="2"/>
      <w:sz w:val="24"/>
      <w:szCs w:val="32"/>
      <w:lang w:val="en-US" w:eastAsia="zh-CN" w:bidi="ar-SA"/>
    </w:rPr>
  </w:style>
  <w:style w:type="character" w:customStyle="1" w:styleId="861">
    <w:name w:val="Char Char29"/>
    <w:autoRedefine/>
    <w:qFormat/>
    <w:uiPriority w:val="0"/>
    <w:rPr>
      <w:rFonts w:hint="eastAsia" w:ascii="宋体" w:hAnsi="宋体" w:eastAsia="宋体"/>
      <w:b/>
      <w:bCs/>
      <w:kern w:val="44"/>
      <w:sz w:val="44"/>
      <w:szCs w:val="44"/>
      <w:lang w:val="en-US" w:eastAsia="zh-CN" w:bidi="ar-SA"/>
    </w:rPr>
  </w:style>
  <w:style w:type="character" w:customStyle="1" w:styleId="862">
    <w:name w:val="批注框文本 Char1"/>
    <w:autoRedefine/>
    <w:qFormat/>
    <w:uiPriority w:val="0"/>
    <w:rPr>
      <w:kern w:val="2"/>
      <w:sz w:val="18"/>
      <w:szCs w:val="18"/>
    </w:rPr>
  </w:style>
  <w:style w:type="character" w:customStyle="1" w:styleId="863">
    <w:name w:val="ca-111"/>
    <w:autoRedefine/>
    <w:qFormat/>
    <w:uiPriority w:val="0"/>
    <w:rPr>
      <w:rFonts w:hint="default" w:ascii="Times New Roman" w:hAnsi="Times New Roman" w:cs="Times New Roman"/>
      <w:color w:val="000000"/>
      <w:sz w:val="30"/>
      <w:szCs w:val="30"/>
    </w:rPr>
  </w:style>
  <w:style w:type="paragraph" w:customStyle="1" w:styleId="864">
    <w:name w:val="标题 1_1"/>
    <w:basedOn w:val="154"/>
    <w:next w:val="154"/>
    <w:link w:val="865"/>
    <w:autoRedefine/>
    <w:qFormat/>
    <w:uiPriority w:val="0"/>
    <w:pPr>
      <w:keepNext/>
      <w:keepLines/>
      <w:spacing w:line="360" w:lineRule="auto"/>
      <w:outlineLvl w:val="0"/>
    </w:pPr>
    <w:rPr>
      <w:rFonts w:ascii="Times New Roman" w:hAnsi="Times New Roman"/>
      <w:b/>
      <w:bCs/>
      <w:kern w:val="44"/>
      <w:sz w:val="32"/>
      <w:szCs w:val="44"/>
    </w:rPr>
  </w:style>
  <w:style w:type="character" w:customStyle="1" w:styleId="865">
    <w:name w:val="Char Char24"/>
    <w:link w:val="864"/>
    <w:autoRedefine/>
    <w:qFormat/>
    <w:locked/>
    <w:uiPriority w:val="0"/>
    <w:rPr>
      <w:rFonts w:ascii="Times New Roman" w:hAnsi="Times New Roman" w:eastAsia="宋体" w:cs="Times New Roman"/>
      <w:b/>
      <w:bCs/>
      <w:kern w:val="44"/>
      <w:sz w:val="32"/>
      <w:szCs w:val="44"/>
    </w:rPr>
  </w:style>
  <w:style w:type="character" w:customStyle="1" w:styleId="866">
    <w:name w:val="手改 Char Char1"/>
    <w:autoRedefine/>
    <w:qFormat/>
    <w:uiPriority w:val="0"/>
    <w:rPr>
      <w:rFonts w:hint="eastAsia" w:ascii="宋体" w:hAnsi="宋体" w:eastAsia="宋体"/>
      <w:kern w:val="2"/>
      <w:sz w:val="21"/>
      <w:szCs w:val="24"/>
      <w:lang w:val="en-US" w:eastAsia="zh-CN" w:bidi="ar-SA"/>
    </w:rPr>
  </w:style>
  <w:style w:type="character" w:customStyle="1" w:styleId="867">
    <w:name w:val="标题 8 Char"/>
    <w:autoRedefine/>
    <w:qFormat/>
    <w:uiPriority w:val="0"/>
    <w:rPr>
      <w:rFonts w:hint="default" w:ascii="Cambria" w:hAnsi="Cambria" w:eastAsia="宋体" w:cs="Times New Roman"/>
      <w:kern w:val="2"/>
      <w:sz w:val="24"/>
      <w:szCs w:val="24"/>
    </w:rPr>
  </w:style>
  <w:style w:type="character" w:customStyle="1" w:styleId="868">
    <w:name w:val="ca-151"/>
    <w:autoRedefine/>
    <w:qFormat/>
    <w:uiPriority w:val="0"/>
    <w:rPr>
      <w:rFonts w:hint="eastAsia" w:ascii="宋体" w:hAnsi="宋体" w:eastAsia="宋体"/>
      <w:caps/>
      <w:color w:val="000000"/>
      <w:sz w:val="24"/>
      <w:szCs w:val="24"/>
    </w:rPr>
  </w:style>
  <w:style w:type="character" w:customStyle="1" w:styleId="869">
    <w:name w:val="ca-291"/>
    <w:autoRedefine/>
    <w:qFormat/>
    <w:uiPriority w:val="0"/>
    <w:rPr>
      <w:rFonts w:hint="eastAsia" w:ascii="宋体" w:hAnsi="宋体" w:eastAsia="宋体"/>
      <w:color w:val="7030A0"/>
      <w:sz w:val="21"/>
      <w:szCs w:val="21"/>
    </w:rPr>
  </w:style>
  <w:style w:type="character" w:customStyle="1" w:styleId="870">
    <w:name w:val="ca-371"/>
    <w:autoRedefine/>
    <w:qFormat/>
    <w:uiPriority w:val="0"/>
    <w:rPr>
      <w:rFonts w:hint="eastAsia" w:ascii="宋体" w:hAnsi="宋体" w:eastAsia="宋体"/>
      <w:color w:val="000000"/>
      <w:spacing w:val="0"/>
      <w:sz w:val="21"/>
      <w:szCs w:val="21"/>
    </w:rPr>
  </w:style>
  <w:style w:type="character" w:customStyle="1" w:styleId="871">
    <w:name w:val="标题 9 Char1"/>
    <w:autoRedefine/>
    <w:qFormat/>
    <w:uiPriority w:val="0"/>
    <w:rPr>
      <w:rFonts w:hint="default" w:ascii="Arial" w:hAnsi="Arial" w:eastAsia="黑体" w:cs="Arial"/>
      <w:kern w:val="2"/>
      <w:sz w:val="21"/>
      <w:szCs w:val="22"/>
      <w:lang w:val="en-US" w:eastAsia="zh-CN" w:bidi="ar-SA"/>
    </w:rPr>
  </w:style>
  <w:style w:type="character" w:customStyle="1" w:styleId="872">
    <w:name w:val="正文首行缩进 Char"/>
    <w:autoRedefine/>
    <w:qFormat/>
    <w:uiPriority w:val="0"/>
    <w:rPr>
      <w:kern w:val="2"/>
      <w:sz w:val="21"/>
      <w:szCs w:val="24"/>
    </w:rPr>
  </w:style>
  <w:style w:type="character" w:customStyle="1" w:styleId="873">
    <w:name w:val="ca-141"/>
    <w:autoRedefine/>
    <w:qFormat/>
    <w:uiPriority w:val="0"/>
    <w:rPr>
      <w:rFonts w:hint="default" w:ascii="Times New Roman" w:hAnsi="Times New Roman" w:cs="Times New Roman"/>
      <w:color w:val="000000"/>
      <w:sz w:val="24"/>
      <w:szCs w:val="24"/>
    </w:rPr>
  </w:style>
  <w:style w:type="character" w:customStyle="1" w:styleId="874">
    <w:name w:val="批注主题 Char2"/>
    <w:autoRedefine/>
    <w:qFormat/>
    <w:uiPriority w:val="0"/>
    <w:rPr>
      <w:rFonts w:hint="eastAsia" w:ascii="宋体" w:hAnsi="宋体" w:eastAsia="宋体"/>
      <w:b/>
      <w:bCs/>
      <w:kern w:val="2"/>
      <w:sz w:val="21"/>
      <w:lang w:val="en-US" w:eastAsia="zh-CN" w:bidi="ar-SA"/>
    </w:rPr>
  </w:style>
  <w:style w:type="character" w:customStyle="1" w:styleId="875">
    <w:name w:val="zbggmain style9_1"/>
    <w:autoRedefine/>
    <w:qFormat/>
    <w:uiPriority w:val="0"/>
    <w:rPr>
      <w:rFonts w:hint="default" w:ascii="Calibri" w:hAnsi="Calibri" w:eastAsia="ヒラギノ角ゴ Pro W3" w:cs="Calibri"/>
      <w:color w:val="000000"/>
      <w:sz w:val="20"/>
      <w:lang w:val="en-US" w:eastAsia="zh-CN" w:bidi="ar-SA"/>
    </w:rPr>
  </w:style>
  <w:style w:type="character" w:customStyle="1" w:styleId="876">
    <w:name w:val="ca-391"/>
    <w:autoRedefine/>
    <w:qFormat/>
    <w:uiPriority w:val="0"/>
    <w:rPr>
      <w:rFonts w:hint="eastAsia" w:ascii="宋体" w:hAnsi="宋体" w:eastAsia="宋体"/>
      <w:b/>
      <w:bCs/>
      <w:color w:val="000000"/>
      <w:spacing w:val="-20"/>
      <w:sz w:val="28"/>
      <w:szCs w:val="28"/>
    </w:rPr>
  </w:style>
  <w:style w:type="character" w:customStyle="1" w:styleId="877">
    <w:name w:val="不明显参考111"/>
    <w:autoRedefine/>
    <w:qFormat/>
    <w:uiPriority w:val="0"/>
    <w:rPr>
      <w:smallCaps/>
      <w:color w:val="C0504D"/>
      <w:u w:val="single"/>
    </w:rPr>
  </w:style>
  <w:style w:type="character" w:customStyle="1" w:styleId="878">
    <w:name w:val="批注主题 Char Char"/>
    <w:autoRedefine/>
    <w:qFormat/>
    <w:uiPriority w:val="0"/>
    <w:rPr>
      <w:rFonts w:hint="default" w:ascii="Times New Roman" w:hAnsi="Times New Roman" w:eastAsia="宋体" w:cs="Times New Roman"/>
      <w:b/>
      <w:bCs/>
      <w:kern w:val="2"/>
      <w:sz w:val="21"/>
      <w:szCs w:val="24"/>
    </w:rPr>
  </w:style>
  <w:style w:type="character" w:customStyle="1" w:styleId="879">
    <w:name w:val="by jerry Char"/>
    <w:autoRedefine/>
    <w:qFormat/>
    <w:uiPriority w:val="0"/>
    <w:rPr>
      <w:rFonts w:hint="eastAsia" w:ascii="宋体" w:hAnsi="宋体" w:eastAsia="宋体"/>
      <w:b/>
      <w:bCs/>
      <w:kern w:val="44"/>
      <w:sz w:val="32"/>
      <w:szCs w:val="44"/>
      <w:lang w:val="en-US" w:eastAsia="zh-CN" w:bidi="ar-SA"/>
    </w:rPr>
  </w:style>
  <w:style w:type="character" w:customStyle="1" w:styleId="880">
    <w:name w:val="样式 纯文本普通文字 Char纯文本 Char Char普通文字纯文本 Char Char Char Char Char...6 Char"/>
    <w:autoRedefine/>
    <w:qFormat/>
    <w:locked/>
    <w:uiPriority w:val="0"/>
    <w:rPr>
      <w:rFonts w:hint="eastAsia" w:ascii="宋体" w:hAnsi="Courier New" w:eastAsia="宋体" w:cs="Courier New"/>
      <w:color w:val="000000"/>
      <w:szCs w:val="21"/>
    </w:rPr>
  </w:style>
  <w:style w:type="character" w:customStyle="1" w:styleId="881">
    <w:name w:val="样式 正文文本 Char"/>
    <w:autoRedefine/>
    <w:qFormat/>
    <w:locked/>
    <w:uiPriority w:val="0"/>
    <w:rPr>
      <w:rFonts w:hint="default" w:ascii="Arial" w:hAnsi="Arial" w:eastAsia="宋体" w:cs="宋体"/>
      <w:color w:val="000000"/>
    </w:rPr>
  </w:style>
  <w:style w:type="character" w:customStyle="1" w:styleId="882">
    <w:name w:val="内文 Char"/>
    <w:autoRedefine/>
    <w:qFormat/>
    <w:locked/>
    <w:uiPriority w:val="0"/>
    <w:rPr>
      <w:rFonts w:hint="default" w:ascii="Arial" w:hAnsi="Arial" w:eastAsia="Times New Roman" w:cs="Arial"/>
      <w:kern w:val="2"/>
      <w:sz w:val="21"/>
      <w:szCs w:val="22"/>
      <w:lang w:val="en-US" w:eastAsia="zh-CN" w:bidi="ar-SA"/>
    </w:rPr>
  </w:style>
  <w:style w:type="character" w:customStyle="1" w:styleId="883">
    <w:name w:val="明显引用 字符2"/>
    <w:autoRedefine/>
    <w:qFormat/>
    <w:locked/>
    <w:uiPriority w:val="0"/>
    <w:rPr>
      <w:i/>
      <w:sz w:val="21"/>
    </w:rPr>
  </w:style>
  <w:style w:type="character" w:customStyle="1" w:styleId="884">
    <w:name w:val="引用 Char2"/>
    <w:autoRedefine/>
    <w:qFormat/>
    <w:uiPriority w:val="0"/>
    <w:rPr>
      <w:rFonts w:hint="default" w:ascii="Times New Roman" w:hAnsi="Times New Roman" w:cs="Times New Roman"/>
      <w:i/>
      <w:iCs/>
      <w:color w:val="000000"/>
      <w:kern w:val="2"/>
      <w:sz w:val="21"/>
      <w:szCs w:val="24"/>
    </w:rPr>
  </w:style>
  <w:style w:type="character" w:customStyle="1" w:styleId="885">
    <w:name w:val="font91"/>
    <w:autoRedefine/>
    <w:qFormat/>
    <w:uiPriority w:val="0"/>
    <w:rPr>
      <w:rFonts w:hint="eastAsia" w:ascii="宋体" w:hAnsi="宋体" w:eastAsia="宋体"/>
      <w:color w:val="000000"/>
      <w:sz w:val="18"/>
      <w:szCs w:val="18"/>
      <w:u w:val="none"/>
    </w:rPr>
  </w:style>
  <w:style w:type="character" w:customStyle="1" w:styleId="886">
    <w:name w:val="font81"/>
    <w:autoRedefine/>
    <w:qFormat/>
    <w:uiPriority w:val="0"/>
    <w:rPr>
      <w:rFonts w:hint="default" w:ascii="Arial" w:hAnsi="Arial" w:cs="Arial"/>
      <w:color w:val="000000"/>
      <w:sz w:val="18"/>
      <w:szCs w:val="18"/>
      <w:u w:val="none"/>
    </w:rPr>
  </w:style>
  <w:style w:type="character" w:customStyle="1" w:styleId="887">
    <w:name w:val="font101"/>
    <w:autoRedefine/>
    <w:qFormat/>
    <w:uiPriority w:val="0"/>
    <w:rPr>
      <w:rFonts w:hint="default" w:ascii="Arial" w:hAnsi="Arial" w:cs="Arial"/>
      <w:color w:val="000000"/>
      <w:sz w:val="20"/>
      <w:szCs w:val="20"/>
      <w:u w:val="none"/>
    </w:rPr>
  </w:style>
  <w:style w:type="character" w:customStyle="1" w:styleId="888">
    <w:name w:val="font31"/>
    <w:autoRedefine/>
    <w:qFormat/>
    <w:uiPriority w:val="0"/>
    <w:rPr>
      <w:rFonts w:hint="eastAsia" w:ascii="宋体" w:hAnsi="宋体" w:eastAsia="宋体"/>
      <w:color w:val="000000"/>
      <w:sz w:val="20"/>
      <w:szCs w:val="20"/>
      <w:u w:val="none"/>
    </w:rPr>
  </w:style>
  <w:style w:type="character" w:customStyle="1" w:styleId="889">
    <w:name w:val="Heading 6 Char"/>
    <w:autoRedefine/>
    <w:qFormat/>
    <w:locked/>
    <w:uiPriority w:val="0"/>
    <w:rPr>
      <w:rFonts w:hint="default" w:ascii="Arial" w:hAnsi="Arial" w:eastAsia="黑体" w:cs="Arial"/>
      <w:b/>
      <w:bCs/>
      <w:sz w:val="24"/>
      <w:szCs w:val="24"/>
      <w:lang w:val="en-US" w:eastAsia="zh-CN" w:bidi="ar-SA"/>
    </w:rPr>
  </w:style>
  <w:style w:type="character" w:customStyle="1" w:styleId="890">
    <w:name w:val="正文2 Char"/>
    <w:autoRedefine/>
    <w:qFormat/>
    <w:uiPriority w:val="0"/>
    <w:rPr>
      <w:rFonts w:hint="eastAsia" w:ascii="宋体" w:hAnsi="宋体" w:eastAsia="宋体"/>
      <w:kern w:val="2"/>
      <w:sz w:val="24"/>
      <w:lang w:val="en-US" w:eastAsia="zh-CN" w:bidi="ar-SA"/>
    </w:rPr>
  </w:style>
  <w:style w:type="character" w:customStyle="1" w:styleId="891">
    <w:name w:val="Heading 4 Char"/>
    <w:autoRedefine/>
    <w:qFormat/>
    <w:locked/>
    <w:uiPriority w:val="0"/>
    <w:rPr>
      <w:rFonts w:hint="default" w:ascii="Arial" w:hAnsi="Arial" w:eastAsia="黑体" w:cs="Arial"/>
      <w:b/>
      <w:bCs/>
      <w:kern w:val="2"/>
      <w:sz w:val="28"/>
      <w:szCs w:val="28"/>
      <w:lang w:val="en-US" w:eastAsia="zh-CN" w:bidi="ar-SA"/>
    </w:rPr>
  </w:style>
  <w:style w:type="character" w:customStyle="1" w:styleId="892">
    <w:name w:val="副标题 Char1"/>
    <w:autoRedefine/>
    <w:qFormat/>
    <w:uiPriority w:val="0"/>
    <w:rPr>
      <w:rFonts w:hint="default" w:ascii="Cambria" w:hAnsi="Cambria" w:cs="Times New Roman"/>
      <w:b/>
      <w:bCs/>
      <w:kern w:val="28"/>
      <w:sz w:val="32"/>
      <w:szCs w:val="32"/>
    </w:rPr>
  </w:style>
  <w:style w:type="character" w:customStyle="1" w:styleId="893">
    <w:name w:val="Comment Subject Char"/>
    <w:autoRedefine/>
    <w:qFormat/>
    <w:locked/>
    <w:uiPriority w:val="0"/>
    <w:rPr>
      <w:rFonts w:hint="eastAsia" w:ascii="宋体" w:hAnsi="宋体" w:eastAsia="宋体"/>
      <w:b/>
      <w:bCs/>
      <w:kern w:val="2"/>
      <w:sz w:val="21"/>
      <w:szCs w:val="24"/>
      <w:lang w:val="en-US" w:eastAsia="zh-CN" w:bidi="ar-SA"/>
    </w:rPr>
  </w:style>
  <w:style w:type="character" w:customStyle="1" w:styleId="894">
    <w:name w:val="Heading 3 - old Char"/>
    <w:autoRedefine/>
    <w:qFormat/>
    <w:uiPriority w:val="0"/>
    <w:rPr>
      <w:rFonts w:hint="eastAsia" w:ascii="宋体" w:hAnsi="宋体" w:eastAsia="宋体"/>
      <w:b/>
      <w:bCs/>
      <w:kern w:val="2"/>
      <w:sz w:val="21"/>
      <w:szCs w:val="32"/>
      <w:lang w:val="en-US" w:eastAsia="zh-CN" w:bidi="ar-SA"/>
    </w:rPr>
  </w:style>
  <w:style w:type="character" w:customStyle="1" w:styleId="895">
    <w:name w:val="Heading 3 Char"/>
    <w:autoRedefine/>
    <w:qFormat/>
    <w:locked/>
    <w:uiPriority w:val="0"/>
    <w:rPr>
      <w:rFonts w:hint="eastAsia" w:ascii="宋体" w:hAnsi="宋体" w:eastAsia="宋体"/>
      <w:b/>
      <w:bCs/>
      <w:kern w:val="2"/>
      <w:sz w:val="32"/>
      <w:szCs w:val="32"/>
      <w:lang w:val="en-US" w:eastAsia="zh-CN" w:bidi="ar-SA"/>
    </w:rPr>
  </w:style>
  <w:style w:type="character" w:customStyle="1" w:styleId="896">
    <w:name w:val="Char Char"/>
    <w:autoRedefine/>
    <w:qFormat/>
    <w:uiPriority w:val="0"/>
    <w:rPr>
      <w:rFonts w:hint="default" w:ascii="Arial" w:hAnsi="Arial" w:eastAsia="黑体" w:cs="Arial"/>
      <w:b/>
      <w:bCs/>
      <w:kern w:val="2"/>
      <w:sz w:val="32"/>
      <w:szCs w:val="32"/>
      <w:lang w:val="en-US" w:eastAsia="zh-CN" w:bidi="ar-SA"/>
    </w:rPr>
  </w:style>
  <w:style w:type="character" w:customStyle="1" w:styleId="897">
    <w:name w:val="Body Text Char"/>
    <w:autoRedefine/>
    <w:qFormat/>
    <w:locked/>
    <w:uiPriority w:val="0"/>
    <w:rPr>
      <w:rFonts w:hint="eastAsia" w:ascii="宋体" w:hAnsi="宋体" w:eastAsia="宋体"/>
      <w:kern w:val="2"/>
      <w:sz w:val="21"/>
      <w:szCs w:val="24"/>
      <w:lang w:val="en-US" w:eastAsia="zh-CN" w:bidi="ar-SA"/>
    </w:rPr>
  </w:style>
  <w:style w:type="character" w:customStyle="1" w:styleId="898">
    <w:name w:val="正文文字4 Char Char1"/>
    <w:autoRedefine/>
    <w:qFormat/>
    <w:uiPriority w:val="0"/>
    <w:rPr>
      <w:rFonts w:hint="eastAsia" w:ascii="宋体" w:hAnsi="宋体" w:eastAsia="宋体"/>
      <w:kern w:val="2"/>
      <w:sz w:val="24"/>
      <w:szCs w:val="24"/>
      <w:lang w:val="en-US" w:eastAsia="zh-CN" w:bidi="ar-SA"/>
    </w:rPr>
  </w:style>
  <w:style w:type="character" w:customStyle="1" w:styleId="899">
    <w:name w:val="country-name"/>
    <w:autoRedefine/>
    <w:qFormat/>
    <w:uiPriority w:val="0"/>
  </w:style>
  <w:style w:type="character" w:customStyle="1" w:styleId="900">
    <w:name w:val="Title Char"/>
    <w:autoRedefine/>
    <w:qFormat/>
    <w:locked/>
    <w:uiPriority w:val="0"/>
    <w:rPr>
      <w:rFonts w:hint="default" w:ascii="Arial" w:hAnsi="Arial" w:eastAsia="宋体" w:cs="Arial"/>
      <w:b/>
      <w:sz w:val="32"/>
      <w:lang w:val="en-US" w:eastAsia="zh-CN" w:bidi="ar-SA"/>
    </w:rPr>
  </w:style>
  <w:style w:type="character" w:customStyle="1" w:styleId="901">
    <w:name w:val="Heading 8 Char"/>
    <w:autoRedefine/>
    <w:qFormat/>
    <w:locked/>
    <w:uiPriority w:val="0"/>
    <w:rPr>
      <w:rFonts w:hint="default" w:ascii="Arial" w:hAnsi="Arial" w:eastAsia="黑体" w:cs="Arial"/>
      <w:sz w:val="24"/>
      <w:szCs w:val="24"/>
      <w:lang w:val="en-US" w:eastAsia="zh-CN" w:bidi="ar-SA"/>
    </w:rPr>
  </w:style>
  <w:style w:type="character" w:customStyle="1" w:styleId="902">
    <w:name w:val="Balloon Text Char"/>
    <w:autoRedefine/>
    <w:qFormat/>
    <w:locked/>
    <w:uiPriority w:val="0"/>
    <w:rPr>
      <w:rFonts w:hint="eastAsia" w:ascii="宋体" w:hAnsi="宋体" w:eastAsia="宋体"/>
      <w:kern w:val="2"/>
      <w:sz w:val="18"/>
      <w:szCs w:val="18"/>
      <w:lang w:val="en-US" w:eastAsia="zh-CN" w:bidi="ar-SA"/>
    </w:rPr>
  </w:style>
  <w:style w:type="character" w:customStyle="1" w:styleId="903">
    <w:name w:val="手改 Char Char"/>
    <w:autoRedefine/>
    <w:qFormat/>
    <w:uiPriority w:val="0"/>
    <w:rPr>
      <w:rFonts w:hint="eastAsia" w:ascii="宋体" w:hAnsi="宋体" w:eastAsia="宋体"/>
      <w:kern w:val="2"/>
      <w:sz w:val="21"/>
      <w:szCs w:val="24"/>
      <w:lang w:val="en-US" w:eastAsia="zh-CN" w:bidi="ar-SA"/>
    </w:rPr>
  </w:style>
  <w:style w:type="character" w:customStyle="1" w:styleId="904">
    <w:name w:val="Para head"/>
    <w:autoRedefine/>
    <w:qFormat/>
    <w:uiPriority w:val="0"/>
    <w:rPr>
      <w:rFonts w:hint="default" w:ascii="Arial" w:hAnsi="Arial" w:eastAsia="Times New Roman" w:cs="Arial"/>
      <w:sz w:val="20"/>
    </w:rPr>
  </w:style>
  <w:style w:type="character" w:customStyle="1" w:styleId="905">
    <w:name w:val="正文文字4 Char Char2"/>
    <w:autoRedefine/>
    <w:qFormat/>
    <w:uiPriority w:val="0"/>
    <w:rPr>
      <w:rFonts w:hint="eastAsia" w:ascii="宋体" w:hAnsi="宋体" w:eastAsia="宋体"/>
      <w:kern w:val="2"/>
      <w:sz w:val="24"/>
      <w:szCs w:val="24"/>
      <w:lang w:val="en-US" w:eastAsia="zh-CN" w:bidi="ar-SA"/>
    </w:rPr>
  </w:style>
  <w:style w:type="character" w:customStyle="1" w:styleId="906">
    <w:name w:val="Char Char7"/>
    <w:autoRedefine/>
    <w:qFormat/>
    <w:uiPriority w:val="0"/>
    <w:rPr>
      <w:rFonts w:hint="default" w:ascii="Arial" w:hAnsi="Arial" w:eastAsia="黑体" w:cs="Arial"/>
      <w:b/>
      <w:bCs/>
      <w:kern w:val="2"/>
      <w:sz w:val="32"/>
      <w:szCs w:val="32"/>
      <w:lang w:val="en-US" w:eastAsia="zh-CN" w:bidi="ar-SA"/>
    </w:rPr>
  </w:style>
  <w:style w:type="character" w:customStyle="1" w:styleId="907">
    <w:name w:val="署名 Char2"/>
    <w:autoRedefine/>
    <w:qFormat/>
    <w:uiPriority w:val="0"/>
    <w:rPr>
      <w:rFonts w:hint="eastAsia" w:ascii="宋体" w:hAnsi="宋体" w:eastAsia="宋体"/>
      <w:snapToGrid w:val="0"/>
      <w:color w:val="000000"/>
      <w:kern w:val="28"/>
      <w:sz w:val="28"/>
      <w:lang w:val="en-US" w:eastAsia="zh-CN" w:bidi="ar-SA"/>
    </w:rPr>
  </w:style>
  <w:style w:type="character" w:customStyle="1" w:styleId="908">
    <w:name w:val="Char Char2"/>
    <w:autoRedefine/>
    <w:qFormat/>
    <w:uiPriority w:val="0"/>
    <w:rPr>
      <w:rFonts w:hint="eastAsia" w:ascii="宋体" w:hAnsi="宋体" w:eastAsia="宋体"/>
      <w:kern w:val="2"/>
      <w:sz w:val="21"/>
      <w:szCs w:val="24"/>
      <w:lang w:val="en-US" w:eastAsia="zh-CN" w:bidi="ar-SA"/>
    </w:rPr>
  </w:style>
  <w:style w:type="character" w:customStyle="1" w:styleId="909">
    <w:name w:val="Char Char1"/>
    <w:autoRedefine/>
    <w:qFormat/>
    <w:uiPriority w:val="0"/>
    <w:rPr>
      <w:rFonts w:hint="eastAsia" w:ascii="宋体" w:hAnsi="Courier New" w:eastAsia="宋体" w:cs="Courier New"/>
      <w:kern w:val="2"/>
      <w:sz w:val="21"/>
      <w:szCs w:val="21"/>
      <w:lang w:val="en-US" w:eastAsia="zh-CN" w:bidi="ar-SA"/>
    </w:rPr>
  </w:style>
  <w:style w:type="character" w:customStyle="1" w:styleId="910">
    <w:name w:val="正文文字4 Char Char"/>
    <w:autoRedefine/>
    <w:qFormat/>
    <w:uiPriority w:val="0"/>
    <w:rPr>
      <w:rFonts w:hint="eastAsia" w:ascii="宋体" w:hAnsi="宋体" w:eastAsia="宋体"/>
      <w:kern w:val="2"/>
      <w:sz w:val="21"/>
      <w:szCs w:val="24"/>
      <w:lang w:val="en-US" w:eastAsia="zh-CN" w:bidi="ar-SA"/>
    </w:rPr>
  </w:style>
  <w:style w:type="character" w:customStyle="1" w:styleId="911">
    <w:name w:val="个人撰写风格"/>
    <w:autoRedefine/>
    <w:qFormat/>
    <w:uiPriority w:val="0"/>
    <w:rPr>
      <w:rFonts w:hint="default" w:ascii="Arial" w:hAnsi="Arial" w:eastAsia="宋体" w:cs="Arial"/>
      <w:color w:val="auto"/>
      <w:sz w:val="20"/>
    </w:rPr>
  </w:style>
  <w:style w:type="character" w:customStyle="1" w:styleId="912">
    <w:name w:val="Header Char"/>
    <w:autoRedefine/>
    <w:qFormat/>
    <w:locked/>
    <w:uiPriority w:val="0"/>
    <w:rPr>
      <w:rFonts w:hint="eastAsia" w:ascii="宋体" w:hAnsi="宋体" w:eastAsia="宋体"/>
      <w:kern w:val="2"/>
      <w:sz w:val="18"/>
      <w:szCs w:val="18"/>
      <w:lang w:val="en-US" w:eastAsia="zh-CN" w:bidi="ar-SA"/>
    </w:rPr>
  </w:style>
  <w:style w:type="character" w:customStyle="1" w:styleId="913">
    <w:name w:val="locality"/>
    <w:autoRedefine/>
    <w:qFormat/>
    <w:uiPriority w:val="0"/>
  </w:style>
  <w:style w:type="character" w:customStyle="1" w:styleId="914">
    <w:name w:val="text"/>
    <w:autoRedefine/>
    <w:qFormat/>
    <w:uiPriority w:val="0"/>
  </w:style>
  <w:style w:type="character" w:customStyle="1" w:styleId="915">
    <w:name w:val="Char Char9"/>
    <w:autoRedefine/>
    <w:qFormat/>
    <w:uiPriority w:val="0"/>
    <w:rPr>
      <w:rFonts w:hint="eastAsia" w:ascii="宋体" w:hAnsi="宋体" w:eastAsia="宋体"/>
      <w:color w:val="000000"/>
      <w:kern w:val="2"/>
      <w:sz w:val="24"/>
      <w:lang w:val="en-US" w:eastAsia="zh-CN" w:bidi="ar-SA"/>
    </w:rPr>
  </w:style>
  <w:style w:type="character" w:customStyle="1" w:styleId="916">
    <w:name w:val="正文文本缩进 2 Char1"/>
    <w:autoRedefine/>
    <w:qFormat/>
    <w:uiPriority w:val="0"/>
    <w:rPr>
      <w:rFonts w:hint="eastAsia" w:ascii="宋体" w:hAnsi="宋体" w:eastAsia="宋体"/>
      <w:szCs w:val="24"/>
    </w:rPr>
  </w:style>
  <w:style w:type="character" w:customStyle="1" w:styleId="917">
    <w:name w:val="标题 Char3"/>
    <w:autoRedefine/>
    <w:qFormat/>
    <w:uiPriority w:val="0"/>
    <w:rPr>
      <w:rFonts w:hint="default" w:ascii="Cambria" w:hAnsi="Cambria" w:eastAsia="宋体" w:cs="Times New Roman"/>
      <w:b/>
      <w:bCs/>
      <w:sz w:val="32"/>
      <w:szCs w:val="32"/>
    </w:rPr>
  </w:style>
  <w:style w:type="character" w:customStyle="1" w:styleId="918">
    <w:name w:val="bookmark-item"/>
    <w:autoRedefine/>
    <w:qFormat/>
    <w:uiPriority w:val="0"/>
  </w:style>
  <w:style w:type="character" w:customStyle="1" w:styleId="919">
    <w:name w:val="正文首行缩进 Char1"/>
    <w:autoRedefine/>
    <w:qFormat/>
    <w:uiPriority w:val="0"/>
    <w:rPr>
      <w:rFonts w:hint="eastAsia" w:ascii="宋体" w:hAnsi="宋体" w:eastAsia="宋体"/>
      <w:szCs w:val="24"/>
    </w:rPr>
  </w:style>
  <w:style w:type="character" w:customStyle="1" w:styleId="920">
    <w:name w:val="样式 正文缩进正文（首行缩进两字）特点ALT+Z表正文正文非缩进四号段1Normal Indent Char2... Char"/>
    <w:autoRedefine/>
    <w:qFormat/>
    <w:uiPriority w:val="0"/>
    <w:rPr>
      <w:rFonts w:hint="default" w:ascii="Arial" w:hAnsi="Arial" w:eastAsia="宋体" w:cs="Arial"/>
      <w:b/>
      <w:kern w:val="2"/>
      <w:sz w:val="24"/>
      <w:szCs w:val="32"/>
      <w:lang w:val="en-US" w:eastAsia="zh-CN" w:bidi="ar-SA"/>
    </w:rPr>
  </w:style>
  <w:style w:type="character" w:customStyle="1" w:styleId="921">
    <w:name w:val="2nd level Char"/>
    <w:autoRedefine/>
    <w:qFormat/>
    <w:uiPriority w:val="0"/>
    <w:rPr>
      <w:rFonts w:hint="default" w:ascii="Arial" w:hAnsi="Arial" w:eastAsia="宋体" w:cs="Arial"/>
      <w:b/>
      <w:bCs/>
      <w:kern w:val="2"/>
      <w:sz w:val="24"/>
      <w:szCs w:val="32"/>
      <w:lang w:val="en-US" w:eastAsia="zh-CN" w:bidi="ar-SA"/>
    </w:rPr>
  </w:style>
  <w:style w:type="character" w:customStyle="1" w:styleId="922">
    <w:name w:val="明显引用 Char2"/>
    <w:autoRedefine/>
    <w:qFormat/>
    <w:uiPriority w:val="0"/>
    <w:rPr>
      <w:rFonts w:hint="default" w:ascii="Times New Roman" w:hAnsi="Times New Roman" w:eastAsia="宋体" w:cs="Times New Roman"/>
      <w:b/>
      <w:bCs/>
      <w:i/>
      <w:iCs/>
      <w:color w:val="4F81BD"/>
      <w:szCs w:val="24"/>
    </w:rPr>
  </w:style>
  <w:style w:type="character" w:customStyle="1" w:styleId="923">
    <w:name w:val="页眉 Char2"/>
    <w:autoRedefine/>
    <w:qFormat/>
    <w:uiPriority w:val="0"/>
    <w:rPr>
      <w:rFonts w:hint="eastAsia" w:ascii="宋体" w:hAnsi="宋体" w:eastAsia="宋体"/>
      <w:kern w:val="2"/>
      <w:sz w:val="18"/>
      <w:szCs w:val="18"/>
      <w:lang w:val="en-US" w:eastAsia="zh-CN" w:bidi="ar-SA"/>
    </w:rPr>
  </w:style>
  <w:style w:type="character" w:customStyle="1" w:styleId="924">
    <w:name w:val="Date Char"/>
    <w:autoRedefine/>
    <w:qFormat/>
    <w:locked/>
    <w:uiPriority w:val="0"/>
    <w:rPr>
      <w:rFonts w:hint="eastAsia" w:ascii="宋体" w:hAnsi="宋体" w:eastAsia="宋体"/>
      <w:kern w:val="2"/>
      <w:sz w:val="24"/>
      <w:lang w:val="en-US" w:eastAsia="zh-CN" w:bidi="ar-SA"/>
    </w:rPr>
  </w:style>
  <w:style w:type="character" w:customStyle="1" w:styleId="925">
    <w:name w:val="Char Char121"/>
    <w:autoRedefine/>
    <w:qFormat/>
    <w:uiPriority w:val="0"/>
    <w:rPr>
      <w:rFonts w:hint="default" w:ascii="Arial" w:hAnsi="Arial" w:eastAsia="宋体" w:cs="Arial"/>
      <w:b/>
      <w:sz w:val="32"/>
      <w:lang w:val="en-US" w:eastAsia="zh-CN" w:bidi="ar-SA"/>
    </w:rPr>
  </w:style>
  <w:style w:type="character" w:customStyle="1" w:styleId="926">
    <w:name w:val="Heading 5 Char"/>
    <w:autoRedefine/>
    <w:qFormat/>
    <w:locked/>
    <w:uiPriority w:val="0"/>
    <w:rPr>
      <w:rFonts w:hint="eastAsia" w:ascii="宋体" w:hAnsi="宋体" w:eastAsia="宋体"/>
      <w:b/>
      <w:bCs/>
      <w:kern w:val="2"/>
      <w:sz w:val="28"/>
      <w:szCs w:val="28"/>
      <w:lang w:val="en-US" w:eastAsia="zh-CN" w:bidi="ar-SA"/>
    </w:rPr>
  </w:style>
  <w:style w:type="character" w:customStyle="1" w:styleId="927">
    <w:name w:val="Char Char Char Char Char Char Char Char Char"/>
    <w:autoRedefine/>
    <w:qFormat/>
    <w:uiPriority w:val="0"/>
    <w:rPr>
      <w:rFonts w:hint="eastAsia" w:ascii="宋体" w:hAnsi="宋体" w:eastAsia="宋体"/>
      <w:kern w:val="2"/>
      <w:sz w:val="21"/>
      <w:szCs w:val="24"/>
      <w:lang w:val="en-US" w:eastAsia="zh-CN" w:bidi="ar-SA"/>
    </w:rPr>
  </w:style>
  <w:style w:type="character" w:customStyle="1" w:styleId="928">
    <w:name w:val="日期 Char"/>
    <w:autoRedefine/>
    <w:qFormat/>
    <w:uiPriority w:val="0"/>
    <w:rPr>
      <w:rFonts w:hint="eastAsia" w:ascii="宋体" w:hAnsi="宋体" w:eastAsia="宋体"/>
      <w:sz w:val="28"/>
      <w:lang w:bidi="ar-SA"/>
    </w:rPr>
  </w:style>
  <w:style w:type="character" w:customStyle="1" w:styleId="929">
    <w:name w:val="正文文本 Char"/>
    <w:autoRedefine/>
    <w:qFormat/>
    <w:uiPriority w:val="0"/>
    <w:rPr>
      <w:lang w:bidi="ar-SA"/>
    </w:rPr>
  </w:style>
  <w:style w:type="character" w:customStyle="1" w:styleId="930">
    <w:name w:val="标题 6 Char"/>
    <w:autoRedefine/>
    <w:qFormat/>
    <w:uiPriority w:val="0"/>
    <w:rPr>
      <w:rFonts w:hint="default" w:ascii="Cambria" w:hAnsi="Cambria" w:eastAsia="宋体"/>
      <w:b/>
      <w:bCs/>
      <w:kern w:val="2"/>
      <w:sz w:val="24"/>
      <w:szCs w:val="24"/>
      <w:lang w:val="en-US" w:eastAsia="zh-CN" w:bidi="ar-SA"/>
    </w:rPr>
  </w:style>
  <w:style w:type="character" w:customStyle="1" w:styleId="931">
    <w:name w:val="页脚 Char"/>
    <w:autoRedefine/>
    <w:qFormat/>
    <w:uiPriority w:val="99"/>
    <w:rPr>
      <w:kern w:val="2"/>
      <w:sz w:val="18"/>
      <w:szCs w:val="18"/>
      <w:lang w:bidi="ar-SA"/>
    </w:rPr>
  </w:style>
  <w:style w:type="character" w:customStyle="1" w:styleId="932">
    <w:name w:val="批注框文本 Char"/>
    <w:autoRedefine/>
    <w:qFormat/>
    <w:uiPriority w:val="0"/>
    <w:rPr>
      <w:rFonts w:hint="eastAsia" w:ascii="宋体" w:hAnsi="宋体" w:eastAsia="宋体"/>
      <w:sz w:val="18"/>
      <w:szCs w:val="18"/>
      <w:lang w:bidi="ar-SA"/>
    </w:rPr>
  </w:style>
  <w:style w:type="character" w:customStyle="1" w:styleId="933">
    <w:name w:val="标题 3 Char"/>
    <w:autoRedefine/>
    <w:qFormat/>
    <w:uiPriority w:val="0"/>
    <w:rPr>
      <w:rFonts w:hint="default" w:ascii="Calibri" w:hAnsi="Calibri" w:eastAsia="宋体" w:cs="Calibri"/>
      <w:b/>
      <w:bCs/>
      <w:kern w:val="2"/>
      <w:sz w:val="32"/>
      <w:szCs w:val="32"/>
      <w:lang w:val="en-US" w:eastAsia="zh-CN" w:bidi="ar-SA"/>
    </w:rPr>
  </w:style>
  <w:style w:type="character" w:customStyle="1" w:styleId="934">
    <w:name w:val="日期 Char3"/>
    <w:autoRedefine/>
    <w:qFormat/>
    <w:uiPriority w:val="0"/>
    <w:rPr>
      <w:rFonts w:hint="eastAsia" w:ascii="仿宋_GB2312" w:eastAsia="仿宋_GB2312"/>
      <w:kern w:val="2"/>
      <w:sz w:val="28"/>
      <w:lang w:val="en-US" w:eastAsia="zh-CN" w:bidi="ar-SA"/>
    </w:rPr>
  </w:style>
  <w:style w:type="character" w:customStyle="1" w:styleId="935">
    <w:name w:val="批注主题 Char3"/>
    <w:autoRedefine/>
    <w:qFormat/>
    <w:uiPriority w:val="0"/>
    <w:rPr>
      <w:rFonts w:hint="eastAsia" w:ascii="宋体" w:hAnsi="宋体" w:eastAsia="宋体"/>
      <w:b/>
      <w:bCs/>
      <w:kern w:val="2"/>
      <w:sz w:val="21"/>
      <w:szCs w:val="24"/>
      <w:lang w:val="en-US" w:eastAsia="zh-CN" w:bidi="ar-SA"/>
    </w:rPr>
  </w:style>
  <w:style w:type="character" w:customStyle="1" w:styleId="936">
    <w:name w:val="chs1"/>
    <w:autoRedefine/>
    <w:qFormat/>
    <w:uiPriority w:val="0"/>
    <w:rPr>
      <w:rFonts w:hint="default"/>
      <w:sz w:val="18"/>
      <w:szCs w:val="18"/>
    </w:rPr>
  </w:style>
  <w:style w:type="character" w:customStyle="1" w:styleId="937">
    <w:name w:val="个人答复风格"/>
    <w:autoRedefine/>
    <w:qFormat/>
    <w:uiPriority w:val="0"/>
    <w:rPr>
      <w:rFonts w:hint="default" w:ascii="Arial" w:hAnsi="Arial" w:eastAsia="宋体" w:cs="Arial"/>
      <w:color w:val="auto"/>
      <w:sz w:val="20"/>
    </w:rPr>
  </w:style>
  <w:style w:type="character" w:customStyle="1" w:styleId="938">
    <w:name w:val="htd01"/>
    <w:autoRedefine/>
    <w:qFormat/>
    <w:uiPriority w:val="0"/>
  </w:style>
  <w:style w:type="character" w:customStyle="1" w:styleId="939">
    <w:name w:val="标题 Char"/>
    <w:autoRedefine/>
    <w:qFormat/>
    <w:uiPriority w:val="0"/>
    <w:rPr>
      <w:rFonts w:hint="default" w:ascii="Cambria" w:hAnsi="Cambria"/>
      <w:b/>
      <w:bCs/>
      <w:kern w:val="2"/>
      <w:sz w:val="32"/>
      <w:szCs w:val="32"/>
      <w:lang w:bidi="ar-SA"/>
    </w:rPr>
  </w:style>
  <w:style w:type="character" w:customStyle="1" w:styleId="940">
    <w:name w:val="标题 2 Char"/>
    <w:autoRedefine/>
    <w:qFormat/>
    <w:uiPriority w:val="0"/>
    <w:rPr>
      <w:rFonts w:hint="default" w:ascii="Cambria" w:hAnsi="Cambria" w:eastAsia="宋体"/>
      <w:b/>
      <w:bCs/>
      <w:kern w:val="2"/>
      <w:sz w:val="32"/>
      <w:szCs w:val="32"/>
      <w:lang w:val="en-US" w:eastAsia="zh-CN" w:bidi="ar-SA"/>
    </w:rPr>
  </w:style>
  <w:style w:type="character" w:customStyle="1" w:styleId="941">
    <w:name w:val="标题 1 Char"/>
    <w:autoRedefine/>
    <w:qFormat/>
    <w:uiPriority w:val="9"/>
    <w:rPr>
      <w:rFonts w:hint="default" w:ascii="Calibri" w:hAnsi="Calibri" w:eastAsia="宋体" w:cs="Calibri"/>
      <w:b/>
      <w:bCs/>
      <w:kern w:val="44"/>
      <w:sz w:val="44"/>
      <w:szCs w:val="44"/>
      <w:lang w:val="en-US" w:eastAsia="zh-CN" w:bidi="ar-SA"/>
    </w:rPr>
  </w:style>
  <w:style w:type="character" w:customStyle="1" w:styleId="942">
    <w:name w:val="页眉 Char"/>
    <w:autoRedefine/>
    <w:qFormat/>
    <w:uiPriority w:val="99"/>
    <w:rPr>
      <w:kern w:val="2"/>
      <w:sz w:val="18"/>
      <w:szCs w:val="18"/>
      <w:lang w:bidi="ar-SA"/>
    </w:rPr>
  </w:style>
  <w:style w:type="character" w:customStyle="1" w:styleId="943">
    <w:name w:val="批注文字 Char"/>
    <w:autoRedefine/>
    <w:qFormat/>
    <w:uiPriority w:val="0"/>
    <w:rPr>
      <w:rFonts w:hint="default" w:ascii="Calibri" w:hAnsi="Calibri" w:eastAsia="宋体" w:cs="Calibri"/>
      <w:kern w:val="2"/>
      <w:sz w:val="21"/>
      <w:szCs w:val="22"/>
      <w:lang w:val="en-US" w:eastAsia="zh-CN" w:bidi="ar-SA"/>
    </w:rPr>
  </w:style>
  <w:style w:type="character" w:customStyle="1" w:styleId="944">
    <w:name w:val="标题 4 Char"/>
    <w:autoRedefine/>
    <w:qFormat/>
    <w:uiPriority w:val="0"/>
    <w:rPr>
      <w:rFonts w:hint="default" w:ascii="Cambria" w:hAnsi="Cambria" w:eastAsia="宋体"/>
      <w:b/>
      <w:bCs/>
      <w:kern w:val="2"/>
      <w:sz w:val="28"/>
      <w:szCs w:val="28"/>
      <w:lang w:val="en-US" w:eastAsia="zh-CN" w:bidi="ar-SA"/>
    </w:rPr>
  </w:style>
  <w:style w:type="character" w:customStyle="1" w:styleId="945">
    <w:name w:val="标题 5 Char"/>
    <w:autoRedefine/>
    <w:qFormat/>
    <w:uiPriority w:val="0"/>
    <w:rPr>
      <w:rFonts w:hint="default" w:ascii="Calibri" w:hAnsi="Calibri" w:eastAsia="宋体" w:cs="Calibri"/>
      <w:b/>
      <w:bCs/>
      <w:kern w:val="2"/>
      <w:sz w:val="28"/>
      <w:szCs w:val="28"/>
      <w:lang w:val="en-US" w:eastAsia="zh-CN" w:bidi="ar-SA"/>
    </w:rPr>
  </w:style>
  <w:style w:type="character" w:customStyle="1" w:styleId="946">
    <w:name w:val="op-map-singlepoint-info-right"/>
    <w:autoRedefine/>
    <w:qFormat/>
    <w:uiPriority w:val="0"/>
  </w:style>
  <w:style w:type="character" w:customStyle="1" w:styleId="947">
    <w:name w:val="by jerry Char2"/>
    <w:autoRedefine/>
    <w:qFormat/>
    <w:uiPriority w:val="0"/>
    <w:rPr>
      <w:b/>
      <w:bCs/>
      <w:kern w:val="44"/>
      <w:sz w:val="44"/>
      <w:szCs w:val="44"/>
    </w:rPr>
  </w:style>
  <w:style w:type="character" w:customStyle="1" w:styleId="948">
    <w:name w:val="标题 9 Char"/>
    <w:autoRedefine/>
    <w:qFormat/>
    <w:uiPriority w:val="0"/>
    <w:rPr>
      <w:rFonts w:hint="default" w:ascii="Cambria" w:hAnsi="Cambria" w:eastAsia="宋体"/>
      <w:kern w:val="2"/>
      <w:sz w:val="21"/>
      <w:szCs w:val="21"/>
      <w:lang w:val="en-US" w:eastAsia="zh-CN" w:bidi="ar-SA"/>
    </w:rPr>
  </w:style>
  <w:style w:type="character" w:customStyle="1" w:styleId="949">
    <w:name w:val="H4 Char"/>
    <w:autoRedefine/>
    <w:qFormat/>
    <w:locked/>
    <w:uiPriority w:val="0"/>
    <w:rPr>
      <w:rFonts w:hint="default" w:ascii="Arial" w:hAnsi="Arial" w:eastAsia="黑体" w:cs="Arial"/>
      <w:b/>
      <w:bCs/>
      <w:kern w:val="2"/>
      <w:sz w:val="28"/>
      <w:szCs w:val="28"/>
      <w:lang w:val="zh-CN"/>
    </w:rPr>
  </w:style>
  <w:style w:type="character" w:customStyle="1" w:styleId="950">
    <w:name w:val="style13"/>
    <w:autoRedefine/>
    <w:qFormat/>
    <w:uiPriority w:val="0"/>
  </w:style>
  <w:style w:type="character" w:customStyle="1" w:styleId="951">
    <w:name w:val="Char Char8"/>
    <w:autoRedefine/>
    <w:qFormat/>
    <w:uiPriority w:val="0"/>
    <w:rPr>
      <w:rFonts w:hint="default" w:ascii="Arial" w:hAnsi="Arial" w:eastAsia="黑体" w:cs="Arial"/>
      <w:b/>
      <w:bCs/>
      <w:kern w:val="2"/>
      <w:sz w:val="32"/>
      <w:szCs w:val="32"/>
      <w:lang w:val="en-US" w:eastAsia="zh-CN" w:bidi="ar-SA"/>
    </w:rPr>
  </w:style>
  <w:style w:type="character" w:customStyle="1" w:styleId="952">
    <w:name w:val="普通文字 Char Char3"/>
    <w:autoRedefine/>
    <w:qFormat/>
    <w:uiPriority w:val="0"/>
    <w:rPr>
      <w:rFonts w:hint="eastAsia" w:ascii="宋体" w:hAnsi="Courier New" w:eastAsia="宋体"/>
      <w:kern w:val="2"/>
      <w:sz w:val="21"/>
      <w:lang w:val="en-US" w:eastAsia="zh-CN" w:bidi="ar-SA"/>
    </w:rPr>
  </w:style>
  <w:style w:type="character" w:customStyle="1" w:styleId="953">
    <w:name w:val="Heading 9 Char"/>
    <w:autoRedefine/>
    <w:qFormat/>
    <w:locked/>
    <w:uiPriority w:val="0"/>
    <w:rPr>
      <w:rFonts w:hint="default" w:ascii="Arial" w:hAnsi="Arial" w:eastAsia="黑体" w:cs="Arial"/>
      <w:sz w:val="21"/>
      <w:szCs w:val="21"/>
      <w:lang w:val="en-US" w:eastAsia="zh-CN" w:bidi="ar-SA"/>
    </w:rPr>
  </w:style>
  <w:style w:type="character" w:customStyle="1" w:styleId="954">
    <w:name w:val="Footer Char"/>
    <w:autoRedefine/>
    <w:qFormat/>
    <w:locked/>
    <w:uiPriority w:val="0"/>
    <w:rPr>
      <w:rFonts w:hint="eastAsia" w:ascii="宋体" w:hAnsi="宋体" w:eastAsia="宋体"/>
      <w:kern w:val="2"/>
      <w:sz w:val="18"/>
      <w:szCs w:val="18"/>
      <w:lang w:val="en-US" w:eastAsia="zh-CN" w:bidi="ar-SA"/>
    </w:rPr>
  </w:style>
  <w:style w:type="character" w:customStyle="1" w:styleId="955">
    <w:name w:val="标题 Char2"/>
    <w:autoRedefine/>
    <w:qFormat/>
    <w:uiPriority w:val="0"/>
    <w:rPr>
      <w:rFonts w:hint="default" w:ascii="Arial" w:hAnsi="Arial" w:eastAsia="宋体" w:cs="Arial"/>
      <w:b/>
      <w:sz w:val="32"/>
      <w:lang w:val="en-US" w:eastAsia="zh-CN" w:bidi="ar-SA"/>
    </w:rPr>
  </w:style>
  <w:style w:type="character" w:customStyle="1" w:styleId="956">
    <w:name w:val="引用 Char"/>
    <w:autoRedefine/>
    <w:qFormat/>
    <w:uiPriority w:val="0"/>
    <w:rPr>
      <w:i/>
      <w:iCs/>
      <w:color w:val="000000"/>
      <w:kern w:val="2"/>
      <w:sz w:val="21"/>
      <w:szCs w:val="22"/>
      <w:lang w:bidi="ar-SA"/>
    </w:rPr>
  </w:style>
  <w:style w:type="character" w:customStyle="1" w:styleId="957">
    <w:name w:val="批注主题 Char"/>
    <w:autoRedefine/>
    <w:qFormat/>
    <w:uiPriority w:val="0"/>
    <w:rPr>
      <w:rFonts w:hint="eastAsia" w:ascii="宋体" w:hAnsi="宋体" w:eastAsia="宋体"/>
      <w:b/>
      <w:bCs/>
      <w:sz w:val="28"/>
      <w:lang w:bidi="ar-SA"/>
    </w:rPr>
  </w:style>
  <w:style w:type="character" w:customStyle="1" w:styleId="958">
    <w:name w:val="street-address"/>
    <w:autoRedefine/>
    <w:qFormat/>
    <w:uiPriority w:val="0"/>
  </w:style>
  <w:style w:type="character" w:customStyle="1" w:styleId="959">
    <w:name w:val="by jerry Char3"/>
    <w:autoRedefine/>
    <w:qFormat/>
    <w:uiPriority w:val="0"/>
    <w:rPr>
      <w:b/>
      <w:bCs/>
      <w:kern w:val="44"/>
      <w:sz w:val="44"/>
      <w:szCs w:val="44"/>
    </w:rPr>
  </w:style>
  <w:style w:type="character" w:customStyle="1" w:styleId="960">
    <w:name w:val="Document Map Char"/>
    <w:autoRedefine/>
    <w:qFormat/>
    <w:locked/>
    <w:uiPriority w:val="0"/>
    <w:rPr>
      <w:rFonts w:hint="eastAsia" w:ascii="宋体" w:hAnsi="宋体" w:eastAsia="宋体"/>
      <w:kern w:val="2"/>
      <w:sz w:val="21"/>
      <w:szCs w:val="24"/>
      <w:lang w:val="en-US" w:eastAsia="zh-CN" w:bidi="ar-SA"/>
    </w:rPr>
  </w:style>
  <w:style w:type="character" w:customStyle="1" w:styleId="961">
    <w:name w:val="Char Char12"/>
    <w:autoRedefine/>
    <w:qFormat/>
    <w:uiPriority w:val="0"/>
    <w:rPr>
      <w:rFonts w:hint="default" w:ascii="Courier New" w:hAnsi="Courier New" w:eastAsia="宋体" w:cs="Courier New"/>
      <w:kern w:val="2"/>
      <w:sz w:val="21"/>
      <w:lang w:val="en-US" w:eastAsia="zh-CN" w:bidi="ar-SA"/>
    </w:rPr>
  </w:style>
  <w:style w:type="character" w:customStyle="1" w:styleId="962">
    <w:name w:val="Heading 7 Char"/>
    <w:autoRedefine/>
    <w:qFormat/>
    <w:locked/>
    <w:uiPriority w:val="0"/>
    <w:rPr>
      <w:rFonts w:hint="eastAsia" w:ascii="宋体" w:hAnsi="宋体" w:eastAsia="宋体"/>
      <w:b/>
      <w:bCs/>
      <w:sz w:val="24"/>
      <w:szCs w:val="24"/>
      <w:lang w:val="en-US" w:eastAsia="zh-CN" w:bidi="ar-SA"/>
    </w:rPr>
  </w:style>
  <w:style w:type="character" w:customStyle="1" w:styleId="963">
    <w:name w:val="批注文字 Char2"/>
    <w:autoRedefine/>
    <w:qFormat/>
    <w:uiPriority w:val="0"/>
    <w:rPr>
      <w:rFonts w:hint="eastAsia" w:ascii="宋体" w:hAnsi="宋体" w:eastAsia="宋体"/>
      <w:kern w:val="2"/>
      <w:sz w:val="21"/>
      <w:szCs w:val="24"/>
      <w:lang w:val="en-US" w:eastAsia="zh-CN" w:bidi="ar-SA"/>
    </w:rPr>
  </w:style>
  <w:style w:type="character" w:customStyle="1" w:styleId="964">
    <w:name w:val="正文文本缩进 Char1"/>
    <w:autoRedefine/>
    <w:qFormat/>
    <w:uiPriority w:val="0"/>
    <w:rPr>
      <w:rFonts w:hint="eastAsia" w:ascii="宋体" w:hAnsi="Courier New" w:eastAsia="宋体" w:cs="Times New Roman"/>
      <w:spacing w:val="-4"/>
      <w:sz w:val="18"/>
      <w:szCs w:val="20"/>
    </w:rPr>
  </w:style>
  <w:style w:type="character" w:customStyle="1" w:styleId="965">
    <w:name w:val="font121"/>
    <w:autoRedefine/>
    <w:qFormat/>
    <w:uiPriority w:val="0"/>
    <w:rPr>
      <w:rFonts w:hint="default" w:ascii="Times New Roman" w:hAnsi="Times New Roman" w:cs="Times New Roman"/>
      <w:color w:val="000000"/>
      <w:sz w:val="24"/>
      <w:szCs w:val="24"/>
      <w:u w:val="none"/>
    </w:rPr>
  </w:style>
  <w:style w:type="character" w:customStyle="1" w:styleId="966">
    <w:name w:val="Default Char"/>
    <w:autoRedefine/>
    <w:qFormat/>
    <w:uiPriority w:val="0"/>
    <w:rPr>
      <w:rFonts w:hint="eastAsia" w:ascii="宋体" w:hAnsi="宋体" w:eastAsia="宋体"/>
      <w:color w:val="000000"/>
      <w:sz w:val="24"/>
      <w:szCs w:val="24"/>
      <w:lang w:val="en-US" w:eastAsia="zh-CN" w:bidi="ar-SA"/>
    </w:rPr>
  </w:style>
  <w:style w:type="character" w:customStyle="1" w:styleId="967">
    <w:name w:val="Char Char3"/>
    <w:autoRedefine/>
    <w:qFormat/>
    <w:uiPriority w:val="0"/>
    <w:rPr>
      <w:rFonts w:hint="eastAsia" w:ascii="宋体" w:hAnsi="宋体" w:eastAsia="宋体"/>
      <w:kern w:val="2"/>
      <w:sz w:val="18"/>
      <w:szCs w:val="18"/>
      <w:lang w:val="en-US" w:eastAsia="zh-CN" w:bidi="ar-SA"/>
    </w:rPr>
  </w:style>
  <w:style w:type="character" w:customStyle="1" w:styleId="968">
    <w:name w:val="Char Char5"/>
    <w:autoRedefine/>
    <w:qFormat/>
    <w:uiPriority w:val="0"/>
    <w:rPr>
      <w:rFonts w:hint="eastAsia" w:ascii="宋体" w:hAnsi="宋体" w:eastAsia="宋体"/>
      <w:sz w:val="28"/>
      <w:szCs w:val="28"/>
      <w:lang w:bidi="ar-SA"/>
    </w:rPr>
  </w:style>
  <w:style w:type="character" w:customStyle="1" w:styleId="969">
    <w:name w:val="内文正文 Char Char"/>
    <w:autoRedefine/>
    <w:qFormat/>
    <w:uiPriority w:val="0"/>
    <w:rPr>
      <w:rFonts w:hint="eastAsia" w:ascii="宋体" w:hAnsi="???|CS?o｡ﾀ?" w:eastAsia="宋体"/>
      <w:sz w:val="21"/>
      <w:szCs w:val="28"/>
      <w:lang w:val="en-US" w:eastAsia="zh-CN" w:bidi="ar-SA"/>
    </w:rPr>
  </w:style>
  <w:style w:type="character" w:customStyle="1" w:styleId="970">
    <w:name w:val="Char Char18"/>
    <w:autoRedefine/>
    <w:qFormat/>
    <w:uiPriority w:val="0"/>
    <w:rPr>
      <w:rFonts w:hint="default" w:ascii="Calibri" w:hAnsi="Calibri" w:cs="Calibri"/>
      <w:b/>
      <w:bCs/>
      <w:kern w:val="2"/>
      <w:sz w:val="28"/>
      <w:szCs w:val="28"/>
    </w:rPr>
  </w:style>
  <w:style w:type="character" w:customStyle="1" w:styleId="971">
    <w:name w:val="_Style 196"/>
    <w:autoRedefine/>
    <w:qFormat/>
    <w:uiPriority w:val="0"/>
    <w:rPr>
      <w:b/>
      <w:bCs/>
      <w:smallCaps/>
      <w:color w:val="C0504D"/>
      <w:spacing w:val="5"/>
      <w:u w:val="single"/>
    </w:rPr>
  </w:style>
  <w:style w:type="character" w:customStyle="1" w:styleId="972">
    <w:name w:val="Char Char10"/>
    <w:autoRedefine/>
    <w:qFormat/>
    <w:uiPriority w:val="0"/>
    <w:rPr>
      <w:rFonts w:hint="default" w:ascii="Arial" w:hAnsi="Arial" w:eastAsia="黑体" w:cs="Arial"/>
      <w:b/>
      <w:bCs/>
      <w:kern w:val="2"/>
      <w:sz w:val="28"/>
      <w:szCs w:val="28"/>
    </w:rPr>
  </w:style>
  <w:style w:type="character" w:customStyle="1" w:styleId="973">
    <w:name w:val="_Style 201"/>
    <w:autoRedefine/>
    <w:qFormat/>
    <w:uiPriority w:val="0"/>
    <w:rPr>
      <w:b/>
      <w:bCs/>
      <w:smallCaps/>
      <w:spacing w:val="5"/>
    </w:rPr>
  </w:style>
  <w:style w:type="character" w:customStyle="1" w:styleId="974">
    <w:name w:val="unnamed51"/>
    <w:autoRedefine/>
    <w:qFormat/>
    <w:uiPriority w:val="0"/>
    <w:rPr>
      <w:sz w:val="22"/>
      <w:szCs w:val="22"/>
    </w:rPr>
  </w:style>
  <w:style w:type="character" w:customStyle="1" w:styleId="975">
    <w:name w:val="Char Char101"/>
    <w:autoRedefine/>
    <w:qFormat/>
    <w:uiPriority w:val="0"/>
    <w:rPr>
      <w:rFonts w:hint="default" w:ascii="Arial" w:hAnsi="Arial" w:eastAsia="黑体" w:cs="Arial"/>
      <w:b/>
      <w:bCs/>
      <w:kern w:val="2"/>
      <w:sz w:val="28"/>
      <w:szCs w:val="28"/>
    </w:rPr>
  </w:style>
  <w:style w:type="character" w:customStyle="1" w:styleId="976">
    <w:name w:val="dz1"/>
    <w:autoRedefine/>
    <w:qFormat/>
    <w:uiPriority w:val="0"/>
  </w:style>
  <w:style w:type="character" w:customStyle="1" w:styleId="977">
    <w:name w:val="font141"/>
    <w:autoRedefine/>
    <w:qFormat/>
    <w:uiPriority w:val="0"/>
    <w:rPr>
      <w:rFonts w:hint="default" w:ascii="Tahoma" w:hAnsi="Tahoma" w:eastAsia="Tahoma" w:cs="Tahoma"/>
      <w:color w:val="000000"/>
      <w:sz w:val="24"/>
      <w:szCs w:val="24"/>
      <w:u w:val="none"/>
    </w:rPr>
  </w:style>
  <w:style w:type="character" w:customStyle="1" w:styleId="978">
    <w:name w:val="font112"/>
    <w:autoRedefine/>
    <w:qFormat/>
    <w:uiPriority w:val="0"/>
    <w:rPr>
      <w:rFonts w:hint="default" w:ascii="Times New Roman" w:hAnsi="Times New Roman" w:cs="Times New Roman"/>
      <w:color w:val="000000"/>
      <w:sz w:val="24"/>
      <w:szCs w:val="24"/>
      <w:u w:val="none"/>
    </w:rPr>
  </w:style>
  <w:style w:type="character" w:customStyle="1" w:styleId="979">
    <w:name w:val="_Style 225"/>
    <w:autoRedefine/>
    <w:qFormat/>
    <w:uiPriority w:val="0"/>
    <w:rPr>
      <w:b/>
      <w:bCs/>
      <w:i/>
      <w:iCs/>
      <w:color w:val="4F81BD"/>
    </w:rPr>
  </w:style>
  <w:style w:type="character" w:customStyle="1" w:styleId="980">
    <w:name w:val="apple-converted-space"/>
    <w:autoRedefine/>
    <w:qFormat/>
    <w:uiPriority w:val="0"/>
  </w:style>
  <w:style w:type="character" w:customStyle="1" w:styleId="981">
    <w:name w:val="Char Char20"/>
    <w:autoRedefine/>
    <w:qFormat/>
    <w:uiPriority w:val="0"/>
    <w:rPr>
      <w:bCs/>
      <w:kern w:val="2"/>
      <w:sz w:val="24"/>
      <w:szCs w:val="21"/>
    </w:rPr>
  </w:style>
  <w:style w:type="character" w:customStyle="1" w:styleId="982">
    <w:name w:val="Char Char81"/>
    <w:autoRedefine/>
    <w:qFormat/>
    <w:uiPriority w:val="0"/>
    <w:rPr>
      <w:rFonts w:hint="eastAsia" w:ascii="宋体" w:hAnsi="宋体" w:eastAsia="宋体"/>
      <w:kern w:val="2"/>
      <w:sz w:val="18"/>
      <w:szCs w:val="18"/>
      <w:lang w:val="en-US" w:eastAsia="zh-CN" w:bidi="ar-SA"/>
    </w:rPr>
  </w:style>
  <w:style w:type="character" w:customStyle="1" w:styleId="983">
    <w:name w:val="font131"/>
    <w:autoRedefine/>
    <w:qFormat/>
    <w:uiPriority w:val="0"/>
    <w:rPr>
      <w:rFonts w:hint="default" w:ascii="Calibri" w:hAnsi="Calibri" w:cs="Calibri"/>
      <w:color w:val="000000"/>
      <w:sz w:val="24"/>
      <w:szCs w:val="24"/>
      <w:u w:val="none"/>
    </w:rPr>
  </w:style>
  <w:style w:type="character" w:customStyle="1" w:styleId="984">
    <w:name w:val="font01"/>
    <w:autoRedefine/>
    <w:qFormat/>
    <w:uiPriority w:val="0"/>
    <w:rPr>
      <w:rFonts w:hint="eastAsia" w:ascii="宋体" w:hAnsi="宋体" w:eastAsia="宋体" w:cs="宋体"/>
      <w:color w:val="000000"/>
      <w:sz w:val="24"/>
      <w:szCs w:val="24"/>
      <w:u w:val="none"/>
    </w:rPr>
  </w:style>
  <w:style w:type="character" w:customStyle="1" w:styleId="985">
    <w:name w:val="EmailStyle161"/>
    <w:autoRedefine/>
    <w:qFormat/>
    <w:uiPriority w:val="0"/>
    <w:rPr>
      <w:rFonts w:hint="default" w:ascii="Arial" w:hAnsi="Arial" w:eastAsia="宋体" w:cs="Arial"/>
      <w:color w:val="auto"/>
      <w:sz w:val="20"/>
    </w:rPr>
  </w:style>
  <w:style w:type="character" w:customStyle="1" w:styleId="986">
    <w:name w:val="样式1 Char Char Char"/>
    <w:autoRedefine/>
    <w:qFormat/>
    <w:uiPriority w:val="0"/>
    <w:rPr>
      <w:rFonts w:hint="default" w:ascii="Arial" w:hAnsi="Arial" w:eastAsia="宋体" w:cs="Arial"/>
      <w:kern w:val="2"/>
      <w:sz w:val="21"/>
      <w:szCs w:val="24"/>
      <w:lang w:val="en-US" w:eastAsia="zh-CN" w:bidi="ar-SA"/>
    </w:rPr>
  </w:style>
  <w:style w:type="character" w:customStyle="1" w:styleId="987">
    <w:name w:val="EmailStyle151"/>
    <w:autoRedefine/>
    <w:qFormat/>
    <w:uiPriority w:val="0"/>
    <w:rPr>
      <w:rFonts w:hint="default" w:ascii="Arial" w:hAnsi="Arial" w:eastAsia="宋体" w:cs="Arial"/>
      <w:color w:val="auto"/>
      <w:sz w:val="20"/>
    </w:rPr>
  </w:style>
  <w:style w:type="character" w:customStyle="1" w:styleId="988">
    <w:name w:val="Char Char11"/>
    <w:autoRedefine/>
    <w:qFormat/>
    <w:uiPriority w:val="0"/>
    <w:rPr>
      <w:bCs/>
      <w:kern w:val="2"/>
      <w:sz w:val="24"/>
      <w:szCs w:val="21"/>
    </w:rPr>
  </w:style>
  <w:style w:type="character" w:customStyle="1" w:styleId="989">
    <w:name w:val="Char Char13"/>
    <w:autoRedefine/>
    <w:qFormat/>
    <w:uiPriority w:val="0"/>
    <w:rPr>
      <w:rFonts w:hint="eastAsia" w:ascii="宋体" w:hAnsi="宋体" w:eastAsia="宋体"/>
      <w:kern w:val="2"/>
      <w:sz w:val="18"/>
      <w:szCs w:val="18"/>
    </w:rPr>
  </w:style>
  <w:style w:type="character" w:customStyle="1" w:styleId="990">
    <w:name w:val="_Style 267"/>
    <w:autoRedefine/>
    <w:qFormat/>
    <w:uiPriority w:val="0"/>
    <w:rPr>
      <w:i/>
      <w:iCs/>
      <w:color w:val="808080"/>
    </w:rPr>
  </w:style>
  <w:style w:type="character" w:customStyle="1" w:styleId="991">
    <w:name w:val="Char Char71"/>
    <w:autoRedefine/>
    <w:qFormat/>
    <w:uiPriority w:val="0"/>
    <w:rPr>
      <w:rFonts w:hint="eastAsia" w:ascii="宋体" w:hAnsi="宋体" w:eastAsia="宋体"/>
      <w:sz w:val="24"/>
      <w:szCs w:val="28"/>
      <w:lang w:val="en-US" w:eastAsia="zh-CN" w:bidi="ar-SA"/>
    </w:rPr>
  </w:style>
  <w:style w:type="character" w:customStyle="1" w:styleId="992">
    <w:name w:val="font41"/>
    <w:autoRedefine/>
    <w:qFormat/>
    <w:uiPriority w:val="0"/>
    <w:rPr>
      <w:rFonts w:hint="eastAsia" w:ascii="宋体" w:hAnsi="宋体" w:eastAsia="宋体" w:cs="宋体"/>
      <w:color w:val="000000"/>
      <w:sz w:val="24"/>
      <w:szCs w:val="24"/>
      <w:u w:val="none"/>
    </w:rPr>
  </w:style>
  <w:style w:type="character" w:customStyle="1" w:styleId="993">
    <w:name w:val="Char Char16"/>
    <w:autoRedefine/>
    <w:qFormat/>
    <w:uiPriority w:val="0"/>
    <w:rPr>
      <w:rFonts w:hint="eastAsia" w:ascii="宋体" w:hAnsi="宋体" w:eastAsia="宋体"/>
      <w:b/>
      <w:bCs/>
      <w:kern w:val="2"/>
      <w:sz w:val="28"/>
      <w:szCs w:val="28"/>
      <w:lang w:val="en-US" w:eastAsia="zh-CN" w:bidi="ar-SA"/>
    </w:rPr>
  </w:style>
  <w:style w:type="character" w:customStyle="1" w:styleId="994">
    <w:name w:val="未处理的提及1"/>
    <w:autoRedefine/>
    <w:qFormat/>
    <w:uiPriority w:val="99"/>
    <w:rPr>
      <w:color w:val="605E5C"/>
      <w:shd w:val="clear" w:color="auto" w:fill="E1DFDD"/>
    </w:rPr>
  </w:style>
  <w:style w:type="character" w:customStyle="1" w:styleId="995">
    <w:name w:val="_Style 282"/>
    <w:autoRedefine/>
    <w:qFormat/>
    <w:uiPriority w:val="0"/>
    <w:rPr>
      <w:smallCaps/>
      <w:color w:val="C0504D"/>
      <w:u w:val="single"/>
    </w:rPr>
  </w:style>
  <w:style w:type="character" w:customStyle="1" w:styleId="996">
    <w:name w:val="Char Char111"/>
    <w:autoRedefine/>
    <w:qFormat/>
    <w:uiPriority w:val="0"/>
    <w:rPr>
      <w:bCs/>
      <w:kern w:val="2"/>
      <w:sz w:val="24"/>
      <w:szCs w:val="21"/>
    </w:rPr>
  </w:style>
  <w:style w:type="character" w:customStyle="1" w:styleId="997">
    <w:name w:val="font11"/>
    <w:autoRedefine/>
    <w:qFormat/>
    <w:uiPriority w:val="0"/>
    <w:rPr>
      <w:rFonts w:hint="eastAsia" w:ascii="宋体" w:hAnsi="宋体" w:eastAsia="宋体" w:cs="宋体"/>
      <w:color w:val="000000"/>
      <w:sz w:val="24"/>
      <w:szCs w:val="24"/>
      <w:u w:val="none"/>
    </w:rPr>
  </w:style>
  <w:style w:type="character" w:customStyle="1" w:styleId="998">
    <w:name w:val="明显引用 字符1"/>
    <w:autoRedefine/>
    <w:qFormat/>
    <w:uiPriority w:val="99"/>
    <w:rPr>
      <w:i/>
      <w:iCs/>
      <w:color w:val="4F81BD"/>
      <w:kern w:val="2"/>
      <w:sz w:val="21"/>
      <w:szCs w:val="24"/>
    </w:rPr>
  </w:style>
  <w:style w:type="character" w:customStyle="1" w:styleId="999">
    <w:name w:val="书籍标题11"/>
    <w:autoRedefine/>
    <w:qFormat/>
    <w:uiPriority w:val="0"/>
    <w:rPr>
      <w:b/>
      <w:bCs/>
      <w:smallCaps/>
      <w:spacing w:val="5"/>
    </w:rPr>
  </w:style>
  <w:style w:type="character" w:customStyle="1" w:styleId="1000">
    <w:name w:val="明显强调11"/>
    <w:autoRedefine/>
    <w:qFormat/>
    <w:uiPriority w:val="0"/>
    <w:rPr>
      <w:b/>
      <w:bCs/>
      <w:i/>
      <w:iCs/>
      <w:color w:val="4F81BD"/>
    </w:rPr>
  </w:style>
  <w:style w:type="character" w:customStyle="1" w:styleId="1001">
    <w:name w:val="不明显强调11"/>
    <w:autoRedefine/>
    <w:qFormat/>
    <w:uiPriority w:val="0"/>
    <w:rPr>
      <w:i/>
      <w:iCs/>
      <w:color w:val="808080"/>
    </w:rPr>
  </w:style>
  <w:style w:type="character" w:customStyle="1" w:styleId="1002">
    <w:name w:val="不明显参考11"/>
    <w:autoRedefine/>
    <w:qFormat/>
    <w:uiPriority w:val="0"/>
    <w:rPr>
      <w:smallCaps/>
      <w:color w:val="C0504D"/>
      <w:u w:val="single"/>
    </w:rPr>
  </w:style>
  <w:style w:type="character" w:customStyle="1" w:styleId="1003">
    <w:name w:val="明显参考11"/>
    <w:autoRedefine/>
    <w:qFormat/>
    <w:uiPriority w:val="0"/>
    <w:rPr>
      <w:b/>
      <w:bCs/>
      <w:smallCaps/>
      <w:color w:val="C0504D"/>
      <w:spacing w:val="5"/>
      <w:u w:val="single"/>
    </w:rPr>
  </w:style>
  <w:style w:type="character" w:customStyle="1" w:styleId="1004">
    <w:name w:val="引用 字符1"/>
    <w:autoRedefine/>
    <w:qFormat/>
    <w:uiPriority w:val="99"/>
    <w:rPr>
      <w:i/>
      <w:iCs/>
      <w:color w:val="404040"/>
      <w:kern w:val="2"/>
      <w:sz w:val="21"/>
      <w:szCs w:val="24"/>
    </w:rPr>
  </w:style>
  <w:style w:type="character" w:customStyle="1" w:styleId="1005">
    <w:name w:val="批注文字 字符1"/>
    <w:autoRedefine/>
    <w:semiHidden/>
    <w:qFormat/>
    <w:uiPriority w:val="99"/>
    <w:rPr>
      <w:rFonts w:hint="default" w:ascii="Calibri" w:hAnsi="Calibri" w:eastAsia="宋体" w:cs="Times New Roman"/>
      <w:kern w:val="2"/>
      <w:sz w:val="21"/>
      <w:szCs w:val="22"/>
    </w:rPr>
  </w:style>
  <w:style w:type="character" w:customStyle="1" w:styleId="1006">
    <w:name w:val="副标题 字符1"/>
    <w:autoRedefine/>
    <w:qFormat/>
    <w:uiPriority w:val="11"/>
    <w:rPr>
      <w:rFonts w:hint="default" w:ascii="Calibri" w:hAnsi="Calibri" w:eastAsia="宋体" w:cs="Times New Roman"/>
      <w:b/>
      <w:bCs/>
      <w:kern w:val="28"/>
      <w:sz w:val="32"/>
      <w:szCs w:val="32"/>
    </w:rPr>
  </w:style>
  <w:style w:type="character" w:customStyle="1" w:styleId="1007">
    <w:name w:val="标题 字符1"/>
    <w:autoRedefine/>
    <w:qFormat/>
    <w:uiPriority w:val="10"/>
    <w:rPr>
      <w:rFonts w:hint="default" w:ascii="Cambria" w:hAnsi="Cambria" w:eastAsia="宋体" w:cs="Times New Roman"/>
      <w:b/>
      <w:bCs/>
      <w:kern w:val="2"/>
      <w:sz w:val="32"/>
      <w:szCs w:val="32"/>
    </w:rPr>
  </w:style>
  <w:style w:type="character" w:customStyle="1" w:styleId="1008">
    <w:name w:val="文档结构图 字符1"/>
    <w:autoRedefine/>
    <w:semiHidden/>
    <w:qFormat/>
    <w:uiPriority w:val="99"/>
    <w:rPr>
      <w:rFonts w:hint="eastAsia" w:ascii="Microsoft YaHei UI" w:hAnsi="Calibri" w:eastAsia="Microsoft YaHei UI" w:cs="Times New Roman"/>
      <w:kern w:val="2"/>
      <w:sz w:val="18"/>
      <w:szCs w:val="18"/>
    </w:rPr>
  </w:style>
  <w:style w:type="character" w:customStyle="1" w:styleId="1009">
    <w:name w:val="正文文本 字符1"/>
    <w:autoRedefine/>
    <w:semiHidden/>
    <w:qFormat/>
    <w:uiPriority w:val="99"/>
    <w:rPr>
      <w:rFonts w:hint="default" w:ascii="Calibri" w:hAnsi="Calibri" w:eastAsia="宋体" w:cs="Times New Roman"/>
      <w:kern w:val="2"/>
      <w:sz w:val="21"/>
      <w:szCs w:val="22"/>
    </w:rPr>
  </w:style>
  <w:style w:type="character" w:customStyle="1" w:styleId="1010">
    <w:name w:val="批注主题 字符1"/>
    <w:autoRedefine/>
    <w:semiHidden/>
    <w:qFormat/>
    <w:uiPriority w:val="99"/>
    <w:rPr>
      <w:rFonts w:hint="default" w:ascii="Calibri" w:hAnsi="Calibri" w:eastAsia="宋体" w:cs="Times New Roman"/>
      <w:b/>
      <w:bCs/>
      <w:kern w:val="2"/>
      <w:sz w:val="21"/>
      <w:szCs w:val="22"/>
    </w:rPr>
  </w:style>
  <w:style w:type="character" w:customStyle="1" w:styleId="1011">
    <w:name w:val="日期 字符1"/>
    <w:autoRedefine/>
    <w:semiHidden/>
    <w:qFormat/>
    <w:uiPriority w:val="99"/>
    <w:rPr>
      <w:rFonts w:hint="default" w:ascii="Calibri" w:hAnsi="Calibri" w:eastAsia="宋体" w:cs="Times New Roman"/>
      <w:kern w:val="2"/>
      <w:sz w:val="21"/>
      <w:szCs w:val="22"/>
    </w:rPr>
  </w:style>
  <w:style w:type="character" w:customStyle="1" w:styleId="1012">
    <w:name w:val="批注框文本 字符1"/>
    <w:autoRedefine/>
    <w:semiHidden/>
    <w:qFormat/>
    <w:uiPriority w:val="99"/>
    <w:rPr>
      <w:rFonts w:hint="default" w:ascii="Calibri" w:hAnsi="Calibri" w:eastAsia="宋体" w:cs="Times New Roman"/>
      <w:kern w:val="2"/>
      <w:sz w:val="18"/>
      <w:szCs w:val="18"/>
    </w:rPr>
  </w:style>
  <w:style w:type="character" w:customStyle="1" w:styleId="1013">
    <w:name w:val="doc_title"/>
    <w:autoRedefine/>
    <w:qFormat/>
    <w:uiPriority w:val="0"/>
  </w:style>
  <w:style w:type="character" w:customStyle="1" w:styleId="1014">
    <w:name w:val="未处理的提及2"/>
    <w:autoRedefine/>
    <w:qFormat/>
    <w:uiPriority w:val="99"/>
    <w:rPr>
      <w:color w:val="605E5C"/>
      <w:shd w:val="clear" w:color="auto" w:fill="E1DFDD"/>
    </w:rPr>
  </w:style>
  <w:style w:type="table" w:customStyle="1" w:styleId="1015">
    <w:name w:val="网格型1"/>
    <w:basedOn w:val="64"/>
    <w:autoRedefine/>
    <w:qFormat/>
    <w:uiPriority w:val="59"/>
    <w:rPr>
      <w:rFonts w:ascii="Calibri" w:hAnsi="Calibri" w:eastAsia="微软雅黑"/>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016">
    <w:name w:val="网格型2"/>
    <w:basedOn w:val="64"/>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17">
    <w:name w:val="页眉1"/>
    <w:basedOn w:val="201"/>
    <w:autoRedefine/>
    <w:qFormat/>
    <w:uiPriority w:val="0"/>
    <w:pPr>
      <w:pBdr>
        <w:bottom w:val="none" w:color="auto" w:sz="0" w:space="0"/>
      </w:pBdr>
    </w:pPr>
    <w:rPr>
      <w:rFonts w:ascii="Calibri" w:hAnsi="Calibri"/>
    </w:rPr>
  </w:style>
  <w:style w:type="paragraph" w:customStyle="1" w:styleId="1018">
    <w:name w:val="样式 标题 3 + (中文) 黑体 小四 非加粗 段前: 7.8 磅 段后: 0 磅 行距: 固定值 20 磅_0"/>
    <w:basedOn w:val="766"/>
    <w:autoRedefine/>
    <w:qFormat/>
    <w:uiPriority w:val="0"/>
    <w:pPr>
      <w:spacing w:before="0" w:after="0" w:line="400" w:lineRule="exact"/>
      <w:jc w:val="left"/>
    </w:pPr>
    <w:rPr>
      <w:rFonts w:ascii="黑体" w:hAnsi="宋体" w:eastAsia="黑体"/>
      <w:b w:val="0"/>
      <w:sz w:val="30"/>
      <w:szCs w:val="20"/>
    </w:rPr>
  </w:style>
  <w:style w:type="paragraph" w:customStyle="1" w:styleId="1019">
    <w:name w:val="样式 标题 3 + (中文) 黑体 小四 非加粗 段前: 7.8 磅 段后: 0 磅 行距: 固定值 20 磅_0_0"/>
    <w:basedOn w:val="784"/>
    <w:autoRedefine/>
    <w:qFormat/>
    <w:uiPriority w:val="0"/>
    <w:pPr>
      <w:spacing w:before="0" w:after="0" w:line="400" w:lineRule="exact"/>
    </w:pPr>
    <w:rPr>
      <w:rFonts w:eastAsia="黑体"/>
      <w:b w:val="0"/>
      <w:bCs w:val="0"/>
      <w:sz w:val="24"/>
      <w:szCs w:val="20"/>
    </w:rPr>
  </w:style>
  <w:style w:type="paragraph" w:customStyle="1" w:styleId="1020">
    <w:name w:val="样式 标题 2 + Times New Roman 四号 非加粗 段前: 5 磅 段后: 0 磅 行距: 固定值 20..._0"/>
    <w:basedOn w:val="850"/>
    <w:autoRedefine/>
    <w:qFormat/>
    <w:uiPriority w:val="0"/>
    <w:pPr>
      <w:spacing w:before="100" w:after="0" w:line="400" w:lineRule="exact"/>
    </w:pPr>
    <w:rPr>
      <w:rFonts w:ascii="Times New Roman" w:hAnsi="Times New Roman"/>
      <w:b w:val="0"/>
      <w:bCs w:val="0"/>
      <w:sz w:val="28"/>
      <w:szCs w:val="20"/>
    </w:rPr>
  </w:style>
  <w:style w:type="paragraph" w:customStyle="1" w:styleId="1021">
    <w:name w:val="样式 样式 标题 3 + Calibri 加粗 左侧:  0 厘米 + 黑色 首行缩进:  2 字符"/>
    <w:basedOn w:val="650"/>
    <w:autoRedefine/>
    <w:qFormat/>
    <w:uiPriority w:val="0"/>
    <w:pPr>
      <w:spacing w:beforeLines="100"/>
    </w:pPr>
    <w:rPr>
      <w:color w:val="000000"/>
    </w:rPr>
  </w:style>
  <w:style w:type="paragraph" w:customStyle="1" w:styleId="1022">
    <w:name w:val="修订2"/>
    <w:autoRedefine/>
    <w:hidden/>
    <w:unhideWhenUsed/>
    <w:qFormat/>
    <w:uiPriority w:val="99"/>
    <w:rPr>
      <w:rFonts w:asciiTheme="minorHAnsi" w:hAnsiTheme="minorHAnsi" w:eastAsiaTheme="minorEastAsia" w:cstheme="minorBidi"/>
      <w:kern w:val="2"/>
      <w:sz w:val="21"/>
      <w:szCs w:val="22"/>
      <w:lang w:val="en-US" w:eastAsia="zh-CN" w:bidi="ar-SA"/>
    </w:rPr>
  </w:style>
  <w:style w:type="character" w:customStyle="1" w:styleId="1023">
    <w:name w:val="NormalCharacter"/>
    <w:autoRedefine/>
    <w:semiHidden/>
    <w:qFormat/>
    <w:uiPriority w:val="0"/>
  </w:style>
  <w:style w:type="paragraph" w:customStyle="1" w:styleId="1024">
    <w:name w:val="一级条标题"/>
    <w:basedOn w:val="1025"/>
    <w:next w:val="301"/>
    <w:autoRedefine/>
    <w:unhideWhenUsed/>
    <w:qFormat/>
    <w:uiPriority w:val="0"/>
    <w:pPr>
      <w:spacing w:line="240" w:lineRule="auto"/>
      <w:ind w:left="420"/>
      <w:outlineLvl w:val="2"/>
    </w:pPr>
  </w:style>
  <w:style w:type="paragraph" w:customStyle="1" w:styleId="1025">
    <w:name w:val="章标题"/>
    <w:next w:val="1"/>
    <w:autoRedefine/>
    <w:unhideWhenUsed/>
    <w:qFormat/>
    <w:uiPriority w:val="0"/>
    <w:pPr>
      <w:spacing w:line="360" w:lineRule="auto"/>
      <w:jc w:val="both"/>
      <w:outlineLvl w:val="1"/>
    </w:pPr>
    <w:rPr>
      <w:rFonts w:hint="eastAsia" w:ascii="黑体" w:hAnsi="Times New Roman" w:eastAsia="黑体" w:cs="Times New Roman"/>
      <w:sz w:val="21"/>
      <w:lang w:val="en-US" w:eastAsia="zh-CN" w:bidi="ar-SA"/>
    </w:rPr>
  </w:style>
  <w:style w:type="paragraph" w:customStyle="1" w:styleId="1026">
    <w:name w:val="Normal Indent1"/>
    <w:autoRedefine/>
    <w:qFormat/>
    <w:uiPriority w:val="0"/>
    <w:pPr>
      <w:ind w:firstLine="420"/>
    </w:pPr>
    <w:rPr>
      <w:rFonts w:ascii="Times New Roman" w:hAnsi="Times New Roman" w:eastAsia="仿宋_GB2312" w:cs="宋体"/>
      <w:b/>
      <w:bCs/>
      <w:color w:val="000000"/>
      <w:sz w:val="21"/>
      <w:lang w:val="en-US" w:eastAsia="zh-CN" w:bidi="ar-SA"/>
    </w:rPr>
  </w:style>
  <w:style w:type="paragraph" w:customStyle="1" w:styleId="1027">
    <w:name w:val="正文文字"/>
    <w:basedOn w:val="1"/>
    <w:autoRedefine/>
    <w:qFormat/>
    <w:uiPriority w:val="0"/>
    <w:pPr>
      <w:widowControl/>
      <w:spacing w:line="952" w:lineRule="atLeast"/>
      <w:ind w:firstLine="419"/>
      <w:textAlignment w:val="baseline"/>
    </w:pPr>
    <w:rPr>
      <w:b/>
      <w:color w:val="000000"/>
      <w:sz w:val="44"/>
      <w:u w:color="00000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3.xml"/><Relationship Id="rId22" Type="http://schemas.openxmlformats.org/officeDocument/2006/relationships/header" Target="header8.xml"/><Relationship Id="rId21" Type="http://schemas.openxmlformats.org/officeDocument/2006/relationships/footer" Target="footer12.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header" Target="header6.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4"/>
    <customShpInfo spid="_x0000_s2055"/>
    <customShpInfo spid="_x0000_s2053"/>
    <customShpInfo spid="_x0000_s2052"/>
    <customShpInfo spid="_x0000_s2051"/>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5C81D9-3968-41CF-8E2C-1846BF41DAC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170</Pages>
  <Words>14871</Words>
  <Characters>84765</Characters>
  <Lines>706</Lines>
  <Paragraphs>198</Paragraphs>
  <TotalTime>6</TotalTime>
  <ScaleCrop>false</ScaleCrop>
  <LinksUpToDate>false</LinksUpToDate>
  <CharactersWithSpaces>99438</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2024-02-29T09:03:00Z</dcterms:created>
  <dc:creator>钱闯</dc:creator>
  <cp:lastModifiedBy>HSGL</cp:lastModifiedBy>
  <dcterms:modified xsi:type="dcterms:W3CDTF">2024-03-11T07:24:30Z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CBB03E7690684274B9C95C43A62342DA_13</vt:lpwstr>
  </property>
</Properties>
</file>