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adjustRightInd/>
        <w:spacing w:line="360" w:lineRule="auto"/>
        <w:jc w:val="center"/>
        <w:rPr>
          <w:rFonts w:hint="eastAsia" w:ascii="宋体" w:hAnsi="宋体" w:eastAsia="宋体" w:cs="宋体"/>
          <w:b/>
          <w:sz w:val="44"/>
          <w:szCs w:val="44"/>
        </w:rPr>
      </w:pPr>
    </w:p>
    <w:p>
      <w:pPr>
        <w:spacing w:line="360" w:lineRule="auto"/>
        <w:jc w:val="center"/>
        <w:rPr>
          <w:rFonts w:hint="eastAsia" w:ascii="宋体" w:hAnsi="宋体" w:eastAsia="宋体" w:cs="宋体"/>
          <w:b/>
          <w:sz w:val="44"/>
          <w:szCs w:val="44"/>
        </w:rPr>
      </w:pPr>
    </w:p>
    <w:p>
      <w:pPr>
        <w:adjustRightInd/>
        <w:spacing w:line="360" w:lineRule="auto"/>
        <w:jc w:val="center"/>
        <w:rPr>
          <w:rFonts w:hint="eastAsia" w:ascii="宋体" w:hAnsi="宋体" w:eastAsia="宋体" w:cs="宋体"/>
          <w:b/>
          <w:sz w:val="48"/>
          <w:szCs w:val="48"/>
        </w:rPr>
      </w:pPr>
    </w:p>
    <w:p>
      <w:pPr>
        <w:adjustRightInd/>
        <w:spacing w:line="360" w:lineRule="auto"/>
        <w:jc w:val="center"/>
        <w:rPr>
          <w:rFonts w:hint="eastAsia" w:ascii="宋体" w:hAnsi="宋体" w:eastAsia="宋体" w:cs="宋体"/>
          <w:color w:val="000000" w:themeColor="text1"/>
          <w:spacing w:val="40"/>
          <w:w w:val="80"/>
          <w:sz w:val="56"/>
          <w:szCs w:val="56"/>
          <w:lang w:bidi="th-TH"/>
          <w14:textFill>
            <w14:solidFill>
              <w14:schemeClr w14:val="tx1"/>
            </w14:solidFill>
          </w14:textFill>
        </w:rPr>
      </w:pPr>
      <w:r>
        <w:rPr>
          <w:rFonts w:hint="eastAsia" w:ascii="宋体" w:hAnsi="宋体" w:eastAsia="宋体" w:cs="宋体"/>
          <w:color w:val="000000" w:themeColor="text1"/>
          <w:spacing w:val="40"/>
          <w:w w:val="80"/>
          <w:sz w:val="56"/>
          <w:szCs w:val="56"/>
          <w:lang w:bidi="th-TH"/>
          <w14:textFill>
            <w14:solidFill>
              <w14:schemeClr w14:val="tx1"/>
            </w14:solidFill>
          </w14:textFill>
        </w:rPr>
        <w:t>杭州市中医院</w:t>
      </w:r>
    </w:p>
    <w:p>
      <w:pPr>
        <w:adjustRightInd/>
        <w:spacing w:line="360" w:lineRule="auto"/>
        <w:jc w:val="center"/>
        <w:rPr>
          <w:rFonts w:hint="eastAsia" w:ascii="宋体" w:hAnsi="宋体" w:eastAsia="宋体" w:cs="宋体"/>
          <w:color w:val="000000" w:themeColor="text1"/>
          <w:spacing w:val="40"/>
          <w:w w:val="80"/>
          <w:sz w:val="56"/>
          <w:szCs w:val="56"/>
          <w:lang w:eastAsia="zh-CN" w:bidi="th-TH"/>
          <w14:textFill>
            <w14:solidFill>
              <w14:schemeClr w14:val="tx1"/>
            </w14:solidFill>
          </w14:textFill>
        </w:rPr>
      </w:pPr>
      <w:r>
        <w:rPr>
          <w:rFonts w:hint="eastAsia" w:ascii="宋体" w:hAnsi="宋体" w:cs="宋体"/>
          <w:color w:val="000000" w:themeColor="text1"/>
          <w:spacing w:val="40"/>
          <w:w w:val="80"/>
          <w:sz w:val="56"/>
          <w:szCs w:val="56"/>
          <w:lang w:eastAsia="zh-CN" w:bidi="th-TH"/>
          <w14:textFill>
            <w14:solidFill>
              <w14:schemeClr w14:val="tx1"/>
            </w14:solidFill>
          </w14:textFill>
        </w:rPr>
        <w:t>后勤物资委托管理</w:t>
      </w:r>
    </w:p>
    <w:p>
      <w:pPr>
        <w:pStyle w:val="2"/>
        <w:rPr>
          <w:rFonts w:hint="eastAsia" w:ascii="宋体" w:hAnsi="宋体" w:eastAsia="宋体" w:cs="宋体"/>
          <w:color w:val="000000" w:themeColor="text1"/>
          <w:spacing w:val="40"/>
          <w:w w:val="80"/>
          <w:sz w:val="56"/>
          <w:szCs w:val="56"/>
          <w:lang w:bidi="th-TH"/>
          <w14:textFill>
            <w14:solidFill>
              <w14:schemeClr w14:val="tx1"/>
            </w14:solidFill>
          </w14:textFill>
        </w:rPr>
      </w:pPr>
    </w:p>
    <w:p>
      <w:pPr>
        <w:rPr>
          <w:rFonts w:hint="eastAsia"/>
        </w:rPr>
      </w:pPr>
    </w:p>
    <w:p>
      <w:pPr>
        <w:adjustRightInd/>
        <w:spacing w:line="360" w:lineRule="auto"/>
        <w:jc w:val="center"/>
        <w:rPr>
          <w:rFonts w:hint="eastAsia" w:ascii="宋体" w:hAnsi="宋体" w:eastAsia="宋体" w:cs="宋体"/>
          <w:sz w:val="48"/>
          <w:szCs w:val="48"/>
          <w:lang w:val="en-US" w:eastAsia="zh-CN"/>
        </w:rPr>
      </w:pPr>
      <w:r>
        <w:rPr>
          <w:rFonts w:hint="eastAsia" w:ascii="宋体" w:hAnsi="宋体" w:eastAsia="宋体" w:cs="宋体"/>
          <w:sz w:val="48"/>
          <w:szCs w:val="48"/>
        </w:rPr>
        <w:t>招标文件</w:t>
      </w:r>
      <w:r>
        <w:rPr>
          <w:rFonts w:hint="eastAsia" w:ascii="宋体" w:hAnsi="宋体" w:eastAsia="宋体" w:cs="宋体"/>
          <w:sz w:val="48"/>
          <w:szCs w:val="48"/>
          <w:lang w:val="en-US" w:eastAsia="zh-CN"/>
        </w:rPr>
        <w:t xml:space="preserve"> </w:t>
      </w:r>
    </w:p>
    <w:p>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rPr>
        <w:t>编号:</w:t>
      </w:r>
      <w:r>
        <w:rPr>
          <w:rFonts w:hint="eastAsia" w:ascii="宋体" w:hAnsi="宋体" w:cs="宋体"/>
          <w:sz w:val="30"/>
          <w:szCs w:val="30"/>
          <w:highlight w:val="none"/>
          <w:lang w:eastAsia="zh-CN"/>
        </w:rPr>
        <w:t>HSZB-2022-051</w:t>
      </w:r>
    </w:p>
    <w:p>
      <w:pPr>
        <w:adjustRightInd/>
        <w:spacing w:line="360" w:lineRule="auto"/>
        <w:rPr>
          <w:rFonts w:hint="eastAsia" w:ascii="宋体" w:hAnsi="宋体" w:eastAsia="宋体" w:cs="宋体"/>
          <w:sz w:val="28"/>
          <w:szCs w:val="20"/>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rPr>
          <w:rFonts w:hint="eastAsia" w:ascii="宋体" w:hAnsi="宋体" w:eastAsia="宋体" w:cs="宋体"/>
          <w:sz w:val="32"/>
          <w:szCs w:val="32"/>
        </w:rPr>
      </w:pPr>
    </w:p>
    <w:p>
      <w:pPr>
        <w:snapToGrid w:val="0"/>
        <w:spacing w:line="360" w:lineRule="auto"/>
        <w:ind w:firstLine="1280" w:firstLineChars="400"/>
        <w:jc w:val="both"/>
        <w:rPr>
          <w:rFonts w:hint="eastAsia" w:ascii="宋体" w:hAnsi="宋体" w:eastAsia="宋体" w:cs="宋体"/>
          <w:sz w:val="32"/>
          <w:szCs w:val="32"/>
        </w:rPr>
      </w:pPr>
      <w:r>
        <w:rPr>
          <w:rFonts w:hint="eastAsia" w:ascii="宋体" w:hAnsi="宋体" w:eastAsia="宋体" w:cs="宋体"/>
          <w:sz w:val="32"/>
          <w:szCs w:val="32"/>
        </w:rPr>
        <w:t>采购人</w:t>
      </w:r>
      <w:r>
        <w:rPr>
          <w:rFonts w:hint="eastAsia" w:ascii="宋体" w:hAnsi="宋体" w:cs="宋体"/>
          <w:sz w:val="32"/>
          <w:szCs w:val="32"/>
          <w:lang w:eastAsia="zh-CN"/>
        </w:rPr>
        <w:t>：</w:t>
      </w:r>
      <w:r>
        <w:rPr>
          <w:rFonts w:hint="eastAsia" w:ascii="宋体" w:hAnsi="宋体" w:eastAsia="宋体" w:cs="宋体"/>
          <w:sz w:val="32"/>
          <w:szCs w:val="32"/>
        </w:rPr>
        <w:t>杭州市中医院</w:t>
      </w:r>
    </w:p>
    <w:p>
      <w:pPr>
        <w:spacing w:line="360" w:lineRule="auto"/>
        <w:ind w:firstLine="1280" w:firstLineChars="400"/>
        <w:jc w:val="both"/>
        <w:rPr>
          <w:rFonts w:hint="eastAsia" w:ascii="宋体" w:hAnsi="宋体" w:eastAsia="宋体" w:cs="宋体"/>
          <w:bCs/>
          <w:sz w:val="32"/>
          <w:szCs w:val="32"/>
        </w:rPr>
      </w:pPr>
      <w:r>
        <w:rPr>
          <w:rFonts w:hint="eastAsia" w:ascii="宋体" w:hAnsi="宋体" w:eastAsia="宋体" w:cs="宋体"/>
          <w:bCs/>
          <w:sz w:val="32"/>
          <w:szCs w:val="32"/>
        </w:rPr>
        <w:t>采购代理机构</w:t>
      </w:r>
      <w:r>
        <w:rPr>
          <w:rFonts w:hint="eastAsia" w:ascii="宋体" w:hAnsi="宋体" w:cs="宋体"/>
          <w:bCs/>
          <w:sz w:val="32"/>
          <w:szCs w:val="32"/>
          <w:lang w:eastAsia="zh-CN"/>
        </w:rPr>
        <w:t>：</w:t>
      </w:r>
      <w:r>
        <w:rPr>
          <w:rFonts w:hint="eastAsia" w:ascii="宋体" w:hAnsi="宋体" w:eastAsia="宋体" w:cs="宋体"/>
          <w:bCs/>
          <w:sz w:val="32"/>
          <w:szCs w:val="32"/>
        </w:rPr>
        <w:t>浙江豪圣建设项目管理有限公司</w:t>
      </w:r>
    </w:p>
    <w:p>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二〇二</w:t>
      </w:r>
      <w:r>
        <w:rPr>
          <w:rFonts w:hint="eastAsia" w:ascii="宋体" w:hAnsi="宋体" w:cs="宋体"/>
          <w:bCs/>
          <w:sz w:val="32"/>
          <w:szCs w:val="32"/>
          <w:highlight w:val="none"/>
          <w:lang w:val="en-US" w:eastAsia="zh-CN"/>
        </w:rPr>
        <w:t>二</w:t>
      </w:r>
      <w:r>
        <w:rPr>
          <w:rFonts w:hint="eastAsia" w:ascii="宋体" w:hAnsi="宋体" w:eastAsia="宋体" w:cs="宋体"/>
          <w:bCs/>
          <w:sz w:val="32"/>
          <w:szCs w:val="32"/>
          <w:highlight w:val="none"/>
        </w:rPr>
        <w:t>年</w:t>
      </w:r>
      <w:r>
        <w:rPr>
          <w:rFonts w:hint="eastAsia" w:ascii="宋体" w:hAnsi="宋体" w:cs="宋体"/>
          <w:bCs/>
          <w:sz w:val="32"/>
          <w:szCs w:val="32"/>
          <w:highlight w:val="none"/>
          <w:lang w:val="en-US" w:eastAsia="zh-CN"/>
        </w:rPr>
        <w:t>四</w:t>
      </w:r>
      <w:r>
        <w:rPr>
          <w:rFonts w:hint="eastAsia" w:ascii="宋体" w:hAnsi="宋体" w:eastAsia="宋体" w:cs="宋体"/>
          <w:bCs/>
          <w:sz w:val="32"/>
          <w:szCs w:val="32"/>
          <w:highlight w:val="none"/>
        </w:rPr>
        <w:t>月</w:t>
      </w:r>
      <w:r>
        <w:rPr>
          <w:rFonts w:hint="eastAsia" w:ascii="宋体" w:hAnsi="宋体" w:cs="宋体"/>
          <w:bCs/>
          <w:sz w:val="32"/>
          <w:szCs w:val="32"/>
          <w:highlight w:val="none"/>
          <w:lang w:val="en-US" w:eastAsia="zh-CN"/>
        </w:rPr>
        <w:t>十五</w:t>
      </w:r>
      <w:r>
        <w:rPr>
          <w:rFonts w:hint="eastAsia" w:ascii="宋体" w:hAnsi="宋体" w:eastAsia="宋体" w:cs="宋体"/>
          <w:bCs/>
          <w:sz w:val="32"/>
          <w:szCs w:val="32"/>
          <w:highlight w:val="none"/>
        </w:rPr>
        <w:t>日</w:t>
      </w:r>
    </w:p>
    <w:p>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rPr>
        <w:t xml:space="preserve">第六部分  </w:t>
      </w:r>
      <w:r>
        <w:rPr>
          <w:rFonts w:hint="eastAsia" w:ascii="宋体" w:hAnsi="宋体" w:eastAsia="宋体" w:cs="宋体"/>
          <w:sz w:val="32"/>
          <w:szCs w:val="32"/>
          <w:highlight w:val="none"/>
        </w:rPr>
        <w:t xml:space="preserve">    应提交的有关格式范例</w:t>
      </w:r>
    </w:p>
    <w:p>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adjustRightInd/>
        <w:spacing w:line="360" w:lineRule="auto"/>
        <w:jc w:val="center"/>
        <w:outlineLvl w:val="0"/>
        <w:rPr>
          <w:rFonts w:hint="eastAsia" w:ascii="宋体" w:hAnsi="宋体" w:eastAsia="宋体" w:cs="宋体"/>
          <w:b/>
          <w:sz w:val="36"/>
          <w:szCs w:val="20"/>
          <w:highlight w:val="none"/>
        </w:rPr>
      </w:pPr>
      <w:bookmarkStart w:id="3" w:name="第一部分"/>
      <w:r>
        <w:rPr>
          <w:rFonts w:hint="eastAsia" w:ascii="宋体" w:hAnsi="宋体" w:eastAsia="宋体" w:cs="宋体"/>
          <w:b/>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u w:val="single"/>
        </w:rPr>
        <w:t>杭州市中医院</w:t>
      </w:r>
      <w:r>
        <w:rPr>
          <w:rFonts w:hint="eastAsia" w:ascii="宋体" w:hAnsi="宋体" w:cs="宋体"/>
          <w:sz w:val="24"/>
          <w:highlight w:val="none"/>
          <w:u w:val="single"/>
          <w:lang w:eastAsia="zh-CN"/>
        </w:rPr>
        <w:t>后勤物资委托管理</w:t>
      </w:r>
      <w:r>
        <w:rPr>
          <w:rFonts w:hint="eastAsia" w:ascii="宋体" w:hAnsi="宋体" w:eastAsia="宋体" w:cs="宋体"/>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06</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w:t>
      </w:r>
      <w:r>
        <w:rPr>
          <w:rFonts w:hint="eastAsia" w:ascii="宋体" w:hAnsi="宋体" w:eastAsia="宋体" w:cs="宋体"/>
          <w:b/>
          <w:sz w:val="24"/>
          <w:highlight w:val="none"/>
        </w:rPr>
        <w:t>项目编号：</w:t>
      </w:r>
      <w:r>
        <w:rPr>
          <w:rFonts w:hint="eastAsia" w:ascii="宋体" w:hAnsi="宋体" w:cs="宋体"/>
          <w:b w:val="0"/>
          <w:bCs/>
          <w:sz w:val="24"/>
          <w:highlight w:val="none"/>
          <w:lang w:eastAsia="zh-CN"/>
        </w:rPr>
        <w:t>HSZB-2022-051</w:t>
      </w:r>
    </w:p>
    <w:p>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 xml:space="preserve"> 项目名称：</w:t>
      </w:r>
      <w:r>
        <w:rPr>
          <w:rFonts w:hint="eastAsia" w:ascii="宋体" w:hAnsi="宋体" w:eastAsia="宋体" w:cs="宋体"/>
          <w:b w:val="0"/>
          <w:bCs/>
          <w:sz w:val="24"/>
        </w:rPr>
        <w:t>杭州市中医院</w:t>
      </w:r>
      <w:r>
        <w:rPr>
          <w:rFonts w:hint="eastAsia" w:ascii="宋体" w:hAnsi="宋体" w:cs="宋体"/>
          <w:b w:val="0"/>
          <w:bCs/>
          <w:sz w:val="24"/>
          <w:lang w:eastAsia="zh-CN"/>
        </w:rPr>
        <w:t>后勤物资委托管理</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sz w:val="24"/>
        </w:rPr>
        <w:t xml:space="preserve"> 预算金额（元）：</w:t>
      </w:r>
      <w:r>
        <w:rPr>
          <w:rFonts w:hint="eastAsia" w:ascii="宋体" w:hAnsi="宋体" w:cs="宋体"/>
          <w:b w:val="0"/>
          <w:bCs/>
          <w:sz w:val="24"/>
          <w:lang w:val="en-US" w:eastAsia="zh-CN"/>
        </w:rPr>
        <w:t>3000000.00</w:t>
      </w:r>
    </w:p>
    <w:p>
      <w:pPr>
        <w:spacing w:line="360" w:lineRule="auto"/>
        <w:ind w:firstLine="480"/>
        <w:rPr>
          <w:rFonts w:hint="default" w:ascii="宋体" w:hAnsi="宋体" w:eastAsia="宋体" w:cs="宋体"/>
          <w:sz w:val="24"/>
          <w:lang w:val="en-US" w:eastAsia="zh-CN"/>
        </w:rPr>
      </w:pPr>
      <w:r>
        <w:rPr>
          <w:rFonts w:hint="eastAsia" w:ascii="宋体" w:hAnsi="宋体" w:eastAsia="宋体" w:cs="宋体"/>
          <w:b/>
          <w:sz w:val="24"/>
        </w:rPr>
        <w:t>最高限价（元）：</w:t>
      </w:r>
      <w:r>
        <w:rPr>
          <w:rFonts w:hint="eastAsia" w:ascii="宋体" w:hAnsi="宋体" w:cs="宋体"/>
          <w:b w:val="0"/>
          <w:bCs/>
          <w:sz w:val="24"/>
          <w:lang w:val="en-US" w:eastAsia="zh-CN"/>
        </w:rPr>
        <w:t>/</w:t>
      </w:r>
    </w:p>
    <w:p>
      <w:pPr>
        <w:pStyle w:val="5"/>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
          <w:color w:val="auto"/>
          <w:sz w:val="24"/>
        </w:rPr>
        <w:t>采购需求：</w:t>
      </w:r>
      <w:r>
        <w:rPr>
          <w:rFonts w:hint="eastAsia" w:ascii="宋体" w:hAnsi="宋体" w:eastAsia="宋体" w:cs="宋体"/>
          <w:b w:val="0"/>
          <w:bCs/>
          <w:color w:val="auto"/>
          <w:sz w:val="24"/>
        </w:rPr>
        <w:t>杭州市中医院</w:t>
      </w:r>
      <w:r>
        <w:rPr>
          <w:rFonts w:hint="eastAsia" w:hAnsi="宋体" w:cs="宋体"/>
          <w:b w:val="0"/>
          <w:bCs/>
          <w:color w:val="auto"/>
          <w:sz w:val="24"/>
          <w:lang w:eastAsia="zh-CN"/>
        </w:rPr>
        <w:t>后勤物资委托管理，</w:t>
      </w:r>
      <w:r>
        <w:rPr>
          <w:rFonts w:hint="eastAsia" w:ascii="宋体" w:hAnsi="宋体" w:eastAsia="宋体" w:cs="宋体"/>
          <w:bCs/>
          <w:snapToGrid/>
          <w:color w:val="auto"/>
          <w:kern w:val="2"/>
          <w:sz w:val="24"/>
          <w:szCs w:val="24"/>
        </w:rPr>
        <w:t>主要内容：提供一套符合采购人工作流程需要的软件系统，创建适合采购人需求的商品目录数据库，满足医院各个科室或者部门能在网上在线领用物资、追溯供应信息等；具有较强的后勤物资供货能力及售后服务能力，详见招标文件第三部分采购需求。</w:t>
      </w:r>
    </w:p>
    <w:p>
      <w:pPr>
        <w:pStyle w:val="129"/>
        <w:ind w:firstLine="482"/>
        <w:outlineLvl w:val="2"/>
        <w:rPr>
          <w:rFonts w:hint="eastAsia" w:ascii="宋体" w:hAnsi="宋体" w:eastAsia="宋体" w:cs="宋体"/>
        </w:rPr>
      </w:pPr>
      <w:r>
        <w:rPr>
          <w:rFonts w:hint="eastAsia" w:ascii="宋体" w:hAnsi="宋体" w:eastAsia="宋体" w:cs="宋体"/>
          <w:b/>
        </w:rPr>
        <w:t>合同履约期限：</w:t>
      </w:r>
      <w:r>
        <w:rPr>
          <w:rFonts w:hint="eastAsia" w:ascii="仿宋_GB2312" w:hAnsi="仿宋" w:eastAsia="仿宋_GB2312"/>
          <w:b/>
          <w:color w:val="000000" w:themeColor="text1"/>
          <w14:textFill>
            <w14:solidFill>
              <w14:schemeClr w14:val="tx1"/>
            </w14:solidFill>
          </w14:textFill>
        </w:rPr>
        <w:t>按</w:t>
      </w:r>
      <w:r>
        <w:rPr>
          <w:rFonts w:hint="eastAsia" w:ascii="仿宋_GB2312" w:hAnsi="仿宋" w:eastAsia="仿宋_GB2312"/>
          <w:b/>
          <w:color w:val="000000" w:themeColor="text1"/>
          <w:lang w:val="en-US" w:eastAsia="zh-CN"/>
          <w14:textFill>
            <w14:solidFill>
              <w14:schemeClr w14:val="tx1"/>
            </w14:solidFill>
          </w14:textFill>
        </w:rPr>
        <w:t>招标</w:t>
      </w:r>
      <w:r>
        <w:rPr>
          <w:rFonts w:hint="eastAsia" w:ascii="仿宋_GB2312" w:hAnsi="仿宋" w:eastAsia="仿宋_GB2312"/>
          <w:b/>
          <w:color w:val="000000" w:themeColor="text1"/>
          <w14:textFill>
            <w14:solidFill>
              <w14:schemeClr w14:val="tx1"/>
            </w14:solidFill>
          </w14:textFill>
        </w:rPr>
        <w:t>文件要求</w:t>
      </w:r>
    </w:p>
    <w:p>
      <w:pPr>
        <w:pStyle w:val="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2.落实政府采购政策需满足的资格要求：</w:t>
      </w:r>
    </w:p>
    <w:p>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无；</w:t>
      </w:r>
    </w:p>
    <w:p>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p>
    <w:p>
      <w:pPr>
        <w:spacing w:line="360" w:lineRule="auto"/>
        <w:ind w:firstLine="897" w:firstLineChars="374"/>
        <w:rPr>
          <w:rFonts w:hint="eastAsia" w:ascii="宋体" w:hAnsi="宋体" w:eastAsia="宋体" w:cs="宋体"/>
          <w:sz w:val="24"/>
          <w:highlight w:val="none"/>
          <w:u w:val="single"/>
        </w:rPr>
      </w:pPr>
      <w:sdt>
        <w:sdtPr>
          <w:rPr>
            <w:rFonts w:hint="eastAsia" w:ascii="宋体" w:hAnsi="宋体" w:eastAsia="宋体" w:cs="宋体"/>
            <w:kern w:val="0"/>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eastAsia="宋体" w:cs="宋体"/>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sz w:val="24"/>
          <w:highlight w:val="none"/>
        </w:rPr>
      </w:pPr>
      <w:sdt>
        <w:sdtPr>
          <w:rPr>
            <w:rFonts w:hint="eastAsia" w:ascii="宋体" w:hAnsi="宋体" w:eastAsia="宋体" w:cs="宋体"/>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货物全部由符合政策要求的小微企业制造，提供中小企业声明函；</w:t>
      </w:r>
    </w:p>
    <w:p>
      <w:pPr>
        <w:spacing w:line="360" w:lineRule="auto"/>
        <w:ind w:firstLine="897" w:firstLineChars="374"/>
        <w:rPr>
          <w:rFonts w:hint="eastAsia" w:ascii="宋体" w:hAnsi="宋体" w:eastAsia="宋体" w:cs="宋体"/>
          <w:sz w:val="24"/>
          <w:highlight w:val="none"/>
        </w:rPr>
      </w:pPr>
      <w:sdt>
        <w:sdtPr>
          <w:rPr>
            <w:rFonts w:hint="eastAsia" w:ascii="宋体" w:hAnsi="宋体" w:eastAsia="宋体" w:cs="宋体"/>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214102535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服务全部由符合政策要求的小微企业承接，提供中小企业声明函；</w:t>
      </w:r>
    </w:p>
    <w:p>
      <w:pPr>
        <w:rPr>
          <w:rFonts w:hint="eastAsia" w:ascii="宋体" w:hAnsi="宋体" w:eastAsia="宋体" w:cs="宋体"/>
        </w:rPr>
      </w:pPr>
    </w:p>
    <w:p>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8560779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要求以联合体形式参加，提供联合协议和中小企业声明函，联合协议中中小企业合同金额应当达到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要求合同分包，提供分包意向协议和中小企业声明函，分包意向协议中中小企业合同金额应当达到达到</w:t>
      </w:r>
      <w:r>
        <w:rPr>
          <w:rFonts w:hint="eastAsia" w:ascii="宋体" w:hAnsi="宋体" w:eastAsia="宋体" w:cs="宋体"/>
          <w:sz w:val="24"/>
          <w:u w:val="single"/>
        </w:rPr>
        <w:t xml:space="preserve">  </w:t>
      </w:r>
      <w:r>
        <w:rPr>
          <w:rFonts w:hint="eastAsia" w:ascii="宋体" w:hAnsi="宋体" w:eastAsia="宋体" w:cs="宋体"/>
          <w:sz w:val="24"/>
        </w:rPr>
        <w:t>% ，小微企业合同金额应当达到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 ;</w:t>
      </w:r>
      <w:r>
        <w:rPr>
          <w:rFonts w:hint="eastAsia" w:ascii="宋体" w:hAnsi="宋体" w:eastAsia="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3.本项目的特定资格要求：</w:t>
      </w:r>
      <w:r>
        <w:rPr>
          <w:rFonts w:hint="eastAsia" w:ascii="宋体" w:hAnsi="宋体" w:cs="宋体"/>
          <w:sz w:val="24"/>
          <w:highlight w:val="none"/>
          <w:lang w:val="en-US" w:eastAsia="zh-CN"/>
        </w:rPr>
        <w:t>无</w:t>
      </w:r>
      <w:r>
        <w:rPr>
          <w:rFonts w:hint="eastAsia" w:ascii="宋体" w:hAnsi="宋体" w:eastAsia="宋体" w:cs="宋体"/>
          <w:sz w:val="24"/>
          <w:highlight w:val="none"/>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color w:val="auto"/>
          <w:sz w:val="24"/>
        </w:rPr>
        <w:t>/至</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2</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05</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06</w:t>
      </w:r>
      <w:r>
        <w:rPr>
          <w:rFonts w:hint="eastAsia" w:ascii="宋体" w:hAnsi="宋体" w:eastAsia="宋体" w:cs="宋体"/>
          <w:color w:val="auto"/>
          <w:sz w:val="24"/>
          <w:u w:val="single"/>
        </w:rPr>
        <w:t>日</w:t>
      </w:r>
      <w:r>
        <w:rPr>
          <w:rFonts w:hint="eastAsia" w:ascii="宋体" w:hAnsi="宋体" w:eastAsia="宋体" w:cs="宋体"/>
          <w:color w:val="auto"/>
          <w:sz w:val="24"/>
        </w:rPr>
        <w:t>，</w:t>
      </w:r>
      <w:r>
        <w:rPr>
          <w:rFonts w:hint="eastAsia" w:ascii="宋体" w:hAnsi="宋体" w:eastAsia="宋体" w:cs="宋体"/>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Fonts w:hint="eastAsia" w:ascii="宋体" w:hAnsi="宋体" w:eastAsia="宋体" w:cs="宋体"/>
          <w:color w:val="auto"/>
          <w:sz w:val="24"/>
          <w:u w:val="single"/>
        </w:rPr>
        <w:t xml:space="preserve"> 202</w:t>
      </w:r>
      <w:r>
        <w:rPr>
          <w:rFonts w:hint="eastAsia" w:ascii="宋体" w:hAnsi="宋体" w:cs="宋体"/>
          <w:color w:val="auto"/>
          <w:sz w:val="24"/>
          <w:u w:val="single"/>
          <w:lang w:val="en-US" w:eastAsia="zh-CN"/>
        </w:rPr>
        <w:t>2</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05</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06</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eastAsia="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eastAsia="宋体" w:cs="宋体"/>
          <w:color w:val="auto"/>
          <w:sz w:val="24"/>
          <w:u w:val="single"/>
        </w:rPr>
        <w:t>分</w:t>
      </w:r>
      <w:r>
        <w:rPr>
          <w:rFonts w:hint="eastAsia" w:ascii="宋体" w:hAnsi="宋体" w:eastAsia="宋体" w:cs="宋体"/>
          <w:bCs/>
          <w:color w:val="auto"/>
          <w:sz w:val="24"/>
          <w:u w:val="single"/>
        </w:rPr>
        <w:t xml:space="preserve"> </w:t>
      </w:r>
      <w:r>
        <w:rPr>
          <w:rFonts w:hint="eastAsia" w:ascii="宋体" w:hAnsi="宋体" w:eastAsia="宋体" w:cs="宋体"/>
          <w:color w:val="auto"/>
          <w:sz w:val="24"/>
        </w:rPr>
        <w:t>（北京时间）</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投标地点（网址）：</w:t>
      </w:r>
      <w:r>
        <w:rPr>
          <w:rFonts w:hint="eastAsia" w:ascii="宋体" w:hAnsi="宋体" w:eastAsia="宋体" w:cs="宋体"/>
          <w:sz w:val="24"/>
        </w:rPr>
        <w:t xml:space="preserve">政采云平台（https://www.zcygov.cn/） </w:t>
      </w:r>
    </w:p>
    <w:p>
      <w:pPr>
        <w:spacing w:line="360" w:lineRule="auto"/>
        <w:ind w:firstLine="482" w:firstLineChars="200"/>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2</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05</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06</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eastAsia="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eastAsia="宋体" w:cs="宋体"/>
          <w:color w:val="auto"/>
          <w:sz w:val="24"/>
          <w:u w:val="single"/>
        </w:rPr>
        <w:t>分</w:t>
      </w:r>
      <w:r>
        <w:rPr>
          <w:rFonts w:hint="eastAsia" w:ascii="宋体" w:hAnsi="宋体" w:eastAsia="宋体" w:cs="宋体"/>
          <w:bCs/>
          <w:color w:val="auto"/>
          <w:sz w:val="24"/>
          <w:u w:val="single"/>
        </w:rPr>
        <w:t xml:space="preserve">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pPr>
        <w:spacing w:line="360" w:lineRule="auto"/>
        <w:rPr>
          <w:rFonts w:hint="eastAsia" w:ascii="宋体" w:hAnsi="宋体" w:eastAsia="宋体" w:cs="宋体"/>
          <w:b/>
          <w:sz w:val="24"/>
        </w:rPr>
      </w:pPr>
      <w:r>
        <w:rPr>
          <w:rFonts w:hint="eastAsia" w:ascii="宋体" w:hAnsi="宋体" w:eastAsia="宋体" w:cs="宋体"/>
          <w:b/>
          <w:sz w:val="24"/>
        </w:rPr>
        <w:t>六、其他补充事宜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）招标文件公告期限与招标公告的公告期限一致</w:t>
      </w:r>
      <w:r>
        <w:rPr>
          <w:rFonts w:hint="eastAsia" w:ascii="宋体" w:hAnsi="宋体" w:eastAsia="宋体" w:cs="宋体"/>
          <w:sz w:val="24"/>
        </w:rPr>
        <w:t>。</w:t>
      </w:r>
    </w:p>
    <w:p>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pPr>
        <w:spacing w:line="360" w:lineRule="auto"/>
        <w:rPr>
          <w:rFonts w:hint="eastAsia" w:ascii="宋体" w:hAnsi="宋体" w:eastAsia="宋体" w:cs="宋体"/>
          <w:sz w:val="24"/>
        </w:rPr>
      </w:pPr>
      <w:r>
        <w:rPr>
          <w:rFonts w:hint="eastAsia" w:ascii="宋体" w:hAnsi="宋体" w:eastAsia="宋体" w:cs="宋体"/>
          <w:sz w:val="24"/>
        </w:rPr>
        <w:t xml:space="preserve">    1.采购人信息</w:t>
      </w:r>
    </w:p>
    <w:p>
      <w:pPr>
        <w:spacing w:line="360" w:lineRule="auto"/>
        <w:rPr>
          <w:rFonts w:hint="eastAsia" w:ascii="宋体" w:hAnsi="宋体" w:eastAsia="宋体" w:cs="宋体"/>
          <w:sz w:val="24"/>
        </w:rPr>
      </w:pPr>
      <w:r>
        <w:rPr>
          <w:rFonts w:hint="eastAsia" w:ascii="宋体" w:hAnsi="宋体" w:eastAsia="宋体" w:cs="宋体"/>
          <w:sz w:val="24"/>
        </w:rPr>
        <w:t xml:space="preserve">    名    称：杭州市中医院 </w:t>
      </w:r>
    </w:p>
    <w:p>
      <w:pPr>
        <w:spacing w:line="360" w:lineRule="auto"/>
        <w:rPr>
          <w:rFonts w:hint="eastAsia" w:ascii="宋体" w:hAnsi="宋体" w:eastAsia="宋体" w:cs="宋体"/>
          <w:sz w:val="24"/>
        </w:rPr>
      </w:pPr>
      <w:r>
        <w:rPr>
          <w:rFonts w:hint="eastAsia" w:ascii="宋体" w:hAnsi="宋体" w:eastAsia="宋体" w:cs="宋体"/>
          <w:sz w:val="24"/>
        </w:rPr>
        <w:t xml:space="preserve">    地    址：杭州市西湖区体育场路453号       </w:t>
      </w:r>
    </w:p>
    <w:p>
      <w:pPr>
        <w:spacing w:line="360" w:lineRule="auto"/>
        <w:ind w:firstLine="480"/>
        <w:rPr>
          <w:rFonts w:hint="eastAsia" w:ascii="宋体" w:hAnsi="宋体" w:eastAsia="宋体" w:cs="宋体"/>
          <w:sz w:val="24"/>
        </w:rPr>
      </w:pPr>
      <w:r>
        <w:rPr>
          <w:rFonts w:hint="eastAsia" w:ascii="宋体" w:hAnsi="宋体" w:eastAsia="宋体" w:cs="宋体"/>
          <w:sz w:val="24"/>
        </w:rPr>
        <w:t>传    真： /</w:t>
      </w:r>
    </w:p>
    <w:p>
      <w:pPr>
        <w:spacing w:line="360" w:lineRule="auto"/>
        <w:ind w:firstLine="480"/>
        <w:rPr>
          <w:rFonts w:hint="eastAsia" w:ascii="宋体" w:hAnsi="宋体" w:eastAsia="宋体" w:cs="宋体"/>
          <w:sz w:val="24"/>
        </w:rPr>
      </w:pPr>
      <w:r>
        <w:rPr>
          <w:rFonts w:hint="eastAsia" w:ascii="宋体" w:hAnsi="宋体" w:eastAsia="宋体" w:cs="宋体"/>
          <w:sz w:val="24"/>
        </w:rPr>
        <w:t>项目联系人（询问）：</w:t>
      </w:r>
      <w:r>
        <w:rPr>
          <w:rFonts w:hint="eastAsia" w:ascii="宋体" w:hAnsi="宋体" w:eastAsia="宋体" w:cs="宋体"/>
          <w:sz w:val="24"/>
          <w:lang w:val="en-US" w:eastAsia="zh-CN"/>
        </w:rPr>
        <w:t>周琼</w:t>
      </w:r>
      <w:r>
        <w:rPr>
          <w:rFonts w:hint="eastAsia" w:ascii="宋体" w:hAnsi="宋体" w:eastAsia="宋体" w:cs="宋体"/>
          <w:sz w:val="24"/>
        </w:rPr>
        <w:t xml:space="preserve">  </w:t>
      </w:r>
    </w:p>
    <w:p>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项目联系方式（询问）：0571-858279</w:t>
      </w:r>
      <w:r>
        <w:rPr>
          <w:rFonts w:hint="eastAsia" w:ascii="宋体" w:hAnsi="宋体" w:cs="宋体"/>
          <w:sz w:val="24"/>
          <w:lang w:val="en-US" w:eastAsia="zh-CN"/>
        </w:rPr>
        <w:t>20</w:t>
      </w:r>
    </w:p>
    <w:p>
      <w:pPr>
        <w:spacing w:line="360" w:lineRule="auto"/>
        <w:rPr>
          <w:rFonts w:hint="eastAsia" w:ascii="宋体" w:hAnsi="宋体" w:eastAsia="宋体" w:cs="宋体"/>
          <w:sz w:val="24"/>
        </w:rPr>
      </w:pPr>
      <w:r>
        <w:rPr>
          <w:rFonts w:hint="eastAsia" w:ascii="宋体" w:hAnsi="宋体" w:eastAsia="宋体" w:cs="宋体"/>
          <w:sz w:val="24"/>
        </w:rPr>
        <w:t xml:space="preserve">    质疑联系人：万国锋 </w:t>
      </w:r>
    </w:p>
    <w:p>
      <w:pPr>
        <w:spacing w:line="360" w:lineRule="auto"/>
        <w:rPr>
          <w:rFonts w:hint="eastAsia" w:ascii="宋体" w:hAnsi="宋体" w:eastAsia="宋体" w:cs="宋体"/>
          <w:sz w:val="24"/>
        </w:rPr>
      </w:pPr>
      <w:r>
        <w:rPr>
          <w:rFonts w:hint="eastAsia" w:ascii="宋体" w:hAnsi="宋体" w:eastAsia="宋体" w:cs="宋体"/>
          <w:sz w:val="24"/>
        </w:rPr>
        <w:t xml:space="preserve">    质疑联系方式：0571-88950929 </w:t>
      </w:r>
    </w:p>
    <w:p>
      <w:pPr>
        <w:spacing w:line="360" w:lineRule="auto"/>
        <w:rPr>
          <w:rFonts w:hint="eastAsia" w:ascii="宋体" w:hAnsi="宋体" w:eastAsia="宋体" w:cs="宋体"/>
          <w:sz w:val="24"/>
        </w:rPr>
      </w:pPr>
      <w:r>
        <w:rPr>
          <w:rFonts w:hint="eastAsia" w:ascii="宋体" w:hAnsi="宋体" w:eastAsia="宋体" w:cs="宋体"/>
          <w:sz w:val="24"/>
        </w:rPr>
        <w:t xml:space="preserve">    2.采购代理机构信息            </w:t>
      </w:r>
    </w:p>
    <w:p>
      <w:pPr>
        <w:spacing w:line="360" w:lineRule="auto"/>
        <w:ind w:firstLine="480"/>
        <w:rPr>
          <w:rFonts w:hint="eastAsia" w:ascii="宋体" w:hAnsi="宋体" w:eastAsia="宋体" w:cs="宋体"/>
          <w:sz w:val="24"/>
        </w:rPr>
      </w:pPr>
      <w:r>
        <w:rPr>
          <w:rFonts w:hint="eastAsia" w:ascii="宋体" w:hAnsi="宋体" w:eastAsia="宋体" w:cs="宋体"/>
          <w:sz w:val="24"/>
        </w:rPr>
        <w:t>名    称：浙江豪圣建设项目管理有限公司</w:t>
      </w:r>
    </w:p>
    <w:p>
      <w:pPr>
        <w:spacing w:line="360" w:lineRule="auto"/>
        <w:ind w:firstLine="480"/>
        <w:rPr>
          <w:rFonts w:hint="eastAsia" w:ascii="宋体" w:hAnsi="宋体" w:eastAsia="宋体" w:cs="宋体"/>
          <w:sz w:val="24"/>
        </w:rPr>
      </w:pPr>
      <w:r>
        <w:rPr>
          <w:rFonts w:hint="eastAsia" w:ascii="宋体" w:hAnsi="宋体" w:eastAsia="宋体" w:cs="宋体"/>
          <w:sz w:val="24"/>
        </w:rPr>
        <w:t>地    址：杭州市拱墅区大关路179号远洋国际中心A座17楼1706室</w:t>
      </w:r>
    </w:p>
    <w:p>
      <w:pPr>
        <w:spacing w:line="360" w:lineRule="auto"/>
        <w:rPr>
          <w:rFonts w:hint="eastAsia" w:ascii="宋体" w:hAnsi="宋体" w:eastAsia="宋体" w:cs="宋体"/>
          <w:sz w:val="24"/>
        </w:rPr>
      </w:pPr>
      <w:r>
        <w:rPr>
          <w:rFonts w:hint="eastAsia" w:ascii="宋体" w:hAnsi="宋体" w:eastAsia="宋体" w:cs="宋体"/>
          <w:sz w:val="24"/>
        </w:rPr>
        <w:t xml:space="preserve">    传    真：/             </w:t>
      </w:r>
    </w:p>
    <w:p>
      <w:pPr>
        <w:spacing w:line="360" w:lineRule="auto"/>
        <w:rPr>
          <w:rFonts w:hint="eastAsia" w:ascii="宋体" w:hAnsi="宋体" w:eastAsia="宋体" w:cs="宋体"/>
          <w:sz w:val="24"/>
        </w:rPr>
      </w:pPr>
      <w:r>
        <w:rPr>
          <w:rFonts w:hint="eastAsia" w:ascii="宋体" w:hAnsi="宋体" w:eastAsia="宋体" w:cs="宋体"/>
          <w:sz w:val="24"/>
        </w:rPr>
        <w:t xml:space="preserve">    项目联系人（询问）：刘德坤、周萍萍、</w:t>
      </w:r>
      <w:r>
        <w:rPr>
          <w:rFonts w:hint="eastAsia" w:ascii="宋体" w:hAnsi="宋体" w:cs="宋体"/>
          <w:sz w:val="24"/>
          <w:lang w:val="en-US" w:eastAsia="zh-CN"/>
        </w:rPr>
        <w:t>陈敏娇</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项目联系方式（询问）：0571-87981527</w:t>
      </w:r>
    </w:p>
    <w:p>
      <w:pPr>
        <w:spacing w:line="360" w:lineRule="auto"/>
        <w:rPr>
          <w:rFonts w:hint="eastAsia" w:ascii="宋体" w:hAnsi="宋体" w:eastAsia="宋体" w:cs="宋体"/>
          <w:sz w:val="24"/>
        </w:rPr>
      </w:pPr>
      <w:r>
        <w:rPr>
          <w:rFonts w:hint="eastAsia" w:ascii="宋体" w:hAnsi="宋体" w:eastAsia="宋体" w:cs="宋体"/>
          <w:sz w:val="24"/>
        </w:rPr>
        <w:t xml:space="preserve">    质疑联系人：刘先成             </w:t>
      </w:r>
    </w:p>
    <w:p>
      <w:pPr>
        <w:spacing w:line="360" w:lineRule="auto"/>
        <w:rPr>
          <w:rFonts w:hint="eastAsia" w:ascii="宋体" w:hAnsi="宋体" w:eastAsia="宋体" w:cs="宋体"/>
          <w:sz w:val="24"/>
        </w:rPr>
      </w:pPr>
      <w:r>
        <w:rPr>
          <w:rFonts w:hint="eastAsia" w:ascii="宋体" w:hAnsi="宋体" w:eastAsia="宋体" w:cs="宋体"/>
          <w:sz w:val="24"/>
        </w:rPr>
        <w:t xml:space="preserve">    质疑联系方式：0571-56386096</w:t>
      </w:r>
    </w:p>
    <w:p>
      <w:pPr>
        <w:spacing w:line="360" w:lineRule="auto"/>
        <w:rPr>
          <w:rFonts w:hint="eastAsia" w:ascii="宋体" w:hAnsi="宋体" w:eastAsia="宋体" w:cs="宋体"/>
          <w:sz w:val="24"/>
        </w:rPr>
      </w:pPr>
      <w:r>
        <w:rPr>
          <w:rFonts w:hint="eastAsia" w:ascii="宋体" w:hAnsi="宋体" w:eastAsia="宋体" w:cs="宋体"/>
          <w:sz w:val="24"/>
        </w:rPr>
        <w:t xml:space="preserve">    3.同级政府采购监督管理部门            </w:t>
      </w:r>
    </w:p>
    <w:p>
      <w:pPr>
        <w:spacing w:line="360" w:lineRule="auto"/>
        <w:rPr>
          <w:rFonts w:hint="eastAsia" w:ascii="宋体" w:hAnsi="宋体" w:eastAsia="宋体" w:cs="宋体"/>
          <w:sz w:val="24"/>
        </w:rPr>
      </w:pPr>
      <w:r>
        <w:rPr>
          <w:rFonts w:hint="eastAsia" w:ascii="宋体" w:hAnsi="宋体" w:eastAsia="宋体" w:cs="宋体"/>
          <w:sz w:val="24"/>
        </w:rPr>
        <w:t xml:space="preserve">    名    称：杭州市财政局政府采购监管处 </w:t>
      </w:r>
    </w:p>
    <w:p>
      <w:pPr>
        <w:spacing w:line="360" w:lineRule="auto"/>
        <w:rPr>
          <w:rFonts w:hint="eastAsia" w:ascii="宋体" w:hAnsi="宋体" w:eastAsia="宋体" w:cs="宋体"/>
          <w:sz w:val="24"/>
        </w:rPr>
      </w:pPr>
      <w:r>
        <w:rPr>
          <w:rFonts w:hint="eastAsia" w:ascii="宋体" w:hAnsi="宋体" w:eastAsia="宋体" w:cs="宋体"/>
          <w:sz w:val="24"/>
        </w:rPr>
        <w:t xml:space="preserve">    地    址：杭州市中河中路152号617办公室 </w:t>
      </w:r>
    </w:p>
    <w:p>
      <w:pPr>
        <w:spacing w:line="360" w:lineRule="auto"/>
        <w:ind w:firstLine="240" w:firstLineChars="100"/>
        <w:rPr>
          <w:rFonts w:hint="eastAsia" w:ascii="宋体" w:hAnsi="宋体" w:eastAsia="宋体" w:cs="宋体"/>
          <w:sz w:val="24"/>
          <w:lang w:val="en-US" w:eastAsia="zh-CN"/>
        </w:rPr>
      </w:pPr>
      <w:r>
        <w:rPr>
          <w:rFonts w:hint="eastAsia" w:ascii="宋体" w:hAnsi="宋体" w:eastAsia="宋体" w:cs="宋体"/>
          <w:sz w:val="24"/>
        </w:rPr>
        <w:t xml:space="preserve">  传    真：</w:t>
      </w:r>
      <w:r>
        <w:rPr>
          <w:rFonts w:hint="eastAsia" w:ascii="宋体" w:hAnsi="宋体" w:eastAsia="宋体" w:cs="宋体"/>
          <w:sz w:val="24"/>
          <w:lang w:val="en-US" w:eastAsia="zh-CN"/>
        </w:rPr>
        <w:t>/</w:t>
      </w:r>
    </w:p>
    <w:p>
      <w:pPr>
        <w:spacing w:line="360" w:lineRule="auto"/>
        <w:rPr>
          <w:rFonts w:hint="eastAsia" w:ascii="宋体" w:hAnsi="宋体" w:eastAsia="宋体" w:cs="宋体"/>
          <w:sz w:val="24"/>
        </w:rPr>
      </w:pPr>
      <w:r>
        <w:rPr>
          <w:rFonts w:hint="eastAsia" w:ascii="宋体" w:hAnsi="宋体" w:eastAsia="宋体" w:cs="宋体"/>
          <w:sz w:val="24"/>
        </w:rPr>
        <w:t xml:space="preserve">    联系人 ：吕先生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监督投诉电话：0571-87715261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 xml:space="preserve">CA问题联系电话（人工）：汇信CA 400-888-4636；天谷CA 400-087-8198。                              </w:t>
      </w: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br w:type="page"/>
      </w:r>
      <w:r>
        <w:rPr>
          <w:rFonts w:hint="eastAsia" w:ascii="宋体" w:hAnsi="宋体" w:eastAsia="宋体" w:cs="宋体"/>
          <w:b/>
          <w:sz w:val="36"/>
          <w:szCs w:val="20"/>
        </w:rPr>
        <w:t>第二部分</w:t>
      </w:r>
      <w:bookmarkEnd w:id="8"/>
      <w:r>
        <w:rPr>
          <w:rFonts w:hint="eastAsia" w:ascii="宋体" w:hAnsi="宋体" w:eastAsia="宋体" w:cs="宋体"/>
          <w:b/>
          <w:sz w:val="36"/>
          <w:szCs w:val="20"/>
        </w:rPr>
        <w:t xml:space="preserve"> 投标人须知</w:t>
      </w:r>
      <w:bookmarkEnd w:id="9"/>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6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597"/>
        <w:gridCol w:w="1865"/>
        <w:gridCol w:w="66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2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02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3649"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2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02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项目属性与核心产品</w:t>
            </w:r>
          </w:p>
        </w:tc>
        <w:tc>
          <w:tcPr>
            <w:tcW w:w="3649"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11872786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rPr>
              <w:t>A</w:t>
            </w:r>
            <w:r>
              <w:rPr>
                <w:rFonts w:hint="eastAsia" w:ascii="宋体" w:hAnsi="宋体" w:eastAsia="宋体" w:cs="宋体"/>
                <w:sz w:val="24"/>
              </w:rPr>
              <w:t>货物类，单一产品或</w:t>
            </w:r>
            <w:r>
              <w:rPr>
                <w:rFonts w:hint="eastAsia" w:ascii="宋体" w:hAnsi="宋体" w:eastAsia="宋体" w:cs="宋体"/>
                <w:kern w:val="0"/>
                <w:sz w:val="24"/>
              </w:rPr>
              <w:t>核心产品为：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sdt>
              <w:sdtPr>
                <w:rPr>
                  <w:rFonts w:hint="eastAsia" w:ascii="宋体" w:hAnsi="宋体" w:eastAsia="宋体" w:cs="宋体"/>
                  <w:kern w:val="0"/>
                  <w:sz w:val="24"/>
                </w:rPr>
                <w:id w:val="47488555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B</w:t>
            </w:r>
            <w:r>
              <w:rPr>
                <w:rFonts w:hint="eastAsia" w:ascii="宋体" w:hAnsi="宋体" w:eastAsia="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2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02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采购标的对应的中小企业划分标准所属行业</w:t>
            </w:r>
          </w:p>
        </w:tc>
        <w:tc>
          <w:tcPr>
            <w:tcW w:w="3649"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（1）标的：</w:t>
            </w:r>
            <w:r>
              <w:rPr>
                <w:rFonts w:hint="eastAsia" w:ascii="宋体" w:hAnsi="宋体" w:eastAsia="宋体" w:cs="宋体"/>
                <w:kern w:val="0"/>
                <w:sz w:val="24"/>
                <w:u w:val="single"/>
              </w:rPr>
              <w:t xml:space="preserve">杭州市中医院后勤物资委托管理   </w:t>
            </w:r>
            <w:r>
              <w:rPr>
                <w:rFonts w:hint="eastAsia" w:ascii="宋体" w:hAnsi="宋体" w:eastAsia="宋体" w:cs="宋体"/>
                <w:kern w:val="0"/>
                <w:sz w:val="24"/>
              </w:rPr>
              <w:t>，属于</w:t>
            </w:r>
            <w:r>
              <w:rPr>
                <w:rFonts w:hint="eastAsia" w:ascii="宋体" w:hAnsi="宋体" w:eastAsia="宋体" w:cs="宋体"/>
                <w:kern w:val="0"/>
                <w:sz w:val="24"/>
                <w:u w:val="single"/>
              </w:rPr>
              <w:t xml:space="preserve"> 零售业  </w:t>
            </w:r>
            <w:r>
              <w:rPr>
                <w:rFonts w:hint="eastAsia" w:ascii="宋体" w:hAnsi="宋体" w:eastAsia="宋体" w:cs="宋体"/>
                <w:kern w:val="0"/>
                <w:sz w:val="24"/>
              </w:rPr>
              <w:t>行业。</w:t>
            </w:r>
          </w:p>
          <w:p>
            <w:pPr>
              <w:snapToGrid w:val="0"/>
              <w:spacing w:line="360" w:lineRule="auto"/>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2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02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3649"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kern w:val="0"/>
                <w:sz w:val="24"/>
              </w:rPr>
            </w:pPr>
            <w:sdt>
              <w:sdtPr>
                <w:rPr>
                  <w:rFonts w:hint="eastAsia" w:ascii="宋体" w:hAnsi="宋体" w:eastAsia="宋体" w:cs="宋体"/>
                  <w:kern w:val="0"/>
                  <w:sz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p>
            <w:pPr>
              <w:spacing w:line="360" w:lineRule="auto"/>
              <w:rPr>
                <w:rFonts w:hint="eastAsia" w:ascii="宋体" w:hAnsi="宋体" w:eastAsia="宋体" w:cs="宋体"/>
              </w:rPr>
            </w:pPr>
            <w:sdt>
              <w:sdtPr>
                <w:rPr>
                  <w:rFonts w:hint="eastAsia" w:ascii="宋体" w:hAnsi="宋体" w:eastAsia="宋体" w:cs="宋体"/>
                  <w:kern w:val="0"/>
                  <w:sz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2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02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3649"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lang w:eastAsia="zh-CN"/>
              </w:rPr>
            </w:pPr>
            <w:sdt>
              <w:sdtPr>
                <w:rPr>
                  <w:rFonts w:hint="eastAsia" w:ascii="宋体" w:hAnsi="宋体" w:eastAsia="宋体" w:cs="宋体"/>
                  <w:kern w:val="0"/>
                  <w:sz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r>
              <w:rPr>
                <w:rFonts w:hint="eastAsia" w:ascii="宋体" w:hAnsi="宋体" w:cs="宋体"/>
                <w:sz w:val="24"/>
                <w:lang w:eastAsia="zh-CN"/>
              </w:rPr>
              <w:t>。</w:t>
            </w:r>
          </w:p>
          <w:p>
            <w:pPr>
              <w:spacing w:line="360" w:lineRule="auto"/>
              <w:rPr>
                <w:rFonts w:hint="eastAsia" w:ascii="宋体" w:hAnsi="宋体" w:eastAsia="宋体" w:cs="宋体"/>
                <w:sz w:val="24"/>
              </w:rPr>
            </w:pPr>
            <w:sdt>
              <w:sdtPr>
                <w:rPr>
                  <w:rFonts w:hint="eastAsia" w:ascii="宋体" w:hAnsi="宋体" w:eastAsia="宋体" w:cs="宋体"/>
                  <w:kern w:val="0"/>
                  <w:sz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p>
            <w:pPr>
              <w:spacing w:line="360" w:lineRule="auto"/>
              <w:rPr>
                <w:rFonts w:hint="eastAsia" w:ascii="宋体" w:hAnsi="宋体" w:eastAsia="宋体" w:cs="宋体"/>
                <w:sz w:val="24"/>
                <w:lang w:eastAsia="zh-CN"/>
              </w:rPr>
            </w:pPr>
            <w:r>
              <w:rPr>
                <w:rFonts w:hint="eastAsia" w:ascii="宋体" w:hAnsi="宋体" w:cs="宋体"/>
                <w:sz w:val="24"/>
                <w:lang w:eastAsia="zh-CN"/>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2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02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3649"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A</w:t>
            </w:r>
            <w:r>
              <w:rPr>
                <w:rFonts w:hint="eastAsia" w:ascii="宋体" w:hAnsi="宋体" w:eastAsia="宋体" w:cs="宋体"/>
                <w:sz w:val="24"/>
              </w:rPr>
              <w:t>不组织。</w:t>
            </w:r>
          </w:p>
          <w:p>
            <w:pPr>
              <w:spacing w:line="360" w:lineRule="auto"/>
              <w:rPr>
                <w:rFonts w:hint="eastAsia" w:ascii="宋体" w:hAnsi="宋体" w:eastAsia="宋体" w:cs="宋体"/>
                <w:sz w:val="24"/>
                <w:szCs w:val="20"/>
              </w:rPr>
            </w:pPr>
            <w:sdt>
              <w:sdtPr>
                <w:rPr>
                  <w:rFonts w:hint="eastAsia" w:ascii="宋体" w:hAnsi="宋体" w:eastAsia="宋体" w:cs="宋体"/>
                  <w:kern w:val="0"/>
                  <w:sz w:val="24"/>
                </w:rPr>
                <w:id w:val="-99980297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2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02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3649"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不要求提供。</w:t>
            </w:r>
          </w:p>
          <w:p>
            <w:pPr>
              <w:spacing w:line="360" w:lineRule="auto"/>
              <w:rPr>
                <w:rFonts w:hint="eastAsia" w:ascii="宋体" w:hAnsi="宋体" w:eastAsia="宋体" w:cs="宋体"/>
                <w:kern w:val="0"/>
                <w:sz w:val="24"/>
              </w:rPr>
            </w:pPr>
            <w:sdt>
              <w:sdtPr>
                <w:rPr>
                  <w:rFonts w:hint="eastAsia" w:ascii="宋体" w:hAnsi="宋体" w:eastAsia="宋体" w:cs="宋体"/>
                  <w:kern w:val="0"/>
                  <w:sz w:val="24"/>
                </w:rPr>
                <w:id w:val="102683198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rPr>
              <w:t>B要求提供，</w:t>
            </w:r>
          </w:p>
          <w:p>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w:t>
            </w:r>
            <w:sdt>
              <w:sdtPr>
                <w:rPr>
                  <w:rFonts w:hint="eastAsia" w:ascii="宋体" w:hAnsi="宋体" w:eastAsia="宋体" w:cs="宋体"/>
                  <w:kern w:val="0"/>
                  <w:sz w:val="24"/>
                </w:rPr>
                <w:id w:val="130342145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否；</w:t>
            </w:r>
            <w:sdt>
              <w:sdtPr>
                <w:rPr>
                  <w:rFonts w:hint="eastAsia" w:ascii="宋体" w:hAnsi="宋体" w:eastAsia="宋体" w:cs="宋体"/>
                  <w:kern w:val="0"/>
                  <w:sz w:val="24"/>
                </w:rPr>
                <w:id w:val="162172843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2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02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3649"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1859348549"/>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rPr>
              <w:t>A</w:t>
            </w:r>
            <w:r>
              <w:rPr>
                <w:rFonts w:hint="eastAsia" w:ascii="宋体" w:hAnsi="宋体" w:eastAsia="宋体" w:cs="宋体"/>
                <w:sz w:val="24"/>
              </w:rPr>
              <w:t>不组织。</w:t>
            </w:r>
          </w:p>
          <w:p>
            <w:pPr>
              <w:spacing w:line="360" w:lineRule="auto"/>
              <w:rPr>
                <w:rFonts w:hint="eastAsia" w:ascii="宋体" w:hAnsi="宋体" w:eastAsia="宋体" w:cs="宋体"/>
                <w:kern w:val="0"/>
                <w:sz w:val="24"/>
              </w:rPr>
            </w:pPr>
            <w:sdt>
              <w:sdtPr>
                <w:rPr>
                  <w:rFonts w:hint="eastAsia" w:ascii="宋体" w:hAnsi="宋体" w:eastAsia="宋体" w:cs="宋体"/>
                  <w:kern w:val="0"/>
                  <w:sz w:val="24"/>
                </w:rPr>
                <w:id w:val="11740717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B组织。</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（2）方案讲解演示方式：</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通过钉钉视频会议在线演示。1）演示所需网络环境和设备由投标人自行准备；2）未演示或者只以ppt进行演示的不得分。具体演示</w:t>
            </w:r>
            <w:r>
              <w:rPr>
                <w:rFonts w:hint="eastAsia" w:ascii="宋体" w:hAnsi="宋体" w:cs="宋体"/>
                <w:kern w:val="0"/>
                <w:sz w:val="24"/>
                <w:lang w:val="en-US" w:eastAsia="zh-CN"/>
              </w:rPr>
              <w:t>内容</w:t>
            </w:r>
            <w:r>
              <w:rPr>
                <w:rFonts w:hint="eastAsia" w:ascii="宋体" w:hAnsi="宋体" w:eastAsia="宋体" w:cs="宋体"/>
                <w:kern w:val="0"/>
                <w:sz w:val="24"/>
              </w:rPr>
              <w:t>详见“</w:t>
            </w:r>
            <w:r>
              <w:rPr>
                <w:rFonts w:hint="eastAsia" w:ascii="宋体" w:hAnsi="宋体" w:eastAsia="宋体" w:cs="宋体"/>
                <w:bCs/>
                <w:snapToGrid/>
                <w:color w:val="auto"/>
                <w:kern w:val="2"/>
                <w:sz w:val="24"/>
                <w:szCs w:val="24"/>
              </w:rPr>
              <w:t>第三部分采购需求</w:t>
            </w:r>
            <w:r>
              <w:rPr>
                <w:rFonts w:hint="eastAsia" w:ascii="宋体" w:hAnsi="宋体" w:eastAsia="宋体" w:cs="宋体"/>
                <w:kern w:val="0"/>
                <w:sz w:val="24"/>
              </w:rPr>
              <w:t>”。</w:t>
            </w:r>
            <w:r>
              <w:rPr>
                <w:rFonts w:hint="eastAsia" w:ascii="宋体" w:hAnsi="宋体" w:cs="宋体"/>
                <w:kern w:val="0"/>
                <w:sz w:val="24"/>
                <w:lang w:val="en-US" w:eastAsia="zh-CN"/>
              </w:rPr>
              <w:t>3）</w:t>
            </w:r>
            <w:r>
              <w:rPr>
                <w:rFonts w:hint="eastAsia" w:ascii="宋体" w:hAnsi="宋体" w:eastAsia="宋体" w:cs="宋体"/>
                <w:kern w:val="0"/>
                <w:sz w:val="24"/>
              </w:rPr>
              <w:t>为钉钉视频会议在线演示顺利进行，投标单位可提前添加代理人员</w:t>
            </w:r>
            <w:r>
              <w:rPr>
                <w:rFonts w:hint="eastAsia" w:ascii="宋体" w:hAnsi="宋体" w:cs="宋体"/>
                <w:kern w:val="0"/>
                <w:sz w:val="24"/>
                <w:lang w:val="en-US" w:eastAsia="zh-CN"/>
              </w:rPr>
              <w:t>刘德坤</w:t>
            </w:r>
            <w:r>
              <w:rPr>
                <w:rFonts w:hint="eastAsia" w:ascii="宋体" w:hAnsi="宋体" w:eastAsia="宋体" w:cs="宋体"/>
                <w:kern w:val="0"/>
                <w:sz w:val="24"/>
              </w:rPr>
              <w:t>钉钉（</w:t>
            </w:r>
            <w:r>
              <w:rPr>
                <w:rFonts w:hint="eastAsia" w:ascii="宋体" w:hAnsi="宋体" w:cs="宋体"/>
                <w:kern w:val="0"/>
                <w:sz w:val="24"/>
                <w:lang w:val="en-US" w:eastAsia="zh-CN"/>
              </w:rPr>
              <w:t>18456426628）</w:t>
            </w:r>
            <w:r>
              <w:rPr>
                <w:rFonts w:hint="eastAsia" w:ascii="宋体" w:hAnsi="宋体" w:eastAsia="宋体" w:cs="宋体"/>
                <w:kern w:val="0"/>
                <w:sz w:val="24"/>
              </w:rPr>
              <w:t>。</w:t>
            </w:r>
          </w:p>
          <w:p>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327" w:type="pct"/>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022" w:type="pct"/>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3649" w:type="pct"/>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trPr>
        <w:tc>
          <w:tcPr>
            <w:tcW w:w="327" w:type="pct"/>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tc>
        <w:tc>
          <w:tcPr>
            <w:tcW w:w="1022" w:type="pct"/>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p>
        </w:tc>
        <w:tc>
          <w:tcPr>
            <w:tcW w:w="3649" w:type="pct"/>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27" w:type="pct"/>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02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3649"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27" w:type="pct"/>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02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3649"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sz w:val="24"/>
              </w:rPr>
              <w:t>开标一览表（报价表）是报价的唯一载体</w:t>
            </w:r>
            <w:r>
              <w:rPr>
                <w:rFonts w:hint="eastAsia" w:ascii="宋体" w:hAnsi="宋体" w:eastAsia="宋体" w:cs="宋体"/>
                <w:kern w:val="0"/>
                <w:sz w:val="24"/>
                <w:lang w:val="zh-CN"/>
              </w:rPr>
              <w:t>。投标文件中价格全部采用人民币报价。招标文件未列明，而投标人认为必需的费用也需列入报价。</w:t>
            </w:r>
            <w:r>
              <w:rPr>
                <w:rFonts w:hint="eastAsia" w:ascii="宋体" w:hAnsi="宋体" w:eastAsia="宋体" w:cs="宋体"/>
                <w:b/>
                <w:kern w:val="0"/>
                <w:sz w:val="24"/>
                <w:lang w:val="zh-CN"/>
              </w:rPr>
              <w:t>提醒：验收时检测费用由采购人承担，不包含在投标总价中。</w:t>
            </w:r>
          </w:p>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327" w:type="pct"/>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022" w:type="pct"/>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3649" w:type="pct"/>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16" w:hRule="atLeast"/>
          <w:tblHeader/>
        </w:trPr>
        <w:tc>
          <w:tcPr>
            <w:tcW w:w="327" w:type="pct"/>
            <w:vMerge w:val="continue"/>
            <w:tcBorders>
              <w:left w:val="single" w:color="000000" w:sz="8" w:space="0"/>
              <w:right w:val="single" w:color="000000" w:sz="2" w:space="0"/>
            </w:tcBorders>
          </w:tcPr>
          <w:p>
            <w:pPr>
              <w:spacing w:line="360" w:lineRule="auto"/>
              <w:ind w:firstLine="420" w:firstLineChars="200"/>
              <w:rPr>
                <w:rFonts w:hint="eastAsia" w:ascii="宋体" w:hAnsi="宋体" w:eastAsia="宋体" w:cs="宋体"/>
              </w:rPr>
            </w:pPr>
          </w:p>
        </w:tc>
        <w:tc>
          <w:tcPr>
            <w:tcW w:w="1022" w:type="pct"/>
            <w:vMerge w:val="continue"/>
            <w:tcBorders>
              <w:left w:val="single" w:color="000000" w:sz="2" w:space="0"/>
              <w:right w:val="single" w:color="000000" w:sz="8" w:space="0"/>
            </w:tcBorders>
            <w:vAlign w:val="center"/>
          </w:tcPr>
          <w:p>
            <w:pPr>
              <w:spacing w:line="360" w:lineRule="auto"/>
              <w:ind w:firstLine="420" w:firstLineChars="200"/>
              <w:rPr>
                <w:rFonts w:hint="eastAsia" w:ascii="宋体" w:hAnsi="宋体" w:eastAsia="宋体" w:cs="宋体"/>
              </w:rPr>
            </w:pPr>
          </w:p>
        </w:tc>
        <w:tc>
          <w:tcPr>
            <w:tcW w:w="3649" w:type="pct"/>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327" w:type="pct"/>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02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 xml:space="preserve">备份投标文件送达地点和签收人员 </w:t>
            </w:r>
          </w:p>
        </w:tc>
        <w:tc>
          <w:tcPr>
            <w:tcW w:w="3649" w:type="pct"/>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kern w:val="28"/>
                <w:sz w:val="24"/>
                <w:szCs w:val="24"/>
                <w:u w:val="single"/>
              </w:rPr>
              <w:t>杭州市拱墅区大关路179号远洋国际中心A座17楼1706室</w:t>
            </w:r>
            <w:r>
              <w:rPr>
                <w:rFonts w:hint="eastAsia" w:ascii="宋体" w:hAnsi="宋体" w:eastAsia="宋体" w:cs="宋体"/>
                <w:sz w:val="24"/>
                <w:u w:val="single"/>
              </w:rPr>
              <w:t xml:space="preserve"> </w:t>
            </w:r>
            <w:r>
              <w:rPr>
                <w:rFonts w:hint="eastAsia" w:ascii="宋体" w:hAnsi="宋体" w:eastAsia="宋体" w:cs="宋体"/>
                <w:kern w:val="28"/>
                <w:sz w:val="24"/>
                <w:szCs w:val="24"/>
              </w:rPr>
              <w:t>；备份投标文件签收人员联系电话：</w:t>
            </w:r>
            <w:r>
              <w:rPr>
                <w:rFonts w:hint="eastAsia" w:ascii="宋体" w:hAnsi="宋体" w:eastAsia="宋体" w:cs="宋体"/>
                <w:sz w:val="24"/>
                <w:u w:val="single"/>
              </w:rPr>
              <w:t xml:space="preserve"> 0571-87981527 </w:t>
            </w:r>
            <w:r>
              <w:rPr>
                <w:rFonts w:hint="eastAsia" w:hAnsi="宋体" w:cs="宋体"/>
                <w:sz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27" w:type="pct"/>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02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3649"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b/>
                <w:kern w:val="0"/>
                <w:sz w:val="24"/>
              </w:rPr>
              <w:t>本项目的采购代理费由中标人支付；按中标价做为基数，依据国家发展计划委员会计价格[2002]1980号文《招标代理服务收费管理办法》、发改办价格[2003]857号文及发改价格[2011]534号收费标准的58%进行计算，由中标人在领取中标通知书时一次性向代理机构支付。该费用在投标文件中不单列，由投标人在投标总报价中综合考虑。</w:t>
            </w:r>
          </w:p>
        </w:tc>
      </w:tr>
    </w:tbl>
    <w:p>
      <w:pPr>
        <w:snapToGrid w:val="0"/>
        <w:spacing w:line="360" w:lineRule="auto"/>
        <w:jc w:val="center"/>
        <w:rPr>
          <w:rFonts w:hint="eastAsia" w:ascii="宋体" w:hAnsi="宋体" w:eastAsia="宋体" w:cs="宋体"/>
          <w:b/>
          <w:sz w:val="32"/>
          <w:szCs w:val="20"/>
        </w:rPr>
      </w:pPr>
    </w:p>
    <w:bookmarkEnd w:id="10"/>
    <w:p>
      <w:pPr>
        <w:adjustRightInd/>
        <w:spacing w:line="360" w:lineRule="auto"/>
        <w:ind w:firstLine="3845" w:firstLineChars="1197"/>
        <w:outlineLvl w:val="0"/>
        <w:rPr>
          <w:rFonts w:hint="eastAsia" w:ascii="宋体" w:hAnsi="宋体" w:eastAsia="宋体" w:cs="宋体"/>
          <w:b/>
          <w:sz w:val="32"/>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1" w:name="_Toc164416483"/>
      <w:bookmarkStart w:id="12" w:name="第三部分"/>
    </w:p>
    <w:p>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sz w:val="24"/>
        </w:rPr>
      </w:pPr>
      <w:r>
        <w:rPr>
          <w:rFonts w:hint="eastAsia" w:ascii="宋体" w:hAnsi="宋体" w:eastAsia="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3.5平等对待内外资企业和符合条件的破产重整企业</w:t>
      </w:r>
    </w:p>
    <w:p>
      <w:pPr>
        <w:spacing w:line="360" w:lineRule="auto"/>
        <w:ind w:firstLine="240" w:firstLineChars="100"/>
        <w:rPr>
          <w:rFonts w:hint="eastAsia" w:ascii="宋体" w:hAnsi="宋体" w:eastAsia="宋体" w:cs="宋体"/>
          <w:b/>
          <w:sz w:val="24"/>
        </w:rPr>
      </w:pPr>
      <w:r>
        <w:rPr>
          <w:rFonts w:hint="eastAsia" w:ascii="宋体" w:hAnsi="宋体" w:cs="宋体"/>
          <w:sz w:val="24"/>
          <w:lang w:val="en-US" w:eastAsia="zh-CN"/>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4.2供应商质疑</w:t>
      </w:r>
    </w:p>
    <w:p>
      <w:pPr>
        <w:pStyle w:val="32"/>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4.2.2.1对招标文件提出质疑的，质疑期限为供应商获得招标文件之日或者招标文件公告期限届满之日起计算。</w:t>
      </w:r>
    </w:p>
    <w:p>
      <w:pPr>
        <w:pStyle w:val="32"/>
        <w:spacing w:line="360" w:lineRule="auto"/>
        <w:ind w:left="479" w:leftChars="228" w:firstLine="0" w:firstLineChars="0"/>
        <w:rPr>
          <w:rFonts w:hint="eastAsia" w:ascii="宋体" w:hAnsi="宋体" w:eastAsia="宋体" w:cs="宋体"/>
          <w:sz w:val="24"/>
        </w:rPr>
      </w:pPr>
      <w:r>
        <w:rPr>
          <w:rFonts w:hint="eastAsia" w:ascii="宋体" w:hAnsi="宋体" w:eastAsia="宋体" w:cs="宋体"/>
          <w:sz w:val="24"/>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w:t>
      </w:r>
      <w:r>
        <w:rPr>
          <w:rFonts w:hint="eastAsia" w:ascii="宋体" w:hAnsi="宋体" w:eastAsia="宋体" w:cs="宋体"/>
          <w:sz w:val="24"/>
        </w:rPr>
        <w:t>供应商提出质疑应当提交质疑函和必要的证明材料。质疑函应当包括下列内容：</w:t>
      </w:r>
    </w:p>
    <w:p>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4.2.3.1供应商的姓名或者名称、地址、邮编、联系人及联系电话；</w:t>
      </w:r>
    </w:p>
    <w:p>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4.2.3.2质疑项目的名称、编号；</w:t>
      </w:r>
    </w:p>
    <w:p>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4.2.3.3具体、明确的质疑事项和与质疑事项相关的请求；</w:t>
      </w:r>
    </w:p>
    <w:p>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4.2.3.4事实依据；</w:t>
      </w:r>
    </w:p>
    <w:p>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4.2.3.5必要的法律依据；</w:t>
      </w:r>
    </w:p>
    <w:p>
      <w:pPr>
        <w:pStyle w:val="32"/>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4.2.3.6提出质疑的日期。</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cs="宋体"/>
          <w:lang w:val="en-US" w:eastAsia="zh-CN"/>
        </w:rPr>
        <w:t>4.2.4</w:t>
      </w:r>
      <w:r>
        <w:rPr>
          <w:rFonts w:hint="eastAsia" w:ascii="宋体" w:hAnsi="宋体" w:eastAsia="宋体" w:cs="宋体"/>
        </w:rPr>
        <w:t>对同一采购程序环节的质疑，供应商须在法定质疑期内一次性提出。</w:t>
      </w:r>
    </w:p>
    <w:p>
      <w:pPr>
        <w:pStyle w:val="88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w:t>
      </w:r>
      <w:r>
        <w:rPr>
          <w:rFonts w:hint="eastAsia" w:cs="宋体"/>
          <w:highlight w:val="none"/>
          <w:lang w:val="en-US" w:eastAsia="zh-CN"/>
        </w:rPr>
        <w:t>5</w:t>
      </w:r>
      <w:r>
        <w:rPr>
          <w:rFonts w:hint="eastAsia" w:ascii="宋体" w:hAnsi="宋体" w:eastAsia="宋体" w:cs="宋体"/>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w:t>
      </w:r>
      <w:r>
        <w:rPr>
          <w:rFonts w:hint="eastAsia" w:cs="宋体"/>
          <w:lang w:val="en-US" w:eastAsia="zh-CN"/>
        </w:rPr>
        <w:t>6</w:t>
      </w:r>
      <w:r>
        <w:rPr>
          <w:rFonts w:hint="eastAsia" w:ascii="宋体" w:hAnsi="宋体" w:eastAsia="宋体" w:cs="宋体"/>
        </w:rPr>
        <w:t>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4.3供应商投诉</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w:t>
      </w:r>
      <w:r>
        <w:rPr>
          <w:rFonts w:hint="eastAsia" w:cs="宋体"/>
          <w:lang w:val="en-US" w:eastAsia="zh-CN"/>
        </w:rPr>
        <w:t>4</w:t>
      </w:r>
      <w:r>
        <w:rPr>
          <w:rFonts w:hint="eastAsia" w:ascii="宋体" w:hAnsi="宋体" w:eastAsia="宋体" w:cs="宋体"/>
        </w:rPr>
        <w:t>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pPr>
        <w:pStyle w:val="887"/>
        <w:shd w:val="clear" w:color="auto" w:fill="FFFFFF"/>
        <w:snapToGrid w:val="0"/>
        <w:spacing w:after="240" w:afterAutospacing="0" w:line="360" w:lineRule="auto"/>
        <w:ind w:firstLine="400"/>
        <w:contextualSpacing/>
        <w:rPr>
          <w:rFonts w:hint="eastAsia"/>
          <w:lang w:eastAsia="zh-CN"/>
        </w:rPr>
      </w:pPr>
      <w:r>
        <w:rPr>
          <w:rFonts w:hint="eastAsia" w:ascii="宋体" w:hAnsi="宋体" w:eastAsia="宋体" w:cs="宋体"/>
          <w:lang w:val="en-US" w:eastAsia="zh-CN"/>
        </w:rPr>
        <w:t>4.4在线质疑、投诉</w:t>
      </w:r>
      <w:r>
        <w:rPr>
          <w:rFonts w:hint="eastAsia"/>
          <w:lang w:eastAsia="zh-CN"/>
        </w:rPr>
        <w:t>。</w:t>
      </w:r>
    </w:p>
    <w:p>
      <w:pPr>
        <w:pStyle w:val="887"/>
        <w:shd w:val="clear" w:color="auto" w:fill="FFFFFF"/>
        <w:snapToGrid w:val="0"/>
        <w:spacing w:after="240" w:afterAutospacing="0" w:line="360" w:lineRule="auto"/>
        <w:ind w:firstLine="480" w:firstLineChars="200"/>
        <w:contextualSpacing/>
        <w:rPr>
          <w:rFonts w:hint="eastAsia"/>
          <w:highlight w:val="none"/>
          <w:lang w:val="en-US" w:eastAsia="zh-CN"/>
        </w:rPr>
      </w:pPr>
      <w:r>
        <w:rPr>
          <w:rFonts w:hint="eastAsia"/>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9"/>
        <w:snapToGrid w:val="0"/>
        <w:spacing w:before="0"/>
        <w:ind w:firstLine="360"/>
        <w:rPr>
          <w:rFonts w:hint="eastAsia" w:ascii="宋体" w:hAnsi="宋体" w:eastAsia="宋体" w:cs="宋体"/>
          <w:sz w:val="18"/>
          <w:szCs w:val="18"/>
        </w:rPr>
      </w:pPr>
    </w:p>
    <w:p>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pPr>
        <w:pStyle w:val="129"/>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pPr>
        <w:pStyle w:val="129"/>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sz w:val="18"/>
          <w:szCs w:val="18"/>
          <w:lang w:val="en-US"/>
        </w:rPr>
      </w:pPr>
      <w:r>
        <w:rPr>
          <w:rFonts w:hint="eastAsia" w:ascii="宋体" w:hAnsi="宋体" w:eastAsia="宋体" w:cs="宋体"/>
          <w:szCs w:val="24"/>
          <w:lang w:val="en-US"/>
        </w:rPr>
        <w:t xml:space="preserve">    </w:t>
      </w:r>
    </w:p>
    <w:p>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pPr>
        <w:pStyle w:val="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11.1.2落实政府采购政策需满足的资格要求；</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11.1.3本项目的特定资格要求。</w:t>
      </w:r>
    </w:p>
    <w:p>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11.2.3联合协议；</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11.2.4分包意向协议；</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11.2.5符合性审查资料；</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11.2.6评标标准相应的商务技术资料；</w:t>
      </w:r>
    </w:p>
    <w:p>
      <w:pPr>
        <w:snapToGrid w:val="0"/>
        <w:spacing w:line="360" w:lineRule="auto"/>
        <w:ind w:left="420" w:leftChars="200" w:firstLine="480" w:firstLineChars="200"/>
        <w:rPr>
          <w:rFonts w:hint="eastAsia" w:ascii="宋体" w:hAnsi="宋体" w:eastAsia="宋体" w:cs="宋体"/>
          <w:color w:val="FF0000"/>
          <w:sz w:val="24"/>
          <w:highlight w:val="none"/>
        </w:rPr>
      </w:pPr>
      <w:r>
        <w:rPr>
          <w:rFonts w:hint="eastAsia" w:ascii="宋体" w:hAnsi="宋体" w:eastAsia="宋体" w:cs="宋体"/>
          <w:sz w:val="24"/>
          <w:highlight w:val="none"/>
        </w:rPr>
        <w:t>11.</w:t>
      </w:r>
      <w:r>
        <w:rPr>
          <w:rFonts w:hint="eastAsia" w:ascii="宋体" w:hAnsi="宋体" w:eastAsia="宋体" w:cs="宋体"/>
          <w:color w:val="auto"/>
          <w:sz w:val="24"/>
          <w:highlight w:val="none"/>
        </w:rPr>
        <w:t>2.7投标标的清单；</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11.2.8商务技术偏离表；</w:t>
      </w:r>
    </w:p>
    <w:p>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9</w:t>
      </w:r>
      <w:r>
        <w:rPr>
          <w:rFonts w:hint="eastAsia" w:ascii="宋体" w:hAnsi="宋体" w:eastAsia="宋体" w:cs="宋体"/>
          <w:sz w:val="24"/>
          <w:lang w:val="zh-CN"/>
        </w:rPr>
        <w:t>政府采购供应商廉洁自律承诺书；</w:t>
      </w:r>
    </w:p>
    <w:p>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11.3.2中小企业声明函。</w:t>
      </w:r>
    </w:p>
    <w:p>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pPr>
        <w:pStyle w:val="129"/>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pPr>
        <w:pStyle w:val="129"/>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pPr>
        <w:pStyle w:val="129"/>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pPr>
        <w:pStyle w:val="129"/>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pPr>
        <w:pStyle w:val="32"/>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但采购人、采购机构不强制或变相强制投标人提交备份投标文件。</w:t>
      </w:r>
    </w:p>
    <w:p>
      <w:pPr>
        <w:pStyle w:val="32"/>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w:t>
      </w:r>
      <w:r>
        <w:rPr>
          <w:rFonts w:hint="eastAsia" w:ascii="宋体" w:hAnsi="宋体" w:eastAsia="宋体" w:cs="宋体"/>
          <w:b/>
          <w:color w:val="auto"/>
          <w:sz w:val="24"/>
          <w:szCs w:val="24"/>
        </w:rPr>
        <w:t>未</w:t>
      </w:r>
      <w:r>
        <w:rPr>
          <w:rFonts w:hint="eastAsia" w:ascii="宋体" w:hAnsi="宋体" w:eastAsia="宋体" w:cs="宋体"/>
          <w:b/>
          <w:sz w:val="24"/>
          <w:szCs w:val="24"/>
        </w:rPr>
        <w:t>在电子交易平台传输递交投标文件的，投标无效。</w:t>
      </w:r>
    </w:p>
    <w:p>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pPr>
        <w:pStyle w:val="24"/>
        <w:spacing w:line="360" w:lineRule="auto"/>
        <w:ind w:firstLine="360" w:firstLineChars="150"/>
        <w:rPr>
          <w:rFonts w:hint="eastAsia" w:ascii="宋体" w:hAnsi="宋体" w:eastAsia="宋体" w:cs="宋体"/>
          <w:szCs w:val="21"/>
        </w:rPr>
      </w:pPr>
      <w:r>
        <w:rPr>
          <w:rFonts w:hint="eastAsia" w:ascii="宋体" w:hAnsi="宋体" w:eastAsia="宋体" w:cs="宋体"/>
          <w:szCs w:val="21"/>
        </w:rPr>
        <w:t>有</w:t>
      </w:r>
      <w:r>
        <w:rPr>
          <w:rFonts w:hint="eastAsia" w:ascii="宋体" w:hAnsi="宋体" w:eastAsia="宋体" w:cs="宋体"/>
          <w:szCs w:val="21"/>
          <w:highlight w:val="none"/>
        </w:rPr>
        <w:t>招标文件第四部分</w:t>
      </w:r>
      <w:r>
        <w:rPr>
          <w:rFonts w:hint="eastAsia" w:ascii="宋体" w:hAnsi="宋体" w:eastAsia="宋体" w:cs="宋体"/>
          <w:highlight w:val="none"/>
        </w:rPr>
        <w:t>4.2规定</w:t>
      </w:r>
      <w:r>
        <w:rPr>
          <w:rFonts w:hint="eastAsia" w:ascii="宋体" w:hAnsi="宋体" w:eastAsia="宋体" w:cs="宋体"/>
          <w:szCs w:val="21"/>
          <w:highlight w:val="none"/>
        </w:rPr>
        <w:t>的情形之一的</w:t>
      </w:r>
      <w:r>
        <w:rPr>
          <w:rFonts w:hint="eastAsia" w:ascii="宋体" w:hAnsi="宋体" w:eastAsia="宋体" w:cs="宋体"/>
          <w:szCs w:val="21"/>
        </w:rPr>
        <w:t>，投标无效：</w:t>
      </w:r>
    </w:p>
    <w:p>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pPr>
        <w:pStyle w:val="129"/>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pPr>
        <w:pStyle w:val="129"/>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hint="eastAsia" w:ascii="宋体" w:hAnsi="宋体" w:eastAsia="宋体" w:cs="宋体"/>
          <w:b/>
          <w:sz w:val="32"/>
        </w:rPr>
      </w:pPr>
    </w:p>
    <w:p>
      <w:pPr>
        <w:pStyle w:val="129"/>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pPr>
        <w:pStyle w:val="555"/>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pPr>
        <w:pStyle w:val="555"/>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19.1开标后，采购人或采购机构将依法对投标人的资格进行审查。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采购人或采购机构依据法律法规和招标文件的规定，对投标人的基本资格条件、特定资格条件进行审查。</w:t>
      </w:r>
    </w:p>
    <w:p>
      <w:pPr>
        <w:pStyle w:val="129"/>
        <w:spacing w:before="0"/>
        <w:ind w:firstLine="480"/>
        <w:rPr>
          <w:rFonts w:hint="eastAsia" w:ascii="宋体" w:hAnsi="宋体" w:eastAsia="宋体" w:cs="宋体"/>
        </w:rPr>
      </w:pPr>
      <w:r>
        <w:rPr>
          <w:rFonts w:hint="eastAsia" w:ascii="宋体" w:hAnsi="宋体" w:eastAsia="宋体" w:cs="宋体"/>
          <w:kern w:val="0"/>
          <w:szCs w:val="24"/>
        </w:rPr>
        <w:t>19.3投标人未按照招标文件要求提供与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pPr>
        <w:pStyle w:val="129"/>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4对未通过资格审查的投标人，采购人或采购机构告知其未通过的原因。</w:t>
      </w:r>
    </w:p>
    <w:p>
      <w:pPr>
        <w:pStyle w:val="129"/>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pPr>
        <w:pStyle w:val="12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pPr>
        <w:pStyle w:val="129"/>
        <w:spacing w:before="0"/>
        <w:ind w:firstLine="0" w:firstLineChars="0"/>
        <w:rPr>
          <w:rFonts w:hint="eastAsia" w:ascii="宋体" w:hAnsi="宋体" w:eastAsia="宋体" w:cs="宋体"/>
          <w:kern w:val="0"/>
          <w:szCs w:val="24"/>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pPr>
        <w:spacing w:line="360" w:lineRule="auto"/>
        <w:rPr>
          <w:rFonts w:hint="eastAsia" w:ascii="宋体" w:hAnsi="宋体" w:eastAsia="宋体" w:cs="宋体"/>
          <w:b/>
          <w:sz w:val="24"/>
        </w:rPr>
      </w:pPr>
      <w:bookmarkStart w:id="13"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pPr>
        <w:spacing w:line="360" w:lineRule="auto"/>
        <w:rPr>
          <w:rFonts w:hint="eastAsia" w:ascii="宋体" w:hAnsi="宋体" w:eastAsia="宋体" w:cs="宋体"/>
          <w:b/>
          <w:sz w:val="24"/>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pPr>
        <w:pStyle w:val="24"/>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pPr>
        <w:pStyle w:val="129"/>
        <w:snapToGrid w:val="0"/>
        <w:spacing w:before="0"/>
        <w:ind w:firstLine="480"/>
        <w:rPr>
          <w:rFonts w:hint="eastAsia" w:ascii="宋体" w:hAnsi="宋体" w:eastAsia="宋体" w:cs="宋体"/>
          <w:b/>
          <w:szCs w:val="24"/>
          <w:highlight w:val="none"/>
        </w:rPr>
      </w:pPr>
      <w:r>
        <w:rPr>
          <w:rFonts w:hint="eastAsia" w:ascii="宋体" w:hAnsi="宋体" w:eastAsia="宋体" w:cs="宋体"/>
          <w:szCs w:val="24"/>
        </w:rPr>
        <w:t>政府采购</w:t>
      </w:r>
      <w:r>
        <w:rPr>
          <w:rFonts w:hint="eastAsia" w:ascii="宋体" w:hAnsi="宋体" w:eastAsia="宋体" w:cs="宋体"/>
          <w:szCs w:val="24"/>
          <w:highlight w:val="none"/>
        </w:rPr>
        <w:t>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sz w:val="32"/>
          <w:highlight w:val="none"/>
        </w:rPr>
      </w:pP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pPr>
        <w:pStyle w:val="24"/>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pPr>
        <w:pStyle w:val="24"/>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25. 合同的签订</w:t>
      </w:r>
    </w:p>
    <w:p>
      <w:pPr>
        <w:widowControl/>
        <w:shd w:val="clear" w:color="auto" w:fill="FFFFFF"/>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w:t>
      </w:r>
      <w:r>
        <w:rPr>
          <w:rFonts w:hint="eastAsia" w:ascii="宋体" w:hAnsi="宋体" w:eastAsia="宋体" w:cs="宋体"/>
          <w:kern w:val="0"/>
          <w:sz w:val="24"/>
          <w:highlight w:val="none"/>
          <w:lang w:eastAsia="zh-CN"/>
        </w:rPr>
        <w:t>人</w:t>
      </w:r>
      <w:r>
        <w:rPr>
          <w:rFonts w:hint="eastAsia" w:ascii="宋体" w:hAnsi="宋体" w:eastAsia="宋体" w:cs="宋体"/>
          <w:kern w:val="0"/>
          <w:sz w:val="24"/>
          <w:highlight w:val="none"/>
        </w:rPr>
        <w:t>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pPr>
        <w:pStyle w:val="129"/>
        <w:snapToGrid w:val="0"/>
        <w:spacing w:before="0"/>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宋体" w:hAnsi="宋体" w:eastAsia="宋体" w:cs="宋体"/>
          <w:b/>
        </w:rPr>
      </w:pPr>
      <w:r>
        <w:rPr>
          <w:rFonts w:hint="eastAsia" w:ascii="宋体" w:hAnsi="宋体" w:eastAsia="宋体" w:cs="宋体"/>
          <w:b/>
        </w:rPr>
        <w:t>26. 履约保证金</w:t>
      </w:r>
    </w:p>
    <w:p>
      <w:pPr>
        <w:tabs>
          <w:tab w:val="left" w:pos="0"/>
        </w:tabs>
        <w:spacing w:line="360" w:lineRule="auto"/>
        <w:ind w:firstLine="482"/>
        <w:rPr>
          <w:rFonts w:hint="eastAsia" w:ascii="宋体" w:hAnsi="宋体" w:eastAsia="宋体" w:cs="宋体"/>
          <w:b w:val="0"/>
          <w:sz w:val="24"/>
          <w:lang w:eastAsia="zh-CN"/>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w:t>
      </w:r>
      <w:r>
        <w:rPr>
          <w:rFonts w:hint="eastAsia" w:ascii="宋体" w:hAnsi="宋体" w:eastAsia="宋体" w:cs="宋体"/>
          <w:sz w:val="24"/>
          <w:lang w:val="en-US" w:eastAsia="zh-CN"/>
        </w:rPr>
        <w:t>2.</w:t>
      </w:r>
      <w:r>
        <w:rPr>
          <w:rFonts w:hint="eastAsia" w:ascii="宋体" w:hAnsi="宋体" w:eastAsia="宋体" w:cs="宋体"/>
          <w:sz w:val="24"/>
        </w:rPr>
        <w:t>5%。鼓励和支持供应商以银行、保险公司出具的保函形式提供履约保证金。</w:t>
      </w:r>
      <w:r>
        <w:rPr>
          <w:rFonts w:hint="eastAsia" w:ascii="宋体" w:hAnsi="宋体" w:eastAsia="宋体" w:cs="宋体"/>
          <w:b w:val="0"/>
          <w:sz w:val="24"/>
        </w:rPr>
        <w:t>采购人不得拒收履约保函</w:t>
      </w:r>
      <w:r>
        <w:rPr>
          <w:rFonts w:hint="eastAsia" w:ascii="宋体" w:hAnsi="宋体" w:eastAsia="宋体" w:cs="宋体"/>
          <w:b w:val="0"/>
          <w:sz w:val="24"/>
          <w:lang w:eastAsia="zh-CN"/>
        </w:rPr>
        <w:t>，</w:t>
      </w:r>
      <w:r>
        <w:rPr>
          <w:rFonts w:hint="eastAsia" w:ascii="宋体" w:hAnsi="宋体" w:eastAsia="宋体" w:cs="宋体"/>
          <w:b w:val="0"/>
          <w:sz w:val="24"/>
        </w:rPr>
        <w:t>项目验收结束后应及时退还</w:t>
      </w:r>
      <w:r>
        <w:rPr>
          <w:rFonts w:hint="eastAsia" w:ascii="宋体" w:hAnsi="宋体" w:cs="宋体"/>
          <w:b w:val="0"/>
          <w:sz w:val="24"/>
          <w:lang w:eastAsia="zh-CN"/>
        </w:rPr>
        <w:t>，</w:t>
      </w:r>
      <w:r>
        <w:rPr>
          <w:rFonts w:hint="eastAsia" w:ascii="宋体" w:hAnsi="宋体" w:eastAsia="宋体" w:cs="宋体"/>
          <w:i w:val="0"/>
          <w:iCs w:val="0"/>
          <w:caps w:val="0"/>
          <w:color w:val="auto"/>
          <w:spacing w:val="0"/>
          <w:sz w:val="24"/>
          <w:szCs w:val="24"/>
          <w:shd w:val="clear" w:fill="auto"/>
        </w:rPr>
        <w:t>延迟退还的，应当按照合同约定和法律规定承担相应的赔偿责任</w:t>
      </w:r>
      <w:r>
        <w:rPr>
          <w:rFonts w:hint="eastAsia" w:ascii="宋体" w:hAnsi="宋体" w:eastAsia="宋体" w:cs="宋体"/>
          <w:b w:val="0"/>
          <w:sz w:val="24"/>
          <w:lang w:eastAsia="zh-CN"/>
        </w:rPr>
        <w:t>。</w:t>
      </w:r>
    </w:p>
    <w:p>
      <w:pPr>
        <w:tabs>
          <w:tab w:val="left" w:pos="0"/>
        </w:tabs>
        <w:spacing w:line="360" w:lineRule="auto"/>
        <w:ind w:firstLine="482"/>
        <w:rPr>
          <w:rFonts w:hint="eastAsia" w:ascii="宋体" w:hAnsi="宋体" w:eastAsia="宋体" w:cs="宋体"/>
          <w:sz w:val="24"/>
          <w:szCs w:val="20"/>
        </w:rPr>
      </w:pPr>
      <w:r>
        <w:rPr>
          <w:rFonts w:hint="eastAsia" w:ascii="宋体" w:hAnsi="宋体" w:eastAsia="宋体" w:cs="宋体"/>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w:t>
      </w:r>
      <w:r>
        <w:rPr>
          <w:rFonts w:hint="eastAsia" w:ascii="宋体" w:hAnsi="宋体" w:eastAsia="宋体" w:cs="宋体"/>
          <w:sz w:val="24"/>
          <w:szCs w:val="20"/>
          <w:highlight w:val="none"/>
        </w:rPr>
        <w:t>于合同金额2%；评价总分在90分以下或者暂无评分的，收取履约保证金不得高于合同金额</w:t>
      </w:r>
      <w:r>
        <w:rPr>
          <w:rFonts w:hint="eastAsia" w:ascii="宋体" w:hAnsi="宋体" w:eastAsia="宋体" w:cs="宋体"/>
          <w:sz w:val="24"/>
          <w:szCs w:val="20"/>
          <w:highlight w:val="none"/>
          <w:lang w:val="en-US" w:eastAsia="zh-CN"/>
        </w:rPr>
        <w:t>2.5</w:t>
      </w:r>
      <w:r>
        <w:rPr>
          <w:rFonts w:hint="eastAsia" w:ascii="宋体" w:hAnsi="宋体" w:eastAsia="宋体" w:cs="宋体"/>
          <w:sz w:val="24"/>
          <w:szCs w:val="20"/>
          <w:highlight w:val="none"/>
        </w:rPr>
        <w:t>%。</w:t>
      </w:r>
    </w:p>
    <w:p>
      <w:pPr>
        <w:pStyle w:val="2"/>
        <w:ind w:left="0" w:firstLine="480" w:firstLineChars="200"/>
        <w:rPr>
          <w:rFonts w:hint="eastAsia"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sz w:val="32"/>
        </w:rPr>
      </w:pPr>
    </w:p>
    <w:p>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pPr>
        <w:pStyle w:val="129"/>
        <w:snapToGrid w:val="0"/>
        <w:spacing w:before="0"/>
        <w:ind w:firstLine="0" w:firstLineChars="0"/>
        <w:rPr>
          <w:rFonts w:hint="eastAsia" w:ascii="宋体" w:hAnsi="宋体" w:eastAsia="宋体" w:cs="宋体"/>
        </w:rPr>
      </w:pPr>
      <w:r>
        <w:rPr>
          <w:rFonts w:hint="eastAsia" w:ascii="宋体" w:hAnsi="宋体" w:eastAsia="宋体" w:cs="宋体"/>
        </w:rPr>
        <w:t>2</w:t>
      </w:r>
      <w:r>
        <w:rPr>
          <w:rFonts w:hint="eastAsia" w:ascii="宋体" w:hAnsi="宋体" w:eastAsia="宋体" w:cs="宋体"/>
          <w:b/>
          <w:szCs w:val="24"/>
        </w:rPr>
        <w:t>7. 电子交易活动的中止。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pPr>
        <w:pStyle w:val="129"/>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pPr>
        <w:pStyle w:val="129"/>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pPr>
        <w:pStyle w:val="129"/>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pPr>
        <w:pStyle w:val="129"/>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pPr>
        <w:pStyle w:val="129"/>
        <w:snapToGrid w:val="0"/>
        <w:spacing w:before="0"/>
        <w:ind w:firstLine="0" w:firstLineChars="0"/>
        <w:rPr>
          <w:rFonts w:hint="eastAsia" w:ascii="宋体" w:hAnsi="宋体" w:eastAsia="宋体" w:cs="宋体"/>
        </w:rPr>
      </w:pPr>
      <w:r>
        <w:rPr>
          <w:rFonts w:hint="eastAsia" w:ascii="宋体" w:hAnsi="宋体" w:eastAsia="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sz w:val="24"/>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pPr>
        <w:pStyle w:val="24"/>
        <w:spacing w:line="360" w:lineRule="auto"/>
        <w:ind w:firstLine="0" w:firstLineChars="0"/>
        <w:rPr>
          <w:rFonts w:hint="eastAsia" w:ascii="宋体" w:hAnsi="宋体" w:eastAsia="宋体" w:cs="宋体"/>
          <w:b/>
        </w:rPr>
      </w:pPr>
      <w:r>
        <w:rPr>
          <w:rFonts w:hint="eastAsia" w:ascii="宋体" w:hAnsi="宋体" w:eastAsia="宋体" w:cs="宋体"/>
          <w:b/>
        </w:rPr>
        <w:t>29.验收</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kern w:val="0"/>
          <w:sz w:val="24"/>
        </w:rPr>
        <w:sectPr>
          <w:pgSz w:w="11906" w:h="16838"/>
          <w:pgMar w:top="680" w:right="1418" w:bottom="468" w:left="1418" w:header="851" w:footer="992" w:gutter="0"/>
          <w:cols w:space="720" w:num="1"/>
          <w:titlePg/>
          <w:docGrid w:linePitch="312" w:charSpace="0"/>
        </w:sectPr>
      </w:pPr>
      <w:bookmarkStart w:id="14" w:name="_Hlt68072998"/>
      <w:bookmarkEnd w:id="14"/>
      <w:bookmarkStart w:id="15" w:name="_Hlt68072990"/>
      <w:bookmarkEnd w:id="15"/>
      <w:bookmarkStart w:id="16" w:name="_Hlt68057669"/>
      <w:bookmarkEnd w:id="16"/>
      <w:bookmarkStart w:id="17" w:name="_Hlt75236011"/>
      <w:bookmarkEnd w:id="17"/>
      <w:bookmarkStart w:id="18" w:name="_Hlt74707468"/>
      <w:bookmarkEnd w:id="18"/>
      <w:bookmarkStart w:id="19" w:name="_Hlt74729768"/>
      <w:bookmarkEnd w:id="19"/>
      <w:bookmarkStart w:id="20" w:name="_Hlt75236290"/>
      <w:bookmarkEnd w:id="20"/>
      <w:bookmarkStart w:id="21" w:name="_Hlt68073093"/>
      <w:bookmarkEnd w:id="21"/>
      <w:bookmarkStart w:id="22" w:name="_Hlt74714665"/>
      <w:bookmarkEnd w:id="22"/>
      <w:bookmarkStart w:id="23" w:name="_Hlt75236101"/>
      <w:bookmarkEnd w:id="23"/>
      <w:bookmarkStart w:id="24" w:name="_Hlt74730295"/>
      <w:bookmarkEnd w:id="24"/>
      <w:bookmarkStart w:id="25" w:name="_Hlt68403820"/>
      <w:bookmarkEnd w:id="25"/>
    </w:p>
    <w:bookmarkEnd w:id="11"/>
    <w:bookmarkEnd w:id="12"/>
    <w:p>
      <w:pPr>
        <w:spacing w:line="360" w:lineRule="auto"/>
        <w:jc w:val="center"/>
        <w:outlineLvl w:val="0"/>
        <w:rPr>
          <w:rFonts w:hint="eastAsia" w:ascii="宋体" w:hAnsi="宋体" w:eastAsia="宋体" w:cs="宋体"/>
          <w:b/>
          <w:sz w:val="36"/>
          <w:szCs w:val="36"/>
        </w:rPr>
      </w:pPr>
      <w:bookmarkStart w:id="26" w:name="第四部分"/>
      <w:r>
        <w:rPr>
          <w:rFonts w:hint="eastAsia" w:ascii="宋体" w:hAnsi="宋体" w:eastAsia="宋体" w:cs="宋体"/>
          <w:b/>
          <w:sz w:val="36"/>
          <w:szCs w:val="36"/>
        </w:rPr>
        <w:t>第三部分   采购需求</w:t>
      </w:r>
    </w:p>
    <w:p>
      <w:pPr>
        <w:spacing w:line="360" w:lineRule="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一、</w:t>
      </w:r>
      <w:r>
        <w:rPr>
          <w:rFonts w:hint="default" w:ascii="Times New Roman" w:hAnsi="Times New Roman" w:eastAsia="宋体" w:cs="Times New Roman"/>
          <w:b/>
          <w:bCs/>
          <w:color w:val="000000"/>
          <w:sz w:val="24"/>
          <w:szCs w:val="24"/>
          <w:lang w:val="en-US" w:eastAsia="zh-CN"/>
        </w:rPr>
        <w:t>采购</w:t>
      </w:r>
      <w:r>
        <w:rPr>
          <w:rFonts w:hint="default" w:ascii="Times New Roman" w:hAnsi="Times New Roman" w:eastAsia="宋体" w:cs="Times New Roman"/>
          <w:b/>
          <w:bCs/>
          <w:color w:val="000000"/>
          <w:sz w:val="24"/>
          <w:szCs w:val="24"/>
        </w:rPr>
        <w:t>内容：</w:t>
      </w:r>
    </w:p>
    <w:p>
      <w:pPr>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本项目要求按照</w:t>
      </w:r>
      <w:r>
        <w:rPr>
          <w:rFonts w:hint="default" w:ascii="Times New Roman" w:hAnsi="Times New Roman" w:eastAsia="宋体" w:cs="Times New Roman"/>
          <w:color w:val="000000"/>
          <w:sz w:val="24"/>
          <w:szCs w:val="24"/>
          <w:lang w:val="en-US" w:eastAsia="zh-CN"/>
        </w:rPr>
        <w:t>采购</w:t>
      </w:r>
      <w:r>
        <w:rPr>
          <w:rFonts w:hint="default" w:ascii="Times New Roman" w:hAnsi="Times New Roman" w:eastAsia="宋体" w:cs="Times New Roman"/>
          <w:color w:val="000000"/>
          <w:sz w:val="24"/>
          <w:szCs w:val="24"/>
        </w:rPr>
        <w:t>人的需求进行后勤物资的委托管理服务，包括但不限于：</w:t>
      </w:r>
    </w:p>
    <w:p>
      <w:pPr>
        <w:autoSpaceDE w:val="0"/>
        <w:autoSpaceDN w:val="0"/>
        <w:adjustRightInd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（一）物资采购专业化平台的建设</w:t>
      </w:r>
    </w:p>
    <w:p>
      <w:pPr>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1、以浙江省、杭州市政府采购及卫生主管部门相关法规和政策等为准绳和工作方向，构建医院后勤物资的采购、供货、管理的专业化服务平台，实现医院后勤物资的零库存管理。</w:t>
      </w:r>
    </w:p>
    <w:p>
      <w:pPr>
        <w:tabs>
          <w:tab w:val="left" w:pos="1140"/>
        </w:tabs>
        <w:overflowPunct w:val="0"/>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2、构建实施本项目的管理服务平台并与医院内部相关管理服务工作的对接，包括负责后勤物资委托管理所需要的系统软件和硬件设计、配置、构建、安装、调试、运营、日常维护和定期维护、定期根据用户方需求进行系统升级，并承担技术协助、系统使用培训指导工作。 </w:t>
      </w:r>
    </w:p>
    <w:p>
      <w:pPr>
        <w:tabs>
          <w:tab w:val="left" w:pos="1140"/>
        </w:tabs>
        <w:overflowPunct w:val="0"/>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3、按</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的管理要求定期和不定期提供各类报表和数据，包括科室月度或年度采购明细及汇总报表、</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月度或年度采购明细及汇总报表，配合</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各项管理检查。投标人需承诺应急物资3小时以内配送到货并建立应急物资采购通道，指定专人负责与</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 xml:space="preserve">的工作联系，其中维修材料提供专业维修人员对接联系。 </w:t>
      </w:r>
    </w:p>
    <w:p>
      <w:pPr>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4、负责医院现有库存物资的清点、编入管理系统、库存物资的发放和管理等。</w:t>
      </w:r>
    </w:p>
    <w:p>
      <w:pPr>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5、投标人中标后，随着投标人业务范围的扩大、资质的提升，在</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需要和允许的范围内，可以拓展服务范围，并纳入委托管理系统，实施采购、管理、配送至各临床科室等服务。</w:t>
      </w:r>
    </w:p>
    <w:p>
      <w:pPr>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完成以上工作的管理、服务、系统软件和硬件的设计、配置、构建、安装、运营、日常维护、定期维护、系统升级等所需的服务费用均包含在投标的价格承诺和中标后的货物结算价格内，不再另外计取任何其他费用。</w:t>
      </w:r>
    </w:p>
    <w:p>
      <w:pPr>
        <w:autoSpaceDE w:val="0"/>
        <w:autoSpaceDN w:val="0"/>
        <w:adjustRightInd w:val="0"/>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7、</w:t>
      </w:r>
      <w:r>
        <w:rPr>
          <w:rFonts w:hint="default" w:ascii="Times New Roman" w:hAnsi="Times New Roman" w:eastAsia="宋体" w:cs="Times New Roman"/>
          <w:color w:val="000000"/>
          <w:sz w:val="24"/>
          <w:szCs w:val="24"/>
          <w:highlight w:val="none"/>
          <w:lang w:eastAsia="zh-CN"/>
        </w:rPr>
        <w:t>采购人</w:t>
      </w:r>
      <w:r>
        <w:rPr>
          <w:rFonts w:hint="default" w:ascii="Times New Roman" w:hAnsi="Times New Roman" w:eastAsia="宋体" w:cs="Times New Roman"/>
          <w:color w:val="000000"/>
          <w:sz w:val="24"/>
          <w:szCs w:val="24"/>
          <w:highlight w:val="none"/>
        </w:rPr>
        <w:t>应具备浙江省药械采购中心配送商资质（附登录后界面截图）。因投标人没有此资质引起部分产品无法结算由投标人自行承担。</w:t>
      </w:r>
    </w:p>
    <w:p>
      <w:pPr>
        <w:autoSpaceDE w:val="0"/>
        <w:autoSpaceDN w:val="0"/>
        <w:adjustRightInd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（二）后勤物资采购</w:t>
      </w:r>
    </w:p>
    <w:p>
      <w:pPr>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1、负责后勤物资的采购、供货、仓储、管理、配送至各临床科室等服务，医院常用采购的后勤物资品目参见本</w:t>
      </w:r>
      <w:r>
        <w:rPr>
          <w:rFonts w:hint="default" w:ascii="Times New Roman" w:hAnsi="Times New Roman" w:eastAsia="宋体" w:cs="Times New Roman"/>
          <w:color w:val="000000"/>
          <w:sz w:val="24"/>
          <w:szCs w:val="24"/>
          <w:lang w:val="en-US" w:eastAsia="zh-CN"/>
        </w:rPr>
        <w:t>采购</w:t>
      </w:r>
      <w:r>
        <w:rPr>
          <w:rFonts w:hint="default" w:ascii="Times New Roman" w:hAnsi="Times New Roman" w:eastAsia="宋体" w:cs="Times New Roman"/>
          <w:color w:val="000000"/>
          <w:sz w:val="24"/>
          <w:szCs w:val="24"/>
        </w:rPr>
        <w:t>文件附表《医院后勤物资清单》</w:t>
      </w:r>
      <w:r>
        <w:rPr>
          <w:rFonts w:hint="default" w:ascii="Times New Roman" w:hAnsi="Times New Roman" w:eastAsia="宋体" w:cs="Times New Roman"/>
          <w:color w:val="000000"/>
          <w:sz w:val="24"/>
          <w:szCs w:val="24"/>
          <w:u w:val="single"/>
        </w:rPr>
        <w:t>（附件1</w:t>
      </w:r>
      <w:r>
        <w:rPr>
          <w:rFonts w:hint="default" w:ascii="Times New Roman" w:hAnsi="Times New Roman" w:eastAsia="宋体" w:cs="Times New Roman"/>
          <w:color w:val="000000"/>
          <w:sz w:val="24"/>
          <w:szCs w:val="24"/>
        </w:rPr>
        <w:t>），产品的品目须结合</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 xml:space="preserve">实际需求不断更新。  </w:t>
      </w:r>
    </w:p>
    <w:p>
      <w:pPr>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2、中标后实施时，供货采购需求清单中的产品品名、品牌、供应商、产地、型号、规格、单价、外观图片、主要功能描述等在采购前由</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进行确认，数量根据实际需要在每期计划中明确。</w:t>
      </w:r>
    </w:p>
    <w:p>
      <w:pPr>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3、对</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按政府采购要求采购的其它物资负责管理、配送等工作。</w:t>
      </w:r>
    </w:p>
    <w:p>
      <w:pPr>
        <w:adjustRightInd w:val="0"/>
        <w:snapToGrid w:val="0"/>
        <w:spacing w:line="360" w:lineRule="auto"/>
        <w:ind w:left="31680" w:hanging="361" w:hangingChars="150"/>
        <w:rPr>
          <w:rFonts w:hint="default" w:ascii="Times New Roman" w:hAnsi="Times New Roman" w:eastAsia="宋体" w:cs="Times New Roman"/>
          <w:b/>
          <w:bCs/>
          <w:color w:val="000000"/>
          <w:kern w:val="24"/>
          <w:sz w:val="24"/>
          <w:szCs w:val="24"/>
        </w:rPr>
      </w:pPr>
      <w:r>
        <w:rPr>
          <w:rFonts w:hint="default" w:ascii="Times New Roman" w:hAnsi="Times New Roman" w:eastAsia="宋体" w:cs="Times New Roman"/>
          <w:b/>
          <w:bCs/>
          <w:color w:val="000000"/>
          <w:kern w:val="24"/>
          <w:sz w:val="24"/>
          <w:szCs w:val="24"/>
        </w:rPr>
        <w:t>二、投标报价要求</w:t>
      </w:r>
    </w:p>
    <w:p>
      <w:pPr>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1、投标人本</w:t>
      </w:r>
      <w:r>
        <w:rPr>
          <w:rFonts w:hint="default" w:ascii="Times New Roman" w:hAnsi="Times New Roman" w:eastAsia="宋体" w:cs="Times New Roman"/>
          <w:color w:val="000000"/>
          <w:sz w:val="24"/>
          <w:szCs w:val="24"/>
          <w:lang w:val="en-US" w:eastAsia="zh-CN"/>
        </w:rPr>
        <w:t>采购</w:t>
      </w:r>
      <w:r>
        <w:rPr>
          <w:rFonts w:hint="default" w:ascii="Times New Roman" w:hAnsi="Times New Roman" w:eastAsia="宋体" w:cs="Times New Roman"/>
          <w:color w:val="000000"/>
          <w:sz w:val="24"/>
          <w:szCs w:val="24"/>
        </w:rPr>
        <w:t>文件附表《医院后勤物资清单》（附件1）。</w:t>
      </w:r>
    </w:p>
    <w:p>
      <w:pPr>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2、物资采购专业化平台的建设费用应分摊计入后勤物资采购单价中。</w:t>
      </w:r>
    </w:p>
    <w:p>
      <w:pPr>
        <w:adjustRightInd w:val="0"/>
        <w:snapToGrid w:val="0"/>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3、报价方式：报</w:t>
      </w:r>
      <w:r>
        <w:rPr>
          <w:rFonts w:hint="eastAsia" w:ascii="Times New Roman" w:hAnsi="Times New Roman" w:eastAsia="宋体" w:cs="Times New Roman"/>
          <w:color w:val="000000"/>
          <w:sz w:val="24"/>
          <w:szCs w:val="24"/>
          <w:highlight w:val="none"/>
          <w:lang w:val="en-US" w:eastAsia="zh-CN"/>
        </w:rPr>
        <w:t>单</w:t>
      </w:r>
      <w:r>
        <w:rPr>
          <w:rFonts w:hint="default" w:ascii="Times New Roman" w:hAnsi="Times New Roman" w:eastAsia="宋体" w:cs="Times New Roman"/>
          <w:color w:val="000000"/>
          <w:sz w:val="24"/>
          <w:szCs w:val="24"/>
          <w:highlight w:val="none"/>
        </w:rPr>
        <w:t>价，投标</w:t>
      </w:r>
      <w:r>
        <w:rPr>
          <w:rFonts w:hint="eastAsia" w:ascii="Times New Roman" w:hAnsi="Times New Roman" w:eastAsia="宋体" w:cs="Times New Roman"/>
          <w:color w:val="000000"/>
          <w:sz w:val="24"/>
          <w:szCs w:val="24"/>
          <w:highlight w:val="none"/>
          <w:lang w:val="en-US" w:eastAsia="zh-CN"/>
        </w:rPr>
        <w:t>单</w:t>
      </w:r>
      <w:r>
        <w:rPr>
          <w:rFonts w:hint="default" w:ascii="Times New Roman" w:hAnsi="Times New Roman" w:eastAsia="宋体" w:cs="Times New Roman"/>
          <w:color w:val="000000"/>
          <w:sz w:val="24"/>
          <w:szCs w:val="24"/>
          <w:highlight w:val="none"/>
        </w:rPr>
        <w:t>价应包括本项目整个服务期所需的一切设备、材料、软硬件、人工、机械工具、售后服务、培训、接口费、保险、交通、利润、税金（包含须由投标人承担的各种税费）、其它需投标人承担的费用及潜在可能涉及的一切费用。投标人应认真计算可能发生的各相关费用并计入投标报价内，在项目实施过程中不得藉此要求增加任何费用。如上述没有提及但该项目仍需要的内容，请投标人自行考虑一并计入投标报价中（未计入的，视为投标人的优惠）。</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highlight w:val="none"/>
        </w:rPr>
        <w:t>4、目录清单外的产品价格不得高于杭城各大超市或政采云销售价格。</w:t>
      </w:r>
    </w:p>
    <w:p>
      <w:pPr>
        <w:adjustRightInd w:val="0"/>
        <w:snapToGrid w:val="0"/>
        <w:spacing w:line="360" w:lineRule="auto"/>
        <w:ind w:left="31680" w:hanging="361" w:hangingChars="150"/>
        <w:rPr>
          <w:rFonts w:hint="default" w:ascii="Times New Roman" w:hAnsi="Times New Roman" w:eastAsia="宋体" w:cs="Times New Roman"/>
          <w:b/>
          <w:bCs/>
          <w:color w:val="000000"/>
          <w:kern w:val="24"/>
          <w:sz w:val="24"/>
          <w:szCs w:val="24"/>
        </w:rPr>
      </w:pPr>
      <w:r>
        <w:rPr>
          <w:rFonts w:hint="default" w:ascii="Times New Roman" w:hAnsi="Times New Roman" w:eastAsia="宋体" w:cs="Times New Roman"/>
          <w:b/>
          <w:bCs/>
          <w:color w:val="000000"/>
          <w:kern w:val="24"/>
          <w:sz w:val="24"/>
          <w:szCs w:val="24"/>
        </w:rPr>
        <w:t>三、合同期限</w:t>
      </w:r>
    </w:p>
    <w:p>
      <w:pPr>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合同期</w:t>
      </w:r>
      <w:r>
        <w:rPr>
          <w:rFonts w:hint="default" w:ascii="Times New Roman" w:hAnsi="Times New Roman" w:eastAsia="宋体" w:cs="Times New Roman"/>
          <w:color w:val="000000"/>
          <w:sz w:val="24"/>
          <w:szCs w:val="24"/>
          <w:highlight w:val="none"/>
        </w:rPr>
        <w:t>限一年</w:t>
      </w:r>
      <w:r>
        <w:rPr>
          <w:rFonts w:hint="default" w:ascii="Times New Roman" w:hAnsi="Times New Roman" w:eastAsia="宋体" w:cs="Times New Roman"/>
          <w:color w:val="000000"/>
          <w:sz w:val="24"/>
          <w:szCs w:val="24"/>
        </w:rPr>
        <w:t>，具体起止时间在签订合同时约定。</w:t>
      </w:r>
    </w:p>
    <w:p>
      <w:pPr>
        <w:spacing w:line="360" w:lineRule="auto"/>
        <w:rPr>
          <w:rFonts w:hint="default" w:ascii="Times New Roman" w:hAnsi="Times New Roman" w:eastAsia="宋体" w:cs="Times New Roman"/>
          <w:b/>
          <w:bCs/>
          <w:color w:val="000000"/>
          <w:kern w:val="24"/>
          <w:sz w:val="24"/>
          <w:szCs w:val="24"/>
        </w:rPr>
      </w:pPr>
      <w:r>
        <w:rPr>
          <w:rFonts w:hint="default" w:ascii="Times New Roman" w:hAnsi="Times New Roman" w:eastAsia="宋体" w:cs="Times New Roman"/>
          <w:b/>
          <w:bCs/>
          <w:color w:val="000000"/>
          <w:kern w:val="24"/>
          <w:sz w:val="24"/>
          <w:szCs w:val="24"/>
        </w:rPr>
        <w:t>四、后勤物资委托管理服务要求</w:t>
      </w:r>
    </w:p>
    <w:p>
      <w:pPr>
        <w:autoSpaceDE w:val="0"/>
        <w:autoSpaceDN w:val="0"/>
        <w:adjustRightInd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（一）物资采购专业化平台的要求</w:t>
      </w:r>
    </w:p>
    <w:p>
      <w:pPr>
        <w:tabs>
          <w:tab w:val="left" w:pos="900"/>
        </w:tabs>
        <w:overflowPunct w:val="0"/>
        <w:autoSpaceDE w:val="0"/>
        <w:autoSpaceDN w:val="0"/>
        <w:adjustRightInd w:val="0"/>
        <w:spacing w:line="360" w:lineRule="auto"/>
        <w:ind w:firstLine="480"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color w:val="000000"/>
          <w:sz w:val="24"/>
          <w:szCs w:val="24"/>
        </w:rPr>
        <w:t>1、投标人须提供一套符合</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工作流程需要的软件系统，创建适合</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需求的商品目录数据库，在</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 xml:space="preserve">局域网内可以满足医院各个科室或部门能网上在线申请、领用物资、采购中心采购审批、追溯供应信息等；拥有对采购、储存、保管、维修服务等的信息技术专业服务支撑。 </w:t>
      </w:r>
    </w:p>
    <w:p>
      <w:pPr>
        <w:tabs>
          <w:tab w:val="left" w:pos="1140"/>
        </w:tabs>
        <w:overflowPunct w:val="0"/>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2、物资采购专业化平台的功能模块要求</w:t>
      </w:r>
      <w:r>
        <w:rPr>
          <w:rFonts w:hint="default" w:ascii="Times New Roman" w:hAnsi="Times New Roman" w:eastAsia="宋体" w:cs="Times New Roman"/>
          <w:color w:val="000000"/>
          <w:sz w:val="24"/>
          <w:szCs w:val="24"/>
          <w:u w:val="single"/>
        </w:rPr>
        <w:t xml:space="preserve">：（投标人针对本项目的管理平台的详细情况须在投标文件中一一阐明） </w:t>
      </w:r>
    </w:p>
    <w:p>
      <w:pPr>
        <w:overflowPunct w:val="0"/>
        <w:autoSpaceDE w:val="0"/>
        <w:autoSpaceDN w:val="0"/>
        <w:adjustRightInd w:val="0"/>
        <w:spacing w:line="360" w:lineRule="auto"/>
        <w:ind w:firstLine="360" w:firstLineChars="15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（1）适用于</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的后勤物资委托管理系统，各项管理模块齐全完整明晰，操作权限设置合理，并能根据医院管理部门的增减和改变而随时调整，便于更新和升级，具备良好的拓展接口和条件，操作使用方便简捷，显示的全部可供商品及价格均经医院认可</w:t>
      </w:r>
      <w:r>
        <w:rPr>
          <w:rFonts w:hint="default" w:ascii="Times New Roman" w:hAnsi="Times New Roman" w:eastAsia="宋体" w:cs="Times New Roman"/>
          <w:b/>
          <w:bCs/>
          <w:color w:val="000000"/>
          <w:sz w:val="24"/>
          <w:szCs w:val="24"/>
        </w:rPr>
        <w:t>。</w:t>
      </w:r>
    </w:p>
    <w:p>
      <w:pPr>
        <w:overflowPunct w:val="0"/>
        <w:autoSpaceDE w:val="0"/>
        <w:autoSpaceDN w:val="0"/>
        <w:adjustRightInd w:val="0"/>
        <w:spacing w:line="360" w:lineRule="auto"/>
        <w:ind w:firstLine="360" w:firstLineChars="15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（2）管理系统应具备相应的管理功能，如：即时采购需求完成情况查询功能、新增或删除商品品目功能、PC电脑审批、在线退换货、缺货商品在线申请、手机钉钉审批、订单拆分审核、临床采购报表查询等</w:t>
      </w:r>
      <w:r>
        <w:rPr>
          <w:rFonts w:hint="default" w:ascii="Times New Roman" w:hAnsi="Times New Roman" w:eastAsia="宋体" w:cs="Times New Roman"/>
          <w:b/>
          <w:bCs/>
          <w:color w:val="000000"/>
          <w:sz w:val="24"/>
          <w:szCs w:val="24"/>
        </w:rPr>
        <w:t>。</w:t>
      </w:r>
    </w:p>
    <w:p>
      <w:pPr>
        <w:autoSpaceDE w:val="0"/>
        <w:autoSpaceDN w:val="0"/>
        <w:adjustRightInd w:val="0"/>
        <w:spacing w:line="360" w:lineRule="auto"/>
        <w:ind w:firstLine="360" w:firstLineChars="150"/>
        <w:rPr>
          <w:rFonts w:hint="default" w:ascii="Times New Roman" w:hAnsi="Times New Roman" w:eastAsia="宋体" w:cs="Times New Roman"/>
          <w:color w:val="000000"/>
          <w:sz w:val="24"/>
          <w:szCs w:val="24"/>
        </w:rPr>
      </w:pPr>
      <w:bookmarkStart w:id="27" w:name="page18"/>
      <w:bookmarkEnd w:id="27"/>
      <w:r>
        <w:rPr>
          <w:rFonts w:hint="default" w:ascii="Times New Roman" w:hAnsi="Times New Roman" w:eastAsia="宋体" w:cs="Times New Roman"/>
          <w:color w:val="000000"/>
          <w:sz w:val="24"/>
          <w:szCs w:val="24"/>
        </w:rPr>
        <w:t>（3）系统需具备货物签收、服务质量评价、维修管理等功能，便于用户对各项物资需求供应的满意度做出反馈，有实时售后服务回复</w:t>
      </w:r>
      <w:r>
        <w:rPr>
          <w:rFonts w:hint="default" w:ascii="Times New Roman" w:hAnsi="Times New Roman" w:eastAsia="宋体" w:cs="Times New Roman"/>
          <w:b/>
          <w:bCs/>
          <w:color w:val="000000"/>
          <w:sz w:val="24"/>
          <w:szCs w:val="24"/>
        </w:rPr>
        <w:t>。</w:t>
      </w:r>
    </w:p>
    <w:p>
      <w:pPr>
        <w:tabs>
          <w:tab w:val="left" w:pos="1140"/>
        </w:tabs>
        <w:overflowPunct w:val="0"/>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3、投标人须有独立的商品数据库，订单流程按电子商务的要求传递。</w:t>
      </w:r>
    </w:p>
    <w:p>
      <w:pPr>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具有自主采购权，</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按需确定所需物资的品种和数量等，投标人应将</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所需的产品的详细资料录入管理系统，通过内网平台能够清楚的知道产品的主要信息，至少包括产品的品名、品牌、供应商、产地、型号、规格、单价、外观图片、主要功能描述等，</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通过管理软件确认所需的物品，投标人根据物品清单提供相应的配送服务。</w:t>
      </w:r>
    </w:p>
    <w:p>
      <w:pPr>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5、投标人物资领用平台必须能与医院联众物资系统对接，中标后完成连接，费用由中标服务商承担。</w:t>
      </w:r>
    </w:p>
    <w:p>
      <w:pPr>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6、为确保网络安全，投标人物资领用平台要求通过专网与</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互通。</w:t>
      </w:r>
    </w:p>
    <w:p>
      <w:pPr>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若要在中标人物资领用平台上完成医院内部物资申购审核，涉及流程变更、数据维护，中标人因在规定时间内完成。</w:t>
      </w:r>
    </w:p>
    <w:p>
      <w:pPr>
        <w:autoSpaceDE w:val="0"/>
        <w:autoSpaceDN w:val="0"/>
        <w:adjustRightInd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（二）后勤物资采购要求</w:t>
      </w:r>
    </w:p>
    <w:p>
      <w:pPr>
        <w:tabs>
          <w:tab w:val="left" w:pos="1140"/>
        </w:tabs>
        <w:overflowPunct w:val="0"/>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1、具有较强的项目管理、技术服务和组织实施能力，所供商品能及时配送到医院指定的使用地点。</w:t>
      </w:r>
    </w:p>
    <w:p>
      <w:pPr>
        <w:tabs>
          <w:tab w:val="left" w:pos="1140"/>
        </w:tabs>
        <w:overflowPunct w:val="0"/>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2、具有较强的物流和售后服务能力，有足够数量的流动配送车辆，确保日常及紧急状况的物资供应，提供应急物资加急服务。</w:t>
      </w:r>
    </w:p>
    <w:p>
      <w:pPr>
        <w:tabs>
          <w:tab w:val="left" w:pos="1140"/>
        </w:tabs>
        <w:overflowPunct w:val="0"/>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3、对</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需求能在最短时间内作出响应，不能因供货问题影响医院的任何医疗和医务工作。</w:t>
      </w:r>
    </w:p>
    <w:p>
      <w:pPr>
        <w:tabs>
          <w:tab w:val="left" w:pos="1140"/>
        </w:tabs>
        <w:overflowPunct w:val="0"/>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4、有专业的配送及服务组织和团队，自行配备相应的配送工具，将各个科室或部门的领用物资直接配送到位。</w:t>
      </w:r>
    </w:p>
    <w:p>
      <w:pPr>
        <w:tabs>
          <w:tab w:val="left" w:pos="1140"/>
        </w:tabs>
        <w:overflowPunct w:val="0"/>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5、要求投标人提供的货物必须是合格的、未曾使用过的全新产品，质量上乘，品质须符合相应的国家标准和行业标准的要求。国家规定实行生产许可证管理的产品。</w:t>
      </w:r>
    </w:p>
    <w:p>
      <w:pPr>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bookmarkStart w:id="28" w:name="page19"/>
      <w:bookmarkEnd w:id="28"/>
      <w:r>
        <w:rPr>
          <w:rFonts w:hint="default" w:ascii="Times New Roman" w:hAnsi="Times New Roman" w:eastAsia="宋体" w:cs="Times New Roman"/>
          <w:color w:val="000000"/>
          <w:sz w:val="24"/>
          <w:szCs w:val="24"/>
        </w:rPr>
        <w:t>6、具备</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所需产品的采购供货能力和价格优势，产品售后服务由投标人负责。商品价格符合</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要求，并按照投标承诺执行，如因市场的价格大幅度波动而须进行调价时，须提前 1 个月向</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书面申请，经</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 xml:space="preserve">核实和同意后才能做出相应的调整，否则，投标人单方面调价行为视作违约。 </w:t>
      </w:r>
    </w:p>
    <w:p>
      <w:pPr>
        <w:tabs>
          <w:tab w:val="left" w:pos="1130"/>
        </w:tabs>
        <w:overflowPunct w:val="0"/>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7、本项目所述后勤物资涉及的货物品种繁多，常规的主要货物（参见本招标文件的附件）及医院现在用的产品，最终的供货品种、数量、价格档次以</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的实际需求为准，并按实际供货进行结算。</w:t>
      </w:r>
    </w:p>
    <w:p>
      <w:pPr>
        <w:tabs>
          <w:tab w:val="left" w:pos="890"/>
        </w:tabs>
        <w:overflowPunct w:val="0"/>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8、</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不提供任何物资仓储用房和办公用房，投标人应满足</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 xml:space="preserve">对供货及时性和准确性的要求，自行按需设置各类物资的应急库房或服务站点，设计合理的、最便捷、有服务针对性的物流组织方式等，所有与此相关的费用均由投标人考虑在投标的价格因素中。 </w:t>
      </w:r>
    </w:p>
    <w:p>
      <w:pPr>
        <w:tabs>
          <w:tab w:val="left" w:pos="900"/>
        </w:tabs>
        <w:overflowPunct w:val="0"/>
        <w:autoSpaceDE w:val="0"/>
        <w:autoSpaceDN w:val="0"/>
        <w:adjustRightIn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9、供货时间最终由</w:t>
      </w:r>
      <w:r>
        <w:rPr>
          <w:rFonts w:hint="default" w:ascii="Times New Roman" w:hAnsi="Times New Roman" w:eastAsia="宋体" w:cs="Times New Roman"/>
          <w:color w:val="000000"/>
          <w:sz w:val="24"/>
          <w:szCs w:val="24"/>
          <w:lang w:eastAsia="zh-CN"/>
        </w:rPr>
        <w:t>采购人</w:t>
      </w:r>
      <w:r>
        <w:rPr>
          <w:rFonts w:hint="default" w:ascii="Times New Roman" w:hAnsi="Times New Roman" w:eastAsia="宋体" w:cs="Times New Roman"/>
          <w:color w:val="000000"/>
          <w:sz w:val="24"/>
          <w:szCs w:val="24"/>
        </w:rPr>
        <w:t>按照具体需要进行调整，暂定如下：</w:t>
      </w:r>
    </w:p>
    <w:p>
      <w:pPr>
        <w:tabs>
          <w:tab w:val="left" w:pos="900"/>
        </w:tabs>
        <w:overflowPunct w:val="0"/>
        <w:autoSpaceDE w:val="0"/>
        <w:autoSpaceDN w:val="0"/>
        <w:adjustRightInd w:val="0"/>
        <w:spacing w:line="360" w:lineRule="auto"/>
        <w:ind w:firstLine="360" w:firstLineChars="15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（1）供货的次数：</w:t>
      </w:r>
      <w:r>
        <w:rPr>
          <w:rFonts w:hint="default" w:ascii="Times New Roman" w:hAnsi="Times New Roman" w:eastAsia="宋体" w:cs="Times New Roman"/>
          <w:sz w:val="24"/>
          <w:szCs w:val="24"/>
          <w:highlight w:val="none"/>
          <w:u w:val="single"/>
        </w:rPr>
        <w:t>暂定每周二次</w:t>
      </w:r>
      <w:r>
        <w:rPr>
          <w:rFonts w:hint="default" w:ascii="Times New Roman" w:hAnsi="Times New Roman" w:eastAsia="宋体" w:cs="Times New Roman"/>
          <w:sz w:val="24"/>
          <w:szCs w:val="24"/>
          <w:highlight w:val="none"/>
        </w:rPr>
        <w:t>(周</w:t>
      </w:r>
      <w:r>
        <w:rPr>
          <w:rFonts w:hint="default" w:ascii="Times New Roman" w:hAnsi="Times New Roman" w:eastAsia="宋体" w:cs="Times New Roman"/>
          <w:sz w:val="24"/>
          <w:szCs w:val="24"/>
          <w:highlight w:val="none"/>
          <w:lang w:val="en-US" w:eastAsia="zh-CN"/>
        </w:rPr>
        <w:t>一</w:t>
      </w:r>
      <w:r>
        <w:rPr>
          <w:rFonts w:hint="default" w:ascii="Times New Roman" w:hAnsi="Times New Roman" w:eastAsia="宋体" w:cs="Times New Roman"/>
          <w:sz w:val="24"/>
          <w:szCs w:val="24"/>
          <w:highlight w:val="none"/>
        </w:rPr>
        <w:t>、周</w:t>
      </w:r>
      <w:r>
        <w:rPr>
          <w:rFonts w:hint="default" w:ascii="Times New Roman" w:hAnsi="Times New Roman" w:eastAsia="宋体" w:cs="Times New Roman"/>
          <w:sz w:val="24"/>
          <w:szCs w:val="24"/>
          <w:highlight w:val="none"/>
          <w:lang w:val="en-US" w:eastAsia="zh-CN"/>
        </w:rPr>
        <w:t>四</w:t>
      </w:r>
      <w:r>
        <w:rPr>
          <w:rFonts w:hint="default" w:ascii="Times New Roman" w:hAnsi="Times New Roman" w:eastAsia="宋体" w:cs="Times New Roman"/>
          <w:sz w:val="24"/>
          <w:szCs w:val="24"/>
          <w:highlight w:val="none"/>
        </w:rPr>
        <w:t>为供货日)，由投标人配送至发出需求的科室或部门。</w:t>
      </w:r>
    </w:p>
    <w:p>
      <w:pPr>
        <w:tabs>
          <w:tab w:val="left" w:pos="900"/>
        </w:tabs>
        <w:overflowPunct w:val="0"/>
        <w:autoSpaceDE w:val="0"/>
        <w:autoSpaceDN w:val="0"/>
        <w:adjustRightInd w:val="0"/>
        <w:spacing w:line="360" w:lineRule="auto"/>
        <w:ind w:firstLine="360" w:firstLineChars="1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（2）供货需求确认：</w:t>
      </w:r>
      <w:r>
        <w:rPr>
          <w:rFonts w:hint="default" w:ascii="Times New Roman" w:hAnsi="Times New Roman" w:eastAsia="宋体" w:cs="Times New Roman"/>
          <w:color w:val="000000"/>
          <w:sz w:val="24"/>
          <w:szCs w:val="24"/>
          <w:highlight w:val="none"/>
          <w:lang w:eastAsia="zh-CN"/>
        </w:rPr>
        <w:t>采购人</w:t>
      </w:r>
      <w:r>
        <w:rPr>
          <w:rFonts w:hint="default" w:ascii="Times New Roman" w:hAnsi="Times New Roman" w:eastAsia="宋体" w:cs="Times New Roman"/>
          <w:color w:val="000000"/>
          <w:sz w:val="24"/>
          <w:szCs w:val="24"/>
          <w:highlight w:val="none"/>
        </w:rPr>
        <w:t>各科室或部门在投标人构建的系统终端上提出货物需求，经医院采购部审核确认后由投标人实施。</w:t>
      </w:r>
    </w:p>
    <w:p>
      <w:pPr>
        <w:tabs>
          <w:tab w:val="left" w:pos="900"/>
        </w:tabs>
        <w:overflowPunct w:val="0"/>
        <w:autoSpaceDE w:val="0"/>
        <w:autoSpaceDN w:val="0"/>
        <w:adjustRightInd w:val="0"/>
        <w:spacing w:line="360" w:lineRule="auto"/>
        <w:ind w:firstLine="360" w:firstLineChars="150"/>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color w:val="000000"/>
          <w:sz w:val="24"/>
          <w:szCs w:val="24"/>
          <w:highlight w:val="none"/>
        </w:rPr>
        <w:t>10、急件或突发性、阶段性防控事件需要的后勤物资确保3小时内供货到使用科室或部门</w:t>
      </w:r>
      <w:r>
        <w:rPr>
          <w:rFonts w:hint="default" w:ascii="Times New Roman" w:hAnsi="Times New Roman" w:eastAsia="宋体" w:cs="Times New Roman"/>
          <w:color w:val="000000"/>
          <w:sz w:val="24"/>
          <w:szCs w:val="24"/>
          <w:highlight w:val="none"/>
          <w:lang w:eastAsia="zh-CN"/>
        </w:rPr>
        <w:t>。</w:t>
      </w:r>
    </w:p>
    <w:p>
      <w:pPr>
        <w:tabs>
          <w:tab w:val="left" w:pos="900"/>
        </w:tabs>
        <w:overflowPunct w:val="0"/>
        <w:autoSpaceDE w:val="0"/>
        <w:autoSpaceDN w:val="0"/>
        <w:adjustRightInd w:val="0"/>
        <w:spacing w:line="360" w:lineRule="auto"/>
        <w:ind w:firstLine="360" w:firstLineChars="1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11、印刷品类如按</w:t>
      </w:r>
      <w:r>
        <w:rPr>
          <w:rFonts w:hint="default" w:ascii="Times New Roman" w:hAnsi="Times New Roman" w:eastAsia="宋体" w:cs="Times New Roman"/>
          <w:color w:val="000000"/>
          <w:sz w:val="24"/>
          <w:szCs w:val="24"/>
          <w:highlight w:val="none"/>
          <w:lang w:eastAsia="zh-CN"/>
        </w:rPr>
        <w:t>采购人</w:t>
      </w:r>
      <w:r>
        <w:rPr>
          <w:rFonts w:hint="default" w:ascii="Times New Roman" w:hAnsi="Times New Roman" w:eastAsia="宋体" w:cs="Times New Roman"/>
          <w:color w:val="000000"/>
          <w:sz w:val="24"/>
          <w:szCs w:val="24"/>
          <w:highlight w:val="none"/>
        </w:rPr>
        <w:t>要求需要调整相应文字或排版等，在接到</w:t>
      </w:r>
      <w:r>
        <w:rPr>
          <w:rFonts w:hint="default" w:ascii="Times New Roman" w:hAnsi="Times New Roman" w:eastAsia="宋体" w:cs="Times New Roman"/>
          <w:color w:val="000000"/>
          <w:sz w:val="24"/>
          <w:szCs w:val="24"/>
          <w:highlight w:val="none"/>
          <w:lang w:eastAsia="zh-CN"/>
        </w:rPr>
        <w:t>采购人</w:t>
      </w:r>
      <w:r>
        <w:rPr>
          <w:rFonts w:hint="default" w:ascii="Times New Roman" w:hAnsi="Times New Roman" w:eastAsia="宋体" w:cs="Times New Roman"/>
          <w:color w:val="000000"/>
          <w:sz w:val="24"/>
          <w:szCs w:val="24"/>
          <w:highlight w:val="none"/>
        </w:rPr>
        <w:t>通知后7天内供货到使用科室部门。</w:t>
      </w:r>
    </w:p>
    <w:p>
      <w:pPr>
        <w:spacing w:line="360" w:lineRule="auto"/>
        <w:rPr>
          <w:rFonts w:hint="default" w:ascii="Times New Roman" w:hAnsi="Times New Roman" w:eastAsia="宋体" w:cs="Times New Roman"/>
          <w:b/>
          <w:bCs/>
          <w:color w:val="000000"/>
          <w:kern w:val="24"/>
          <w:sz w:val="24"/>
          <w:szCs w:val="24"/>
          <w:highlight w:val="none"/>
        </w:rPr>
      </w:pPr>
      <w:r>
        <w:rPr>
          <w:rFonts w:hint="default" w:ascii="Times New Roman" w:hAnsi="Times New Roman" w:eastAsia="宋体" w:cs="Times New Roman"/>
          <w:b/>
          <w:bCs/>
          <w:color w:val="000000"/>
          <w:kern w:val="24"/>
          <w:sz w:val="24"/>
          <w:szCs w:val="24"/>
          <w:highlight w:val="none"/>
        </w:rPr>
        <w:t>五、付款方式</w:t>
      </w:r>
    </w:p>
    <w:p>
      <w:pPr>
        <w:tabs>
          <w:tab w:val="left" w:pos="900"/>
        </w:tabs>
        <w:overflowPunct w:val="0"/>
        <w:autoSpaceDE w:val="0"/>
        <w:autoSpaceDN w:val="0"/>
        <w:adjustRightInd w:val="0"/>
        <w:spacing w:line="360" w:lineRule="auto"/>
        <w:ind w:firstLine="360" w:firstLineChars="1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1、采用先使用后付款的方式，按照</w:t>
      </w:r>
      <w:r>
        <w:rPr>
          <w:rFonts w:hint="default" w:ascii="Times New Roman" w:hAnsi="Times New Roman" w:eastAsia="宋体" w:cs="Times New Roman"/>
          <w:b/>
          <w:bCs/>
          <w:color w:val="000000"/>
          <w:sz w:val="24"/>
          <w:szCs w:val="24"/>
          <w:highlight w:val="none"/>
        </w:rPr>
        <w:t>中标单价</w:t>
      </w:r>
      <w:r>
        <w:rPr>
          <w:rFonts w:hint="default" w:ascii="Times New Roman" w:hAnsi="Times New Roman" w:eastAsia="宋体" w:cs="Times New Roman"/>
          <w:color w:val="000000"/>
          <w:sz w:val="24"/>
          <w:szCs w:val="24"/>
          <w:highlight w:val="none"/>
        </w:rPr>
        <w:t>*实际采购量每月结算一次。</w:t>
      </w:r>
    </w:p>
    <w:p>
      <w:pPr>
        <w:tabs>
          <w:tab w:val="left" w:pos="900"/>
        </w:tabs>
        <w:overflowPunct w:val="0"/>
        <w:autoSpaceDE w:val="0"/>
        <w:autoSpaceDN w:val="0"/>
        <w:adjustRightInd w:val="0"/>
        <w:spacing w:line="360" w:lineRule="auto"/>
        <w:ind w:firstLine="360" w:firstLineChars="1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w:t>
      </w:r>
      <w:r>
        <w:rPr>
          <w:rFonts w:hint="default" w:ascii="Times New Roman" w:hAnsi="Times New Roman" w:eastAsia="宋体" w:cs="Times New Roman"/>
          <w:color w:val="000000"/>
          <w:sz w:val="24"/>
          <w:szCs w:val="24"/>
          <w:highlight w:val="none"/>
          <w:lang w:eastAsia="zh-CN"/>
        </w:rPr>
        <w:t>采购人</w:t>
      </w:r>
      <w:r>
        <w:rPr>
          <w:rFonts w:hint="default" w:ascii="Times New Roman" w:hAnsi="Times New Roman" w:eastAsia="宋体" w:cs="Times New Roman"/>
          <w:color w:val="000000"/>
          <w:sz w:val="24"/>
          <w:szCs w:val="24"/>
          <w:highlight w:val="none"/>
        </w:rPr>
        <w:t>在收到投标人开具有效发票后</w:t>
      </w:r>
      <w:r>
        <w:rPr>
          <w:rFonts w:hint="default" w:ascii="Times New Roman" w:hAnsi="Times New Roman" w:eastAsia="宋体" w:cs="Times New Roman"/>
          <w:color w:val="000000"/>
          <w:sz w:val="24"/>
          <w:szCs w:val="24"/>
          <w:highlight w:val="none"/>
          <w:lang w:val="en-US" w:eastAsia="zh-CN"/>
        </w:rPr>
        <w:t>3个月内</w:t>
      </w:r>
      <w:r>
        <w:rPr>
          <w:rFonts w:hint="default" w:ascii="Times New Roman" w:hAnsi="Times New Roman" w:eastAsia="宋体" w:cs="Times New Roman"/>
          <w:color w:val="000000"/>
          <w:sz w:val="24"/>
          <w:szCs w:val="24"/>
          <w:highlight w:val="none"/>
        </w:rPr>
        <w:t>，以支票或汇票形式支付货款。</w:t>
      </w:r>
    </w:p>
    <w:p>
      <w:pPr>
        <w:pStyle w:val="32"/>
        <w:spacing w:line="360" w:lineRule="auto"/>
        <w:rPr>
          <w:rFonts w:hint="default" w:ascii="Times New Roman" w:hAnsi="Times New Roman" w:eastAsia="宋体" w:cs="Times New Roman"/>
          <w:b/>
          <w:color w:val="000000"/>
          <w:kern w:val="0"/>
          <w:sz w:val="24"/>
          <w:szCs w:val="24"/>
          <w:highlight w:val="none"/>
        </w:rPr>
      </w:pPr>
      <w:r>
        <w:rPr>
          <w:rFonts w:hint="default" w:ascii="Times New Roman" w:hAnsi="Times New Roman" w:eastAsia="宋体" w:cs="Times New Roman"/>
          <w:b/>
          <w:color w:val="000000"/>
          <w:kern w:val="0"/>
          <w:sz w:val="24"/>
          <w:szCs w:val="24"/>
          <w:highlight w:val="none"/>
        </w:rPr>
        <w:t>六、人员要求</w:t>
      </w:r>
    </w:p>
    <w:p>
      <w:pPr>
        <w:tabs>
          <w:tab w:val="left" w:pos="900"/>
        </w:tabs>
        <w:overflowPunct w:val="0"/>
        <w:autoSpaceDE w:val="0"/>
        <w:autoSpaceDN w:val="0"/>
        <w:adjustRightInd w:val="0"/>
        <w:spacing w:line="360" w:lineRule="auto"/>
        <w:ind w:firstLine="360" w:firstLineChars="1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 1、投标人及其派驻本项目的工作团队均需具有较强的项目管理、技术服务和组织实施能力，打印机技术人员须提供各大品牌授权培训的资质证书或信息产业部颁发的职业资格证书。</w:t>
      </w:r>
    </w:p>
    <w:p>
      <w:pPr>
        <w:tabs>
          <w:tab w:val="left" w:pos="900"/>
        </w:tabs>
        <w:overflowPunct w:val="0"/>
        <w:autoSpaceDE w:val="0"/>
        <w:autoSpaceDN w:val="0"/>
        <w:adjustRightInd w:val="0"/>
        <w:spacing w:line="360" w:lineRule="auto"/>
        <w:ind w:firstLine="360" w:firstLineChars="1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2、投标人须有 2 名及以上的专职客服与</w:t>
      </w:r>
      <w:r>
        <w:rPr>
          <w:rFonts w:hint="default" w:ascii="Times New Roman" w:hAnsi="Times New Roman" w:eastAsia="宋体" w:cs="Times New Roman"/>
          <w:color w:val="000000"/>
          <w:sz w:val="24"/>
          <w:szCs w:val="24"/>
          <w:highlight w:val="none"/>
          <w:lang w:eastAsia="zh-CN"/>
        </w:rPr>
        <w:t>采购人</w:t>
      </w:r>
      <w:r>
        <w:rPr>
          <w:rFonts w:hint="default" w:ascii="Times New Roman" w:hAnsi="Times New Roman" w:eastAsia="宋体" w:cs="Times New Roman"/>
          <w:color w:val="000000"/>
          <w:sz w:val="24"/>
          <w:szCs w:val="24"/>
          <w:highlight w:val="none"/>
        </w:rPr>
        <w:t>保持日常信息的传递和配送协调工作，并满足各科室日常所需物资的配送。</w:t>
      </w:r>
    </w:p>
    <w:p>
      <w:pPr>
        <w:pStyle w:val="32"/>
        <w:spacing w:line="360" w:lineRule="auto"/>
        <w:rPr>
          <w:rFonts w:hint="default" w:ascii="Times New Roman" w:hAnsi="Times New Roman" w:eastAsia="宋体" w:cs="Times New Roman"/>
          <w:b/>
          <w:color w:val="000000"/>
          <w:kern w:val="0"/>
          <w:sz w:val="24"/>
          <w:szCs w:val="24"/>
          <w:highlight w:val="none"/>
        </w:rPr>
      </w:pPr>
      <w:r>
        <w:rPr>
          <w:rFonts w:hint="default" w:ascii="Times New Roman" w:hAnsi="Times New Roman" w:eastAsia="宋体" w:cs="Times New Roman"/>
          <w:b/>
          <w:color w:val="000000"/>
          <w:kern w:val="0"/>
          <w:sz w:val="24"/>
          <w:szCs w:val="24"/>
          <w:highlight w:val="none"/>
        </w:rPr>
        <w:t>七、其它要求</w:t>
      </w:r>
    </w:p>
    <w:p>
      <w:pPr>
        <w:pStyle w:val="24"/>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演示内容：管理系统应具备相应的管理功能，如：PC电脑审批、在线退换货、缺货商品在线申请、手机钉钉审批、订单拆分审核、精细化平台展示（包括报表、数据分析等）。</w:t>
      </w:r>
    </w:p>
    <w:p>
      <w:pPr>
        <w:pStyle w:val="40"/>
        <w:rPr>
          <w:rFonts w:hint="default" w:ascii="Times New Roman" w:hAnsi="Times New Roman" w:eastAsia="宋体" w:cs="Times New Roman"/>
          <w:color w:val="000000"/>
          <w:sz w:val="24"/>
          <w:szCs w:val="24"/>
          <w:highlight w:val="none"/>
        </w:rPr>
      </w:pPr>
    </w:p>
    <w:p>
      <w:pPr>
        <w:pStyle w:val="40"/>
        <w:rPr>
          <w:rFonts w:hint="default" w:ascii="Times New Roman" w:hAnsi="Times New Roman" w:eastAsia="宋体" w:cs="Times New Roman"/>
          <w:color w:val="000000"/>
          <w:sz w:val="24"/>
          <w:szCs w:val="24"/>
          <w:highlight w:val="none"/>
        </w:rPr>
      </w:pPr>
    </w:p>
    <w:p>
      <w:pPr>
        <w:pStyle w:val="40"/>
        <w:rPr>
          <w:rFonts w:hint="default" w:ascii="Times New Roman" w:hAnsi="Times New Roman" w:eastAsia="宋体" w:cs="Times New Roman"/>
          <w:color w:val="000000"/>
          <w:sz w:val="24"/>
          <w:szCs w:val="24"/>
          <w:highlight w:val="none"/>
        </w:rPr>
      </w:pPr>
    </w:p>
    <w:p>
      <w:pPr>
        <w:pStyle w:val="40"/>
        <w:rPr>
          <w:rFonts w:hint="default" w:ascii="Times New Roman" w:hAnsi="Times New Roman" w:eastAsia="宋体" w:cs="Times New Roman"/>
          <w:color w:val="000000"/>
          <w:sz w:val="24"/>
          <w:szCs w:val="24"/>
          <w:highlight w:val="none"/>
        </w:rPr>
      </w:pPr>
    </w:p>
    <w:p>
      <w:pPr>
        <w:pStyle w:val="40"/>
        <w:rPr>
          <w:rFonts w:hint="default" w:ascii="Times New Roman" w:hAnsi="Times New Roman" w:eastAsia="宋体" w:cs="Times New Roman"/>
          <w:color w:val="000000"/>
          <w:sz w:val="24"/>
          <w:szCs w:val="24"/>
          <w:highlight w:val="none"/>
        </w:rPr>
      </w:pPr>
    </w:p>
    <w:p>
      <w:pPr>
        <w:pStyle w:val="40"/>
        <w:rPr>
          <w:rFonts w:hint="default" w:ascii="Times New Roman" w:hAnsi="Times New Roman" w:eastAsia="宋体" w:cs="Times New Roman"/>
          <w:color w:val="000000"/>
          <w:sz w:val="24"/>
          <w:szCs w:val="24"/>
          <w:highlight w:val="none"/>
        </w:rPr>
      </w:pPr>
    </w:p>
    <w:p>
      <w:pPr>
        <w:pStyle w:val="40"/>
        <w:rPr>
          <w:rFonts w:hint="default" w:ascii="Times New Roman" w:hAnsi="Times New Roman" w:eastAsia="宋体" w:cs="Times New Roman"/>
          <w:color w:val="000000"/>
          <w:sz w:val="24"/>
          <w:szCs w:val="24"/>
          <w:highlight w:val="none"/>
        </w:rPr>
      </w:pPr>
    </w:p>
    <w:p>
      <w:pPr>
        <w:pStyle w:val="40"/>
        <w:rPr>
          <w:rFonts w:hint="default" w:ascii="Times New Roman" w:hAnsi="Times New Roman" w:eastAsia="宋体" w:cs="Times New Roman"/>
          <w:color w:val="000000"/>
          <w:sz w:val="24"/>
          <w:szCs w:val="24"/>
          <w:highlight w:val="none"/>
        </w:rPr>
        <w:sectPr>
          <w:pgSz w:w="11906" w:h="16838"/>
          <w:pgMar w:top="1276" w:right="1418" w:bottom="1247" w:left="1418" w:header="851" w:footer="992" w:gutter="0"/>
          <w:cols w:space="720" w:num="1"/>
          <w:titlePg/>
          <w:rtlGutter w:val="0"/>
          <w:docGrid w:linePitch="312" w:charSpace="0"/>
        </w:sectPr>
      </w:pPr>
    </w:p>
    <w:p>
      <w:pPr>
        <w:pStyle w:val="40"/>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附件1：</w:t>
      </w:r>
      <w:r>
        <w:rPr>
          <w:rFonts w:hint="default" w:ascii="Times New Roman" w:hAnsi="Times New Roman" w:eastAsia="宋体" w:cs="Times New Roman"/>
          <w:color w:val="000000"/>
          <w:sz w:val="24"/>
          <w:szCs w:val="24"/>
          <w:highlight w:val="none"/>
        </w:rPr>
        <w:t>《医院后勤物资清单》</w:t>
      </w:r>
    </w:p>
    <w:p>
      <w:pPr>
        <w:pStyle w:val="40"/>
        <w:rPr>
          <w:rFonts w:hint="default" w:ascii="Times New Roman" w:hAnsi="Times New Roman" w:eastAsia="宋体" w:cs="Times New Roman"/>
          <w:color w:val="000000"/>
          <w:sz w:val="24"/>
          <w:szCs w:val="24"/>
          <w:highlight w:val="none"/>
        </w:rPr>
      </w:pPr>
    </w:p>
    <w:tbl>
      <w:tblPr>
        <w:tblStyle w:val="6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
        <w:gridCol w:w="4264"/>
        <w:gridCol w:w="1842"/>
        <w:gridCol w:w="729"/>
        <w:gridCol w:w="1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序号</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商品名称</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规格型号</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单位</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CZ73 金属U盘128G</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CZ73</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闪迪、惠普、金士顿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插座GN-217 5米</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GN-217</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公牛、得力、小米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U393 1T 固态U盘</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U盘</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爱国者、闪迪、联想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U盘-U330 32G</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U盘</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爱国者、闪迪、联想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艾灸盒/橡木1.8cm单孔</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艾灸盒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艾灸盒/4厘米双孔 底17.8cm*高10.5cm*盖子17cm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艾灸盒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香艾儿艾灸盒/木制【双孔艾灸盒】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艾灸盒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艾灸盒/橡木1.8cm双孔</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艾灸盒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隔姜灸/带盖钢网款大号11-12厘米+小碗</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艾灸盒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艾灸盒/实木六孔插针式[非隔姜款]</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艾灸盒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艾灸盒/桐木经典卡扣款</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艾灸盒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9904碎纸机按键板33403\s220</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按键板</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得力、科密、盆景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按扣袋5505 10个/包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按扣袋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齐心、晨光、得力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透明按扣袋C330</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按扣袋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齐心、晨光、得力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白板45*60CM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白板</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伟联、得力、齐心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白板60*90CM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白板</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伟联、得力、齐心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白板35*50CM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白板</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伟联、得力、齐心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软白板50*110cm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白板</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伟联、得力、齐富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白板笔6801 黑 10支/盒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白板笔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东洋、得力、齐心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白板擦7837</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白板擦</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东洋、得力、齐心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百洁布</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百洁布</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妙洁、3M、洁丽雅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7151彩色百事贴76*76mm  100张*4色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百事贴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西玛、得力、爱好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7730彩色百事贴 长条四色（76*19）</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百事贴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西玛、得力、爱好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7733百事贴</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百事贴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西玛、得力、爱好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A4书写板夹9256</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板夹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A4书写板夹9253（灰）</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板夹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透明书写板夹9252（A4蝴蝶夹）</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板夹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板夹 A5</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板夹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得力、晨光、海岸线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A724书写板夹A4</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板夹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A4板夹8025B</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板夹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得力、永益、齐心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凭证包角（10个/张）</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刀</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包线管灰色22mm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包线管</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包线管黑色28mm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包线管</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市中医院会计档案保管清册  100张/本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保管清册</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平板1代保护套 天蓝</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保护套</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保温杯/双层玻璃定制GP1420-350</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保温杯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富光、膳魔师、象印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保温杯/分离泡茶1609-290ML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保温杯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富光、膳魔师、象印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保温杯/双层玻璃GP1420-350</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保温杯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富光、膳魔师、象印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保温杯口杯SM-JF36-AD360ml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保温杯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富光、膳魔师、象印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40*30cm加厚保鲜袋100个/卷</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保鲜袋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妙洁、索兰图、美嘉南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保鲜袋25*17cm/100只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保鲜袋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妙洁、索兰图、美嘉南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保鲜袋/【加厚】大卷装30*40 310只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保鲜袋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妙洁、润莲、美嘉南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保鲜盒6301/40*26*12cm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保鲜盒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妙洁、润莲、美嘉南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保鲜盒6306/19*13.5*6.5cm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保鲜盒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妙洁、润莲、美嘉南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长方形保鲜盒HPL817/1L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保鲜盒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乐扣、美厨、茶花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20cm*20m保鲜膜</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保鲜膜</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妙洁、润莲、美嘉南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30cm*20m保鲜膜</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保鲜膜</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妙洁、润莲、美嘉南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PE保鲜膜/30cm*60米</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保鲜膜</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妙洁、优诺、美嘉南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CK-T-20EDA全钢迷你双锁保险柜白色/31*20*20CM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保险柜</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万泰、立盾、永发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出差旅费报销单103</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报销单</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青联、得力、西玛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漱口杯/塑料简约北欧8.8*10.5cm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杯子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丝绵被子芯1.5*2.1/3斤</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被芯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条</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棉花垫被120*200（4斤）</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被子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条</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棉花垫被80*190（2斤）</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被子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条</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棉被</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被子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笔记本41508 B5</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富美高、毅力达、得力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笔记本5540 A5 40页</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青联、毅力达、得力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线圈本10.3cm*14.5cm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支票领用本604</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白板笔6801 红 10支/盒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东洋、得力、齐心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白板笔528 黑 10支/盒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东洋、得力、齐心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白板笔528 蓝 10支/盒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东洋、得力、齐心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白板笔528 红 10支/盒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东洋、得力、齐心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E型白板笔 黑色 10支/盒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东洋、得力、雅谷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记号笔6821 蓝 10支/盒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东洋、得力、雅谷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记号笔49号 黑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樱花、得力、雅谷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 记号笔小双头新标DO-2(M0120) 黑 10支/盒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油漆笔SA-101 黑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东洋、得力、雅谷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皮头铅笔HB6151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中华、得力、齐心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特种铅笔536 黑 50支/桶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中华、得力、齐心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中性水笔财务专用K-37 0.38MM 黑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晨光、得力、齐心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中性笔GP1150 0.5MM 黑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晨光、得力、齐心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油漆笔SA101 红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东洋、得力、雅谷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中性笔0.5MM 黑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晨光、得力、东亚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记号笔touch 红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樱花、得力、雅谷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中性笔009 0.5MM 黑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真彩、得力、齐心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中性笔009 0.5MM 红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真彩、得力、齐心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圆珠笔104R 0.7MM 蓝 24支/盒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晨光、得力、齐心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水笔芯500 0.5MM 黑 24支/盒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宝克、得力、齐心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中性笔芯G-5 0.5MM 蓝 20支/盒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晨光、得力、齐心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中性笔芯009 0.5MM 红 20支/盒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真彩、得力、齐心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笔筒909</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笔筒906</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中性笔芯G-5 0.5MM 红 20支/盒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晨光、得力、齐心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中性笔芯G-5 0.5MM 蓝黑 20支/盒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晨光、得力、齐心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中性笔芯6102 0.5MM 墨蓝 20支/盒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晨光、得力、齐心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中性笔芯G-5 0.5MM 黑 20支/盒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晨光、得力、齐心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壁扇黑色遥控18寸</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壁扇</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先科、美的、奥克斯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便签纸9064</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便签纸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西玛、得力、爱好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双层指示剂标签77*60(供应室专用)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标签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彩色空白圆形标签 直径16mm 165标/张</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标签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60*50*1000标 经济三防热敏不干胶 带K线（1寸管芯蓝底）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标签纸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SC-328DS冰柜</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冰柜</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海尔、西门子、美的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BC-45冰箱冷藏+微冻</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冰箱</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海尔、欧立、美的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BC-50EN冰箱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冰箱</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海尔、西门子、美的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BCD-170WDPT冰箱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冰箱</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海尔、西门子、美的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簸箕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簸箕</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60*60*1000铜版不干胶湖蓝色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106自粘性不干胶 红色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佳隆、卓联、得力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104自粘性不干胶 红色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佳隆、卓联、得力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206-1自粘性不干胶 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佳隆、卓联、得力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205不干胶 红色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佳隆、卓联、得力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205不干胶 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佳隆、卓联、得力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48*35*3000标三防热敏不干胶（双排）1.0寸芯 带K线</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50*30*800标彩色三防热敏不干胶 4cm管芯 不带K线</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45*30*2000铜版不干胶（管芯2.5CM）不带K线</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80*40*500铜版不干胶/2.5管芯/白色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80*40*500铜版不干胶/2.5管芯/黄色/106C</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80*40*500铜版不干胶/2.5管芯/浅桔1485C</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80*40*500铜版不干胶/2.5管芯/粉红/189C</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80*40*500铜版不干胶/2.5管芯/浅紫/2066C</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80*40*500铜版不干胶/2.5管芯/浅蓝/2985C</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80*40*500铜版不干胶/2.5管芯/浅绿/3385C</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80*40*500铜版不干胶/2.5管芯/浅灰400C</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45*45*1300铜版不干胶 （管芯2.5CM）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75*40*1000标三防热敏不干胶/管芯2.5CM/带K线</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48*35*1500防水热敏不干胶（单排）带K线 1.0寸管芯</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48*35*3000铜版不干胶（管芯2.5CM）带K线（双排）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50*30*1000铜版不干胶（管芯2.5CM）带K线</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120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50*30*1000防水热敏不干胶/管芯4CM/单排/带K线</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121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50*35*1500三防热敏不干胶 带K线 1.0寸管芯</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122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55*45*1500防水热敏不干胶（管芯2.5CM）带K线</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123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80*50*1000三防热敏不干胶 带K线 1.0寸小管芯</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124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（51+51）*38*2000铜版不干胶（管芯2.5CM）带K线</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125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80*40*500铜版不干胶/2.5管芯/芥黄色/456C</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126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75*80*1000铜版不干胶（2.5cm管芯）带K线(水胶)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127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75*80*1000三防热敏不干胶2.5管芯 带K线 可移除</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128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60*60*1000标三防热敏不干胶 管芯2.5cm 带K线</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129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60*60*1000热敏不干胶 1.0寸管芯 带K线 浅蓝2227c</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60*60*1000热敏不干胶 1.0寸管芯 带K线 浅绿2296C</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60*60*1000热敏不干胶 1.0寸管芯 带K线 黄色7404C</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60*60*1000热敏不干胶 1.0寸管芯 带K线 桔红2024C</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60*60*1000热敏不干胶 1.0寸管芯 带K线 灰色4344C</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80*40*500铜版不干胶/2.5管芯/桔红2023C</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102*76*700防水热敏不干胶  (管芯1.0寸)K线</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47+47*35+60+16*800铜版不干胶（小管）带K线 单排直角47+47先出</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54*40*200标三防热敏不干胶管芯12*18mm 不带K线 蓝底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47+47*35+60+16*400防水热敏不干胶 47+47先出（管芯2.5CM）带K线</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铜板不干胶60*40*750 1.5寸芯 K线 单排圆角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140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70*50*1000标亚银不干胶标签</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141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25*25*4000标铜板不干胶四排 管芯 2.5cm 不带K线</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142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77*60*1000耐高温铜板不干胶 管芯4cm 带K线</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云澄、天章、冠豪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143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擦手纸200抽 20包/箱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擦手纸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云澄、豪仕发、清风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144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双层擦手纸A182200    20包/箱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擦手纸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五月花、心相印、维达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145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办公室擦手纸盒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擦手纸盒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146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B5彩喷纸 22包/箱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彩喷纸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147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草帽/大沿麻棉可折叠卡其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草帽</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148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红外线HT-816测温枪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测温枪</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鑫思特、希玛、优利德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149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插座403   1.8米</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插座</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公牛、得力、小米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150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插座GN-218（5M)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插座</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公牛、得力、小米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151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插座GN-109（3M)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插座</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公牛、得力、小米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152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插座217 3M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插座</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公牛、得力、小米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153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109插座1.8米</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插座</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公牛、得力、小米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154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GN-218插座 3M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插座</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公牛、得力、小米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155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冰铲/不锈钢16寸长39cm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铲子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156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ACS-15ab电子通讯秤不带串口30kg</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秤</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香山、大华、华为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157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定制冲锋衣</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冲锋衣</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158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冲击钻/GSB-180-L1单电</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冲击钻</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博世、德力西、东成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159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7号充电电池700毫安</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充电电池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对</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超霸 、南孚、双鹿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160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充电头充电线安卓套装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充电器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小米、华为、百盛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161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40W充电器套装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充电器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小米、华为、百盛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162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手机一拖三充电线</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充电线</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163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鱼缸抽水器/水管3米+接头4件+水管固定夹+25w防干烧底吸泵</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抽水器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164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抽屉柜/塑料四层浅灰白（无滑轮）32*42*86cm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抽屉柜</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爱丽丝、天马、禧天龙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165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抽屉柜/塑料五层 浅茶白（无滑轮）32*42*106.8cm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抽屉柜</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爱丽丝、天马、禧天龙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166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塑料抽屉柜/7格透明密封款18*116cm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抽屉柜</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167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白色窗花纸（0.45M*5M)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窗花纸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168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吹风机HP8120</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吹风机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飞利浦、瑞沃、松下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169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PL-178电吹风机白加灰</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吹风机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飞利浦、瑞沃、松下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170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青花瓷罐陶瓷罐550ml/14*11.3cm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瓷罐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171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磁吸6029 30MM 12粒/板</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磁吸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板</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创易、得力、晨光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172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25K存货分类账609</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存货分类帐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青联、得力、莱特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173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电动打蛋器/200W功率</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打蛋器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志高、小熊、九阳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174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一次性打火机</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打火机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175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打火机/直喷焊枪M601</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打火机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雷曼、凯玛仕、岩谷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176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CF7防风打火机</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打火机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超凡、华酷、奥人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177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打孔器0104</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打孔器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晨光、得力、齐心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178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大卷纸盒S59021</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大卷纸盒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洁云、五月花、清风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179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无纺布袋25*30CM/100个/包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180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黑色挖口袋/20.5*15.5CM/100个/包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袋子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181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无纺布煎药袋55*60/24g</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袋子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182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食品连卷袋25*35cm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袋子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183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黄色档案袋180g</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档案袋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184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牛皮纸档案袋6CM 250G</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档案袋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185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档案盒5604 75MM 蓝 6只/箱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档案盒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186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粘扣档案盒5603 55MM 蓝</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档案盒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187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档案盒5681 25MM 12只/箱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档案盒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188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档案盒HC-35  蓝 18只/箱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档案盒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齐心、晨光、得力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189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档案盒HC-55  蓝 18只/箱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档案盒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齐心、晨光、得力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190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档案盒HC-75 蓝 12只/箱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档案盒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齐心、晨光、得力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191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档案盒A1248  蓝 18只/箱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档案盒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齐心、晨光、得力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192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国家档案盒6CM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档案盒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193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新文书档案盒2CM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档案盒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194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新文书档案盒3CM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档案盒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195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新文书档案盒5CM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档案盒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196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美工刀片2011  (大）</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刀片</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197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单面刀片5片</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刀片</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飞鹰、飞利浦、吉列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198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8002切纸刀</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刀片</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199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补充夹8592(50枚/板)</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得力补充夹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板</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应急灯FS-228A</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新佳、东君、台谊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塑料凳/181蓝色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凳子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地毯/轻奢时代-灰80*100cm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地毯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电茶壶/24cm5L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电茶壶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纽扣碱性电池192</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超霸 、南孚、松下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纽扣锂电池CR2032</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超霸 、南孚、松下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钮扣碱性电池A76</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超霸 、南孚、松下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纽扣锂电池CR2025</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超霸 、南孚、松下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纽扣碱性电池189</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超霸 、南孚、松下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5号充电电池2600毫安/2节/卡</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节</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超霸 、南孚、松下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210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5号碱性电池/2节/卡</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节</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超霸 、南孚、松下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211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7号碱性电池/2节/卡</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节</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超霸 、南孚、松下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212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1号碳性电池/20节/盒/2节/卡</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节</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超霸 、南孚、松下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213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2号碳性电池/2节/卡</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节</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超霸 、南孚、松下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214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碱性干电池23A/12V/5节/板</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节</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超霸 、南孚、松下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215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9V 碳性电池6F22ND/1节/卡</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节</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超霸 、南孚、松下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216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5号碱性电池/6节/板</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节</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金霸王、超霸、南孚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217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7号碱性电池/6节/板</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节</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金霸王、超霸、南孚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218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9V碱性电池6LR61/1节/卡</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节</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金霸王、超霸、南孚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219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1号碱性电池</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节</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南孚、超霸、松下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220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5号碱性电池（2节装）LR6/2B/2节/卡</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节</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南孚、超霸、松下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221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7号碱性电池（2节装）LR03/2B/2节/卡</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节</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南孚、超霸、松下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222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2号碱性电池LR14-2B</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节</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南孚、超霸、松下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223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5号碱性电池/2节/卡</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节</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双鹿、南孚、超霸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224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7号碱性电池/2节/卡</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节</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双鹿、南孚、超霸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225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18650锂电池4800mAh送充电座</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节</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226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电饭煲19升加厚不粘胆30-40人</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电饭煲</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三角牌、德玛仕、志高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227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18升加厚电饭锅黑内胆</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电饭锅</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三角牌、德玛仕、志高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228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电饭锅36升不粘胆50-60人</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电饭锅</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三角牌、德玛仕、志高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229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电风扇FS40-15F1</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电风扇</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美的、格力、先锋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230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转页扇KYSI-30D</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电风扇</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美的、格力、先锋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231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电话机6082 白色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电话机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步步高、中诺、摩托罗拉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232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电话机159（黑色）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电话机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步步高、中诺、摩托罗拉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233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电话机6101HCD（流光银）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电话机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步步高、中诺、摩托罗拉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234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电话机263 子母机</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电话机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步步高、中诺、摩托罗拉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235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壁挂式电话机126T</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电话机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步步高、中诺、摩托罗拉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236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录音电话机TX2006U1A</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电话机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康信、步步高、摩托罗拉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237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NH45-19干衣机电机</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松下、西门子、海尔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238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WHJ1705C电热水壶时尚天蓝</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电热水壶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美的、苏泊尔、九阳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239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812电蚊拍</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电蚊拍</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久量、得力、美的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240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电蚊香片30片无味</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电蚊香片</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雷达、李字、抢手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241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电子秤EB9005L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电子称</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香山、大华、华为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242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垫被/磨毛羽丝棉90*200cm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垫被</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条</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243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垫被/磨毛羽丝棉120*200cm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垫被</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条</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244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垫被/磨毛羽丝棉150*200cm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垫被</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条</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245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尿斗垫片</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垫片</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片</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246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中式吊灯/定制款/2047红色/直径100CM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吊灯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247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订书钉0013 23/13 1000枚/盒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订书钉</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248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订书钉0012 12# 1000枚/盒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订书钉</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249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订书机0303 12#</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250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订书机0305 12#</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251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订书机0414 12# 25页</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252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重型订书机0390 23/13 100页</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253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重型订书机0392 23/10 60页</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254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订书机B2994</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255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电动订书机专用钉EH-70F</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美克司、道顿、震旦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256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订书机0329 12# 弹出式</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257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订书针0010 10# 1000枚/盒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订书针</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258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订书针0017 23/17 1000枚/盒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订书针</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259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订书针0015 23/10 500枚/盒 中厚</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订书针</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260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订书针B3058</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订书针</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齐心、晨光、得力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261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彩色工字钉0042</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钉子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262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多功能定时器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定时器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263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tzldn洞洞鞋/男款</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洞洞鞋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264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耳温套06000-005（200个/盒）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耳温套</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265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步行客发热暖桌垫2档温控50*70带玻璃</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发热桌垫</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266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5840帆布袋</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帆布袋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267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方筛855（45X34X13.5CM）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方筛</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航球、禧天龙、田屋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268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方筛/603/31.3*23*8cm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方筛</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航球、禧天龙、田屋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269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方筛/003加厚31.3*23.2*9.8cm蓝色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方筛</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航球、禧天龙、田屋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270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方筛2116/21*16.5*7cm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方筛</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航球、禧天龙、田屋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271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方筛35*14*6.5cm蓝色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方筛</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航球、禧天龙、田屋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272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PRESUN芳香罐300ml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芳香罐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273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落地扇防尘罩/18寸</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防尘罩</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274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加厚镂空防滑垫1.2*15米</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防滑垫</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275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雨伞布防水遮阳咖啡色1*1.5米</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防水布</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276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雨伞布防水遮阳涂墨绿（1*1.5米）</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防水布</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277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防水卡套 T-037 横版</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防水卡套</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278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放大镜直径100mm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放大镜</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279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菲力格17寸工具箱F-430</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工具箱</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280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肥皂300g</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肥皂</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西湖、船牌、固本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281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美能达TN414粉</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粉</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282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京瓷复印粉/TK-1113高容</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粉仓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283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施乐P268/228粉仓(1.2K) CT202331</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粉仓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284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兄弟TN-2325/HL-2560DN粉仓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粉仓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285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国产LT2441/2641粉仓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粉仓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286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国产LT2451粉仓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粉仓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287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国产CC531A硒鼓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粉仓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288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国产TN3335粉仓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粉仓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289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柯尼卡美能达TN-217 BH223 283 7828粉盒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粉盒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290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国产CE310A粉盒黑色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粉盒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291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风琴包5558 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风琴包</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292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工业喷雾风扇65三防接头+纯铜电机/固定一键摇头</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风扇</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松多、海斯迪克、多朗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293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透明环保封箱带60mm*54M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封箱带</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永亚、永大、得力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294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复写纸48K</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复写纸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上海、得力、晨光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295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美能达复印粉/TN516</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复印粉</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296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电饭锅盖5升盖子24.5cm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盖子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三角牌、德玛仕、志高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297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8463钢尺30cm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钢尺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得力、晨光、邦特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298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8202钢卷尺</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钢卷尺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得力、晨光、邦特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299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市中医院发文稿纸 100张/本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稿纸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300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丁桥医院发文稿纸 100张/本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稿纸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301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印泥 684红色（80g 直径85mm）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工字印泥</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工字、得力、晨光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302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电工牛仔工作服套装 长袖</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工作服</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303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灰涤卡工作服（劳保）</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工作服</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304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公文篮924</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公文篮</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305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购物车/60升高配款76*45.5*89.3</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购物车</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辆</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306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固体胶7092</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固体胶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得力、中源、齐心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307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固体胶6021  24支/盒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固体胶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源中、得力、齐心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308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KM不锈钢挂钩/5个/板/承重500g</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挂钩</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板</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309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加厚不锈钢挂钩（6钩）</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挂钩</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潮州、甘露达、万洋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310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挂钩/不锈钢S型带皮套</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挂钩</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潮州、甘露达、万洋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311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不锈钢挂钩（8钩）</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挂钩</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潮州、甘露达、万洋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312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工业风扇500挂扇（铜电机 3米线 铝叶）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挂扇</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313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推车挂式桶/蓝色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挂式桶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314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弧形铜挂锁BC075（50mm)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挂锁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梅花、奥本、固特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315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弧形铜挂锁BC074  (40mm )</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挂锁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梅花、奥本、固特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316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029手持挂烫机灰藕紫</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挂烫机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韩国大宇、美的、苏泊尔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317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12英寸卡通挂钟</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挂钟</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康巴斯、北极星、普诺德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318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挂钟C2567/6003</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挂钟</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康巴斯、北极星、普诺德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319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木质罐(3-4cm)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罐子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320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DVD光盘</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光盘</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啄木鸟、索尼、飞利浦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321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国旗5号（64*96CM）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国旗</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322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8号国旗串旗21*14（5米15面）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国旗串旗</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串</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323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无纺布过滤袋12*16cm100只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过滤袋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324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无纺布过滤袋50*60cm绑带款100只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过滤袋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325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纳米海绵10*7*3cm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海绵</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326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拖把海绵头</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海绵头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太太宝、伊司达、大卫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327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手持高音喊话器可录音</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喊话器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先科、双钻、德胜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328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手持高音喊话器（珍珠白3500毫安+240秒录音）</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喊话器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先科、双钻、德胜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329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AF10501方型大卷纸盒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白云、五月花、清风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330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实木双柱艾灸盒26*12.7*9cm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331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防水红旗4号（144*96）</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红旗</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332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保温箱46L天蓝+温度计HS701S</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strike/>
                <w:dstrike w:val="0"/>
                <w:color w:val="000000"/>
                <w:kern w:val="0"/>
                <w:sz w:val="24"/>
                <w:szCs w:val="24"/>
                <w:highlight w:val="none"/>
                <w:u w:val="none"/>
                <w:lang w:val="en-US" w:eastAsia="zh-CN" w:bidi="ar"/>
              </w:rPr>
              <w:t>华盛</w:t>
            </w:r>
            <w:r>
              <w:rPr>
                <w:rFonts w:hint="default" w:ascii="Times New Roman" w:hAnsi="Times New Roman" w:eastAsia="宋体" w:cs="Times New Roman"/>
                <w:i w:val="0"/>
                <w:iCs w:val="0"/>
                <w:color w:val="000000"/>
                <w:kern w:val="0"/>
                <w:sz w:val="24"/>
                <w:szCs w:val="24"/>
                <w:highlight w:val="none"/>
                <w:u w:val="none"/>
                <w:lang w:val="en-US" w:eastAsia="zh-CN" w:bidi="ar"/>
              </w:rPr>
              <w:t>保温箱</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华盛、美时达、六杉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333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回形针0024</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回形针</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334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回形针0018</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回形针</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335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拇指罐/外径1.8～2.1</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火罐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336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拇指罐2-2.3cm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火罐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337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火龙罐中号</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火龙罐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338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火龙罐大号</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火龙罐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339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A8N绿光激光笔翻页笔32G</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激光笔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大行、诺为、得力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340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厨房多功能计时器白色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计时器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341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计时器/8841/9*6*2.4cm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计时器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得力、嘉曼、金雀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342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计算器DN-3519</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计算机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信诺、得力、晨光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343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计算器837ES 黑</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计算器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344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语音计算器GY120</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计算器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卡西欧、德州仪器、得力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345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计算器GX-12B</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计算器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卡西欧、德州仪器、得力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346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小双头记号笔MO-120 黑色 10支/盒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记号笔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斑马、得力、齐心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347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记号笔6821 黑 10支/盒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记号笔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得力、齐心、东洋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348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记号笔6821 红 10支/盒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记号笔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得力、齐心、东洋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349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记号笔6824 黑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记号笔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得力、齐心、东洋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350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记号笔6824 红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记号笔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得力、齐心、东洋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351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记号笔6824 蓝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记号笔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得力、齐心、东洋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352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记号笔19号 红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记号笔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樱花、雄狮、广博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353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双头记号笔36号 蓝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记号笔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樱花、雄狮、广博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354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双头记号笔685 黑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记号笔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雄狮、樱花、广博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355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英文夹</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夹子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356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多用层架（三角四层）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架子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357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剪刀6010</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剪刀</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得力、张小泉、齐心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358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剪刀0603</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剪刀</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得力、张小泉、齐心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359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剪刀6021A（混）</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剪刀</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得力、张小泉、齐心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360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剪刀3号 4111A-3</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剪刀</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张小泉、得力、齐心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361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剪刀145</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剪刀</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张小泉、得力、齐心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362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剪刀170</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剪刀</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张小泉、得力、齐心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363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剪刀1号4111A-1</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剪刀</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张小泉、得力、齐心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364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剪刀185</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剪刀</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张小泉、得力、齐心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365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剪刀/厨房剪MP-3</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剪刀</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张小泉、得力、齐心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366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键盘K120/USB</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键盘</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罗技、惠普、DELL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367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K400 Plus无线键盘</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键盘</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罗技、惠普、DELL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368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E1050无线键盘</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键盘</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雷柏、惠普、DELL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369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KR-6有线键盘(USB口)</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键盘</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双飞燕、惠普、DELL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370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KB-8防水键盘（PS2圆口）</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键盘</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双飞燕、惠普、DELL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371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KR-6A防水键盘圆口</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键盘</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双飞燕、惠普、DELL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372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MK220无线键盘鼠标套装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键盘鼠标套装</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罗技、惠普、DELL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373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MK345无线键盘鼠标套装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键盘鼠标套装</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罗技、惠普、DELL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374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MK235无线键盘鼠标套装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键鼠套装</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罗技、惠普、DELL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375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MK275无线键鼠套装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键鼠套装</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罗技、惠普、DELL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376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一次性酱料杯25ml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酱料杯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377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酱料杯/连体一次性100ml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酱料杯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378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3M电工胶布</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胶布</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379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透明胶带1.2cm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胶带</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永亚、永大、得力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380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透明胶带1.8cm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胶带</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永亚、永大、得力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381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胶带座810</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胶带</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382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黄色封箱带5.7*120</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胶带</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永亚、永大、得力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383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801封箱器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胶带座</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384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除尘胶垫115*65cm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胶垫</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385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502胶水5.5克</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胶水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合众正品、得力、晨光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386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胶水100g</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胶水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西子、得力、齐心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387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桌椅脚垫/方形8.5CM*8.5CM 10片</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脚垫</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388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超威洁厕灵/500G</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洁厕灵</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超威、威猛、蓝月亮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389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削笔器0576</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卷笔刀</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得力、齐心、晨光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390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削笔器0616</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卷笔刀</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得力、齐心、晨光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391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8203卷尺5M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得力、齐心、晨光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392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电绝缘服/1KV（靴子+手套）</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绝缘服</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393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空调被200*150cm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空调被</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条</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雅妮诗、南极人、富安娜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394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A4半包胶快劳夹A206 黑色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快劳夹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齐心、晨光、得力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395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MR2100扩音器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扩音器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爱课、得胜、索爱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396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平口医疗废弃物袋110*（62+43）CM黄色（整包装每包50个）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397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双耳袋90*(60+26)CM乳白色/100个/包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398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双耳袋50*(30+16)CM乳白色/100个/包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399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双耳医疗废弃物袋60*(33+16)CM黄色（整包装每包100个）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400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双耳医疗废弃物袋86*(52+18)CM黄色（整包装每包50个）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401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医疗废弃垃圾桶15L/26.5*22.5*33.5cm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环特、天冠、白云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402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医疗中黄色脚踩垃圾桶45L 40X39X56CM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环特、天冠、白云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403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40L黄色医疗废弃物垃圾桶（37*28*47）</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环特、天冠、白云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404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958圆形清洁桶/直径25CM,高33CM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得力、飞达三和、EKO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405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带拉手脚踩垃圾桶20升/直径33高38.5CM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飞达三和、得力、EKO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406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垃圾桶/脚踩医疗费弃30L/36*33*49cm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环特、天冠、白云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407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垃圾桶/不锈钢脚踩50L42*36*66cm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EKO、利好、阿斯卡利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408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脚踏手压两用垃圾桶20L/25*34*43cm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飞达三和、得力、EKO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409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脚踩垃圾桶12L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龙仕翔、飞达三和、得力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410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垃圾桶(分类)50L 绿色40.7*30.9*62cm新款</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环特、天冠、永耀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411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垃圾桶(分类)50L 灰色40.7*30.9*62cm新款</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环特、天冠、永耀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412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垃圾桶/脚踩双桶40L蓝加灰/7个/件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垃圾桶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永耀、环特、天冠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413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折叠拉杆车/双把手四轮加粗 配静音大轮 蓝</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拉杆车</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辆</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禾一、得力、新越昌晖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414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拉口袋60*45大号</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拉口袋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415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网格拉链袋5654 10个/包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拉链袋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416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冰箱BC-45MD冷藏+微冻</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冷藏+微冻</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欧立、海尔、美的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417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对讲机TD-500锂电池</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锂电池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君通兴、摩托罗拉、TCL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418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536圆形脸盆（直径34.5CM)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脸盆</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腾鹏、茶花、芙洛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419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脸盆/日式PP 2件套 随机色小号+中号(新款)</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脸盆</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组</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腾鹏、茶花、芙洛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420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链条锁</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链条锁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421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量杯/玻璃500ml不带盖</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量杯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422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普通晾衣叉</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晾衣叉</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423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伸缩晾衣叉157cm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晾衣叉</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424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AI智能录音笔S1 64G+云存储 灰色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录音笔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搜狗、爱国者、索尼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425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AI智能录音笔SR101</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录音笔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科大讯飞、搜狗、飞利浦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426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WDR5660千兆版 路由器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路由器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TP-LINK、华为、小米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427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铝箔纸/8MX30CM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铝箔纸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nil"/>
              <w:left w:val="nil"/>
              <w:bottom w:val="nil"/>
              <w:right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妙洁、展艺、优奥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428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千兆网卡</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千兆网卡</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绿联、TP-LINK、联想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429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柯尼森初效滤芯棉</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滤芯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430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柯尼森中效滤芯</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滤芯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431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加厚羽绒棉马甲背心3XL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马甲</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432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加厚羽绒棉马甲背心XL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马甲</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433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加厚羽绒棉马甲背心 4XL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马甲</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434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男士轻薄羽绒马甲/藏青色 4XL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马甲</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435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加厚羽绒棉马甲背心2XL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马甲</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436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马桶刷带座</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马桶刷</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437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毛笔（优质）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毛笔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翰墨林、大白云、西冷印色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438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6498毛巾72*33CM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毛巾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洁丽雅、金号、恒源祥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439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毛巾/8642/80X36CM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毛巾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洁丽雅、金号、恒源祥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440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毛巾/E3113/50*24cm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毛巾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条</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洁丽雅、金号、恒源祥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441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毛巾1206/72X36</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毛巾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金号、洁丽雅、恒源祥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442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毛巾（48.5X25CM) 条纹</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毛巾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443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洗车毛巾</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毛巾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条</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444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毛巾34*76cm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毛巾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条</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宾之星、金号、洁丽雅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445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羊毛刷5寸</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毛刷</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446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毛毡60*80</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毛毡</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447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3858装订铆管(白)(100支/盒)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铆管</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得力、歌派、金典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448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美工刀2031</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美工刀</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449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美工刀2041</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美工刀</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450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丝棉被3斤/1.5*2米</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棉被</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条</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451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棉拖鞋/42-43码 灰色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棉拖鞋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回力、墨衡、奇击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452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棉线5号本白</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棉线</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捆</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453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3*4棉线球2斤</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棉线球</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捆</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454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小原木面巾纸BR38SC1  200抽*3/16提/箱/新包装BR38SC2</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面巾纸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提</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清风、五月花、维达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455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原木盒装面巾纸 B338C1  200抽*3/12提/箱/新包装B338C2</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面巾纸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提</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清风、五月花、维达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456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A4名片册（1000张大容量，500卡）</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名片册</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457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雌雄魔术条/宝蓝色2cm*2m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魔术条</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458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魔术扎带1.5CM*25米</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魔术扎带</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459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百洁布</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抹布</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妙洁、3M、洁丽雅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460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CANON 816墨盒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461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CANON 815墨盒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462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CANON 846墨盒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463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CANON 826墨盒(M)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464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CANON 826墨盒(Y)</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465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CANON 826墨盒(C)</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466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CANON CLI-851C青色墨盒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467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CANON CLI-851M红色墨盒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468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CANON CLI-851Y黄色墨盒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469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CANON 845墨盒(黑）</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470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佳能RP-108彩色墨水/相纸组合（108张/盒）/CP910</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471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EPSON T0825墨盒(淡青)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472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EPSON T0826墨盒(淡洋红)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473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EPSON T0822墨盒(青)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474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EPSON T0821墨盒(黑)</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475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EPSON T0823墨盒(洋红)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476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EPSON T0824墨盒(黄)</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477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HP2050/1050/802C墨盒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478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HP803墨盒（彩）</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479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HP803墨盒（黑）</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480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HP680墨盒（黑）</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481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HP680墨盒（彩）</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482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 C2P19AA　934XL黑色墨盒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483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 C2P20AA　935XL青色墨盒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484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 C2P21AA　935XL红色墨盒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485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 C2P22AA　935XL黄色墨盒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486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HP802B墨盒（高容量）</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487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 802S黑色墨盒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488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HP46BK黑色墨盒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489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HP46C彩色墨盒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490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国产NE-T0251BK墨盒 WF-M1030（国产）</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格之格、青鸟、天威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491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EPSON/T6723洋红色墨水</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492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EPSON/T6724黄色墨水</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493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爱普生002T03X1黑色墨水</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494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爱普生002T03X2青色墨水</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495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爱普生002T03X3红色墨水</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496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爱普生002T03X4黄色墨水</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497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爱普生004黑色墨水</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498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爱普生原装T6742墨水</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499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爱普生原装T6743墨水</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爱普生原装T6746墨水</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爱普生原装T6745墨水</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爱普生原装T6744墨水</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爱普生原装T6741墨水</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EPSON T6722青色墨水</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墨水234 60ML 黑色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英雄、得力、晨光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墨水232 60ML 墨蓝</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英雄、得力、晨光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EPSON黑色墨水T6721</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墨水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拇指罐/五号外径3-4cm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拇指罐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拇指罐/外径2.1-2.4cm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拇指罐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510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泡脚木桶/60高杉木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木桶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邦勒、柏一、梦动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511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12K荣誉证书内芯</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内芯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512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2.4泡沫胶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泡沫胶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永亚、永大、得力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513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1.8泡沫胶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泡沫胶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永亚、永大、得力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514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M100微波炉支架+玻璃转盘</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美的、格兰仕、米家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515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喷头/喷雾壶喷嘴</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喷头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沃施、安利、森之家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516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喷雾壶400ML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喷雾壶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沃施、安利、森之家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517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喷雾壶/气压式2L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喷雾壶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沃施、安利、森之家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518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喷雾壶/手枪侧喷500ml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喷雾壶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沃施、安利、森之家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519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小型手压喷雾壶250ml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喷雾壶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沃施、安利、森之家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520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喷雾瓶/透明30ml（OPP袋子包装）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喷雾瓶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521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裁缝皮尺150cm/A004</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皮尺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522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皮面本25K JP25100（80克96张）</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皮面本</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金派、博文、至优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523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A5皮面本DS1125（112张)</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皮面本</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金派、博文、至优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524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A5皮面本T-2524 80页</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皮面本</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金派、博文、至优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525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彩色铁夹5号 88MM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票夹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526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圆形铁票夹9521 75MM 6只/包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票夹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527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圆形铁票夹9523 51MM 6只/包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票夹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528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圆形铁票夹9524 38MM 6只/包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票夹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529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长尾票夹9541 50MM 黑 12只/盒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票夹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530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长尾票夹9542 41MM  黑色 12只/盒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票夹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531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长尾票夹9543 32MM 黑 12只/盒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票夹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532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黑色长尾票夹9544 25MM 黑 12只/盒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票夹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533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长尾票夹9545 19MM 黑 12只/盒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票夹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534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长尾票夹9546 15MM 黑 12只/盒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票夹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535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黑铁票夹5号</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票夹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536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圆形铁票夹9522 64MM 6只/包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票夹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537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巧灵珑木质拼图30片/6张</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拼图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538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品尝杯50ml/500只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品尝杯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箱</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539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加厚中号平板车90*60CM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平板车</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辆</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540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小号塑料平板车 加厚72*48cm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平板车</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541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三联收据D129</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凭证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青联、得力、西玛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542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介绍信 613   10本/打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凭证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青联、得力、西玛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543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5P瓶胆（2L）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瓶胆</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544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不锈钢热水瓶玻璃内胆sm-3162 2L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瓶胆</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清水、天喜、虎牌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545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瓶塞</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瓶塞</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546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起钉器0231</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起钉器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547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HB101铅笔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铅笔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中华、得力、齐心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548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粗头签字笔13604 1.0MM 黑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签字笔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晨光、得力、齐心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549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切纸刀8004</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切纸刀</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550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清洁球</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清洁球</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551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滤茶清洁桶 26*25cm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清洁桶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552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959圆形清洁桶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清洁桶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得力、飞达三和、EKO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553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HN65PS-20取暖器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取暖器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美的、格力、先锋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554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CY65MM-11取暖器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取暖器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美的、格力、先锋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555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AHR2142FA立式取暖器黑+银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取暖器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飞利浦、先锋、格力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556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去污粉</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去污粉</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557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1061热水瓶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热水瓶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清水、天喜、虎牌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558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ES60V-U1(E)热水器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热水器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海尔、美的、万和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559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电热水器60升ES60H-GZ1</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热水器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海尔、美的、万和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560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1公分人字带</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人字带</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561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浙会现金日记账</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日记账</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562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2.0软玻璃45*80cm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软玻璃</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563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软面抄D5530 A5 30页</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软面抄</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青联、得力、莱特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564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软面抄5580 A5 80页</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软面抄</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青联、得力、莱特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565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软抄5560 A5 60页</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软面抄</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青联、得力、莱特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566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软面抄7580 A4 80页</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软面抄</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青联、得力、莱特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567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笔记本6530 B5 30页</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软面抄</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青联、得力、莱特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568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婴儿润肤油200ML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润肤油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强生、贝亲、妙思乐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569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润肤油500ML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润肤油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强生、贝亲、妙思乐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570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strike/>
                <w:dstrike w:val="0"/>
                <w:color w:val="000000"/>
                <w:kern w:val="0"/>
                <w:sz w:val="24"/>
                <w:szCs w:val="24"/>
                <w:highlight w:val="none"/>
                <w:u w:val="none"/>
                <w:lang w:val="en-US" w:eastAsia="zh-CN" w:bidi="ar"/>
              </w:rPr>
              <w:t>正品三角牌电饭锅</w:t>
            </w:r>
            <w:r>
              <w:rPr>
                <w:rFonts w:hint="default" w:ascii="Times New Roman" w:hAnsi="Times New Roman" w:eastAsia="宋体" w:cs="Times New Roman"/>
                <w:i w:val="0"/>
                <w:iCs w:val="0"/>
                <w:color w:val="000000"/>
                <w:kern w:val="0"/>
                <w:sz w:val="24"/>
                <w:szCs w:val="24"/>
                <w:highlight w:val="none"/>
                <w:u w:val="none"/>
                <w:lang w:val="en-US" w:eastAsia="zh-CN" w:bidi="ar"/>
              </w:rPr>
              <w:t>33升不粘胆50-65人</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电饭锅</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三角牌、德玛仕、志高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571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strike/>
                <w:dstrike w:val="0"/>
                <w:color w:val="000000"/>
                <w:kern w:val="0"/>
                <w:sz w:val="24"/>
                <w:szCs w:val="24"/>
                <w:highlight w:val="none"/>
                <w:u w:val="none"/>
                <w:lang w:val="en-US" w:eastAsia="zh-CN" w:bidi="ar"/>
              </w:rPr>
              <w:t>天堂伞/33188E</w:t>
            </w:r>
            <w:r>
              <w:rPr>
                <w:rFonts w:hint="default" w:ascii="Times New Roman" w:hAnsi="Times New Roman" w:eastAsia="宋体" w:cs="Times New Roman"/>
                <w:i w:val="0"/>
                <w:iCs w:val="0"/>
                <w:color w:val="000000"/>
                <w:kern w:val="0"/>
                <w:sz w:val="24"/>
                <w:szCs w:val="24"/>
                <w:highlight w:val="none"/>
                <w:u w:val="none"/>
                <w:lang w:val="en-US" w:eastAsia="zh-CN" w:bidi="ar"/>
              </w:rPr>
              <w:t>黑胶折叠</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伞</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天堂伞、河马、蕉下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572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不锈钢扫把</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扫把</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573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竹丝大扫把</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扫把</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574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不锈钢扫把簸箕套装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扫把</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575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霍尼韦尔/MS5145有线扫描抢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扫描枪</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霍尼韦尔、民德、新大陆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576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DS1000色带框 50D-4</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色带框</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577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DS-1700II（80D-3）色带框/2600II/1100II+/650</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色带框</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578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DS-1700色带框(80D-1)</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色带框</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579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国产2600II色带框</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色带框</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天威、高宝、格之格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580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国产LQ630K/730K色带框</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色带框</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天威、高宝、格之格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581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国产OKI7150色带框</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色带框</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天威、高宝、格之格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582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国产ERC-09色带框（黑色）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色带框</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天威、高宝、格之格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583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AR-3200/5400/CR3240/LC2410色带框(国产)</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色带框</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天威、高宝、格之格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584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杀虫剂600ml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杀虫剂</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李字、雷达、抢手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585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王星记扇子/洒金空白扇面33cm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扇子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586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C920高清网络摄像头</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摄像头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罗技、双飞燕、大华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587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生宣纸四尺（70*138CM 100张/刀）</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生宣纸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刀</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588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胸卡挂绳1.5粗</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绳子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589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湿巾/杀菌消毒10片装XCA001</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湿巾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五月花、心相印、维达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590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市中医院器械包（4个品种）</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市中医院器械包（4个品种）</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591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市中医院无痛诊疗麻醉前病情评估表A4正反</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市中医院无痛诊疗麻醉前病情评估表A4正反</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592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BUBM投影仪收纳包/黑色中号（39.5*34*12cm）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收纳包</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593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收纳抽屉柜/A4柜-浅款 6层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收纳柜</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594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收纳盒/壁挂式12*5.5*15cm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收纳盒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595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strike/>
                <w:dstrike w:val="0"/>
                <w:color w:val="000000"/>
                <w:kern w:val="0"/>
                <w:sz w:val="24"/>
                <w:szCs w:val="24"/>
                <w:highlight w:val="none"/>
                <w:u w:val="none"/>
                <w:lang w:val="en-US" w:eastAsia="zh-CN" w:bidi="ar"/>
              </w:rPr>
              <w:t>天马</w:t>
            </w:r>
            <w:r>
              <w:rPr>
                <w:rFonts w:hint="default" w:ascii="Times New Roman" w:hAnsi="Times New Roman" w:eastAsia="宋体" w:cs="Times New Roman"/>
                <w:i w:val="0"/>
                <w:iCs w:val="0"/>
                <w:color w:val="000000"/>
                <w:kern w:val="0"/>
                <w:sz w:val="24"/>
                <w:szCs w:val="24"/>
                <w:highlight w:val="none"/>
                <w:u w:val="none"/>
                <w:lang w:val="en-US" w:eastAsia="zh-CN" w:bidi="ar"/>
              </w:rPr>
              <w:t>抽屉收纳盒F316/31.6*41*17.2cm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收纳盒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596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塑料筐/杂物收纳筐</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收纳筐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597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塑料收纳筐28*18*14cm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收纳筐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598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收纳筐/高款大号35.5*25.5*</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收纳筐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599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收纳筐/宽款35.5*26*21cm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收纳筐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600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收纳筐脏衣篮30*22.5*36cm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收纳筐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601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收纳筐/白色4585 30.1*12.8*8.8cm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收纳筐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602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塑料擦手纸盒（10502）27.5*12*37cm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收纳筐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603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57*30收银纸 500卷/箱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收银纸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云澄、如歌、樱花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604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57*40收银纸 168卷/箱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收银纸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云澄、如歌、樱花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605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57*50热敏收银纸120卷/箱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收银纸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云澄、如歌、樱花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606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热敏纸80*80热敏纸1.8cm管芯 60卷/箱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收银纸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云澄、如歌、樱花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607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收银纸80*70MM  84卷/箱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收银纸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云澄、如歌、樱花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608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小手电筒（5号电池）</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手电筒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锐豹、得力、雅格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609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手电筒912PH</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手电筒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山峰、得力、雅格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610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儿童趣味剪纸手工+剪刀</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手工剪纸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611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老人手机黑色（全网通）2.6寸</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亿达、飞利浦、百合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612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铂雅手术鞋/百宝箱款</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手术鞋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613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铂雅手术鞋S039 34-35码S（深蓝）</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手术鞋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614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帆布手套</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手套</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615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纱手套</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手套</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616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加长红色乳胶手套</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手套</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水仙、柳叶、茶花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617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棉线手套</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手套</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618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乳胶手套45CM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手套</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威碟、大为、华特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619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手套/紧口加长加绒L203</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手套</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620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手提箱/透明170/28*20*16.5</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手提箱</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柳叶、茶花、禧天龙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621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手提箱/透明270/35*24*19.5</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手提箱</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柳叶、茶花、禧天龙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622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手提箱/透明370/41*27.5*21</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手提箱</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柳叶、茶花、禧天龙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623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乳胶手指套M码100个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手指套</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624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一次性乳胶手指套/白色 500克（1000个）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手指套</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625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铁书立CY2471</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书立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创易、得力、晨光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626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M90 usb光电鼠标</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鼠标</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罗技、惠普、DELL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627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M186无线光学鼠标</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鼠标</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罗技、惠普、DELL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628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M275无线鼠标</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鼠标</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罗技、惠普、DELL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629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520usb鼠标</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鼠标</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双飞燕、惠普、DELL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630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520圆口鼠标</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鼠标</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双飞燕、惠普、DELL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631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鼠标垫</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鼠标垫</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632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带花色鼠标垫</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鼠标垫</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633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椰棕锅刷/长21cm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刷子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634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面膜刷</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刷子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635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TT75-S189(C)干衣机</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甩干机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小天鹅、美的、志高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636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1.2双面胶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双面胶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永亚、永大、得力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637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1.8双面胶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双面胶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永亚、永大、得力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638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2.4双面胶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双面胶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永亚、永大、得力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639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0.8cm双面胶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双面胶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永亚、永大、得力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640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1.0双面胶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双面胶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永亚、永大、得力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641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塑料水杯/运动杯050013/900ml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水杯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茶花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642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水壶/不锈钢烧水4L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水壶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643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带盖塑料小桶21*17cm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水桶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644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塑料圆水桶（直径30CM)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水桶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645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带盖红色大水桶（直径30CM)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水桶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航球、禧天龙、田屋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646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男士睡衣套装 藏蓝 175（XL)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睡衣</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七匹狼、伯西亚、浪莎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647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男士睡衣/藏蓝 4xl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睡衣</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jrce、伯西亚、浪莎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648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A4塑封机 F9015B</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塑封机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齐心、晨光、得力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649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塑封膜A4（18C）</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塑封膜</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金旺、得力、齐心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650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塑料杯/yx0018/250ml/40只/40包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塑料杯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玉鑫、南亚、多美奇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651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PE塑料袋/高压平口70*100cm/双层10丝100只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塑料袋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652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定制双耳白色塑料袋44*(28+16)cm（整包装每包100个）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塑料袋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653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加厚双耳袋46.5*(30+14)CM红色/50只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塑料袋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654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凳子/塑料加厚大号炫彩46.5cm高</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塑料凳</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655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一次性锁扣塑料封条24*13mm蓝色（100个/包）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塑料封条</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656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塑料绳</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塑料绳</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657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碎纸机C-638</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碎纸机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科密、得力、三木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658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台笔0.5MM NO:650 黑 36支/盒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宝克、得力、齐心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659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AL04 LED护眼台灯木纹方头C1 5挡调光色触摸开关</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优显、欧普、松下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660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檀香/12袋X4单盘</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檀香</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661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炭包500g</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炭包</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662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炭包1kg</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炭包</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663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探棒/A003</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探棒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664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110*300热转印蜡基色带TDW108H（双管芯）</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碳带</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665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110mm*70m普通蜡基碳带 YL118（双管芯）</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碳带</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666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60*250蜡基碳带TDW-108H（内碳）1.0寸双管芯 52卷/箱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碳带</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667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110*300增强蜡基碳带ZH-120A（单管芯外碳）</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碳带</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668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条码碳带YL118 110*60 双管芯</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碳带</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669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理光311LC碳粉</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碳粉</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670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陶瓷罐/青花4000ml高24直径20cm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陶瓷罐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671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香山体重秤/BR9807 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体重秤</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672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定制市中医院天堂伞1933579E三折伞</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天堂伞</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673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铁畚斗</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铁畚斗</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674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8591A透明推夹器(透明白)</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推夹器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675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密胺托盘/38.5*29cm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托盘</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676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海绵拖把/308</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拖把</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太太宝、伊司达、大卫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677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夹固式地拖</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拖把</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678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自动旋转拖把</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拖把</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679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90cm尘拖</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拖把</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680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白色纯棉拖把</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拖把</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681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大布条拖把</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拖把</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682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洗车拖把/牛奶丝（1.45米）+备用刷头</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拖把</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御玛轩、捷陆龙、 娇岚艺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683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神奇布条拖把/1杆3头</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拖把</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妙洁、3M思高、茶花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684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情侣款防滑拖鞋</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拖鞋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对</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685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strike/>
                <w:dstrike w:val="0"/>
                <w:color w:val="000000"/>
                <w:kern w:val="0"/>
                <w:sz w:val="24"/>
                <w:szCs w:val="24"/>
                <w:highlight w:val="none"/>
                <w:u w:val="none"/>
                <w:lang w:val="en-US" w:eastAsia="zh-CN" w:bidi="ar"/>
              </w:rPr>
              <w:t>安尚芬</w:t>
            </w:r>
            <w:r>
              <w:rPr>
                <w:rFonts w:hint="default" w:ascii="Times New Roman" w:hAnsi="Times New Roman" w:eastAsia="宋体" w:cs="Times New Roman"/>
                <w:i w:val="0"/>
                <w:iCs w:val="0"/>
                <w:color w:val="000000"/>
                <w:kern w:val="0"/>
                <w:sz w:val="24"/>
                <w:szCs w:val="24"/>
                <w:highlight w:val="none"/>
                <w:u w:val="none"/>
                <w:lang w:val="en-US" w:eastAsia="zh-CN" w:bidi="ar"/>
              </w:rPr>
              <w:t>/拖鞋 38-39码  粉色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拖鞋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安尚芬、初优、酷趣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686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T98-83脱水机（不锈钢内桶+紫光照射）</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脱水机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687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A5网格袋GS9054</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网袋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688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M100微波炉</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微波炉</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美的、格兰仕、米家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689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圆点防水围裙薄款</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围裙</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条</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690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高级卫生纸300克/10包/提/4提/箱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卫生纸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纸音、维达、五月花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691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卫生纸  400g/包/32包/箱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卫生纸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新河特白、维达、五月花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692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275段卷筒卫生纸B22AA5   10卷/提</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卫生纸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提</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清风、五月花、维达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693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冰箱温度计</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温度计</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694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文件袋A1769 白 20只/包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齐心、晨光、得力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695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挂墙A4文件袋A006 (竖向蓝色)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696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文件柜8855（带锁）</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文件柜</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697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文件柜9773黑色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文件柜</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698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文件盒5602 蓝 12只/箱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699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文件夹5302 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700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抽杆文件夹5530</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701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抽杆文件夹Q310</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702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A4 双面弹力文件夹A605 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703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A603 轻便夹 A4长押夹 黑</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704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抽杆文件夹388（10个/包）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得力、晨光、毅力达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705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资料册PF100AK-1 黑色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706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亚克力文件架A4（30.2*22.1*5.8）横款</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707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多层组合文件架/双格带抽屉 可左右对调</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708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四联文件框9834 黑</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文件框</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709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9847三联文件筐 黑</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文件框</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710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9835文件框黑</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文件框</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711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四栏文件框B2174  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文件框</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712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A4二页文件套 E310-1（100个/包）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文件套</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713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三层文件座9209 黑</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文件座</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714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30片电热蚊香片</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蚊香片</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李字、雷达、抢手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715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电热片蚊香器/有线</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蚊香器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黑客、雷达、抢手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716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蚊香液21ml（无香）</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蚊香液</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李字、雷达、抢手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717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电热蚊香液套装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蚊香液</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李字、雷达、抢手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718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无纺布袋/中医院紫色70克28*34*12cm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无纺布袋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719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无纺布袋/中医院紫色70克28*36*20cm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无纺布袋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720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无纺布袋/抽线过滤10*15cm/100个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无纺布袋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721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柯尼森吸油棉4mm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吸油棉</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722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国产CE278A硒鼓（政采版）</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723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国产CC532A硒鼓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724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国产CC533A硒鼓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725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国产CC530A硒鼓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726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 CF228A(28A)(M403/427)硒鼓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727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HP388硒鼓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728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HP505A/2055硒鼓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729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Q2612A硒鼓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730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HP436硒鼓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731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HP451/CE410A黑色硒鼓（原装）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732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HP451/CE411A青色硒鼓（原装）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733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 CE278AF黑色双包装硒鼓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734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HP451/CE413A红色硒鼓（原装）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735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惠普CF500A硒鼓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736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HP1025/CE310A硒鼓（黑）</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737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HP1025/CE312A（黄色）硒鼓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738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惠普CF501A硒鼓/青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739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惠普CF502A硒鼓/黄</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740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惠普CF503A硒鼓/红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741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 CE314A成像鼓（硒鼓）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742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惠普/HP CF280A 黑色硒鼓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743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惠普118A（W2080A）黑色硒鼓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744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惠普118A（W2082A）黄色硒鼓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745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 Q7516A硒鼓/5200</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746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惠普HP(Q7553A）黑色硒鼓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747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HP 7115A硒鼓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748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国产CE410A硒鼓（黑）</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749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国产CE411A硒鼓（蓝）</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750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国产CE412A硒鼓（黄）</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751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国产CE413A硒鼓（红）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752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国产CF210A硒鼓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753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国产CF211A硒鼓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754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国产CF212A硒鼓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755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国产CF213A硒鼓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756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国产CF402A硒鼓/NT-CH201Y</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757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国产CF400A硒鼓/NT-CH201BK</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758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国产CF401A硒鼓/NT-CH201C</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759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国产CF403A硒鼓/NT-CH201M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760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国产328易加粉硒鼓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761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国产7553A硒鼓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762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国产CE312A硒鼓（黄）</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763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国产CE313A硒鼓（红）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764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国产NT-PH1110C(110A)硒鼓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765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国产NT-PH416BK硒鼓/W2040A(黑)</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766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国产HP兼容硒鼓/W2080A/CH118FB黑色（HP 150a）</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767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国产311A硒鼓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768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佳能G328硒鼓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769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佳能CRG-331BK黑色硒鼓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770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佳能CRG-331C蓝色硒鼓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771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佳能CRG-331Y黄色硒鼓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772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佳能CRG-331M红色硒鼓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773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佳能CRG-337硒鼓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774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国产CB436A硒鼓（政采版）</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775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国产280C硒鼓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776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国产505A硒鼓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777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国产CC388A硒鼓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778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国产CF228A硒鼓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779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国产CF232A成像鼓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780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 CF277A硒鼓 带芯片</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781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国产NT-PH230CT粉仓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粉仓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云澄、格之格、亮影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782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三星MLT－D101S硒鼓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783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理光SP311LC硒鼓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硒鼓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784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洗洁精500克</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洗洁精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白猫、立白、蓝月亮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785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洗洁精5KG</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洗洁精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传化、白猫、雕牌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786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洗手液瓶（6X7X15.5CM)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洗手液</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787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洗手液5KG</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洗手液</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慧洁、蓝月亮、百能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788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抗菌洗手液/500ML/24瓶/箱/医院专用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洗手液</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789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瓶装芦荟洗手液500ML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洗手液</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滴露、蓝月亮、百能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790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宝宝抑菌洗手液250ml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洗手液</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爱护、花王、狮王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791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净蓝全效洗衣粉1KG</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洗衣粉</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奥妙、汰渍、雕牌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792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净蓝全效洗衣粉1.8kg</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洗衣粉</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袋</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奥妙、汰渍、雕牌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793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净蓝全效洗衣粉500g</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洗衣粉</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奥妙、汰渍、雕牌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794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洗衣液3kg瓶装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洗衣液</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奥妙、汰渍、蓝月亮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795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USB延长线1.5米</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线</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796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电话听筒线</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线</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797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橡皮7534 100A</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橡皮</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798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橡皮7537</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橡皮</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799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橡皮50A（60块/盒）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橡皮</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南韩、得力、齐心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娥江橡皮筋100g</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橡皮筋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娥江、得力、齐心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橡皮泥/36色收纳盒装【送标准配件包】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橡皮泥</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爱松利、得力、晨光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康宝立式消毒柜XDZ70-VA1 70L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消毒柜</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德玛仕XDZ28D-2紫外线消毒柜28L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消毒柜</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小方巾40g/30*30cm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小方巾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蓝色拖鞋</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鞋刷</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鞋刷</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活页替芯袋EH303A   20个/包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芯袋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齐心、晨光、得力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修正带7205  白色（5mm*6m）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修正带</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809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圆点防水袖套</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袖套</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810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一次性袖套/蓝色特长袖套45厘米100只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袖套</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811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牙签/HL0125/500根</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牙签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罐</w:t>
            </w:r>
          </w:p>
        </w:tc>
        <w:tc>
          <w:tcPr>
            <w:tcW w:w="88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惠隆竹、双枪、妙倩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812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星弈环家XY-02艾灸烟雾净化器单头旋钮款（金属臂）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烟雾净化器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813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SW-15YT01养生壶白色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养生壶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美的、苏泊尔、九阳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814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MK-GE1703养生壶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养生壶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美的、苏泊尔、九阳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815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复古钥匙扣</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钥匙扣</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串</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816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9330钥匙扣 24个/筒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钥匙扣</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817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金属钥匙盘30位</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钥匙盘</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818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衣架/塑料圆形15夹</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衣架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819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衣架/不锈钢折叠圆形20夹</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衣架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820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夏的移动空调冷暖大2匹15000BTU</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移动空调</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821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1T移动硬盘</w:t>
            </w:r>
            <w:r>
              <w:rPr>
                <w:rFonts w:hint="default" w:ascii="Times New Roman" w:hAnsi="Times New Roman" w:eastAsia="宋体" w:cs="Times New Roman"/>
                <w:i w:val="0"/>
                <w:iCs w:val="0"/>
                <w:strike/>
                <w:dstrike w:val="0"/>
                <w:color w:val="000000"/>
                <w:kern w:val="0"/>
                <w:sz w:val="24"/>
                <w:szCs w:val="24"/>
                <w:highlight w:val="none"/>
                <w:u w:val="none"/>
                <w:lang w:val="en-US" w:eastAsia="zh-CN" w:bidi="ar"/>
              </w:rPr>
              <w:t>My Passport</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移动硬盘</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西部数据、闪迪、希婕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822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D6002易事贴 76*76MM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易事贴</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齐心、晨光、得力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823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R10U音响</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音响</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漫步者、索尼、小米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824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银佛手</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银佛手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825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快干印泥574  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印泥</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工字、得力、晨光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826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快干印泥583  红色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印泥</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工字、得力、晨光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827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市中医院物品清点登记本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印刷本</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828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医疗单位压力蒸汽灭菌效果监测登记本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829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市中医院PIVAS退药单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830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市中医院储片袋(大)</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831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市中医院储片袋(小)</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832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市中医院费用通知单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833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市中医院颈痛宁合剂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834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市中医院蓝框不干胶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835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市中医院临时医嘱执行单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836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市中医院门诊西药处方笺</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837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市中医院死亡自动出院例讨论登记本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838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市中医院体检收费通知单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839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市中医院吸氧登记卡</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840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市中医院药品材料请领单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841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市中医院科室医疗质量管理记录本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842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中医院预防病员坠床/跌倒告知书</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843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市中医院收款证明</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844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市中医院业务往来款核算单据</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845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市中医院急救药品物品登记本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846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市中医院冬病夏治开始预约</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847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市中医院冬病夏治告知书</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848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市中医院针灸理疗治疗卡</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849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市中医院手术收费清单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850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市中医院疑难病例讨论登记本（医生版）</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851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市中医院老年病科治疗记录单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852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市中医院陪护业务居间协议</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853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市中医院护理工作满意度调查</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854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市中医院EICU坠床跌倒告知书</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855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市中医院压力性损伤患病率数据收集表格</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856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市中医院科务会记录本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857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市中医院事业单位聘用合同（中医院）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858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市中医院事业单位聘用合同（丁桥院）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859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市中医院设备温控登记本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860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市中医院家政服务（陪客躺椅印章版）</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刀</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861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市中医院中医护理操作登记本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862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市中医院病房中药（送、取）签收登记表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863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市中医院益气养血祛风合剂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864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市中医院零星修缮项目派工单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865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市中医院广兴堂药贴不干胶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866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市中医院正压站记录（牛皮纸包面）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867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市中医院出院病人意见调查表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868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市中医院水杨酸滴耳液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869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市中医院病室报告</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870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市中医院服务指南</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871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市中医院收费班组交接班记录本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872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市中医院体温本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873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市中医院药品逐日消耗登记册</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874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市中医院牛皮纸小信封</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875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市中医院复方庆大霉素普鲁卡因口服溶液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876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中医院医嘱本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877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市中医院红头文件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878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市中医院温经洗剂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879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市中医院住院病历开口封头卡（120g）</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880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市中医院门诊病人退费通知单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刀</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881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市中医院空白牛皮纸信封（折腰）小</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882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市中医院红框不干胶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883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市中医院珍珠母祛斑汤</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884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市中医院合格证不干胶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885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市中医院牡丹养心合剂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886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市中医院零星修缮项目验收单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887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市中医院卷状清炎洗剂标签</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888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市中医院健康教育处方</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889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市中医院细胞病理学检查申请单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890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市中医院危化药品出入库专用账册</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891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市中医院健脾安胎合剂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892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市中医院保洁巡查记录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893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市中医院检验报告单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刀</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894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市中医院内服药袋</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895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市中医院劝阻住院患者外出告知书</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896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市中医院参附合剂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897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市中医院子宫输卵管超声影检查登记表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898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市中医院子宫输卵管四维超声造影知情同意书</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899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市中医院门诊手术预约告知单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市中医院入院护理评估单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市中医院手术护理记录单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市中医院危急值登记本（临床科室）</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市中医院记事本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市中医院开天窗信封</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市中医院疼痛治疗告知书</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市中医院急诊患者院前一院内病情交接单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市中医院疫苗进出登记本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市中医院复方醋酸铝搽剂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市中医院体检报告表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市中医院门诊中药处方笺</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市中医院三黄消肿软膏</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市中医院复方苦参洗剂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市中医院宫内节育器放置、取出手术知情同意书</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市中医院分帖特殊煎潮红煎药袋</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市中医院煎药袋</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市中医院病理标本送检验收单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市中医院卷状化瘀解毒洗剂标签</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市中医院卷状痤疮合剂标签</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市中医院病历质量控制登记本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市中医院不良事件讨论登记本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市中医院食品留样记录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市中医院外用药袋</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市中医院胃镜检查病人须知</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市中医院CT检查预约通知单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市中医院免费停车券</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市中医院集中吸引站记录（牛皮纸包面）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市中医院基本医疗保险参保外伤病人情况备案表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市中医院财产报损表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市中陪客人员进出大楼登记单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市中医院麻醉药品使用情况登记本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市中医院胃肠镜/肠镜检查预约通知单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市中医院复方血见愁合剂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市中医院日间手术核查单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市中医院空白牛皮纸信封</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市中医院急诊抢救收费通知</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市中医院凭证封面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市中医院分帖特殊煎法A5</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市中医院胸痛患者化验绿色通道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市中医院多层螺旋CT冠状动脉成像（CTA）检查须知</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940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市中医院消化科中医护理技术持续评价表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941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市中医院住院准备中心核酸采样条码粘贴表（正反面）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942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市中医院武林院区全院核酸采集点 采样贴纸</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943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市中医院武林院区临时门诊 采样贴纸</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944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市中医院供氧中心记录（牛皮纸包面)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945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市中医院洗衣房物品登记凭证（收进）</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946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市中医院微生物室危急值登记表  50张/本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947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市中医院检验科危急值报告登记表 50张/本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948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市中处级干部体检导引单（淡黄）双面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刀</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949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市中医院科级干部体检导引单 白色 双面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刀</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950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市中局级干部体检导引单 浅蓝色 双面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刀</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951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市中厅级干部体检导引单 浅粉色 双面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刀</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952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杭州市中医院清毒胶囊</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953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市中推拿科健康宣传三折页</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954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市中武林院区门诊换药室登记本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955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市中医院体检收费通知单（164元）</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956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各科室大功率电器检查记录本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957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杭州市中医院日间手术记录及术后注意事项告知</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958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杭州市中医院武林院区临时门诊 血透 采样贴纸</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959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市中医院儿科过敏原点刺检查报告单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960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 无法查验行程码及特殊人员登记本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961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市中医院器械包（19个品种）</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962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市中危重病通知本 A4双面印 80页/本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963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市中体检联系本 A4双面印 40页/本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964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市中血透患者新冠肺炎流行病学史筛查续表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965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市中集中供气交班表A4正反（牛皮纸包面）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966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市中心内科中医护理技术操作记录单 A4单面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967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市中麻醉药品验收记录及进出库专用账册</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968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市中麻醉药品专用处方登记册 A4（药房专用）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969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市中麻醉药品专用处方登记册（凭专用卡配药）</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970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中医院预防病员坠床/跌倒告知书</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971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市中医院住院告知书</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972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市中医院心内科中医护理治疗记录单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973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市中医院固定、移动式紫外线登记本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974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市中医院体检表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975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市中医院温馨提醒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976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市中医院收费通知单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977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市中医院山耳合剂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978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丁桥医院红头文件</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979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丁桥医院冰箱、冰柜除霜记录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980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丁桥医院凭证封面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981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市中医院硼酸滴耳液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982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市中医院咽喉宁合剂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983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市中医院泻浊解毒胶囊</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984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市中医院平喘止咳合剂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985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市中医院过敏原皮肤点刺检查申请单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刀</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986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市中医院洗衣作点衣服登记单凭证</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987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市中医院病理检查申请单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988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市中医院口腔科体检通告单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989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市中医院院感业务学习讨论记录本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990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市中医院封面凭证（空白）</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991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市中医院诊疗操作知情同意书（胃镜检查）</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992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市中医院诊疗操作知情同意书（肠镜检查）</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993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市中医院祛瘀生化合剂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994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市中医院库位卡</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995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市中医院冠脉造影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996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市中医院输液药药袋</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997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市中医院中药房工作日志</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998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市中医院内置压力表受控登记本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999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市中医院维修组设施安全巡检本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1000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市中医院胸痛中心时间管理记录表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1001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市中医院固定空气消毒机使用登记本</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1002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市中医院黑皮软面抄</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1003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市中医院监护记录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1004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市中医院勤务中心联系单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1005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市中医院西药处方笺</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1006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市中医院痔瘘洗剂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1007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市中医院喧声合剂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1008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市中医院腹膜透析记录表</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1009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市中医院MR检查预约通知单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1010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市中医院复方薄荷脑滴鼻液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1011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市中医院急诊检验报告单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1012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市中医院洗衣房被服登记凭证</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1013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市中医院凭证封面底（空白）</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1014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市中医院硼酸溶液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印刷品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1015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印台9864 蓝</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印台</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工字、得力、晨光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1016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印台9863  红</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印台</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工字、得力、晨光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1017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工字快干印泥584  红色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工字、得力、晨光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1018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快干印油9874  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工字、得力、晨光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1019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光敏印油  15ML 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奥信、西玛、晨光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1020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光敏印油 15ML  红色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印油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奥信、西玛、晨光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1021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荧光笔SP-25 绿 10支/盒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荧光笔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东洋、得力、齐心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1022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荧光笔SP-25 橙 10支/盒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荧光笔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东洋、得力、齐心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1023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荧光笔SP-25 黄 10支/盒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荧光笔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东洋、得力、齐心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1024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荧光笔SP-25 紫 10支/盒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荧光笔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东洋、得力、齐心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1025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硬胶套PD-102（横）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硬胶套</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优和、得力、派度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1026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硬面抄A5 96页</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硬面抄</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青联、得力、莱特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1027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移动硬盘2T</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硬盘</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西部数据、闪迪、希婕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1028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移动硬盘1T</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硬盘</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西部数据、闪迪、希婕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1029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移动固态硬盘E61-1T高速USB3.1</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硬盘</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西部数据、闪迪、希婕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1030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油壶25kg</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油壶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1031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瑜伽垫/183*61cm 深紫色3件套20mm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瑜伽垫</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1032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女装中长款轻薄羽绒服/藏青色XXXL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羽绒服</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1033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女装中长款轻薄羽绒服/藏青色XXXXL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羽绒服</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1034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女装中长款轻薄羽绒服/藏青色XL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羽绒服</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1035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C&amp;A男款羽绒服</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羽绒服</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1036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女装中长款轻薄羽绒服/藏青色XXL</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羽绒服</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1037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快鱼/轻薄羽绒内胆</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羽绒内胆</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1038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193e碰超大遮阳长柄伞</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雨伞</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天堂伞、河马、蕉下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1039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雨鞋/809中邦41码</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雨鞋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回力、墨衡、奇击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1040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838 高邦雨鞋</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雨鞋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回力、墨衡、奇击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1041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语音关门提醒器 电池款</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语音关门提醒器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1042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浴巾/S3206/73*150</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浴巾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条</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金号、洁丽雅、恒源祥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1043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浴帽</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浴帽</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1044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圆珠笔505 0.7MM 蓝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圆珠笔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西玛、得力、爱好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1045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脏衣篮/特大号带盖 白色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脏衣篮</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1046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楠竹电脑增高架/小鹿双抽款原色 50*22*14cm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增高架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1047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宗意尼龙扎带4*150mm500条/包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扎带</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1048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强力粘钩荷重3KG   RX-777</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粘钩</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1049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小粘钩 RX-107 5只装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粘钩</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1050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长尾票夹8551ES 50MM 12只/盒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长尾夹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1051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长尾票夹8552ES 41MM 24只/盒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长尾夹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1052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长尾票夹8553ES  32MM 24只/盒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长尾夹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1053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长尾票夹8554ES  25MM 48只/盒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长尾夹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1054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长尾票夹8555ES  19MM 40只/盒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长尾夹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1055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长尾票夹8556ES  15MM 60只/盒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长尾夹</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1056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折刀</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折刀</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1057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折叠床精英款条纹相间185*63*35CM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折叠床</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1058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大头针0016</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针</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1059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回形针3#</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针</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1060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EG-8DPA回形针</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针</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1061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针线盒C20-02</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针线盒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1062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美得妮/思尔美 枕芯</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枕芯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1063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珠光浆深蓝色枕芯</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枕芯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1064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整理箱/透明8101/73*49*38.5cm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程宏、茶花、禧天龙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1065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整理箱/透明8106/50*35*29cm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程宏、茶花、禧天龙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1066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整理箱/透明8105/54*40*32.5cm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程宏、茶花、禧天龙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1067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整理箱/乳白E600/52.5*38*30cm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柳叶、茶花、禧天龙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1068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整理箱/乳白E1000/64*46.5*39cm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柳叶、茶花、禧天龙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1069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整理箱/乳白E1500/78*57*48cm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柳叶、茶花、禧天龙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1070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整理箱/蓝色E800/61.5*44*37cm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柳叶、茶花、禧天龙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1071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整理箱/蓝色E1000/64*46.5*39cm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柳叶、茶花、禧天龙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1072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整理箱/蓝色E600/52.5*38*30cm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柳叶、茶花、禧天龙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1073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整理箱/蓝色E1200/73*53*45cm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柳叶、茶花、禧天龙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1074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整理箱/蓝色500/45*32*25cm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整理箱</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柳叶、茶花、禧天龙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1075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证件卡6611糖果色  横版</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证件卡</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优和、得力、派度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1076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证件卡5753 竖版（50个/盒）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证件卡</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优和、得力、派度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1077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证件卡5742（50个/盒）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证件卡</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优和、得力、派度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1078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110C皮面荣誉证书12K</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证书</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天樱、晨光、九千年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1079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扫描抢支架（用于霍尼韦尔MS5145）</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1080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直尺6230 30CM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直尺</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1081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A4彩喷纸</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1082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市中医院A4牛皮纸</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1083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面巾纸SHC5008 彩色/1提10包，10提/箱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1084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180G卷筒卫生纸 V4028蓝色经典/10卷/提/6提/箱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卷</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1085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擦手纸B913AC   20包/箱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清风、五月花、维达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1086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双层大卷纸BJ03A   220米/12卷/箱</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箱</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清风、五月花、维达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1087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中号纸杯/50个/包-40包/箱（整包装每包50个）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妙洁、康洁、优奥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1088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南亚新天地塑料杯/48个/包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南亚、玉鑫、多美奇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1089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纯白小纸杯（7.6*7.2*5.2）50个/筒（整筒装每筒50个）2000个/箱/6.5盎司</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纸杯</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筒</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1090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纸篓</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纸篓</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1091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市中医院复方黄芪养心</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1092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市中医院接骨和胃饮</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瓶</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1093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市中医院技术层供应站记录</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1094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市中医院呋喃西林溶液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1095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市中医院注射药袋</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1096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市中医院疮疖合剂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1097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市中医院颠茄合剂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1098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市中医院醋酸溶液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1099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市中医院天沙合剂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1100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市中医院复方当归合剂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1101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市中医院舒筋消肿合剂</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纸张</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张</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1102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大号指甲钳</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指甲钳</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贝卓、欧美达、强人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1103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指甲钳</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指甲钳</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贝卓、欧美达、强人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1104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中性笔GP1280 0.5MM 黑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中性笔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晨光、得力、东亚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1105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中性笔GP1008 0.5MM 红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中性笔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晨光、得力、东亚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1106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中性笔GP1008 0.5MM 黑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中性笔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晨光、得力、东亚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1107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中性笔GP1008 0.5MM 墨蓝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中性笔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晨光、得力、东亚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1108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中性笔GP1280 0.5MM 墨蓝 12支/盒</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中性笔</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支</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晨光、得力、东亚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1109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水煮无漆竹拔罐3-4cm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竹拔罐</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1110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资料册5020 /20页</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资料册</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1111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资料册PF-80AK(黑色)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资料册</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1112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资料册PF100</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资料册</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1113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A4资料册 PF20AK</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资料册</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1114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A4资料册 PF40AK</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资料册</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1115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A4资料册PF60AK</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资料册</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1116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资料册PF30AK</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资料册</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1117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资料袋C305</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资料袋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得力、晨光、齐心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1118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加厚自封袋30*20CM透明100只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自封袋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苹果、芒果、晨欣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1119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加厚自封袋40*30CM透明100只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自封袋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苹果、芒果、晨欣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1120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自封袋32*22CM透明100只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自封袋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苹果、芒果、晨欣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1121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自封袋19*13CM透明100只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自封袋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苹果、芒果、晨欣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1122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自封袋22*15CM透明100只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自封袋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苹果、芒果、晨欣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1123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自封袋9*6CM透明</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自封袋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苹果、芒果、晨欣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1124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自封袋25*17CM透明100只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自封袋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苹果、芒果、晨欣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1125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自封袋34*24CM透明100只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自封袋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苹果、芒果、晨欣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1126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加厚自封袋10*20cm/12丝/100个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自封袋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苹果、芒果、晨欣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1127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中厚自封袋7*10cm500只</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自封袋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苹果、芒果、晨欣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1128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加厚自封袋10*7CM透明/400个/包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自封袋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苹果、芒果、晨欣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1129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加厚自封袋12*8CM透明/400个/包</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自封袋</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包</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苹果、芒果、晨欣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1130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自行车锁/加粗款/长105CM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自行车锁</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1131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205-1自粘性标签  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自粘性标签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海帆、卓联、得力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1132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206-1自粘性标贴  红色28*24mm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自粘性标签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佳隆、卓联、得力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1133</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106自粘不干胶蓝色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自粘性标签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佳隆、卓联、得力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1134</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201自粘性标签 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自粘性标签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佳隆、卓联、得力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1135</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205-1自粘性标签 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自粘性标签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佳隆、卓联、得力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1136</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206自粘性标签 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自粘性标签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佳隆、卓联、得力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1137</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203自粘性标签 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自粘性标签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佳隆、卓联、得力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1138</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203自粘性标签 红色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自粘性标签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佳隆、卓联、得力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1139</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201自粘性标签  红色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自粘性标签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佳隆、卓联、得力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1140</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104自粘性标签  红色20*50mm</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自粘性标签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佳隆、卓联、得力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1141</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206-0自粘性标签  红色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自粘性标签</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佳隆、卓联、得力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1142</w:t>
            </w:r>
          </w:p>
        </w:tc>
        <w:tc>
          <w:tcPr>
            <w:tcW w:w="2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104自粘性不干胶 蓝色</w:t>
            </w:r>
          </w:p>
        </w:tc>
        <w:tc>
          <w:tcPr>
            <w:tcW w:w="9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自粘性不干胶</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佳隆、卓联、得力</w:t>
            </w:r>
          </w:p>
        </w:tc>
      </w:tr>
    </w:tbl>
    <w:p>
      <w:pPr>
        <w:spacing w:line="360" w:lineRule="auto"/>
        <w:ind w:firstLine="120" w:firstLineChars="5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highlight w:val="none"/>
          <w:lang w:val="en-US" w:eastAsia="zh-CN"/>
        </w:rPr>
        <w:t>备注：</w:t>
      </w:r>
      <w:r>
        <w:rPr>
          <w:rFonts w:hint="default" w:ascii="Times New Roman" w:hAnsi="Times New Roman" w:eastAsia="宋体" w:cs="Times New Roman"/>
          <w:b/>
          <w:sz w:val="24"/>
          <w:szCs w:val="24"/>
          <w:highlight w:val="none"/>
        </w:rPr>
        <w:t>上述清单中品牌及规格型号等方面的资料如涉及特定品牌、型号规格或制造商的信息，则仅系技术需求及说明而并非进行限制。供应商可提出其他替代产品，但该替代产品应相当于或优于品牌、型号规格或制造商，以满足本次采购要求并使采购人可以接受</w:t>
      </w:r>
      <w:r>
        <w:rPr>
          <w:rFonts w:hint="default" w:ascii="Times New Roman" w:hAnsi="Times New Roman" w:eastAsia="宋体" w:cs="Times New Roman"/>
          <w:kern w:val="0"/>
          <w:sz w:val="24"/>
          <w:szCs w:val="24"/>
        </w:rPr>
        <w:t>。</w:t>
      </w:r>
    </w:p>
    <w:p>
      <w:pPr>
        <w:spacing w:line="360" w:lineRule="auto"/>
        <w:rPr>
          <w:rFonts w:hint="eastAsia" w:ascii="宋体" w:hAnsi="宋体" w:eastAsia="宋体" w:cs="宋体"/>
          <w:sz w:val="24"/>
        </w:rPr>
      </w:pPr>
    </w:p>
    <w:p>
      <w:pPr>
        <w:widowControl/>
        <w:ind w:firstLine="720" w:firstLineChars="300"/>
        <w:jc w:val="left"/>
        <w:rPr>
          <w:rFonts w:hint="eastAsia" w:ascii="宋体" w:hAnsi="宋体" w:eastAsia="宋体" w:cs="宋体"/>
          <w:bCs/>
          <w:sz w:val="24"/>
        </w:rPr>
      </w:pPr>
    </w:p>
    <w:p>
      <w:pPr>
        <w:snapToGrid w:val="0"/>
        <w:spacing w:line="360" w:lineRule="auto"/>
        <w:jc w:val="center"/>
        <w:rPr>
          <w:rFonts w:hint="eastAsia" w:ascii="宋体" w:hAnsi="宋体" w:eastAsia="宋体" w:cs="宋体"/>
          <w:b/>
          <w:sz w:val="36"/>
          <w:szCs w:val="36"/>
        </w:rPr>
        <w:sectPr>
          <w:pgSz w:w="11906" w:h="16838"/>
          <w:pgMar w:top="1276" w:right="1418" w:bottom="1247" w:left="1418" w:header="851" w:footer="992" w:gutter="0"/>
          <w:cols w:space="0" w:num="1"/>
          <w:titlePg/>
          <w:docGrid w:linePitch="312" w:charSpace="0"/>
        </w:sectPr>
      </w:pPr>
    </w:p>
    <w:p>
      <w:pPr>
        <w:snapToGrid w:val="0"/>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29" w:name="_Toc184314456"/>
      <w:bookmarkEnd w:id="29"/>
      <w:bookmarkStart w:id="30" w:name="_Toc184312080"/>
      <w:bookmarkEnd w:id="30"/>
      <w:bookmarkStart w:id="31" w:name="_Toc184308073"/>
      <w:bookmarkEnd w:id="31"/>
      <w:bookmarkStart w:id="32" w:name="_Toc184308052"/>
      <w:bookmarkEnd w:id="32"/>
      <w:bookmarkStart w:id="33" w:name="_Toc184310321"/>
      <w:bookmarkEnd w:id="33"/>
      <w:bookmarkStart w:id="34" w:name="_Toc184313297"/>
      <w:bookmarkEnd w:id="34"/>
      <w:bookmarkStart w:id="35" w:name="_Toc184310329"/>
      <w:bookmarkEnd w:id="35"/>
      <w:bookmarkStart w:id="36" w:name="_Toc184308082"/>
      <w:bookmarkEnd w:id="36"/>
      <w:bookmarkStart w:id="37" w:name="_Toc184314451"/>
      <w:bookmarkEnd w:id="37"/>
      <w:bookmarkStart w:id="38" w:name="_Toc184312103"/>
      <w:bookmarkEnd w:id="38"/>
      <w:bookmarkStart w:id="39" w:name="_Toc184308098"/>
      <w:bookmarkEnd w:id="39"/>
      <w:bookmarkStart w:id="40" w:name="_Toc184308063"/>
      <w:bookmarkEnd w:id="40"/>
      <w:bookmarkStart w:id="41" w:name="_Toc184308054"/>
      <w:bookmarkEnd w:id="41"/>
      <w:bookmarkStart w:id="42" w:name="_Toc184308095"/>
      <w:bookmarkEnd w:id="42"/>
      <w:bookmarkStart w:id="43" w:name="_Toc184312101"/>
      <w:bookmarkEnd w:id="43"/>
      <w:bookmarkStart w:id="44" w:name="_Toc184313285"/>
      <w:bookmarkEnd w:id="44"/>
      <w:bookmarkStart w:id="45" w:name="_Toc184308074"/>
      <w:bookmarkEnd w:id="45"/>
      <w:bookmarkStart w:id="46" w:name="_Toc184312110"/>
      <w:bookmarkEnd w:id="46"/>
      <w:bookmarkStart w:id="47" w:name="_Toc184312122"/>
      <w:bookmarkEnd w:id="47"/>
      <w:bookmarkStart w:id="48" w:name="_Toc184313286"/>
      <w:bookmarkEnd w:id="48"/>
      <w:bookmarkStart w:id="49" w:name="_Toc184310309"/>
      <w:bookmarkEnd w:id="49"/>
      <w:bookmarkStart w:id="50" w:name="_Toc184312115"/>
      <w:bookmarkEnd w:id="50"/>
      <w:bookmarkStart w:id="51" w:name="_Toc184313290"/>
      <w:bookmarkEnd w:id="51"/>
      <w:bookmarkStart w:id="52" w:name="_Toc184314454"/>
      <w:bookmarkEnd w:id="52"/>
      <w:bookmarkStart w:id="53" w:name="_Toc184313251"/>
      <w:bookmarkEnd w:id="53"/>
      <w:bookmarkStart w:id="54" w:name="_Toc184314441"/>
      <w:bookmarkEnd w:id="54"/>
      <w:bookmarkStart w:id="55" w:name="_Toc184310292"/>
      <w:bookmarkEnd w:id="55"/>
      <w:bookmarkStart w:id="56" w:name="_Toc184312126"/>
      <w:bookmarkEnd w:id="56"/>
      <w:bookmarkStart w:id="57" w:name="_Toc184313252"/>
      <w:bookmarkEnd w:id="57"/>
      <w:bookmarkStart w:id="58" w:name="_Toc184313263"/>
      <w:bookmarkEnd w:id="58"/>
      <w:bookmarkStart w:id="59" w:name="_Toc184313292"/>
      <w:bookmarkEnd w:id="59"/>
      <w:bookmarkStart w:id="60" w:name="_Toc184313275"/>
      <w:bookmarkEnd w:id="60"/>
      <w:bookmarkStart w:id="61" w:name="_Toc184314446"/>
      <w:bookmarkEnd w:id="61"/>
      <w:bookmarkStart w:id="62" w:name="_Toc184308078"/>
      <w:bookmarkEnd w:id="62"/>
      <w:bookmarkStart w:id="63" w:name="_Toc184312090"/>
      <w:bookmarkEnd w:id="63"/>
      <w:bookmarkStart w:id="64" w:name="_Toc184313255"/>
      <w:bookmarkEnd w:id="64"/>
      <w:bookmarkStart w:id="65" w:name="_Toc184314481"/>
      <w:bookmarkEnd w:id="65"/>
      <w:bookmarkStart w:id="66" w:name="_Toc184308058"/>
      <w:bookmarkEnd w:id="66"/>
      <w:bookmarkStart w:id="67" w:name="_Toc184313289"/>
      <w:bookmarkEnd w:id="67"/>
      <w:bookmarkStart w:id="68" w:name="_Toc184310282"/>
      <w:bookmarkEnd w:id="68"/>
      <w:bookmarkStart w:id="69" w:name="_Toc184314448"/>
      <w:bookmarkEnd w:id="69"/>
      <w:bookmarkStart w:id="70" w:name="_Toc184313278"/>
      <w:bookmarkEnd w:id="70"/>
      <w:bookmarkStart w:id="71" w:name="_Toc184308072"/>
      <w:bookmarkEnd w:id="71"/>
      <w:bookmarkStart w:id="72" w:name="_Toc184310280"/>
      <w:bookmarkEnd w:id="72"/>
      <w:bookmarkStart w:id="73" w:name="_Toc184312118"/>
      <w:bookmarkEnd w:id="73"/>
      <w:bookmarkStart w:id="74" w:name="_Toc184313249"/>
      <w:bookmarkEnd w:id="74"/>
      <w:bookmarkStart w:id="75" w:name="_Toc184314427"/>
      <w:bookmarkEnd w:id="75"/>
      <w:bookmarkStart w:id="76" w:name="_Toc184310302"/>
      <w:bookmarkEnd w:id="76"/>
      <w:bookmarkStart w:id="77" w:name="_Toc184314422"/>
      <w:bookmarkEnd w:id="77"/>
      <w:bookmarkStart w:id="78" w:name="_Toc184312131"/>
      <w:bookmarkEnd w:id="78"/>
      <w:bookmarkStart w:id="79" w:name="_Toc184313253"/>
      <w:bookmarkEnd w:id="79"/>
      <w:bookmarkStart w:id="80" w:name="_Toc184310294"/>
      <w:bookmarkEnd w:id="80"/>
      <w:bookmarkStart w:id="81" w:name="_Toc184313279"/>
      <w:bookmarkEnd w:id="81"/>
      <w:bookmarkStart w:id="82" w:name="_Toc184313302"/>
      <w:bookmarkEnd w:id="82"/>
      <w:bookmarkStart w:id="83" w:name="_Toc184314435"/>
      <w:bookmarkEnd w:id="83"/>
      <w:bookmarkStart w:id="84" w:name="_Toc184312133"/>
      <w:bookmarkEnd w:id="84"/>
      <w:bookmarkStart w:id="85" w:name="_Toc184312128"/>
      <w:bookmarkEnd w:id="85"/>
      <w:bookmarkStart w:id="86" w:name="_Toc184310311"/>
      <w:bookmarkEnd w:id="86"/>
      <w:bookmarkStart w:id="87" w:name="_Toc184310315"/>
      <w:bookmarkEnd w:id="87"/>
      <w:bookmarkStart w:id="88" w:name="_Toc184310343"/>
      <w:bookmarkEnd w:id="88"/>
      <w:bookmarkStart w:id="89" w:name="_Toc184308092"/>
      <w:bookmarkEnd w:id="89"/>
      <w:bookmarkStart w:id="90" w:name="_Toc184308076"/>
      <w:bookmarkEnd w:id="90"/>
      <w:bookmarkStart w:id="91" w:name="_Toc184314476"/>
      <w:bookmarkEnd w:id="91"/>
      <w:bookmarkStart w:id="92" w:name="_Toc184313247"/>
      <w:bookmarkEnd w:id="92"/>
      <w:bookmarkStart w:id="93" w:name="_Toc184312077"/>
      <w:bookmarkEnd w:id="93"/>
      <w:bookmarkStart w:id="94" w:name="_Toc184310340"/>
      <w:bookmarkEnd w:id="94"/>
      <w:bookmarkStart w:id="95" w:name="_Toc184313268"/>
      <w:bookmarkEnd w:id="95"/>
      <w:bookmarkStart w:id="96" w:name="_Toc184308045"/>
      <w:bookmarkEnd w:id="96"/>
      <w:bookmarkStart w:id="97" w:name="_Toc184308088"/>
      <w:bookmarkEnd w:id="97"/>
      <w:bookmarkStart w:id="98" w:name="_Toc184313258"/>
      <w:bookmarkEnd w:id="98"/>
      <w:bookmarkStart w:id="99" w:name="_Toc184310281"/>
      <w:bookmarkEnd w:id="99"/>
      <w:bookmarkStart w:id="100" w:name="_Toc184310305"/>
      <w:bookmarkEnd w:id="100"/>
      <w:bookmarkStart w:id="101" w:name="_Toc184308049"/>
      <w:bookmarkEnd w:id="101"/>
      <w:bookmarkStart w:id="102" w:name="_Toc184312107"/>
      <w:bookmarkEnd w:id="102"/>
      <w:bookmarkStart w:id="103" w:name="_Toc184308056"/>
      <w:bookmarkEnd w:id="103"/>
      <w:bookmarkStart w:id="104" w:name="_Toc184312070"/>
      <w:bookmarkEnd w:id="104"/>
      <w:bookmarkStart w:id="105" w:name="_Toc184312135"/>
      <w:bookmarkEnd w:id="105"/>
      <w:bookmarkStart w:id="106" w:name="_Toc184313271"/>
      <w:bookmarkEnd w:id="106"/>
      <w:bookmarkStart w:id="107" w:name="_Toc184313298"/>
      <w:bookmarkEnd w:id="107"/>
      <w:bookmarkStart w:id="108" w:name="_Toc184314466"/>
      <w:bookmarkEnd w:id="108"/>
      <w:bookmarkStart w:id="109" w:name="_Toc184313281"/>
      <w:bookmarkEnd w:id="109"/>
      <w:bookmarkStart w:id="110" w:name="_Toc184313269"/>
      <w:bookmarkEnd w:id="110"/>
      <w:bookmarkStart w:id="111" w:name="_Toc184312125"/>
      <w:bookmarkEnd w:id="111"/>
      <w:bookmarkStart w:id="112" w:name="_Toc184313283"/>
      <w:bookmarkEnd w:id="112"/>
      <w:bookmarkStart w:id="113" w:name="_Toc184314465"/>
      <w:bookmarkEnd w:id="113"/>
      <w:bookmarkStart w:id="114" w:name="_Toc184312076"/>
      <w:bookmarkEnd w:id="114"/>
      <w:bookmarkStart w:id="115" w:name="_Toc184308051"/>
      <w:bookmarkEnd w:id="115"/>
      <w:bookmarkStart w:id="116" w:name="_Toc184310334"/>
      <w:bookmarkEnd w:id="116"/>
      <w:bookmarkStart w:id="117" w:name="_Toc184310322"/>
      <w:bookmarkEnd w:id="117"/>
      <w:bookmarkStart w:id="118" w:name="_Toc184308050"/>
      <w:bookmarkEnd w:id="118"/>
      <w:bookmarkStart w:id="119" w:name="_Toc184312098"/>
      <w:bookmarkEnd w:id="119"/>
      <w:bookmarkStart w:id="120" w:name="_Toc184312132"/>
      <w:bookmarkEnd w:id="120"/>
      <w:bookmarkStart w:id="121" w:name="_Toc184312069"/>
      <w:bookmarkEnd w:id="121"/>
      <w:bookmarkStart w:id="122" w:name="_Toc184310325"/>
      <w:bookmarkEnd w:id="122"/>
      <w:bookmarkStart w:id="123" w:name="_Toc184314429"/>
      <w:bookmarkEnd w:id="123"/>
      <w:bookmarkStart w:id="124" w:name="_Toc184308046"/>
      <w:bookmarkEnd w:id="124"/>
      <w:bookmarkStart w:id="125" w:name="_Toc184308104"/>
      <w:bookmarkEnd w:id="125"/>
      <w:bookmarkStart w:id="126" w:name="_Toc184314475"/>
      <w:bookmarkEnd w:id="126"/>
      <w:bookmarkStart w:id="127" w:name="_Toc184312094"/>
      <w:bookmarkEnd w:id="127"/>
      <w:bookmarkStart w:id="128" w:name="_Toc184312096"/>
      <w:bookmarkEnd w:id="128"/>
      <w:bookmarkStart w:id="129" w:name="_Toc184314426"/>
      <w:bookmarkEnd w:id="129"/>
      <w:bookmarkStart w:id="130" w:name="_Toc184313284"/>
      <w:bookmarkEnd w:id="130"/>
      <w:bookmarkStart w:id="131" w:name="_Toc184313280"/>
      <w:bookmarkEnd w:id="131"/>
      <w:bookmarkStart w:id="132" w:name="_Toc184312083"/>
      <w:bookmarkEnd w:id="132"/>
      <w:bookmarkStart w:id="133" w:name="_Toc184313303"/>
      <w:bookmarkEnd w:id="133"/>
      <w:bookmarkStart w:id="134" w:name="_Toc184310338"/>
      <w:bookmarkEnd w:id="134"/>
      <w:bookmarkStart w:id="135" w:name="_Toc184312072"/>
      <w:bookmarkEnd w:id="135"/>
      <w:bookmarkStart w:id="136" w:name="_Toc184310330"/>
      <w:bookmarkEnd w:id="136"/>
      <w:bookmarkStart w:id="137" w:name="_Toc184308102"/>
      <w:bookmarkEnd w:id="137"/>
      <w:bookmarkStart w:id="138" w:name="_Toc184313288"/>
      <w:bookmarkEnd w:id="138"/>
      <w:bookmarkStart w:id="139" w:name="_Toc184314471"/>
      <w:bookmarkEnd w:id="139"/>
      <w:bookmarkStart w:id="140" w:name="_Toc184314423"/>
      <w:bookmarkEnd w:id="140"/>
      <w:bookmarkStart w:id="141" w:name="_Toc184314424"/>
      <w:bookmarkEnd w:id="141"/>
      <w:bookmarkStart w:id="142" w:name="_Toc184308077"/>
      <w:bookmarkEnd w:id="142"/>
      <w:bookmarkStart w:id="143" w:name="_Toc184314443"/>
      <w:bookmarkEnd w:id="143"/>
      <w:bookmarkStart w:id="144" w:name="_Toc184310332"/>
      <w:bookmarkEnd w:id="144"/>
      <w:bookmarkStart w:id="145" w:name="_Toc184310288"/>
      <w:bookmarkEnd w:id="145"/>
      <w:bookmarkStart w:id="146" w:name="_Toc184314410"/>
      <w:bookmarkEnd w:id="146"/>
      <w:bookmarkStart w:id="147" w:name="_Toc184312124"/>
      <w:bookmarkEnd w:id="147"/>
      <w:bookmarkStart w:id="148" w:name="_Toc184314417"/>
      <w:bookmarkEnd w:id="148"/>
      <w:bookmarkStart w:id="149" w:name="_Toc184310310"/>
      <w:bookmarkEnd w:id="149"/>
      <w:bookmarkStart w:id="150" w:name="_Toc184308066"/>
      <w:bookmarkEnd w:id="150"/>
      <w:bookmarkStart w:id="151" w:name="_Toc184314415"/>
      <w:bookmarkEnd w:id="151"/>
      <w:bookmarkStart w:id="152" w:name="_Toc184310320"/>
      <w:bookmarkEnd w:id="152"/>
      <w:bookmarkStart w:id="153" w:name="_Toc184313243"/>
      <w:bookmarkEnd w:id="153"/>
      <w:bookmarkStart w:id="154" w:name="_Toc184312097"/>
      <w:bookmarkEnd w:id="154"/>
      <w:bookmarkStart w:id="155" w:name="_Toc184308069"/>
      <w:bookmarkEnd w:id="155"/>
      <w:bookmarkStart w:id="156" w:name="_Toc184308053"/>
      <w:bookmarkEnd w:id="156"/>
      <w:bookmarkStart w:id="157" w:name="_Toc184310327"/>
      <w:bookmarkEnd w:id="157"/>
      <w:bookmarkStart w:id="158" w:name="_Toc184313264"/>
      <w:bookmarkEnd w:id="158"/>
      <w:bookmarkStart w:id="159" w:name="_Toc184314444"/>
      <w:bookmarkEnd w:id="159"/>
      <w:bookmarkStart w:id="160" w:name="_Toc184308071"/>
      <w:bookmarkEnd w:id="160"/>
      <w:bookmarkStart w:id="161" w:name="_Toc184314411"/>
      <w:bookmarkEnd w:id="161"/>
      <w:bookmarkStart w:id="162" w:name="_Toc184314455"/>
      <w:bookmarkEnd w:id="162"/>
      <w:bookmarkStart w:id="163" w:name="_Toc184313299"/>
      <w:bookmarkEnd w:id="163"/>
      <w:bookmarkStart w:id="164" w:name="_Toc184312071"/>
      <w:bookmarkEnd w:id="164"/>
      <w:bookmarkStart w:id="165" w:name="_Toc184313250"/>
      <w:bookmarkEnd w:id="165"/>
      <w:bookmarkStart w:id="166" w:name="_Toc184314437"/>
      <w:bookmarkEnd w:id="166"/>
      <w:bookmarkStart w:id="167" w:name="_Toc184313240"/>
      <w:bookmarkEnd w:id="167"/>
      <w:bookmarkStart w:id="168" w:name="_Toc184313296"/>
      <w:bookmarkEnd w:id="168"/>
      <w:bookmarkStart w:id="169" w:name="_Toc184313270"/>
      <w:bookmarkEnd w:id="169"/>
      <w:bookmarkStart w:id="170" w:name="_Toc184310300"/>
      <w:bookmarkEnd w:id="170"/>
      <w:bookmarkStart w:id="171" w:name="_Toc184314434"/>
      <w:bookmarkEnd w:id="171"/>
      <w:bookmarkStart w:id="172" w:name="_Toc184308080"/>
      <w:bookmarkEnd w:id="172"/>
      <w:bookmarkStart w:id="173" w:name="_Toc184314472"/>
      <w:bookmarkEnd w:id="173"/>
      <w:bookmarkStart w:id="174" w:name="_Toc184310306"/>
      <w:bookmarkEnd w:id="174"/>
      <w:bookmarkStart w:id="175" w:name="_Toc184308093"/>
      <w:bookmarkEnd w:id="175"/>
      <w:bookmarkStart w:id="176" w:name="_Toc184310307"/>
      <w:bookmarkEnd w:id="176"/>
      <w:bookmarkStart w:id="177" w:name="_Toc184314464"/>
      <w:bookmarkEnd w:id="177"/>
      <w:bookmarkStart w:id="178" w:name="_Toc184310324"/>
      <w:bookmarkEnd w:id="178"/>
      <w:bookmarkStart w:id="179" w:name="_Toc184312093"/>
      <w:bookmarkEnd w:id="179"/>
      <w:bookmarkStart w:id="180" w:name="_Toc184314460"/>
      <w:bookmarkEnd w:id="180"/>
      <w:bookmarkStart w:id="181" w:name="_Toc184314469"/>
      <w:bookmarkEnd w:id="181"/>
      <w:bookmarkStart w:id="182" w:name="_Toc184312095"/>
      <w:bookmarkEnd w:id="182"/>
      <w:bookmarkStart w:id="183" w:name="_Toc184312100"/>
      <w:bookmarkEnd w:id="183"/>
      <w:bookmarkStart w:id="184" w:name="_Toc184314421"/>
      <w:bookmarkEnd w:id="184"/>
      <w:bookmarkStart w:id="185" w:name="_Toc184310313"/>
      <w:bookmarkEnd w:id="185"/>
      <w:bookmarkStart w:id="186" w:name="_Toc184312073"/>
      <w:bookmarkEnd w:id="186"/>
      <w:bookmarkStart w:id="187" w:name="_Toc184312105"/>
      <w:bookmarkEnd w:id="187"/>
      <w:bookmarkStart w:id="188" w:name="_Toc184313309"/>
      <w:bookmarkEnd w:id="188"/>
      <w:bookmarkStart w:id="189" w:name="_Toc184310341"/>
      <w:bookmarkEnd w:id="189"/>
      <w:bookmarkStart w:id="190" w:name="_Toc184308087"/>
      <w:bookmarkEnd w:id="190"/>
      <w:bookmarkStart w:id="191" w:name="_Toc184314418"/>
      <w:bookmarkEnd w:id="191"/>
      <w:bookmarkStart w:id="192" w:name="_Toc184314431"/>
      <w:bookmarkEnd w:id="192"/>
      <w:bookmarkStart w:id="193" w:name="_Toc184308101"/>
      <w:bookmarkEnd w:id="193"/>
      <w:bookmarkStart w:id="194" w:name="_Toc184308091"/>
      <w:bookmarkEnd w:id="194"/>
      <w:bookmarkStart w:id="195" w:name="_Toc184308067"/>
      <w:bookmarkEnd w:id="195"/>
      <w:bookmarkStart w:id="196" w:name="_Toc184313307"/>
      <w:bookmarkEnd w:id="196"/>
      <w:bookmarkStart w:id="197" w:name="_Toc184314414"/>
      <w:bookmarkEnd w:id="197"/>
      <w:bookmarkStart w:id="198" w:name="_Toc184310314"/>
      <w:bookmarkEnd w:id="198"/>
      <w:bookmarkStart w:id="199" w:name="_Toc184312081"/>
      <w:bookmarkEnd w:id="199"/>
      <w:bookmarkStart w:id="200" w:name="_Toc184312102"/>
      <w:bookmarkEnd w:id="200"/>
      <w:bookmarkStart w:id="201" w:name="_Toc184313291"/>
      <w:bookmarkEnd w:id="201"/>
      <w:bookmarkStart w:id="202" w:name="_Toc184312092"/>
      <w:bookmarkEnd w:id="202"/>
      <w:bookmarkStart w:id="203" w:name="_Toc184314479"/>
      <w:bookmarkEnd w:id="203"/>
      <w:bookmarkStart w:id="204" w:name="_Toc184313301"/>
      <w:bookmarkEnd w:id="204"/>
      <w:bookmarkStart w:id="205" w:name="_Toc184310316"/>
      <w:bookmarkEnd w:id="205"/>
      <w:bookmarkStart w:id="206" w:name="_Toc184314430"/>
      <w:bookmarkEnd w:id="206"/>
      <w:bookmarkStart w:id="207" w:name="_Toc184312106"/>
      <w:bookmarkEnd w:id="207"/>
      <w:bookmarkStart w:id="208" w:name="_Toc184313256"/>
      <w:bookmarkEnd w:id="208"/>
      <w:bookmarkStart w:id="209" w:name="_Toc184312129"/>
      <w:bookmarkEnd w:id="209"/>
      <w:bookmarkStart w:id="210" w:name="_Toc184313261"/>
      <w:bookmarkEnd w:id="210"/>
      <w:bookmarkStart w:id="211" w:name="_Toc184313272"/>
      <w:bookmarkEnd w:id="211"/>
      <w:bookmarkStart w:id="212" w:name="_Toc184312111"/>
      <w:bookmarkEnd w:id="212"/>
      <w:bookmarkStart w:id="213" w:name="_Toc184310279"/>
      <w:bookmarkEnd w:id="213"/>
      <w:bookmarkStart w:id="214" w:name="_Toc184312086"/>
      <w:bookmarkEnd w:id="214"/>
      <w:bookmarkStart w:id="215" w:name="_Toc184313245"/>
      <w:bookmarkEnd w:id="215"/>
      <w:bookmarkStart w:id="216" w:name="_Toc184308089"/>
      <w:bookmarkEnd w:id="216"/>
      <w:bookmarkStart w:id="217" w:name="_Toc184314453"/>
      <w:bookmarkEnd w:id="217"/>
      <w:bookmarkStart w:id="218" w:name="_Toc184312089"/>
      <w:bookmarkEnd w:id="218"/>
      <w:bookmarkStart w:id="219" w:name="_Toc184310287"/>
      <w:bookmarkEnd w:id="219"/>
      <w:bookmarkStart w:id="220" w:name="_Toc184314457"/>
      <w:bookmarkEnd w:id="220"/>
      <w:bookmarkStart w:id="221" w:name="_Toc184314473"/>
      <w:bookmarkEnd w:id="221"/>
      <w:bookmarkStart w:id="222" w:name="_Toc184310277"/>
      <w:bookmarkEnd w:id="222"/>
      <w:bookmarkStart w:id="223" w:name="_Toc184313238"/>
      <w:bookmarkEnd w:id="223"/>
      <w:bookmarkStart w:id="224" w:name="_Toc184314482"/>
      <w:bookmarkEnd w:id="224"/>
      <w:bookmarkStart w:id="225" w:name="_Toc184310328"/>
      <w:bookmarkEnd w:id="225"/>
      <w:bookmarkStart w:id="226" w:name="_Toc184308059"/>
      <w:bookmarkEnd w:id="226"/>
      <w:bookmarkStart w:id="227" w:name="_Toc184313267"/>
      <w:bookmarkEnd w:id="227"/>
      <w:bookmarkStart w:id="228" w:name="_Toc184314461"/>
      <w:bookmarkEnd w:id="228"/>
      <w:bookmarkStart w:id="229" w:name="_Toc184313246"/>
      <w:bookmarkEnd w:id="229"/>
      <w:bookmarkStart w:id="230" w:name="_Toc184310344"/>
      <w:bookmarkEnd w:id="230"/>
      <w:bookmarkStart w:id="231" w:name="_Toc184314477"/>
      <w:bookmarkEnd w:id="231"/>
      <w:bookmarkStart w:id="232" w:name="_Toc184314470"/>
      <w:bookmarkEnd w:id="232"/>
      <w:bookmarkStart w:id="233" w:name="_Toc184308038"/>
      <w:bookmarkEnd w:id="233"/>
      <w:bookmarkStart w:id="234" w:name="_Toc184310318"/>
      <w:bookmarkEnd w:id="234"/>
      <w:bookmarkStart w:id="235" w:name="_Toc184310275"/>
      <w:bookmarkEnd w:id="235"/>
      <w:bookmarkStart w:id="236" w:name="_Toc184308057"/>
      <w:bookmarkEnd w:id="236"/>
      <w:bookmarkStart w:id="237" w:name="_Toc184313259"/>
      <w:bookmarkEnd w:id="237"/>
      <w:bookmarkStart w:id="238" w:name="_Toc184308048"/>
      <w:bookmarkEnd w:id="238"/>
      <w:bookmarkStart w:id="239" w:name="_Toc184313254"/>
      <w:bookmarkEnd w:id="239"/>
      <w:bookmarkStart w:id="240" w:name="_Toc184310285"/>
      <w:bookmarkEnd w:id="240"/>
      <w:bookmarkStart w:id="241" w:name="_Toc184314447"/>
      <w:bookmarkEnd w:id="241"/>
      <w:bookmarkStart w:id="242" w:name="_Toc184312137"/>
      <w:bookmarkEnd w:id="242"/>
      <w:bookmarkStart w:id="243" w:name="_Toc184308043"/>
      <w:bookmarkEnd w:id="243"/>
      <w:bookmarkStart w:id="244" w:name="_Toc184312078"/>
      <w:bookmarkEnd w:id="244"/>
      <w:bookmarkStart w:id="245" w:name="_Toc184314463"/>
      <w:bookmarkEnd w:id="245"/>
      <w:bookmarkStart w:id="246" w:name="_Toc184314438"/>
      <w:bookmarkEnd w:id="246"/>
      <w:bookmarkStart w:id="247" w:name="_Toc184310333"/>
      <w:bookmarkEnd w:id="247"/>
      <w:bookmarkStart w:id="248" w:name="_Toc184313266"/>
      <w:bookmarkEnd w:id="248"/>
      <w:bookmarkStart w:id="249" w:name="_Toc184310289"/>
      <w:bookmarkEnd w:id="249"/>
      <w:bookmarkStart w:id="250" w:name="_Toc184312127"/>
      <w:bookmarkEnd w:id="250"/>
      <w:bookmarkStart w:id="251" w:name="_Toc184314474"/>
      <w:bookmarkEnd w:id="251"/>
      <w:bookmarkStart w:id="252" w:name="_Toc184308105"/>
      <w:bookmarkEnd w:id="252"/>
      <w:bookmarkStart w:id="253" w:name="_Toc184314467"/>
      <w:bookmarkEnd w:id="253"/>
      <w:bookmarkStart w:id="254" w:name="_Toc184308106"/>
      <w:bookmarkEnd w:id="254"/>
      <w:bookmarkStart w:id="255" w:name="_Toc184313265"/>
      <w:bookmarkEnd w:id="255"/>
      <w:bookmarkStart w:id="256" w:name="_Toc184310290"/>
      <w:bookmarkEnd w:id="256"/>
      <w:bookmarkStart w:id="257" w:name="_Toc184314428"/>
      <w:bookmarkEnd w:id="257"/>
      <w:bookmarkStart w:id="258" w:name="_Toc184314442"/>
      <w:bookmarkEnd w:id="258"/>
      <w:bookmarkStart w:id="259" w:name="_Toc184310339"/>
      <w:bookmarkEnd w:id="259"/>
      <w:bookmarkStart w:id="260" w:name="_Toc184308108"/>
      <w:bookmarkEnd w:id="260"/>
      <w:bookmarkStart w:id="261" w:name="_Toc184312120"/>
      <w:bookmarkEnd w:id="261"/>
      <w:bookmarkStart w:id="262" w:name="_Toc184312123"/>
      <w:bookmarkEnd w:id="262"/>
      <w:bookmarkStart w:id="263" w:name="_Toc184310303"/>
      <w:bookmarkEnd w:id="263"/>
      <w:bookmarkStart w:id="264" w:name="_Toc184308075"/>
      <w:bookmarkEnd w:id="264"/>
      <w:bookmarkStart w:id="265" w:name="_Toc184308081"/>
      <w:bookmarkEnd w:id="265"/>
      <w:bookmarkStart w:id="266" w:name="_Toc184314416"/>
      <w:bookmarkEnd w:id="266"/>
      <w:bookmarkStart w:id="267" w:name="_Toc184310342"/>
      <w:bookmarkEnd w:id="267"/>
      <w:bookmarkStart w:id="268" w:name="_Toc184313277"/>
      <w:bookmarkEnd w:id="268"/>
      <w:bookmarkStart w:id="269" w:name="_Toc184314440"/>
      <w:bookmarkEnd w:id="269"/>
      <w:bookmarkStart w:id="270" w:name="_Toc184310274"/>
      <w:bookmarkEnd w:id="270"/>
      <w:bookmarkStart w:id="271" w:name="_Toc184314480"/>
      <w:bookmarkEnd w:id="271"/>
      <w:bookmarkStart w:id="272" w:name="_Toc184310276"/>
      <w:bookmarkEnd w:id="272"/>
      <w:bookmarkStart w:id="273" w:name="_Toc184310296"/>
      <w:bookmarkEnd w:id="273"/>
      <w:bookmarkStart w:id="274" w:name="_Toc184308044"/>
      <w:bookmarkEnd w:id="274"/>
      <w:bookmarkStart w:id="275" w:name="_Toc184312108"/>
      <w:bookmarkEnd w:id="275"/>
      <w:bookmarkStart w:id="276" w:name="_Toc184312075"/>
      <w:bookmarkEnd w:id="276"/>
      <w:bookmarkStart w:id="277" w:name="_Toc184310312"/>
      <w:bookmarkEnd w:id="277"/>
      <w:bookmarkStart w:id="278" w:name="_Toc184314445"/>
      <w:bookmarkEnd w:id="278"/>
      <w:bookmarkStart w:id="279" w:name="_Toc184312139"/>
      <w:bookmarkEnd w:id="279"/>
      <w:bookmarkStart w:id="280" w:name="_Toc184312067"/>
      <w:bookmarkEnd w:id="280"/>
      <w:bookmarkStart w:id="281" w:name="_Toc184313244"/>
      <w:bookmarkEnd w:id="281"/>
      <w:bookmarkStart w:id="282" w:name="_Toc184308062"/>
      <w:bookmarkEnd w:id="282"/>
      <w:bookmarkStart w:id="283" w:name="_Toc184310308"/>
      <w:bookmarkEnd w:id="283"/>
      <w:bookmarkStart w:id="284" w:name="_Toc184310326"/>
      <w:bookmarkEnd w:id="284"/>
      <w:bookmarkStart w:id="285" w:name="_Toc184314462"/>
      <w:bookmarkEnd w:id="285"/>
      <w:bookmarkStart w:id="286" w:name="_Toc184308100"/>
      <w:bookmarkEnd w:id="286"/>
      <w:bookmarkStart w:id="287" w:name="_Toc184313257"/>
      <w:bookmarkEnd w:id="287"/>
      <w:bookmarkStart w:id="288" w:name="_Toc184312138"/>
      <w:bookmarkEnd w:id="288"/>
      <w:bookmarkStart w:id="289" w:name="_Toc184312112"/>
      <w:bookmarkEnd w:id="289"/>
      <w:bookmarkStart w:id="290" w:name="_Toc184313241"/>
      <w:bookmarkEnd w:id="290"/>
      <w:bookmarkStart w:id="291" w:name="_Toc184314450"/>
      <w:bookmarkEnd w:id="291"/>
      <w:bookmarkStart w:id="292" w:name="_Toc184314413"/>
      <w:bookmarkEnd w:id="292"/>
      <w:bookmarkStart w:id="293" w:name="_Toc184312068"/>
      <w:bookmarkEnd w:id="293"/>
      <w:bookmarkStart w:id="294" w:name="_Toc184313239"/>
      <w:bookmarkEnd w:id="294"/>
      <w:bookmarkStart w:id="295" w:name="_Toc184308096"/>
      <w:bookmarkEnd w:id="295"/>
      <w:bookmarkStart w:id="296" w:name="_Toc184313260"/>
      <w:bookmarkEnd w:id="296"/>
      <w:bookmarkStart w:id="297" w:name="_Toc184312099"/>
      <w:bookmarkEnd w:id="297"/>
      <w:bookmarkStart w:id="298" w:name="_Toc184310299"/>
      <w:bookmarkEnd w:id="298"/>
      <w:bookmarkStart w:id="299" w:name="_Toc184308094"/>
      <w:bookmarkEnd w:id="299"/>
      <w:bookmarkStart w:id="300" w:name="_Toc184312084"/>
      <w:bookmarkEnd w:id="300"/>
      <w:bookmarkStart w:id="301" w:name="_Toc184313295"/>
      <w:bookmarkEnd w:id="301"/>
      <w:bookmarkStart w:id="302" w:name="_Toc184314433"/>
      <w:bookmarkEnd w:id="302"/>
      <w:bookmarkStart w:id="303" w:name="_Toc184314478"/>
      <w:bookmarkEnd w:id="303"/>
      <w:bookmarkStart w:id="304" w:name="_Toc184308041"/>
      <w:bookmarkEnd w:id="304"/>
      <w:bookmarkStart w:id="305" w:name="_Toc184310272"/>
      <w:bookmarkEnd w:id="305"/>
      <w:bookmarkStart w:id="306" w:name="_Toc184308085"/>
      <w:bookmarkEnd w:id="306"/>
      <w:bookmarkStart w:id="307" w:name="_Toc184310283"/>
      <w:bookmarkEnd w:id="307"/>
      <w:bookmarkStart w:id="308" w:name="_Toc184310273"/>
      <w:bookmarkEnd w:id="308"/>
      <w:bookmarkStart w:id="309" w:name="_Toc184308079"/>
      <w:bookmarkEnd w:id="309"/>
      <w:bookmarkStart w:id="310" w:name="_Toc184310297"/>
      <w:bookmarkEnd w:id="310"/>
      <w:bookmarkStart w:id="311" w:name="_Toc184310291"/>
      <w:bookmarkEnd w:id="311"/>
      <w:bookmarkStart w:id="312" w:name="_Toc184314459"/>
      <w:bookmarkEnd w:id="312"/>
      <w:bookmarkStart w:id="313" w:name="_Toc184314468"/>
      <w:bookmarkEnd w:id="313"/>
      <w:bookmarkStart w:id="314" w:name="_Toc184314412"/>
      <w:bookmarkEnd w:id="314"/>
      <w:bookmarkStart w:id="315" w:name="_Toc184308061"/>
      <w:bookmarkEnd w:id="315"/>
      <w:bookmarkStart w:id="316" w:name="_Toc184314452"/>
      <w:bookmarkEnd w:id="316"/>
      <w:bookmarkStart w:id="317" w:name="_Toc184312091"/>
      <w:bookmarkEnd w:id="317"/>
      <w:bookmarkStart w:id="318" w:name="_Toc184314458"/>
      <w:bookmarkEnd w:id="318"/>
      <w:bookmarkStart w:id="319" w:name="_Toc184313282"/>
      <w:bookmarkEnd w:id="319"/>
      <w:bookmarkStart w:id="320" w:name="_Toc184313274"/>
      <w:bookmarkEnd w:id="320"/>
      <w:bookmarkStart w:id="321" w:name="_Toc184313273"/>
      <w:bookmarkEnd w:id="321"/>
      <w:bookmarkStart w:id="322" w:name="_Toc184310319"/>
      <w:bookmarkEnd w:id="322"/>
      <w:bookmarkStart w:id="323" w:name="_Toc184314420"/>
      <w:bookmarkEnd w:id="323"/>
      <w:bookmarkStart w:id="324" w:name="_Toc184312079"/>
      <w:bookmarkEnd w:id="324"/>
      <w:bookmarkStart w:id="325" w:name="_Toc184314436"/>
      <w:bookmarkEnd w:id="325"/>
      <w:bookmarkStart w:id="326" w:name="_Toc184313300"/>
      <w:bookmarkEnd w:id="326"/>
      <w:bookmarkStart w:id="327" w:name="_Toc184314449"/>
      <w:bookmarkEnd w:id="327"/>
      <w:bookmarkStart w:id="328" w:name="_Toc184310323"/>
      <w:bookmarkEnd w:id="328"/>
      <w:bookmarkStart w:id="329" w:name="_Toc184314439"/>
      <w:bookmarkEnd w:id="329"/>
      <w:bookmarkStart w:id="330" w:name="_Toc184313308"/>
      <w:bookmarkEnd w:id="330"/>
      <w:bookmarkStart w:id="331" w:name="_Toc184308055"/>
      <w:bookmarkEnd w:id="331"/>
      <w:bookmarkStart w:id="332" w:name="_Toc184308068"/>
      <w:bookmarkEnd w:id="332"/>
      <w:bookmarkStart w:id="333" w:name="_Toc184308042"/>
      <w:bookmarkEnd w:id="333"/>
      <w:bookmarkStart w:id="334" w:name="_Toc184312130"/>
      <w:bookmarkEnd w:id="334"/>
      <w:bookmarkStart w:id="335" w:name="_Toc184314425"/>
      <w:bookmarkEnd w:id="335"/>
      <w:bookmarkStart w:id="336" w:name="_Toc184313306"/>
      <w:bookmarkEnd w:id="336"/>
      <w:bookmarkStart w:id="337" w:name="_Toc184308039"/>
      <w:bookmarkEnd w:id="337"/>
      <w:bookmarkStart w:id="338" w:name="_Toc184312082"/>
      <w:bookmarkEnd w:id="338"/>
      <w:bookmarkStart w:id="339" w:name="_Toc184312104"/>
      <w:bookmarkEnd w:id="339"/>
      <w:bookmarkStart w:id="340" w:name="_Toc184308065"/>
      <w:bookmarkEnd w:id="340"/>
      <w:bookmarkStart w:id="341" w:name="_Toc184313310"/>
      <w:bookmarkEnd w:id="341"/>
      <w:bookmarkStart w:id="342" w:name="_Toc184314432"/>
      <w:bookmarkEnd w:id="342"/>
      <w:bookmarkStart w:id="343" w:name="_Toc184308064"/>
      <w:bookmarkEnd w:id="343"/>
      <w:bookmarkStart w:id="344" w:name="_Toc184310295"/>
      <w:bookmarkEnd w:id="344"/>
      <w:bookmarkStart w:id="345" w:name="_Toc184313287"/>
      <w:bookmarkEnd w:id="345"/>
      <w:bookmarkStart w:id="346" w:name="_Toc184308090"/>
      <w:bookmarkEnd w:id="346"/>
      <w:bookmarkStart w:id="347" w:name="_Toc184308037"/>
      <w:bookmarkEnd w:id="347"/>
      <w:bookmarkStart w:id="348" w:name="_Toc184310304"/>
      <w:bookmarkEnd w:id="348"/>
      <w:bookmarkStart w:id="349" w:name="_Toc184313248"/>
      <w:bookmarkEnd w:id="349"/>
      <w:bookmarkStart w:id="350" w:name="_Toc184312074"/>
      <w:bookmarkEnd w:id="350"/>
      <w:bookmarkStart w:id="351" w:name="_Toc184312116"/>
      <w:bookmarkEnd w:id="351"/>
      <w:bookmarkStart w:id="352" w:name="_Toc184310278"/>
      <w:bookmarkEnd w:id="352"/>
      <w:bookmarkStart w:id="353" w:name="_Toc184313242"/>
      <w:bookmarkEnd w:id="353"/>
      <w:bookmarkStart w:id="354" w:name="_Toc184310286"/>
      <w:bookmarkEnd w:id="354"/>
      <w:bookmarkStart w:id="355" w:name="_Toc184313262"/>
      <w:bookmarkEnd w:id="355"/>
      <w:bookmarkStart w:id="356" w:name="_Toc184312113"/>
      <w:bookmarkEnd w:id="356"/>
      <w:bookmarkStart w:id="357" w:name="_Toc184308084"/>
      <w:bookmarkEnd w:id="357"/>
      <w:bookmarkStart w:id="358" w:name="_Toc184312119"/>
      <w:bookmarkEnd w:id="358"/>
      <w:bookmarkStart w:id="359" w:name="_Toc184313294"/>
      <w:bookmarkEnd w:id="359"/>
      <w:bookmarkStart w:id="360" w:name="_Toc184312109"/>
      <w:bookmarkEnd w:id="360"/>
      <w:bookmarkStart w:id="361" w:name="_Toc184313304"/>
      <w:bookmarkEnd w:id="361"/>
      <w:bookmarkStart w:id="362" w:name="_Toc184308086"/>
      <w:bookmarkEnd w:id="362"/>
      <w:bookmarkStart w:id="363" w:name="_Toc184308103"/>
      <w:bookmarkEnd w:id="363"/>
      <w:bookmarkStart w:id="364" w:name="_Toc184312085"/>
      <w:bookmarkEnd w:id="364"/>
      <w:bookmarkStart w:id="365" w:name="_Toc184310335"/>
      <w:bookmarkEnd w:id="365"/>
      <w:bookmarkStart w:id="366" w:name="_Toc184310317"/>
      <w:bookmarkEnd w:id="366"/>
      <w:bookmarkStart w:id="367" w:name="_Toc184310301"/>
      <w:bookmarkEnd w:id="367"/>
      <w:bookmarkStart w:id="368" w:name="_Toc184312121"/>
      <w:bookmarkEnd w:id="368"/>
      <w:bookmarkStart w:id="369" w:name="_Toc184312087"/>
      <w:bookmarkEnd w:id="369"/>
      <w:bookmarkStart w:id="370" w:name="_Toc184308040"/>
      <w:bookmarkEnd w:id="370"/>
      <w:bookmarkStart w:id="371" w:name="_Toc184312088"/>
      <w:bookmarkEnd w:id="371"/>
      <w:bookmarkStart w:id="372" w:name="_Toc184314419"/>
      <w:bookmarkEnd w:id="372"/>
      <w:bookmarkStart w:id="373" w:name="_Toc184310337"/>
      <w:bookmarkEnd w:id="373"/>
      <w:bookmarkStart w:id="374" w:name="_Toc184308107"/>
      <w:bookmarkEnd w:id="374"/>
      <w:bookmarkStart w:id="375" w:name="_Toc184312134"/>
      <w:bookmarkEnd w:id="375"/>
      <w:bookmarkStart w:id="376" w:name="_Toc184312136"/>
      <w:bookmarkEnd w:id="376"/>
      <w:bookmarkStart w:id="377" w:name="_Toc184308099"/>
      <w:bookmarkEnd w:id="377"/>
      <w:bookmarkStart w:id="378" w:name="_Toc184312117"/>
      <w:bookmarkEnd w:id="378"/>
      <w:bookmarkStart w:id="379" w:name="_Toc184312114"/>
      <w:bookmarkEnd w:id="379"/>
      <w:bookmarkStart w:id="380" w:name="_Toc184310331"/>
      <w:bookmarkEnd w:id="380"/>
      <w:bookmarkStart w:id="381" w:name="_Toc184310293"/>
      <w:bookmarkEnd w:id="381"/>
      <w:bookmarkStart w:id="382" w:name="_Toc184308097"/>
      <w:bookmarkEnd w:id="382"/>
      <w:bookmarkStart w:id="383" w:name="_Toc184308060"/>
      <w:bookmarkEnd w:id="383"/>
      <w:bookmarkStart w:id="384" w:name="_Toc184308036"/>
      <w:bookmarkEnd w:id="384"/>
      <w:bookmarkStart w:id="385" w:name="_Toc184310336"/>
      <w:bookmarkEnd w:id="385"/>
      <w:bookmarkStart w:id="386" w:name="_Toc184308070"/>
      <w:bookmarkEnd w:id="386"/>
      <w:bookmarkStart w:id="387" w:name="_Toc184313276"/>
      <w:bookmarkEnd w:id="387"/>
      <w:bookmarkStart w:id="388" w:name="_Toc184308047"/>
      <w:bookmarkEnd w:id="388"/>
      <w:bookmarkStart w:id="389" w:name="_Toc184310298"/>
      <w:bookmarkEnd w:id="389"/>
      <w:bookmarkStart w:id="390" w:name="_Toc184313293"/>
      <w:bookmarkEnd w:id="390"/>
      <w:bookmarkStart w:id="391" w:name="_Toc184313305"/>
      <w:bookmarkEnd w:id="391"/>
      <w:bookmarkStart w:id="392" w:name="_Toc184310284"/>
      <w:bookmarkEnd w:id="392"/>
      <w:bookmarkStart w:id="393" w:name="_Toc184308083"/>
      <w:bookmarkEnd w:id="393"/>
      <w:r>
        <w:rPr>
          <w:rFonts w:hint="eastAsia" w:ascii="宋体" w:hAnsi="宋体" w:eastAsia="宋体" w:cs="宋体"/>
          <w:b/>
          <w:sz w:val="36"/>
          <w:szCs w:val="36"/>
        </w:rPr>
        <w:t>评标办法</w:t>
      </w: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tbl>
      <w:tblPr>
        <w:tblStyle w:val="63"/>
        <w:tblW w:w="4876" w:type="pct"/>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62"/>
        <w:gridCol w:w="5922"/>
        <w:gridCol w:w="919"/>
        <w:gridCol w:w="155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454" w:hRule="atLeast"/>
        </w:trPr>
        <w:tc>
          <w:tcPr>
            <w:tcW w:w="366" w:type="pct"/>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序号</w:t>
            </w:r>
          </w:p>
        </w:tc>
        <w:tc>
          <w:tcPr>
            <w:tcW w:w="3268" w:type="pct"/>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评审标准</w:t>
            </w:r>
          </w:p>
        </w:tc>
        <w:tc>
          <w:tcPr>
            <w:tcW w:w="507" w:type="pct"/>
            <w:vAlign w:val="center"/>
          </w:tcPr>
          <w:p>
            <w:pP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分值</w:t>
            </w:r>
          </w:p>
        </w:tc>
        <w:tc>
          <w:tcPr>
            <w:tcW w:w="857" w:type="pct"/>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sz w:val="24"/>
                <w:szCs w:val="24"/>
              </w:rPr>
              <w:t>投标文件中评标标准相应的商务技术资料目录</w:t>
            </w:r>
            <w:r>
              <w:rPr>
                <w:rFonts w:hint="default" w:ascii="Times New Roman" w:hAnsi="Times New Roman" w:eastAsia="宋体" w:cs="Times New Roman"/>
                <w:sz w:val="24"/>
                <w:szCs w:val="24"/>
                <w:shd w:val="clear" w:color="auto" w:fill="FFFFFF"/>
              </w:rPr>
              <w: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454" w:hRule="atLeast"/>
        </w:trPr>
        <w:tc>
          <w:tcPr>
            <w:tcW w:w="366"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3268" w:type="pct"/>
            <w:vAlign w:val="center"/>
          </w:tcPr>
          <w:p>
            <w:pPr>
              <w:spacing w:line="240" w:lineRule="auto"/>
              <w:jc w:val="left"/>
              <w:outlineLvl w:val="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highlight w:val="none"/>
                <w:lang w:val="en-US" w:eastAsia="zh-CN"/>
              </w:rPr>
              <w:t>同类项目业绩：投标人2019年1月1日（以签订合同时间为准）以来具有后勤物资委托管理服务同类项目的业绩，每个业绩得1.5分，最高得3分。提供合同复印件，不提供不得分。</w:t>
            </w:r>
          </w:p>
        </w:tc>
        <w:tc>
          <w:tcPr>
            <w:tcW w:w="507" w:type="pct"/>
            <w:vAlign w:val="top"/>
          </w:tcPr>
          <w:p>
            <w:pPr>
              <w:widowControl/>
              <w:rPr>
                <w:rFonts w:hint="default" w:ascii="Times New Roman" w:hAnsi="Times New Roman" w:eastAsia="宋体" w:cs="Times New Roman"/>
                <w:color w:val="FF0000"/>
                <w:kern w:val="0"/>
                <w:sz w:val="24"/>
                <w:szCs w:val="24"/>
              </w:rPr>
            </w:pPr>
            <w:r>
              <w:rPr>
                <w:rFonts w:hint="default" w:ascii="Times New Roman" w:hAnsi="Times New Roman" w:eastAsia="宋体" w:cs="Times New Roman"/>
                <w:color w:val="auto"/>
                <w:kern w:val="0"/>
                <w:sz w:val="24"/>
                <w:szCs w:val="24"/>
                <w:lang w:val="en-US" w:eastAsia="zh-CN"/>
              </w:rPr>
              <w:t>3</w:t>
            </w:r>
          </w:p>
        </w:tc>
        <w:tc>
          <w:tcPr>
            <w:tcW w:w="857" w:type="pct"/>
          </w:tcPr>
          <w:p>
            <w:pPr>
              <w:widowControl/>
              <w:rPr>
                <w:rFonts w:hint="default" w:ascii="Times New Roman" w:hAnsi="Times New Roman" w:eastAsia="宋体" w:cs="Times New Roman"/>
                <w:kern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35" w:hRule="atLeast"/>
        </w:trPr>
        <w:tc>
          <w:tcPr>
            <w:tcW w:w="366"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2</w:t>
            </w:r>
          </w:p>
        </w:tc>
        <w:tc>
          <w:tcPr>
            <w:tcW w:w="3268" w:type="pct"/>
            <w:vAlign w:val="center"/>
          </w:tcPr>
          <w:p>
            <w:pPr>
              <w:spacing w:line="240" w:lineRule="auto"/>
              <w:jc w:val="left"/>
              <w:outlineLvl w:val="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highlight w:val="none"/>
                <w:lang w:val="en-US" w:eastAsia="zh-CN"/>
              </w:rPr>
              <w:t>用户单位反馈：2019年1月1日（以签订合同时间为准）以来用户单位服务情况良好的反馈意见，每项得1分，最高得2分；提供用户单位证明材料复印件，应加盖投标人单位公章。</w:t>
            </w:r>
          </w:p>
        </w:tc>
        <w:tc>
          <w:tcPr>
            <w:tcW w:w="507"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2</w:t>
            </w:r>
          </w:p>
        </w:tc>
        <w:tc>
          <w:tcPr>
            <w:tcW w:w="857" w:type="pct"/>
          </w:tcPr>
          <w:p>
            <w:pPr>
              <w:widowControl/>
              <w:rPr>
                <w:rFonts w:hint="default" w:ascii="Times New Roman" w:hAnsi="Times New Roman" w:eastAsia="宋体" w:cs="Times New Roman"/>
                <w:color w:val="000000"/>
                <w:kern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454" w:hRule="atLeast"/>
        </w:trPr>
        <w:tc>
          <w:tcPr>
            <w:tcW w:w="366"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3</w:t>
            </w:r>
          </w:p>
        </w:tc>
        <w:tc>
          <w:tcPr>
            <w:tcW w:w="3268" w:type="pct"/>
            <w:vAlign w:val="center"/>
          </w:tcPr>
          <w:p>
            <w:pPr>
              <w:spacing w:line="240" w:lineRule="auto"/>
              <w:jc w:val="left"/>
              <w:outlineLvl w:val="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highlight w:val="none"/>
                <w:lang w:val="en-US" w:eastAsia="zh-CN"/>
              </w:rPr>
              <w:t>配送资格：投标人具有浙江省药械采购中心配送资格得2分，提供截图证明资料，不提供不得分。</w:t>
            </w:r>
          </w:p>
        </w:tc>
        <w:tc>
          <w:tcPr>
            <w:tcW w:w="507"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2</w:t>
            </w:r>
          </w:p>
        </w:tc>
        <w:tc>
          <w:tcPr>
            <w:tcW w:w="857" w:type="pct"/>
          </w:tcPr>
          <w:p>
            <w:pPr>
              <w:widowControl/>
              <w:rPr>
                <w:rFonts w:hint="default" w:ascii="Times New Roman" w:hAnsi="Times New Roman" w:eastAsia="宋体" w:cs="Times New Roman"/>
                <w:color w:val="000000"/>
                <w:kern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454" w:hRule="atLeast"/>
        </w:trPr>
        <w:tc>
          <w:tcPr>
            <w:tcW w:w="366"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4</w:t>
            </w:r>
          </w:p>
        </w:tc>
        <w:tc>
          <w:tcPr>
            <w:tcW w:w="3268" w:type="pct"/>
            <w:vAlign w:val="center"/>
          </w:tcPr>
          <w:p>
            <w:pPr>
              <w:spacing w:line="240" w:lineRule="auto"/>
              <w:jc w:val="left"/>
              <w:outlineLvl w:val="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highlight w:val="none"/>
                <w:lang w:val="en-US" w:eastAsia="zh-CN"/>
              </w:rPr>
              <w:t>系统对接：投标人提供的物资领用平台与采购人的物资系统成功对接案例，每提供1个案例得1.5分，最高得3分</w:t>
            </w:r>
            <w:r>
              <w:rPr>
                <w:rFonts w:hint="eastAsia" w:cs="Times New Roman"/>
                <w:color w:val="000000"/>
                <w:sz w:val="24"/>
                <w:szCs w:val="24"/>
                <w:highlight w:val="none"/>
                <w:lang w:val="en-US" w:eastAsia="zh-CN"/>
              </w:rPr>
              <w:t>。</w:t>
            </w:r>
            <w:r>
              <w:rPr>
                <w:rFonts w:hint="default" w:ascii="Times New Roman" w:hAnsi="Times New Roman" w:eastAsia="宋体" w:cs="Times New Roman"/>
                <w:color w:val="000000"/>
                <w:sz w:val="24"/>
                <w:szCs w:val="24"/>
                <w:highlight w:val="none"/>
                <w:lang w:val="en-US" w:eastAsia="zh-CN"/>
              </w:rPr>
              <w:t>提供相关证明资料，不提供不得分。</w:t>
            </w:r>
          </w:p>
        </w:tc>
        <w:tc>
          <w:tcPr>
            <w:tcW w:w="507"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3</w:t>
            </w:r>
          </w:p>
        </w:tc>
        <w:tc>
          <w:tcPr>
            <w:tcW w:w="857" w:type="pct"/>
          </w:tcPr>
          <w:p>
            <w:pPr>
              <w:widowControl/>
              <w:rPr>
                <w:rFonts w:hint="default" w:ascii="Times New Roman" w:hAnsi="Times New Roman" w:eastAsia="宋体" w:cs="Times New Roman"/>
                <w:color w:val="000000"/>
                <w:kern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90" w:hRule="atLeast"/>
        </w:trPr>
        <w:tc>
          <w:tcPr>
            <w:tcW w:w="366"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5</w:t>
            </w:r>
          </w:p>
        </w:tc>
        <w:tc>
          <w:tcPr>
            <w:tcW w:w="3268" w:type="pct"/>
            <w:vAlign w:val="center"/>
          </w:tcPr>
          <w:p>
            <w:pPr>
              <w:spacing w:line="240" w:lineRule="auto"/>
              <w:jc w:val="left"/>
              <w:outlineLvl w:val="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highlight w:val="none"/>
                <w:lang w:val="en-US" w:eastAsia="zh-CN"/>
              </w:rPr>
              <w:t>系统网络连接：投标人物资领用系统通过专网或光纤专线与采购人内网相连的成功案例，每提供1个案例得1.5分，最高得3分</w:t>
            </w:r>
            <w:r>
              <w:rPr>
                <w:rFonts w:hint="eastAsia" w:cs="Times New Roman"/>
                <w:color w:val="000000"/>
                <w:sz w:val="24"/>
                <w:szCs w:val="24"/>
                <w:highlight w:val="none"/>
                <w:lang w:val="en-US" w:eastAsia="zh-CN"/>
              </w:rPr>
              <w:t>。</w:t>
            </w:r>
            <w:r>
              <w:rPr>
                <w:rFonts w:hint="default" w:ascii="Times New Roman" w:hAnsi="Times New Roman" w:eastAsia="宋体" w:cs="Times New Roman"/>
                <w:color w:val="000000"/>
                <w:sz w:val="24"/>
                <w:szCs w:val="24"/>
                <w:highlight w:val="none"/>
                <w:lang w:val="en-US" w:eastAsia="zh-CN"/>
              </w:rPr>
              <w:t>提供相关证明资料，不提供不得分。</w:t>
            </w:r>
          </w:p>
        </w:tc>
        <w:tc>
          <w:tcPr>
            <w:tcW w:w="507"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3</w:t>
            </w:r>
          </w:p>
        </w:tc>
        <w:tc>
          <w:tcPr>
            <w:tcW w:w="857" w:type="pct"/>
          </w:tcPr>
          <w:p>
            <w:pPr>
              <w:widowControl/>
              <w:rPr>
                <w:rFonts w:hint="default" w:ascii="Times New Roman" w:hAnsi="Times New Roman" w:eastAsia="宋体" w:cs="Times New Roman"/>
                <w:color w:val="000000"/>
                <w:kern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454" w:hRule="atLeast"/>
        </w:trPr>
        <w:tc>
          <w:tcPr>
            <w:tcW w:w="366"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6</w:t>
            </w:r>
          </w:p>
        </w:tc>
        <w:tc>
          <w:tcPr>
            <w:tcW w:w="3268" w:type="pct"/>
            <w:vAlign w:val="center"/>
          </w:tcPr>
          <w:p>
            <w:pPr>
              <w:spacing w:line="240" w:lineRule="auto"/>
              <w:jc w:val="left"/>
              <w:outlineLvl w:val="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highlight w:val="none"/>
                <w:lang w:val="en-US" w:eastAsia="zh-CN"/>
              </w:rPr>
              <w:t>投标人认证：投标人具有ISO27001信息安全管理体系认证，投标文件中须提供有效期内的认证证书扫描件，得2分，否则不得分。</w:t>
            </w:r>
          </w:p>
        </w:tc>
        <w:tc>
          <w:tcPr>
            <w:tcW w:w="507"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2</w:t>
            </w:r>
          </w:p>
        </w:tc>
        <w:tc>
          <w:tcPr>
            <w:tcW w:w="857" w:type="pct"/>
          </w:tcPr>
          <w:p>
            <w:pPr>
              <w:widowControl/>
              <w:rPr>
                <w:rFonts w:hint="default" w:ascii="Times New Roman" w:hAnsi="Times New Roman" w:eastAsia="宋体" w:cs="Times New Roman"/>
                <w:color w:val="000000"/>
                <w:kern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90" w:hRule="atLeast"/>
        </w:trPr>
        <w:tc>
          <w:tcPr>
            <w:tcW w:w="366"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7</w:t>
            </w:r>
          </w:p>
        </w:tc>
        <w:tc>
          <w:tcPr>
            <w:tcW w:w="3268" w:type="pct"/>
            <w:vAlign w:val="center"/>
          </w:tcPr>
          <w:p>
            <w:pPr>
              <w:spacing w:line="240" w:lineRule="auto"/>
              <w:jc w:val="left"/>
              <w:outlineLvl w:val="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highlight w:val="none"/>
                <w:lang w:val="en-US" w:eastAsia="zh-CN"/>
              </w:rPr>
              <w:t>招标需求响应情况：对招标文件第三部分采购需求“四、后勤物资委托管理服务要求”的响应情况。满分6分，每偏离1条扣1分，扣完为止。</w:t>
            </w:r>
          </w:p>
        </w:tc>
        <w:tc>
          <w:tcPr>
            <w:tcW w:w="507"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6</w:t>
            </w:r>
          </w:p>
        </w:tc>
        <w:tc>
          <w:tcPr>
            <w:tcW w:w="857" w:type="pct"/>
          </w:tcPr>
          <w:p>
            <w:pPr>
              <w:widowControl/>
              <w:rPr>
                <w:rFonts w:hint="default" w:ascii="Times New Roman" w:hAnsi="Times New Roman" w:eastAsia="宋体" w:cs="Times New Roman"/>
                <w:color w:val="000000"/>
                <w:kern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454" w:hRule="atLeast"/>
        </w:trPr>
        <w:tc>
          <w:tcPr>
            <w:tcW w:w="366"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8</w:t>
            </w:r>
          </w:p>
        </w:tc>
        <w:tc>
          <w:tcPr>
            <w:tcW w:w="3268" w:type="pct"/>
            <w:vAlign w:val="center"/>
          </w:tcPr>
          <w:p>
            <w:pPr>
              <w:spacing w:line="240" w:lineRule="auto"/>
              <w:jc w:val="left"/>
              <w:outlineLvl w:val="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highlight w:val="none"/>
                <w:lang w:val="en-US" w:eastAsia="zh-CN"/>
              </w:rPr>
              <w:t>实施方案：针对本项目实施方案的合理性。</w:t>
            </w:r>
          </w:p>
        </w:tc>
        <w:tc>
          <w:tcPr>
            <w:tcW w:w="507"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5</w:t>
            </w:r>
          </w:p>
        </w:tc>
        <w:tc>
          <w:tcPr>
            <w:tcW w:w="857" w:type="pct"/>
          </w:tcPr>
          <w:p>
            <w:pPr>
              <w:widowControl/>
              <w:rPr>
                <w:rFonts w:hint="default" w:ascii="Times New Roman" w:hAnsi="Times New Roman" w:eastAsia="宋体" w:cs="Times New Roman"/>
                <w:color w:val="000000"/>
                <w:kern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454" w:hRule="atLeast"/>
        </w:trPr>
        <w:tc>
          <w:tcPr>
            <w:tcW w:w="366"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9</w:t>
            </w:r>
          </w:p>
        </w:tc>
        <w:tc>
          <w:tcPr>
            <w:tcW w:w="3268" w:type="pct"/>
            <w:vAlign w:val="center"/>
          </w:tcPr>
          <w:p>
            <w:pPr>
              <w:spacing w:line="240" w:lineRule="auto"/>
              <w:jc w:val="left"/>
              <w:outlineLvl w:val="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highlight w:val="none"/>
                <w:lang w:val="en-US" w:eastAsia="zh-CN"/>
              </w:rPr>
              <w:t>配送服务方案：配送服务方案的合理性。</w:t>
            </w:r>
          </w:p>
        </w:tc>
        <w:tc>
          <w:tcPr>
            <w:tcW w:w="507"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5</w:t>
            </w:r>
          </w:p>
        </w:tc>
        <w:tc>
          <w:tcPr>
            <w:tcW w:w="857" w:type="pct"/>
          </w:tcPr>
          <w:p>
            <w:pPr>
              <w:widowControl/>
              <w:rPr>
                <w:rFonts w:hint="default" w:ascii="Times New Roman" w:hAnsi="Times New Roman" w:eastAsia="宋体" w:cs="Times New Roman"/>
                <w:color w:val="000000"/>
                <w:kern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454" w:hRule="atLeast"/>
        </w:trPr>
        <w:tc>
          <w:tcPr>
            <w:tcW w:w="366" w:type="pct"/>
            <w:vAlign w:val="top"/>
          </w:tcPr>
          <w:p>
            <w:pPr>
              <w:widowControl/>
              <w:rPr>
                <w:rFonts w:hint="default" w:ascii="Times New Roman" w:hAnsi="Times New Roman" w:eastAsia="宋体" w:cs="Times New Roman"/>
                <w:color w:val="000000"/>
                <w:kern w:val="0"/>
                <w:sz w:val="24"/>
                <w:szCs w:val="24"/>
                <w:highlight w:val="yellow"/>
              </w:rPr>
            </w:pPr>
            <w:r>
              <w:rPr>
                <w:rFonts w:hint="default" w:ascii="Times New Roman" w:hAnsi="Times New Roman" w:eastAsia="宋体" w:cs="Times New Roman"/>
                <w:color w:val="000000"/>
                <w:kern w:val="0"/>
                <w:sz w:val="24"/>
                <w:szCs w:val="24"/>
                <w:lang w:val="en-US" w:eastAsia="zh-CN"/>
              </w:rPr>
              <w:t>10</w:t>
            </w:r>
          </w:p>
        </w:tc>
        <w:tc>
          <w:tcPr>
            <w:tcW w:w="3268" w:type="pct"/>
            <w:vAlign w:val="top"/>
          </w:tcPr>
          <w:p>
            <w:pPr>
              <w:spacing w:line="240" w:lineRule="auto"/>
              <w:jc w:val="left"/>
              <w:outlineLvl w:val="0"/>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后勤物资管理专业化平台的功能实用性（投标文件中须提供软件功能截图证明资料，并结合现场演示）：</w:t>
            </w:r>
          </w:p>
          <w:p>
            <w:pPr>
              <w:spacing w:line="240" w:lineRule="auto"/>
              <w:jc w:val="left"/>
              <w:outlineLvl w:val="0"/>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1.支持订单拆分审核功能。支持得3分，不支持得0分。</w:t>
            </w:r>
          </w:p>
          <w:p>
            <w:pPr>
              <w:spacing w:line="240" w:lineRule="auto"/>
              <w:jc w:val="left"/>
              <w:outlineLvl w:val="0"/>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2.支持在线退换货功能。 支持得3分，不支持得0分。</w:t>
            </w:r>
          </w:p>
          <w:p>
            <w:pPr>
              <w:spacing w:line="240" w:lineRule="auto"/>
              <w:jc w:val="left"/>
              <w:outlineLvl w:val="0"/>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3.缺货物资支持在线申请。 支持得3分，不支持得0分。</w:t>
            </w:r>
          </w:p>
          <w:p>
            <w:pPr>
              <w:spacing w:line="240" w:lineRule="auto"/>
              <w:jc w:val="left"/>
              <w:outlineLvl w:val="0"/>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4.支持手机移动（钉钉平台）审批功能。支持得</w:t>
            </w:r>
            <w:r>
              <w:rPr>
                <w:rFonts w:hint="eastAsia" w:ascii="Times New Roman" w:hAnsi="Times New Roman" w:eastAsia="宋体" w:cs="Times New Roman"/>
                <w:color w:val="000000"/>
                <w:sz w:val="24"/>
                <w:szCs w:val="24"/>
                <w:highlight w:val="none"/>
                <w:lang w:val="en-US" w:eastAsia="zh-CN"/>
              </w:rPr>
              <w:t>2</w:t>
            </w:r>
            <w:r>
              <w:rPr>
                <w:rFonts w:hint="default" w:ascii="Times New Roman" w:hAnsi="Times New Roman" w:eastAsia="宋体" w:cs="Times New Roman"/>
                <w:color w:val="000000"/>
                <w:sz w:val="24"/>
                <w:szCs w:val="24"/>
                <w:highlight w:val="none"/>
                <w:lang w:val="en-US" w:eastAsia="zh-CN"/>
              </w:rPr>
              <w:t>分，不支持得0分。</w:t>
            </w:r>
          </w:p>
          <w:p>
            <w:pPr>
              <w:spacing w:line="240" w:lineRule="auto"/>
              <w:jc w:val="left"/>
              <w:outlineLvl w:val="0"/>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5.平台支持多供应商接单及自动分单功能。支持得</w:t>
            </w:r>
            <w:r>
              <w:rPr>
                <w:rFonts w:hint="eastAsia" w:ascii="Times New Roman" w:hAnsi="Times New Roman" w:eastAsia="宋体" w:cs="Times New Roman"/>
                <w:color w:val="000000"/>
                <w:sz w:val="24"/>
                <w:szCs w:val="24"/>
                <w:highlight w:val="none"/>
                <w:lang w:val="en-US" w:eastAsia="zh-CN"/>
              </w:rPr>
              <w:t>2</w:t>
            </w:r>
            <w:r>
              <w:rPr>
                <w:rFonts w:hint="default" w:ascii="Times New Roman" w:hAnsi="Times New Roman" w:eastAsia="宋体" w:cs="Times New Roman"/>
                <w:color w:val="000000"/>
                <w:sz w:val="24"/>
                <w:szCs w:val="24"/>
                <w:highlight w:val="none"/>
                <w:lang w:val="en-US" w:eastAsia="zh-CN"/>
              </w:rPr>
              <w:t>分，不支持得0分。</w:t>
            </w:r>
          </w:p>
          <w:p>
            <w:pPr>
              <w:spacing w:line="240" w:lineRule="auto"/>
              <w:jc w:val="left"/>
              <w:outlineLvl w:val="0"/>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highlight w:val="none"/>
                <w:lang w:val="en-US" w:eastAsia="zh-CN"/>
              </w:rPr>
              <w:t>6.投标人平台支持精细化管理数据统计、数据展示、数据分析等功能。支持得</w:t>
            </w:r>
            <w:r>
              <w:rPr>
                <w:rFonts w:hint="eastAsia" w:ascii="Times New Roman" w:hAnsi="Times New Roman" w:eastAsia="宋体" w:cs="Times New Roman"/>
                <w:color w:val="000000"/>
                <w:sz w:val="24"/>
                <w:szCs w:val="24"/>
                <w:highlight w:val="none"/>
                <w:lang w:val="en-US" w:eastAsia="zh-CN"/>
              </w:rPr>
              <w:t>2</w:t>
            </w:r>
            <w:r>
              <w:rPr>
                <w:rFonts w:hint="default" w:ascii="Times New Roman" w:hAnsi="Times New Roman" w:eastAsia="宋体" w:cs="Times New Roman"/>
                <w:color w:val="000000"/>
                <w:sz w:val="24"/>
                <w:szCs w:val="24"/>
                <w:highlight w:val="none"/>
                <w:lang w:val="en-US" w:eastAsia="zh-CN"/>
              </w:rPr>
              <w:t>分，不支持得0分。</w:t>
            </w:r>
          </w:p>
        </w:tc>
        <w:tc>
          <w:tcPr>
            <w:tcW w:w="507"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1</w:t>
            </w:r>
            <w:r>
              <w:rPr>
                <w:rFonts w:hint="eastAsia" w:ascii="Times New Roman" w:hAnsi="Times New Roman" w:eastAsia="宋体" w:cs="Times New Roman"/>
                <w:color w:val="000000"/>
                <w:kern w:val="0"/>
                <w:sz w:val="24"/>
                <w:szCs w:val="24"/>
                <w:lang w:val="en-US" w:eastAsia="zh-CN"/>
              </w:rPr>
              <w:t>5</w:t>
            </w:r>
          </w:p>
        </w:tc>
        <w:tc>
          <w:tcPr>
            <w:tcW w:w="857" w:type="pct"/>
          </w:tcPr>
          <w:p>
            <w:pPr>
              <w:widowControl/>
              <w:rPr>
                <w:rFonts w:hint="default" w:ascii="Times New Roman" w:hAnsi="Times New Roman" w:eastAsia="宋体" w:cs="Times New Roman"/>
                <w:color w:val="000000"/>
                <w:kern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454" w:hRule="atLeast"/>
        </w:trPr>
        <w:tc>
          <w:tcPr>
            <w:tcW w:w="366"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11</w:t>
            </w:r>
          </w:p>
        </w:tc>
        <w:tc>
          <w:tcPr>
            <w:tcW w:w="3268" w:type="pct"/>
            <w:vAlign w:val="top"/>
          </w:tcPr>
          <w:p>
            <w:pPr>
              <w:spacing w:line="240" w:lineRule="auto"/>
              <w:jc w:val="left"/>
              <w:outlineLvl w:val="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sz w:val="24"/>
                <w:szCs w:val="24"/>
                <w:highlight w:val="none"/>
                <w:lang w:val="en-US" w:eastAsia="zh-CN"/>
              </w:rPr>
              <w:t>供货保证措施：日常供货和遇突发事件应急供货的保证措施。</w:t>
            </w:r>
          </w:p>
        </w:tc>
        <w:tc>
          <w:tcPr>
            <w:tcW w:w="507" w:type="pct"/>
            <w:vAlign w:val="top"/>
          </w:tcPr>
          <w:p>
            <w:pPr>
              <w:widowControl/>
              <w:rPr>
                <w:rFonts w:hint="default"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5</w:t>
            </w:r>
          </w:p>
        </w:tc>
        <w:tc>
          <w:tcPr>
            <w:tcW w:w="857" w:type="pct"/>
          </w:tcPr>
          <w:p>
            <w:pPr>
              <w:widowControl/>
              <w:rPr>
                <w:rFonts w:hint="default" w:ascii="Times New Roman" w:hAnsi="Times New Roman" w:eastAsia="宋体" w:cs="Times New Roman"/>
                <w:color w:val="000000"/>
                <w:kern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454" w:hRule="atLeast"/>
        </w:trPr>
        <w:tc>
          <w:tcPr>
            <w:tcW w:w="366"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12</w:t>
            </w:r>
          </w:p>
        </w:tc>
        <w:tc>
          <w:tcPr>
            <w:tcW w:w="3268" w:type="pct"/>
            <w:vAlign w:val="top"/>
          </w:tcPr>
          <w:p>
            <w:pPr>
              <w:spacing w:line="240" w:lineRule="auto"/>
              <w:jc w:val="left"/>
              <w:outlineLvl w:val="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sz w:val="24"/>
                <w:szCs w:val="24"/>
                <w:highlight w:val="none"/>
                <w:lang w:val="en-US" w:eastAsia="zh-CN"/>
              </w:rPr>
              <w:t>质量管控：供应物资质量管控方案，根据投标单位的供应商选择方案、采购管理方案等</w:t>
            </w:r>
          </w:p>
        </w:tc>
        <w:tc>
          <w:tcPr>
            <w:tcW w:w="507" w:type="pct"/>
            <w:vAlign w:val="top"/>
          </w:tcPr>
          <w:p>
            <w:pPr>
              <w:widowControl/>
              <w:rPr>
                <w:rFonts w:hint="default"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5</w:t>
            </w:r>
          </w:p>
        </w:tc>
        <w:tc>
          <w:tcPr>
            <w:tcW w:w="857" w:type="pct"/>
          </w:tcPr>
          <w:p>
            <w:pPr>
              <w:widowControl/>
              <w:rPr>
                <w:rFonts w:hint="default" w:ascii="Times New Roman" w:hAnsi="Times New Roman" w:eastAsia="宋体" w:cs="Times New Roman"/>
                <w:color w:val="000000"/>
                <w:kern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454" w:hRule="atLeast"/>
        </w:trPr>
        <w:tc>
          <w:tcPr>
            <w:tcW w:w="366"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13</w:t>
            </w:r>
          </w:p>
        </w:tc>
        <w:tc>
          <w:tcPr>
            <w:tcW w:w="3268" w:type="pct"/>
            <w:vAlign w:val="top"/>
          </w:tcPr>
          <w:p>
            <w:pPr>
              <w:spacing w:line="240" w:lineRule="auto"/>
              <w:jc w:val="left"/>
              <w:outlineLvl w:val="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sz w:val="24"/>
                <w:szCs w:val="24"/>
                <w:highlight w:val="none"/>
                <w:lang w:val="en-US" w:eastAsia="zh-CN"/>
              </w:rPr>
              <w:t>培训方案：后勤物资管理专业化平台使用培训指导方案。</w:t>
            </w:r>
          </w:p>
        </w:tc>
        <w:tc>
          <w:tcPr>
            <w:tcW w:w="507" w:type="pct"/>
            <w:vAlign w:val="top"/>
          </w:tcPr>
          <w:p>
            <w:pPr>
              <w:widowControl/>
              <w:rPr>
                <w:rFonts w:hint="default"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4</w:t>
            </w:r>
          </w:p>
        </w:tc>
        <w:tc>
          <w:tcPr>
            <w:tcW w:w="857" w:type="pct"/>
          </w:tcPr>
          <w:p>
            <w:pPr>
              <w:widowControl/>
              <w:rPr>
                <w:rFonts w:hint="default" w:ascii="Times New Roman" w:hAnsi="Times New Roman" w:eastAsia="宋体" w:cs="Times New Roman"/>
                <w:color w:val="000000"/>
                <w:kern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66"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14</w:t>
            </w:r>
          </w:p>
        </w:tc>
        <w:tc>
          <w:tcPr>
            <w:tcW w:w="3268" w:type="pct"/>
            <w:vAlign w:val="top"/>
          </w:tcPr>
          <w:p>
            <w:pPr>
              <w:spacing w:line="240" w:lineRule="auto"/>
              <w:jc w:val="left"/>
              <w:outlineLvl w:val="0"/>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服务团队配置：</w:t>
            </w:r>
          </w:p>
          <w:p>
            <w:pPr>
              <w:spacing w:line="240" w:lineRule="auto"/>
              <w:jc w:val="left"/>
              <w:outlineLvl w:val="0"/>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1.对本项目拟派服务团队人员配置情况进行评议0-3分（投标文件中须提供学历、工作经历、技术资质证书等情况的相关证明材料扫描件，否则不得分）</w:t>
            </w:r>
          </w:p>
          <w:p>
            <w:pPr>
              <w:spacing w:line="240" w:lineRule="auto"/>
              <w:jc w:val="left"/>
              <w:outlineLvl w:val="0"/>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2.打印机维修服务工程师具备工业和信息化部颁发的打印机中级维修资格证书，每个得2分，最高得4分。</w:t>
            </w:r>
          </w:p>
          <w:p>
            <w:pPr>
              <w:spacing w:line="240" w:lineRule="auto"/>
              <w:jc w:val="left"/>
              <w:outlineLvl w:val="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sz w:val="24"/>
                <w:szCs w:val="24"/>
                <w:highlight w:val="none"/>
                <w:lang w:val="en-US" w:eastAsia="zh-CN"/>
              </w:rPr>
              <w:t>注：投标文件中提供证明文件扫描件并加盖公章。</w:t>
            </w:r>
          </w:p>
        </w:tc>
        <w:tc>
          <w:tcPr>
            <w:tcW w:w="507"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7</w:t>
            </w:r>
          </w:p>
        </w:tc>
        <w:tc>
          <w:tcPr>
            <w:tcW w:w="857" w:type="pct"/>
            <w:vAlign w:val="top"/>
          </w:tcPr>
          <w:p>
            <w:pPr>
              <w:widowControl/>
              <w:rPr>
                <w:rFonts w:hint="default" w:ascii="Times New Roman" w:hAnsi="Times New Roman" w:eastAsia="宋体" w:cs="Times New Roman"/>
                <w:sz w:val="24"/>
                <w:szCs w:val="24"/>
              </w:rPr>
            </w:pPr>
            <w:bookmarkStart w:id="403" w:name="_GoBack"/>
            <w:bookmarkEnd w:id="403"/>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454" w:hRule="atLeast"/>
        </w:trPr>
        <w:tc>
          <w:tcPr>
            <w:tcW w:w="366"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15</w:t>
            </w:r>
          </w:p>
        </w:tc>
        <w:tc>
          <w:tcPr>
            <w:tcW w:w="3268" w:type="pct"/>
            <w:vAlign w:val="top"/>
          </w:tcPr>
          <w:p>
            <w:pPr>
              <w:spacing w:line="240" w:lineRule="auto"/>
              <w:jc w:val="left"/>
              <w:outlineLvl w:val="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sz w:val="24"/>
                <w:szCs w:val="24"/>
                <w:highlight w:val="none"/>
                <w:lang w:val="en-US" w:eastAsia="zh-CN"/>
              </w:rPr>
              <w:t>售后服务措施及承诺：根据投标人承诺的质保年限、产品质量保证、回访等售后服务方案进行评审。</w:t>
            </w:r>
          </w:p>
        </w:tc>
        <w:tc>
          <w:tcPr>
            <w:tcW w:w="507" w:type="pct"/>
            <w:vAlign w:val="top"/>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3</w:t>
            </w:r>
          </w:p>
        </w:tc>
        <w:tc>
          <w:tcPr>
            <w:tcW w:w="857" w:type="pct"/>
          </w:tcPr>
          <w:p>
            <w:pPr>
              <w:widowControl/>
              <w:rPr>
                <w:rFonts w:hint="default" w:ascii="Times New Roman" w:hAnsi="Times New Roman" w:eastAsia="宋体" w:cs="Times New Roman"/>
                <w:color w:val="000000"/>
                <w:kern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454" w:hRule="atLeast"/>
        </w:trPr>
        <w:tc>
          <w:tcPr>
            <w:tcW w:w="366" w:type="pct"/>
          </w:tcPr>
          <w:p>
            <w:pPr>
              <w:widowControl/>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rPr>
              <w:t>1</w:t>
            </w:r>
            <w:r>
              <w:rPr>
                <w:rFonts w:hint="default" w:ascii="Times New Roman" w:hAnsi="Times New Roman" w:eastAsia="宋体" w:cs="Times New Roman"/>
                <w:color w:val="000000"/>
                <w:kern w:val="0"/>
                <w:sz w:val="24"/>
                <w:szCs w:val="24"/>
                <w:lang w:val="en-US" w:eastAsia="zh-CN"/>
              </w:rPr>
              <w:t>6</w:t>
            </w:r>
          </w:p>
        </w:tc>
        <w:tc>
          <w:tcPr>
            <w:tcW w:w="3268" w:type="pct"/>
          </w:tcPr>
          <w:p>
            <w:pPr>
              <w:jc w:val="left"/>
              <w:outlineLvl w:val="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有效投标报价的最低价作为评标基准价，其最低报价为满分；按［投标报价得分=（评标基准价/投标报价）*30］的计算公式计算。</w:t>
            </w:r>
          </w:p>
          <w:p>
            <w:pPr>
              <w:jc w:val="left"/>
              <w:outlineLvl w:val="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评标过程中，不得去掉报价中的最高报价和最低报价。</w:t>
            </w:r>
          </w:p>
          <w:p>
            <w:pP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因落实政府采购政策需要进行价格调整的，以调整后的价格计算评标基准价和投标报价。</w:t>
            </w:r>
          </w:p>
        </w:tc>
        <w:tc>
          <w:tcPr>
            <w:tcW w:w="507" w:type="pct"/>
          </w:tcPr>
          <w:p>
            <w:pPr>
              <w:widowControl/>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30</w:t>
            </w:r>
          </w:p>
        </w:tc>
        <w:tc>
          <w:tcPr>
            <w:tcW w:w="857" w:type="pct"/>
          </w:tcPr>
          <w:p>
            <w:pPr>
              <w:widowControl/>
              <w:rPr>
                <w:rFonts w:hint="default" w:ascii="Times New Roman" w:hAnsi="Times New Roman" w:eastAsia="宋体" w:cs="Times New Roman"/>
                <w:color w:val="000000"/>
                <w:kern w:val="0"/>
                <w:sz w:val="24"/>
                <w:szCs w:val="24"/>
              </w:rPr>
            </w:pPr>
          </w:p>
        </w:tc>
      </w:tr>
    </w:tbl>
    <w:p>
      <w:pPr>
        <w:snapToGrid w:val="0"/>
        <w:spacing w:line="360" w:lineRule="auto"/>
        <w:rPr>
          <w:rFonts w:hint="eastAsia" w:ascii="宋体" w:hAnsi="宋体" w:eastAsia="宋体" w:cs="宋体"/>
          <w:b/>
          <w:sz w:val="24"/>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pPr>
        <w:pStyle w:val="129"/>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pPr>
        <w:pStyle w:val="129"/>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pPr>
        <w:pStyle w:val="2"/>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pPr>
        <w:pStyle w:val="24"/>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24"/>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pPr>
        <w:pStyle w:val="24"/>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24"/>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pPr>
        <w:pStyle w:val="24"/>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pPr>
        <w:pStyle w:val="24"/>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pPr>
        <w:pStyle w:val="24"/>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pPr>
        <w:pStyle w:val="24"/>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pPr>
        <w:pStyle w:val="24"/>
        <w:snapToGrid w:val="0"/>
        <w:spacing w:line="360" w:lineRule="auto"/>
        <w:rPr>
          <w:rFonts w:hint="eastAsia" w:ascii="宋体" w:hAnsi="宋体" w:eastAsia="宋体" w:cs="宋体"/>
          <w:b/>
          <w:sz w:val="36"/>
          <w:szCs w:val="36"/>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394" w:name="第五部分"/>
      <w:bookmarkStart w:id="395" w:name="_Toc86217003"/>
      <w:r>
        <w:rPr>
          <w:rFonts w:hint="eastAsia" w:ascii="宋体" w:hAnsi="宋体" w:eastAsia="宋体" w:cs="宋体"/>
          <w:b/>
          <w:sz w:val="36"/>
          <w:szCs w:val="36"/>
        </w:rPr>
        <w:t xml:space="preserve">   </w:t>
      </w:r>
    </w:p>
    <w:p>
      <w:pPr>
        <w:spacing w:line="360" w:lineRule="auto"/>
        <w:ind w:left="720" w:leftChars="343" w:firstLine="1084" w:firstLineChars="300"/>
        <w:outlineLvl w:val="0"/>
        <w:rPr>
          <w:rFonts w:hint="eastAsia" w:ascii="宋体" w:hAnsi="宋体" w:eastAsia="宋体" w:cs="宋体"/>
          <w:b/>
          <w:sz w:val="36"/>
          <w:szCs w:val="36"/>
        </w:rPr>
        <w:sectPr>
          <w:pgSz w:w="11906" w:h="16838"/>
          <w:pgMar w:top="1276" w:right="1418" w:bottom="1247" w:left="1418" w:header="851" w:footer="992" w:gutter="0"/>
          <w:cols w:space="0" w:num="1"/>
          <w:titlePg/>
          <w:docGrid w:linePitch="312" w:charSpace="0"/>
        </w:sectPr>
      </w:pPr>
    </w:p>
    <w:p>
      <w:pPr>
        <w:spacing w:line="360" w:lineRule="auto"/>
        <w:ind w:left="720" w:leftChars="343" w:firstLine="1084" w:firstLineChars="300"/>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pPr>
        <w:pStyle w:val="24"/>
        <w:snapToGrid w:val="0"/>
        <w:spacing w:line="360" w:lineRule="auto"/>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bCs/>
          <w:color w:val="000000"/>
          <w:sz w:val="24"/>
          <w:szCs w:val="24"/>
          <w:highlight w:val="none"/>
        </w:rPr>
        <w:t>杭州市中医院后勤物资委托管理服务项目</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委托方（以下简称甲方）：杭州市中医院</w:t>
      </w:r>
    </w:p>
    <w:p>
      <w:pPr>
        <w:pStyle w:val="24"/>
        <w:snapToGrid w:val="0"/>
        <w:spacing w:line="360" w:lineRule="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受托方（以下简称乙方）：</w:t>
      </w:r>
      <w:r>
        <w:rPr>
          <w:rFonts w:hint="default" w:ascii="Times New Roman" w:hAnsi="Times New Roman" w:eastAsia="宋体" w:cs="Times New Roman"/>
          <w:color w:val="000000"/>
          <w:sz w:val="24"/>
          <w:szCs w:val="24"/>
          <w:highlight w:val="none"/>
          <w:lang w:val="en-US" w:eastAsia="zh-CN"/>
        </w:rPr>
        <w:t xml:space="preserve">            </w:t>
      </w:r>
    </w:p>
    <w:p>
      <w:pPr>
        <w:pStyle w:val="24"/>
        <w:snapToGrid w:val="0"/>
        <w:spacing w:line="360" w:lineRule="auto"/>
        <w:rPr>
          <w:rFonts w:hint="default" w:ascii="Times New Roman" w:hAnsi="Times New Roman" w:eastAsia="宋体" w:cs="Times New Roman"/>
          <w:color w:val="000000"/>
          <w:sz w:val="24"/>
          <w:szCs w:val="24"/>
          <w:highlight w:val="none"/>
        </w:rPr>
      </w:pP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就后勤物资委托管理服务项目进行招标（招标项目编号为</w:t>
      </w: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rPr>
        <w:t>），确定乙方为中标供应商，现根据该招标文件和投标文件、服务承诺等，为了保障甲、乙双方利益，明确双方权利责任，恪守信用，甲、乙双方本着平等互利、友好协商的原则，一致同意签订本协议。</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一、合同有效时间：从</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年</w:t>
      </w: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月</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日始至</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年</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月</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日止；</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二、合同报价：</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1、各项物资以甲方最终确认的报价清单载明的商品价格为准（详见附件）。清单中未载明的商品价格不得超过政采云网超正常销售价。</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2、后勤物资采购单价须包括专业化平台的建设费(分摊计入)、采购费、仓储费、配送费、售后服务费、管理费、利润、税金等所有费用由乙方承担。</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三、后勤物资委托管理服务项目要求</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（一）物资采购专业化平台的要求</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乙方须提供一套符合甲方工作流程需要的软件系统，创建适合甲方需求的商品目录数据库，在甲方局域网内可以满足医院各个科室或部门能网上在线领用物资、追溯供应信息等；拥有对采购、储存、保管、维修服务等的信息技术专业服务支撑。</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2、物资采购专业化平台的功能模块要求：</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适用于甲方的后勤物资委托管理系统，各项管理模块齐全完整明晰，操作权限设置合理，并能根据医院管理部门的增减和改变而随时调整，便于更新和升级，具备良好的拓展接口和条件，操作使用方便简捷，显示的全部可供商品及价格均经医院认可。</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（2）管理系统应具备相应的管理功能，如：即时采购需求完成情况查询功能、新增或删除商品品目功能、PC电脑审批、在线退换货、平台缺货商品在线申请、手机移动审批（钉钉审批）、手机下单。</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（3）系统需具备开放的货物签收、服务质量评价、维修管理等功能，便于用户对各项物资需求供应的满意度做出反馈，有实时售后服务回复。</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3、乙方须有独立的商品数据库，能保持与医院服务器的数据源自动更新，订单流程按电子商务的要求传递。</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甲方具有自主采购权，甲方按需确定所需物资的品种和数量等，乙方应将甲方所需的产品的详细资料录入管理系统，通过网络平台能够清楚的知道产品的主要信息，至少包括产品的品名、品牌、供应商、产地、型号、规格、单价、外观图片、主要功能描述等，甲方通过管理软件确认所需的物品，乙方根据物品清单提供相应的配送服务。</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    5、乙方须有独立商品数据库，能保持与医院服务器的数据源自动更新，订单流程按电子商 务要求传递。</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（二）后勤物资采购要求</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1、具有较强的项目管理、技术服务和组织实施能力，所供商品能及时配送到医院指定的使用地点。</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2、具有较强的物流和售后服务能力，有足够数量的流动配送车辆，确保日常及紧急状况的物资供应，提供应急物资加急服务。</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3、有专业的配送及服务组织和团队，自行配备相应的配送工具，将各个科室或部门的领用物资直接配送到位.</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4、要求乙方提供的货物必须是合格的、未曾使用过的全新产品，质量上乘，品质须符合相应的国家标准和行业标准的要求。国家规定实行生产许可证管理的产品。</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5、具备甲方所需产品的采购供货能力和价格优势，产品售后服务由乙方负责。商品价格符合甲方要求，并按照投标承诺执行，如因市场的价格大幅度波动而须进行调价时，须提前 1 个月向甲方书面申请，经甲方核实和同意后才能做出相应的调整。 </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6、本项目所述后勤物资涉及的货物品种繁多，常规的主要货物及医院现在用的产品，最终的供货品种、数量、价格档次以甲方的实际需求为准，并按实际供货进行结算。</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7、乙方应满足甲方对供货及时性和准确性的要求，自行按需设置各类物资的应急库房或服务站点，设计合理的、最便捷、有服务针对性的物流组织方式等，所有与此相关的费用均由乙方考虑在投标的价格因素中。 </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8、供货的次数和时间最终由甲方按照具体需要进行调整，乙方须无条件接受，暂定如下：</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（1）供货的次数：暂定为每周一、周四为供货日，由乙方供货至发出需求的科室或部门，若供货当日未送完，需先跟科室沟通，科室同意后再第二天继续配送。</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（2）供货需求确认：甲方各科室或部门在乙方构建的系统终端上提出货物需求，经医院后勤主管部门审核确认后由乙方实施。</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9、急件或突发性、阶段性防控事件需要的后勤物资确保2小时内供货到使用部门；</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10、印刷品类如按甲方要求需要调整相应文字或排版等，在接到甲方通知后10天内供货到使用部门。</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11、非常用特殊性物品，在接到甲方通知后5天内供货到使用部门。</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四、结算方式</w:t>
      </w:r>
    </w:p>
    <w:p>
      <w:pPr>
        <w:tabs>
          <w:tab w:val="left" w:pos="900"/>
        </w:tabs>
        <w:overflowPunct w:val="0"/>
        <w:autoSpaceDE w:val="0"/>
        <w:autoSpaceDN w:val="0"/>
        <w:adjustRightInd w:val="0"/>
        <w:spacing w:line="360" w:lineRule="auto"/>
        <w:ind w:firstLine="360" w:firstLineChars="15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1、采用先使用后付款的方式，按照中标单价*实际采购量每月结算一次。</w:t>
      </w:r>
    </w:p>
    <w:p>
      <w:pPr>
        <w:tabs>
          <w:tab w:val="left" w:pos="900"/>
        </w:tabs>
        <w:overflowPunct w:val="0"/>
        <w:autoSpaceDE w:val="0"/>
        <w:autoSpaceDN w:val="0"/>
        <w:adjustRightInd w:val="0"/>
        <w:spacing w:line="360" w:lineRule="auto"/>
        <w:ind w:firstLine="360" w:firstLineChars="15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2、采购人在收到投标人开具有效发票后</w:t>
      </w:r>
      <w:r>
        <w:rPr>
          <w:rFonts w:hint="default" w:ascii="Times New Roman" w:hAnsi="Times New Roman" w:eastAsia="宋体" w:cs="Times New Roman"/>
          <w:color w:val="000000"/>
          <w:sz w:val="24"/>
          <w:szCs w:val="24"/>
          <w:lang w:val="en-US" w:eastAsia="zh-CN"/>
        </w:rPr>
        <w:t>3个月</w:t>
      </w:r>
      <w:r>
        <w:rPr>
          <w:rFonts w:hint="default" w:ascii="Times New Roman" w:hAnsi="Times New Roman" w:eastAsia="宋体" w:cs="Times New Roman"/>
          <w:color w:val="000000"/>
          <w:sz w:val="24"/>
          <w:szCs w:val="24"/>
        </w:rPr>
        <w:t>内，以支票或汇票形式支付货款。</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五、人员要求</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1、乙方本项目的工作团队均需具有较强的项目管理、技术服务和组织实施能力，技术人员提供相关职业资格证书。</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2、乙方须有 2 名及以上的专职客服与甲方保持日常信息的传递和配送协调工作，并满足各科室日常所需物资的配送。 </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六、争端的解决</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1、本协议未尽事宜，双方可协商达成补充协议。补充协议与本协议具同等法律效力。</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2、协议履行过程中发生的任何争议，若双方不能通过友好协商的方式加以解决，可向甲方所在地人民法院提起诉讼。</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3、在法院审理期间，除提交法院审理的事项外，协议其它事项和条款仍应继续履行。</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七、其他</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1、本协议所有附件均为合同的有效组成部分，与合同具有同等的法律效力。</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2、本协议自双方代表签订、加盖公章或合同专用章后生效。</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3、本协议生效后即具有法律效力，双方不得随意变更或解除。除甲方事先书面同意外，乙方不得部分或全部转让其应履行的合同义务。如需提出修改或补充，须经双方协商一致后签订补充协议。</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4、本协议未尽事宜，双方协商解决。</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lang w:val="en-US" w:eastAsia="zh-CN"/>
        </w:rPr>
        <w:t>5</w:t>
      </w:r>
      <w:r>
        <w:rPr>
          <w:rFonts w:hint="default" w:ascii="Times New Roman" w:hAnsi="Times New Roman" w:eastAsia="宋体" w:cs="Times New Roman"/>
          <w:color w:val="000000"/>
          <w:sz w:val="24"/>
          <w:szCs w:val="24"/>
          <w:highlight w:val="none"/>
        </w:rPr>
        <w:t>、本协议一式肆份，甲、乙双方各执贰份。</w:t>
      </w:r>
    </w:p>
    <w:p>
      <w:pPr>
        <w:pStyle w:val="24"/>
        <w:snapToGrid w:val="0"/>
        <w:spacing w:line="360" w:lineRule="auto"/>
        <w:rPr>
          <w:rFonts w:hint="default" w:ascii="Times New Roman" w:hAnsi="Times New Roman" w:eastAsia="宋体" w:cs="Times New Roman"/>
          <w:color w:val="000000"/>
          <w:sz w:val="24"/>
          <w:szCs w:val="24"/>
          <w:highlight w:val="none"/>
        </w:rPr>
      </w:pP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甲方（公章）：                        乙方（公章）：</w:t>
      </w:r>
    </w:p>
    <w:p>
      <w:pPr>
        <w:pStyle w:val="24"/>
        <w:snapToGrid w:val="0"/>
        <w:spacing w:line="360" w:lineRule="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单位名称：杭州市中医院               单位名称：</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法人代表：                           法人代表：</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或授权委托人 ：                      或授权委托人：</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日期：</w:t>
      </w:r>
      <w:r>
        <w:rPr>
          <w:rFonts w:hint="default" w:ascii="Times New Roman" w:hAnsi="Times New Roman" w:eastAsia="宋体"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 xml:space="preserve"> 年  月   日        　　　 日期：</w:t>
      </w:r>
      <w:r>
        <w:rPr>
          <w:rFonts w:hint="default" w:ascii="Times New Roman" w:hAnsi="Times New Roman" w:eastAsia="宋体"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 xml:space="preserve"> 年   月   日   </w:t>
      </w:r>
    </w:p>
    <w:p>
      <w:pPr>
        <w:pStyle w:val="24"/>
        <w:snapToGrid w:val="0"/>
        <w:spacing w:line="360" w:lineRule="auto"/>
        <w:rPr>
          <w:rFonts w:hint="default" w:ascii="Times New Roman" w:hAnsi="Times New Roman" w:eastAsia="宋体" w:cs="Times New Roman"/>
          <w:color w:val="000000"/>
          <w:sz w:val="24"/>
          <w:szCs w:val="24"/>
          <w:highlight w:val="none"/>
        </w:rPr>
      </w:pPr>
    </w:p>
    <w:p>
      <w:pPr>
        <w:pStyle w:val="24"/>
        <w:snapToGrid w:val="0"/>
        <w:spacing w:line="360" w:lineRule="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 xml:space="preserve">日期：     年  月  日   </w:t>
      </w:r>
    </w:p>
    <w:p>
      <w:pPr>
        <w:pStyle w:val="24"/>
        <w:snapToGrid w:val="0"/>
        <w:spacing w:line="360" w:lineRule="auto"/>
        <w:rPr>
          <w:rFonts w:hint="default" w:ascii="Times New Roman" w:hAnsi="Times New Roman" w:eastAsia="宋体" w:cs="Times New Roman"/>
          <w:color w:val="000000"/>
          <w:sz w:val="24"/>
          <w:szCs w:val="24"/>
          <w:highlight w:val="none"/>
          <w:lang w:val="en-US" w:eastAsia="zh-CN"/>
        </w:rPr>
      </w:pPr>
    </w:p>
    <w:p>
      <w:pPr>
        <w:pStyle w:val="24"/>
        <w:snapToGrid w:val="0"/>
        <w:spacing w:line="360" w:lineRule="auto"/>
        <w:rPr>
          <w:rFonts w:hint="default" w:ascii="Times New Roman" w:hAnsi="Times New Roman" w:eastAsia="宋体" w:cs="Times New Roman"/>
          <w:color w:val="000000"/>
          <w:sz w:val="24"/>
          <w:szCs w:val="24"/>
          <w:highlight w:val="none"/>
          <w:lang w:val="en-US" w:eastAsia="zh-CN"/>
        </w:rPr>
      </w:pPr>
    </w:p>
    <w:p>
      <w:pPr>
        <w:pStyle w:val="24"/>
        <w:snapToGrid w:val="0"/>
        <w:spacing w:line="360" w:lineRule="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鉴证方：浙江豪圣建设项目管理有限公司</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经办人：</w:t>
      </w:r>
    </w:p>
    <w:p>
      <w:pPr>
        <w:pStyle w:val="24"/>
        <w:snapToGrid w:val="0"/>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日期：       年      月      日</w:t>
      </w:r>
    </w:p>
    <w:p>
      <w:pPr>
        <w:pStyle w:val="24"/>
        <w:snapToGrid w:val="0"/>
        <w:spacing w:line="360" w:lineRule="auto"/>
        <w:rPr>
          <w:rFonts w:hint="default" w:ascii="Times New Roman" w:hAnsi="Times New Roman" w:eastAsia="方正仿宋_GB2312" w:cs="Times New Roman"/>
          <w:color w:val="000000"/>
          <w:highlight w:val="none"/>
        </w:rPr>
        <w:sectPr>
          <w:pgSz w:w="11906" w:h="16838"/>
          <w:pgMar w:top="1276" w:right="1418" w:bottom="1247" w:left="1418" w:header="851" w:footer="992" w:gutter="0"/>
          <w:cols w:space="720" w:num="1"/>
          <w:titlePg/>
          <w:rtlGutter w:val="0"/>
          <w:docGrid w:linePitch="312" w:charSpace="0"/>
        </w:sectPr>
      </w:pPr>
    </w:p>
    <w:p>
      <w:pPr>
        <w:spacing w:line="360" w:lineRule="auto"/>
        <w:ind w:left="-420" w:leftChars="-200" w:right="-420" w:rightChars="-200" w:firstLine="480" w:firstLineChars="200"/>
        <w:jc w:val="center"/>
        <w:outlineLvl w:val="0"/>
        <w:rPr>
          <w:rFonts w:hint="eastAsia" w:ascii="宋体" w:hAnsi="宋体" w:eastAsia="宋体" w:cs="宋体"/>
          <w:sz w:val="24"/>
        </w:rPr>
      </w:pPr>
    </w:p>
    <w:p>
      <w:pPr>
        <w:spacing w:line="360" w:lineRule="auto"/>
        <w:ind w:left="720" w:firstLine="723" w:firstLineChars="200"/>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394"/>
      <w:r>
        <w:rPr>
          <w:rFonts w:hint="eastAsia" w:ascii="宋体" w:hAnsi="宋体" w:eastAsia="宋体" w:cs="宋体"/>
          <w:b/>
          <w:sz w:val="36"/>
          <w:szCs w:val="20"/>
        </w:rPr>
        <w:t xml:space="preserve"> </w:t>
      </w:r>
      <w:bookmarkEnd w:id="395"/>
      <w:r>
        <w:rPr>
          <w:rFonts w:hint="eastAsia" w:ascii="宋体" w:hAnsi="宋体" w:eastAsia="宋体" w:cs="宋体"/>
          <w:b/>
          <w:sz w:val="36"/>
          <w:szCs w:val="20"/>
        </w:rPr>
        <w:t>应提交的有关格式范例</w:t>
      </w:r>
    </w:p>
    <w:p>
      <w:pPr>
        <w:spacing w:line="360" w:lineRule="auto"/>
        <w:jc w:val="center"/>
        <w:outlineLvl w:val="0"/>
        <w:rPr>
          <w:rFonts w:hint="eastAsia" w:ascii="宋体" w:hAnsi="宋体" w:eastAsia="宋体" w:cs="宋体"/>
          <w:b/>
          <w:kern w:val="0"/>
          <w:sz w:val="36"/>
          <w:szCs w:val="36"/>
        </w:r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pPr>
        <w:snapToGrid w:val="0"/>
        <w:spacing w:line="360" w:lineRule="auto"/>
        <w:rPr>
          <w:rFonts w:hint="eastAsia" w:ascii="宋体" w:hAnsi="宋体" w:eastAsia="宋体" w:cs="宋体"/>
          <w:sz w:val="24"/>
        </w:rPr>
      </w:pPr>
      <w:r>
        <w:rPr>
          <w:rFonts w:hint="eastAsia" w:ascii="宋体" w:hAnsi="宋体" w:eastAsia="宋体" w:cs="宋体"/>
          <w:sz w:val="24"/>
        </w:rPr>
        <w:t>（2）落实政府采购政策需满足的资格要求………………………………（页码）</w:t>
      </w:r>
    </w:p>
    <w:p>
      <w:pPr>
        <w:snapToGrid w:val="0"/>
        <w:spacing w:line="360" w:lineRule="auto"/>
        <w:rPr>
          <w:rFonts w:hint="eastAsia" w:ascii="宋体" w:hAnsi="宋体" w:eastAsia="宋体" w:cs="宋体"/>
          <w:sz w:val="24"/>
        </w:rPr>
      </w:pPr>
      <w:r>
        <w:rPr>
          <w:rFonts w:hint="eastAsia" w:ascii="宋体" w:hAnsi="宋体" w:eastAsia="宋体" w:cs="宋体"/>
          <w:sz w:val="24"/>
        </w:rPr>
        <w:t>（3）本项目的特定资格要求………………………………………………（页码）</w:t>
      </w:r>
    </w:p>
    <w:p>
      <w:pPr>
        <w:snapToGrid w:val="0"/>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二、落实政府采购政策需满足的资格要求</w:t>
      </w:r>
    </w:p>
    <w:p>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sz w:val="24"/>
        </w:rPr>
      </w:pPr>
    </w:p>
    <w:p>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kern w:val="0"/>
          <w:sz w:val="32"/>
          <w:szCs w:val="32"/>
          <w:lang w:val="zh-CN"/>
        </w:rPr>
      </w:pPr>
      <w:r>
        <w:rPr>
          <w:rFonts w:hint="eastAsia" w:ascii="宋体" w:hAnsi="宋体" w:eastAsia="宋体" w:cs="宋体"/>
          <w:b/>
          <w:sz w:val="24"/>
        </w:rPr>
        <w:t xml:space="preserve">    </w:t>
      </w:r>
      <w:r>
        <w:rPr>
          <w:rFonts w:hint="eastAsia" w:ascii="宋体" w:hAnsi="宋体" w:eastAsia="宋体" w:cs="宋体"/>
          <w:b/>
          <w:kern w:val="0"/>
          <w:sz w:val="32"/>
          <w:szCs w:val="32"/>
          <w:lang w:val="zh-CN"/>
        </w:rPr>
        <w:t>联合协议</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sz w:val="24"/>
        </w:rPr>
        <w:t>（项目名称）【招标编号：（采购编号）】</w:t>
      </w:r>
      <w:r>
        <w:rPr>
          <w:rFonts w:hint="eastAsia" w:ascii="宋体" w:hAnsi="宋体" w:eastAsia="宋体" w:cs="宋体"/>
          <w:kern w:val="0"/>
          <w:sz w:val="24"/>
          <w:lang w:val="zh-CN"/>
        </w:rPr>
        <w:t xml:space="preserve">投标。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w:t>
      </w: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spacing w:line="360" w:lineRule="auto"/>
        <w:ind w:firstLine="480" w:firstLineChars="200"/>
        <w:rPr>
          <w:rFonts w:hint="eastAsia" w:ascii="宋体" w:hAnsi="宋体" w:eastAsia="宋体" w:cs="宋体"/>
          <w:sz w:val="24"/>
        </w:rPr>
      </w:pP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分包意向协议</w:t>
      </w:r>
    </w:p>
    <w:p>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sz w:val="24"/>
        </w:rPr>
        <w:t>（项目名称）【招标编号：（采购编号）】</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pPr>
        <w:pStyle w:val="2"/>
        <w:ind w:left="664" w:leftChars="316" w:firstLine="229" w:firstLineChars="95"/>
        <w:rPr>
          <w:rFonts w:hint="eastAsia"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二、分包工作履行期限、地点、方式</w:t>
      </w:r>
    </w:p>
    <w:p>
      <w:pPr>
        <w:snapToGrid w:val="0"/>
        <w:spacing w:line="360" w:lineRule="auto"/>
        <w:ind w:firstLine="576"/>
        <w:rPr>
          <w:rFonts w:hint="eastAsia" w:ascii="宋体" w:hAnsi="宋体" w:eastAsia="宋体" w:cs="宋体"/>
          <w:u w:val="single"/>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三、质量</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四、价款或者报酬</w:t>
      </w:r>
    </w:p>
    <w:p>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五、违约责任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六、争议解决的办法</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七、其他</w:t>
      </w:r>
    </w:p>
    <w:p>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投标人名称(电子签名)：</w:t>
      </w:r>
    </w:p>
    <w:p>
      <w:pPr>
        <w:snapToGrid w:val="0"/>
        <w:spacing w:line="360" w:lineRule="auto"/>
        <w:ind w:firstLine="5640" w:firstLineChars="2350"/>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p>
    <w:p>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widowControl/>
        <w:spacing w:line="360" w:lineRule="auto"/>
        <w:ind w:left="150"/>
        <w:jc w:val="center"/>
        <w:rPr>
          <w:rFonts w:hint="eastAsia" w:ascii="宋体" w:hAnsi="宋体" w:eastAsia="宋体" w:cs="宋体"/>
          <w:b/>
          <w:kern w:val="0"/>
          <w:sz w:val="32"/>
          <w:szCs w:val="32"/>
        </w:rPr>
      </w:pPr>
    </w:p>
    <w:p>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三、本项目的特定资格要求</w:t>
      </w:r>
    </w:p>
    <w:p>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pacing w:line="360" w:lineRule="auto"/>
        <w:jc w:val="center"/>
        <w:outlineLvl w:val="0"/>
        <w:rPr>
          <w:rFonts w:hint="eastAsia" w:ascii="宋体" w:hAnsi="宋体" w:eastAsia="宋体" w:cs="宋体"/>
          <w:b/>
          <w:kern w:val="0"/>
          <w:sz w:val="36"/>
          <w:szCs w:val="36"/>
        </w:rPr>
      </w:pPr>
    </w:p>
    <w:p>
      <w:pPr>
        <w:snapToGrid w:val="0"/>
        <w:spacing w:line="360" w:lineRule="auto"/>
        <w:ind w:right="480"/>
        <w:jc w:val="center"/>
        <w:rPr>
          <w:rFonts w:hint="eastAsia" w:ascii="宋体" w:hAnsi="宋体" w:eastAsia="宋体" w:cs="宋体"/>
          <w:b/>
          <w:kern w:val="0"/>
          <w:sz w:val="32"/>
          <w:szCs w:val="32"/>
        </w:rPr>
      </w:pPr>
    </w:p>
    <w:p>
      <w:pPr>
        <w:spacing w:line="360" w:lineRule="auto"/>
        <w:jc w:val="center"/>
        <w:outlineLvl w:val="0"/>
        <w:rPr>
          <w:rFonts w:hint="eastAsia" w:ascii="宋体" w:hAnsi="宋体" w:eastAsia="宋体" w:cs="宋体"/>
          <w:b/>
          <w:kern w:val="0"/>
          <w:sz w:val="36"/>
          <w:szCs w:val="36"/>
        </w:rPr>
      </w:pPr>
    </w:p>
    <w:p>
      <w:pPr>
        <w:snapToGrid w:val="0"/>
        <w:spacing w:line="360" w:lineRule="auto"/>
        <w:ind w:right="480"/>
        <w:jc w:val="center"/>
        <w:rPr>
          <w:rFonts w:hint="eastAsia" w:ascii="宋体" w:hAnsi="宋体" w:eastAsia="宋体" w:cs="宋体"/>
          <w:b/>
          <w:kern w:val="0"/>
          <w:sz w:val="32"/>
          <w:szCs w:val="32"/>
        </w:rPr>
      </w:pPr>
    </w:p>
    <w:p>
      <w:pPr>
        <w:spacing w:line="360" w:lineRule="auto"/>
        <w:jc w:val="center"/>
        <w:outlineLvl w:val="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pPr>
        <w:spacing w:line="360" w:lineRule="auto"/>
        <w:jc w:val="center"/>
        <w:outlineLvl w:val="0"/>
        <w:rPr>
          <w:rFonts w:hint="eastAsia" w:ascii="宋体" w:hAnsi="宋体" w:eastAsia="宋体" w:cs="宋体"/>
          <w:b/>
          <w:kern w:val="0"/>
          <w:sz w:val="24"/>
        </w:rPr>
      </w:pPr>
    </w:p>
    <w:p>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（3）联合协议</w:t>
      </w:r>
      <w:r>
        <w:rPr>
          <w:rFonts w:hint="eastAsia" w:ascii="宋体" w:hAnsi="宋体" w:eastAsia="宋体" w:cs="宋体"/>
        </w:rPr>
        <w:t>………………………………………………………………………………（页码）</w:t>
      </w:r>
    </w:p>
    <w:p>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（4）分包意向协议</w:t>
      </w:r>
      <w:r>
        <w:rPr>
          <w:rFonts w:hint="eastAsia" w:ascii="宋体" w:hAnsi="宋体" w:eastAsia="宋体" w:cs="宋体"/>
        </w:rPr>
        <w:t>…………………………………………………………………………（页码）</w:t>
      </w:r>
    </w:p>
    <w:p>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（5）符合性审查资料</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（6）评标标准相应的商务技术资料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color w:val="auto"/>
          <w:sz w:val="24"/>
        </w:rPr>
        <w:t>（7）投标标的清单</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（8）商务技术偏离表</w:t>
      </w:r>
      <w:r>
        <w:rPr>
          <w:rFonts w:hint="eastAsia" w:ascii="宋体" w:hAnsi="宋体" w:eastAsia="宋体" w:cs="宋体"/>
          <w:color w:val="auto"/>
        </w:rPr>
        <w:t>………</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9</w:t>
      </w:r>
      <w:r>
        <w:rPr>
          <w:rFonts w:hint="eastAsia" w:ascii="宋体" w:hAnsi="宋体" w:eastAsia="宋体" w:cs="宋体"/>
          <w:sz w:val="24"/>
          <w:lang w:val="zh-CN"/>
        </w:rPr>
        <w:t>）政府采购供应商廉洁自律承诺书</w:t>
      </w:r>
      <w:r>
        <w:rPr>
          <w:rFonts w:hint="eastAsia" w:ascii="宋体" w:hAnsi="宋体" w:eastAsia="宋体" w:cs="宋体"/>
        </w:rPr>
        <w:t>…………………………………………………（页码）</w:t>
      </w: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2.1.2落实政府采购政策需满足的资格要求（如果有）；</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2.1.3本项目的特定资格要求（如果有）。</w:t>
      </w:r>
    </w:p>
    <w:p>
      <w:pPr>
        <w:snapToGrid w:val="0"/>
        <w:spacing w:line="36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2.2.3联合协议（如果有）；</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2.2.4分包意向协议（如果有）；</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2.2.5符合性审查资料；</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2.2.6评标标准相应的商务技术资料；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2.2.7投标标的清单；</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2.2.8商务技术偏离表；</w:t>
      </w:r>
    </w:p>
    <w:p>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9</w:t>
      </w:r>
      <w:r>
        <w:rPr>
          <w:rFonts w:hint="eastAsia" w:ascii="宋体" w:hAnsi="宋体" w:eastAsia="宋体" w:cs="宋体"/>
          <w:sz w:val="24"/>
          <w:lang w:val="zh-CN"/>
        </w:rPr>
        <w:t>政府采购供应商廉洁自律承诺书；</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pPr>
        <w:snapToGrid w:val="0"/>
        <w:spacing w:line="360" w:lineRule="auto"/>
        <w:ind w:left="420" w:leftChars="200" w:firstLine="4200" w:firstLineChars="1750"/>
        <w:rPr>
          <w:rFonts w:hint="eastAsia" w:ascii="宋体" w:hAnsi="宋体" w:eastAsia="宋体" w:cs="宋体"/>
          <w:kern w:val="0"/>
          <w:sz w:val="24"/>
          <w:u w:val="single"/>
        </w:rPr>
      </w:pP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snapToGrid w:val="0"/>
        <w:spacing w:line="360" w:lineRule="auto"/>
        <w:jc w:val="center"/>
        <w:rPr>
          <w:rFonts w:hint="eastAsia" w:ascii="宋体" w:hAnsi="宋体" w:eastAsia="宋体" w:cs="宋体"/>
          <w:b/>
          <w:kern w:val="0"/>
          <w:sz w:val="32"/>
          <w:szCs w:val="32"/>
        </w:rPr>
      </w:pPr>
    </w:p>
    <w:p>
      <w:pPr>
        <w:snapToGrid w:val="0"/>
        <w:spacing w:line="360" w:lineRule="auto"/>
        <w:rPr>
          <w:rFonts w:hint="eastAsia" w:ascii="宋体" w:hAnsi="宋体" w:eastAsia="宋体" w:cs="宋体"/>
          <w:sz w:val="24"/>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r>
        <w:rPr>
          <w:rFonts w:hint="eastAsia" w:ascii="宋体" w:hAnsi="宋体" w:eastAsia="宋体" w:cs="宋体"/>
          <w:b/>
          <w:kern w:val="0"/>
          <w:sz w:val="32"/>
          <w:szCs w:val="32"/>
          <w:lang w:val="zh-CN"/>
        </w:rPr>
        <w:t>授权委托书（适用于联合体投标）</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pPr>
        <w:pStyle w:val="147"/>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pPr>
              <w:pStyle w:val="147"/>
              <w:adjustRightInd w:val="0"/>
              <w:spacing w:line="360" w:lineRule="auto"/>
              <w:rPr>
                <w:rFonts w:hint="eastAsia" w:ascii="宋体" w:hAnsi="宋体" w:eastAsia="宋体" w:cs="宋体"/>
                <w:bCs/>
                <w:sz w:val="24"/>
              </w:rPr>
            </w:pPr>
          </w:p>
        </w:tc>
      </w:tr>
    </w:tbl>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rPr>
        <w:t>三、</w:t>
      </w:r>
      <w:r>
        <w:rPr>
          <w:rFonts w:hint="eastAsia" w:ascii="宋体" w:hAnsi="宋体" w:eastAsia="宋体" w:cs="宋体"/>
          <w:b/>
          <w:kern w:val="0"/>
          <w:sz w:val="32"/>
          <w:szCs w:val="32"/>
          <w:lang w:val="zh-CN"/>
        </w:rPr>
        <w:t>联合协议</w:t>
      </w:r>
    </w:p>
    <w:p>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sz w:val="24"/>
        </w:rPr>
        <w:t>（项目名称）【招标编号：（采购编号）】</w:t>
      </w:r>
      <w:r>
        <w:rPr>
          <w:rFonts w:hint="eastAsia" w:ascii="宋体" w:hAnsi="宋体" w:eastAsia="宋体" w:cs="宋体"/>
          <w:kern w:val="0"/>
          <w:sz w:val="24"/>
          <w:lang w:val="zh-CN"/>
        </w:rPr>
        <w:t xml:space="preserve">投标。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四、</w:t>
      </w:r>
      <w:r>
        <w:rPr>
          <w:rFonts w:hint="eastAsia" w:ascii="宋体" w:hAnsi="宋体" w:eastAsia="宋体" w:cs="宋体"/>
          <w:kern w:val="0"/>
          <w:sz w:val="24"/>
          <w:u w:val="single"/>
        </w:rPr>
        <w:t>（联合体其中一方成员名称）</w:t>
      </w:r>
      <w:r>
        <w:rPr>
          <w:rFonts w:hint="eastAsia" w:ascii="宋体" w:hAnsi="宋体" w:eastAsia="宋体" w:cs="宋体"/>
          <w:kern w:val="0"/>
          <w:sz w:val="24"/>
        </w:rPr>
        <w:t>提供的全部货物由小微企业制造，其合同份额占到合同总金额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snapToGrid w:val="0"/>
        <w:spacing w:line="360" w:lineRule="auto"/>
        <w:ind w:right="480"/>
        <w:rPr>
          <w:rFonts w:hint="eastAsia" w:ascii="宋体" w:hAnsi="宋体" w:eastAsia="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四、分包意向协议</w:t>
      </w:r>
    </w:p>
    <w:p>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sz w:val="24"/>
        </w:rPr>
        <w:t>（项目名称）【招标编号：（采购编号）】</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pPr>
        <w:pStyle w:val="2"/>
        <w:ind w:left="664" w:leftChars="316" w:firstLine="229" w:firstLineChars="95"/>
        <w:rPr>
          <w:rFonts w:hint="eastAsia"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二、分包工作履行期限、地点、方式</w:t>
      </w:r>
    </w:p>
    <w:p>
      <w:pPr>
        <w:snapToGrid w:val="0"/>
        <w:spacing w:line="360" w:lineRule="auto"/>
        <w:ind w:firstLine="576"/>
        <w:rPr>
          <w:rFonts w:hint="eastAsia" w:ascii="宋体" w:hAnsi="宋体" w:eastAsia="宋体" w:cs="宋体"/>
          <w:u w:val="single"/>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三、质量</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四、价款或者报酬</w:t>
      </w:r>
    </w:p>
    <w:p>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五、违约责任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六、争议解决的办法</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七、其他</w:t>
      </w:r>
    </w:p>
    <w:p>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u w:val="single"/>
        </w:rPr>
        <w:t>（分包供应商名称）提供的货物全部由小微企业制造，</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w:t>
      </w:r>
    </w:p>
    <w:p>
      <w:pPr>
        <w:snapToGrid w:val="0"/>
        <w:spacing w:line="360" w:lineRule="auto"/>
        <w:ind w:firstLine="5640" w:firstLineChars="2350"/>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p>
    <w:p>
      <w:pPr>
        <w:spacing w:line="360" w:lineRule="auto"/>
        <w:ind w:right="420"/>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snapToGrid w:val="0"/>
        <w:spacing w:line="360" w:lineRule="auto"/>
        <w:rPr>
          <w:rFonts w:hint="eastAsia" w:ascii="宋体" w:hAnsi="宋体" w:eastAsia="宋体" w:cs="宋体"/>
          <w:kern w:val="0"/>
          <w:sz w:val="24"/>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五、符合性审查资料</w:t>
      </w:r>
    </w:p>
    <w:p>
      <w:pPr>
        <w:jc w:val="center"/>
        <w:rPr>
          <w:rFonts w:hint="eastAsia" w:ascii="宋体" w:hAnsi="宋体" w:eastAsia="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1</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见投标文件</w:t>
            </w:r>
          </w:p>
          <w:p>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sz w:val="24"/>
              </w:rPr>
            </w:pPr>
            <w:r>
              <w:rPr>
                <w:rFonts w:hint="eastAsia" w:ascii="宋体" w:hAnsi="宋体" w:eastAsia="宋体" w:cs="宋体"/>
                <w:sz w:val="24"/>
              </w:rPr>
              <w:t>2</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sz w:val="24"/>
              </w:rPr>
            </w:pPr>
            <w:r>
              <w:rPr>
                <w:rFonts w:hint="eastAsia" w:ascii="宋体" w:hAnsi="宋体" w:eastAsia="宋体" w:cs="宋体"/>
                <w:sz w:val="24"/>
              </w:rPr>
              <w:t>节能产品认证证书（本项目拟采购的产品不属于政府强制采购的节能产品品目清单范围的，无需提供）</w:t>
            </w:r>
          </w:p>
        </w:tc>
        <w:tc>
          <w:tcPr>
            <w:tcW w:w="1418" w:type="dxa"/>
          </w:tcPr>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见投标文件</w:t>
            </w:r>
          </w:p>
          <w:p>
            <w:pPr>
              <w:pStyle w:val="2"/>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3</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pPr>
              <w:rPr>
                <w:rFonts w:hint="eastAsia" w:ascii="宋体" w:hAnsi="宋体" w:eastAsia="宋体" w:cs="宋体"/>
                <w:sz w:val="24"/>
              </w:rPr>
            </w:pPr>
            <w:r>
              <w:rPr>
                <w:rFonts w:hint="eastAsia" w:ascii="宋体" w:hAnsi="宋体" w:eastAsia="宋体" w:cs="宋体"/>
                <w:sz w:val="24"/>
              </w:rPr>
              <w:t>投标函</w:t>
            </w:r>
          </w:p>
        </w:tc>
        <w:tc>
          <w:tcPr>
            <w:tcW w:w="1418" w:type="dxa"/>
          </w:tcPr>
          <w:p>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4</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rPr>
      </w:pPr>
      <w:r>
        <w:rPr>
          <w:rFonts w:hint="eastAsia" w:ascii="宋体" w:hAnsi="宋体" w:eastAsia="宋体" w:cs="宋体"/>
          <w:b/>
          <w:kern w:val="0"/>
          <w:sz w:val="32"/>
          <w:szCs w:val="32"/>
        </w:rPr>
        <w:t>六、评标标准相应的商务技术资料</w:t>
      </w: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八、商务技术偏离表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pPr>
              <w:jc w:val="center"/>
              <w:rPr>
                <w:rFonts w:hint="eastAsia" w:ascii="宋体" w:hAnsi="宋体" w:eastAsia="宋体" w:cs="宋体"/>
                <w:b/>
                <w:bCs/>
                <w:sz w:val="24"/>
              </w:rPr>
            </w:pPr>
            <w:r>
              <w:rPr>
                <w:rFonts w:hint="eastAsia" w:ascii="宋体" w:hAnsi="宋体" w:eastAsia="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bl>
    <w:p>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pPr>
        <w:jc w:val="center"/>
        <w:rPr>
          <w:rFonts w:hint="eastAsia" w:ascii="宋体" w:hAnsi="宋体" w:eastAsia="宋体" w:cs="宋体"/>
          <w:b/>
          <w:kern w:val="0"/>
          <w:sz w:val="32"/>
          <w:szCs w:val="32"/>
        </w:rPr>
      </w:pP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jc w:val="center"/>
        <w:rPr>
          <w:rFonts w:hint="eastAsia" w:ascii="宋体" w:hAnsi="宋体" w:eastAsia="宋体" w:cs="宋体"/>
          <w:b/>
          <w:kern w:val="0"/>
          <w:sz w:val="32"/>
          <w:szCs w:val="32"/>
        </w:rPr>
      </w:pPr>
    </w:p>
    <w:p>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rPr>
        <w:t>九</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spacing w:line="360" w:lineRule="auto"/>
        <w:jc w:val="center"/>
        <w:rPr>
          <w:rFonts w:hint="eastAsia" w:ascii="宋体" w:hAnsi="宋体" w:eastAsia="宋体" w:cs="宋体"/>
          <w:b/>
          <w:bCs/>
          <w:sz w:val="24"/>
        </w:rPr>
      </w:pP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spacing w:line="360" w:lineRule="auto"/>
        <w:jc w:val="center"/>
        <w:rPr>
          <w:rFonts w:hint="eastAsia" w:ascii="宋体" w:hAnsi="宋体" w:eastAsia="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417"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843" w:type="dxa"/>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3118"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规格型号（或具体服务）</w:t>
            </w:r>
          </w:p>
        </w:tc>
        <w:tc>
          <w:tcPr>
            <w:tcW w:w="993"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559"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单价</w:t>
            </w:r>
          </w:p>
        </w:tc>
        <w:tc>
          <w:tcPr>
            <w:tcW w:w="1984"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总价</w:t>
            </w:r>
          </w:p>
        </w:tc>
        <w:tc>
          <w:tcPr>
            <w:tcW w:w="3119" w:type="dxa"/>
            <w:vAlign w:val="center"/>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服务要求（年限）</w:t>
            </w:r>
          </w:p>
          <w:p>
            <w:pPr>
              <w:spacing w:line="360" w:lineRule="auto"/>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投标报价（小写）</w:t>
            </w:r>
          </w:p>
        </w:tc>
        <w:tc>
          <w:tcPr>
            <w:tcW w:w="7655" w:type="dxa"/>
            <w:gridSpan w:val="4"/>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投标报价（大写）</w:t>
            </w:r>
          </w:p>
        </w:tc>
        <w:tc>
          <w:tcPr>
            <w:tcW w:w="7655" w:type="dxa"/>
            <w:gridSpan w:val="4"/>
            <w:vAlign w:val="center"/>
          </w:tcPr>
          <w:p>
            <w:pPr>
              <w:spacing w:line="360" w:lineRule="auto"/>
              <w:jc w:val="center"/>
              <w:rPr>
                <w:rFonts w:hint="eastAsia" w:ascii="宋体" w:hAnsi="宋体" w:eastAsia="宋体" w:cs="宋体"/>
                <w:sz w:val="24"/>
              </w:rPr>
            </w:pPr>
          </w:p>
        </w:tc>
      </w:tr>
    </w:tbl>
    <w:p>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1、投标人需按本表格式填写，不得自行更改。</w:t>
      </w:r>
    </w:p>
    <w:p>
      <w:pPr>
        <w:spacing w:line="360" w:lineRule="auto"/>
        <w:ind w:firstLine="480" w:firstLineChars="200"/>
        <w:rPr>
          <w:rFonts w:hint="eastAsia" w:ascii="宋体" w:hAnsi="宋体" w:eastAsia="宋体" w:cs="宋体"/>
          <w:color w:val="FF0000"/>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投标文件含有采购人不能接受的附加条件的，投标无效</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lang w:val="zh-CN"/>
        </w:rPr>
        <w:t>5、</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
        <w:ind w:left="434" w:leftChars="202" w:hanging="10" w:hangingChars="4"/>
        <w:rPr>
          <w:rFonts w:hint="default" w:eastAsia="宋体"/>
          <w:b/>
          <w:bCs/>
          <w:lang w:val="en-US" w:eastAsia="zh-CN"/>
        </w:rPr>
      </w:pPr>
      <w:r>
        <w:rPr>
          <w:rFonts w:hint="eastAsia" w:ascii="宋体" w:hAnsi="宋体" w:eastAsia="宋体" w:cs="宋体"/>
          <w:b/>
          <w:bCs/>
          <w:kern w:val="0"/>
          <w:sz w:val="24"/>
          <w:lang w:val="en-US" w:eastAsia="zh-CN"/>
        </w:rPr>
        <w:t>6、本项目“投标报价”为各类货物单价的汇总，“数量”可按照“1”填写。</w:t>
      </w:r>
    </w:p>
    <w:p>
      <w:pPr>
        <w:spacing w:line="360" w:lineRule="auto"/>
        <w:ind w:firstLine="482" w:firstLineChars="200"/>
        <w:rPr>
          <w:rFonts w:hint="eastAsia" w:ascii="宋体" w:hAnsi="宋体" w:eastAsia="宋体" w:cs="宋体"/>
          <w:b/>
          <w:kern w:val="0"/>
          <w:sz w:val="24"/>
        </w:rPr>
      </w:pP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tabs>
          <w:tab w:val="left" w:pos="8085"/>
        </w:tabs>
        <w:spacing w:line="360" w:lineRule="auto"/>
        <w:ind w:firstLine="1285" w:firstLineChars="400"/>
        <w:jc w:val="left"/>
        <w:rPr>
          <w:rFonts w:hint="eastAsia" w:ascii="宋体" w:hAnsi="宋体" w:eastAsia="宋体" w:cs="宋体"/>
          <w:b/>
          <w:sz w:val="32"/>
          <w:szCs w:val="32"/>
        </w:rPr>
      </w:pPr>
      <w:r>
        <w:rPr>
          <w:rFonts w:hint="eastAsia" w:ascii="宋体" w:hAnsi="宋体" w:eastAsia="宋体" w:cs="宋体"/>
          <w:b/>
          <w:sz w:val="32"/>
          <w:szCs w:val="32"/>
        </w:rPr>
        <w:t>政府采购支持中小企业信用融资相关事项通知</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一、适用对象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二、相关信息获取方式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三、　政府采购信用融资操作流程：</w:t>
      </w:r>
    </w:p>
    <w:p>
      <w:pPr>
        <w:spacing w:line="360" w:lineRule="auto"/>
        <w:ind w:firstLine="960" w:firstLineChars="400"/>
        <w:rPr>
          <w:rFonts w:hint="eastAsia" w:ascii="宋体" w:hAnsi="宋体" w:eastAsia="宋体" w:cs="宋体"/>
          <w:sz w:val="24"/>
        </w:rPr>
      </w:pPr>
      <w:r>
        <w:rPr>
          <w:rFonts w:hint="eastAsia" w:ascii="宋体" w:hAnsi="宋体" w:eastAsia="宋体" w:cs="宋体"/>
          <w:sz w:val="24"/>
        </w:rPr>
        <w:t>（一）线上融资模式：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1.供应商根据合作银行提供的方案，自行选择金融产品，并办理开户等手续；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2.供应商中标后，可通过杭州市政府采购网或“浙里办”测算授信额度；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3.采购合同签订后，供应商在杭州市政府采购网或“浙里办”向合作银行发出融资申请；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4.审批通过后，在线办理放贷手续。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（二）线下融资模式：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2.采购合同签订后，供应商在杭州市政府采购网或“浙里办”向合作银行发出融资申请；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4.审批通过后，合作银行应按照合作备忘录中约定的审批放款期限和优惠利率及时予以放款。</w:t>
      </w:r>
    </w:p>
    <w:p>
      <w:pPr>
        <w:pStyle w:val="2"/>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2"/>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四、注意事项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bookmarkStart w:id="396" w:name="_Toc465665161"/>
      <w:r>
        <w:rPr>
          <w:rFonts w:hint="eastAsia" w:ascii="宋体" w:hAnsi="宋体" w:eastAsia="宋体" w:cs="宋体"/>
        </w:rPr>
        <w:t>附件</w:t>
      </w:r>
      <w:bookmarkEnd w:id="396"/>
    </w:p>
    <w:p>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pPr>
        <w:spacing w:line="360" w:lineRule="auto"/>
        <w:jc w:val="center"/>
        <w:rPr>
          <w:rFonts w:hint="eastAsia" w:ascii="宋体" w:hAnsi="宋体" w:eastAsia="宋体" w:cs="宋体"/>
          <w:b/>
          <w:spacing w:val="6"/>
          <w:sz w:val="32"/>
          <w:szCs w:val="32"/>
        </w:rPr>
      </w:pPr>
      <w:bookmarkStart w:id="397" w:name="OLE_LINK14"/>
      <w:bookmarkStart w:id="398" w:name="OLE_LINK13"/>
      <w:r>
        <w:rPr>
          <w:rFonts w:hint="eastAsia" w:ascii="宋体" w:hAnsi="宋体" w:eastAsia="宋体" w:cs="宋体"/>
          <w:b/>
          <w:spacing w:val="6"/>
          <w:sz w:val="32"/>
          <w:szCs w:val="32"/>
        </w:rPr>
        <w:t>残疾人福利性单位声明函</w:t>
      </w:r>
    </w:p>
    <w:bookmarkEnd w:id="397"/>
    <w:bookmarkEnd w:id="398"/>
    <w:p>
      <w:pPr>
        <w:spacing w:line="360" w:lineRule="auto"/>
        <w:rPr>
          <w:rFonts w:hint="eastAsia" w:ascii="宋体" w:hAnsi="宋体" w:eastAsia="宋体" w:cs="宋体"/>
          <w:b/>
          <w:spacing w:val="6"/>
          <w:sz w:val="30"/>
          <w:szCs w:val="30"/>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pPr>
        <w:spacing w:line="360" w:lineRule="auto"/>
        <w:ind w:firstLine="480" w:firstLineChars="200"/>
        <w:rPr>
          <w:rFonts w:hint="eastAsia" w:ascii="宋体" w:hAnsi="宋体" w:eastAsia="宋体" w:cs="宋体"/>
          <w:sz w:val="24"/>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pPr>
        <w:snapToGrid w:val="0"/>
        <w:spacing w:line="360" w:lineRule="auto"/>
        <w:rPr>
          <w:rFonts w:hint="eastAsia" w:ascii="宋体" w:hAnsi="宋体" w:eastAsia="宋体" w:cs="宋体"/>
          <w:sz w:val="24"/>
        </w:rPr>
      </w:pPr>
      <w:r>
        <w:rPr>
          <w:rFonts w:hint="eastAsia" w:ascii="宋体" w:hAnsi="宋体" w:eastAsia="宋体" w:cs="宋体"/>
          <w:sz w:val="24"/>
        </w:rPr>
        <w:t>……</w:t>
      </w:r>
    </w:p>
    <w:p>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jc w:val="center"/>
        <w:rPr>
          <w:rFonts w:hint="eastAsia" w:ascii="宋体" w:hAnsi="宋体" w:eastAsia="宋体" w:cs="宋体"/>
          <w:b/>
          <w:bCs/>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质疑函制作说明：</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被投诉人2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二、投诉项目基本情况</w:t>
      </w:r>
    </w:p>
    <w:p>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三、质疑基本情况</w:t>
      </w:r>
    </w:p>
    <w:p>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pPr>
        <w:spacing w:line="360" w:lineRule="auto"/>
        <w:rPr>
          <w:rFonts w:hint="eastAsia" w:ascii="宋体" w:hAnsi="宋体" w:eastAsia="宋体" w:cs="宋体"/>
          <w:sz w:val="24"/>
        </w:rPr>
      </w:pPr>
      <w:r>
        <w:rPr>
          <w:rFonts w:hint="eastAsia" w:ascii="宋体" w:hAnsi="宋体" w:eastAsia="宋体" w:cs="宋体"/>
          <w:sz w:val="24"/>
        </w:rPr>
        <w:t>四、投诉事项具体内容</w:t>
      </w:r>
    </w:p>
    <w:p>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投诉事项2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投诉书制作说明：</w:t>
      </w: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pPr>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p>
    <w:p>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你方组织的（项目名称）项目【招标编号：（采购编号）】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pPr>
        <w:rPr>
          <w:rFonts w:hint="eastAsia" w:ascii="宋体" w:hAnsi="宋体" w:eastAsia="宋体" w:cs="宋体"/>
          <w:sz w:val="24"/>
        </w:rPr>
      </w:pPr>
      <w:r>
        <w:rPr>
          <w:rFonts w:hint="eastAsia" w:ascii="宋体" w:hAnsi="宋体" w:eastAsia="宋体" w:cs="宋体"/>
          <w:b/>
          <w:bCs/>
          <w:sz w:val="24"/>
        </w:rPr>
        <w:t>附：</w:t>
      </w:r>
    </w:p>
    <w:p>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附件5：</w:t>
      </w:r>
      <w:r>
        <w:rPr>
          <w:rFonts w:hint="eastAsia" w:ascii="宋体" w:hAnsi="宋体" w:eastAsia="宋体" w:cs="宋体"/>
          <w:b/>
          <w:sz w:val="32"/>
          <w:szCs w:val="32"/>
        </w:rPr>
        <w:t>中小企业声明函</w:t>
      </w:r>
    </w:p>
    <w:p>
      <w:pPr>
        <w:spacing w:line="360" w:lineRule="auto"/>
        <w:jc w:val="center"/>
        <w:rPr>
          <w:rFonts w:hint="eastAsia" w:ascii="宋体" w:hAnsi="宋体" w:eastAsia="宋体" w:cs="宋体"/>
          <w:sz w:val="24"/>
          <w:u w:val="single"/>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pPr>
        <w:spacing w:line="360" w:lineRule="auto"/>
        <w:rPr>
          <w:rFonts w:hint="eastAsia" w:ascii="宋体" w:hAnsi="宋体" w:eastAsia="宋体" w:cs="宋体"/>
        </w:rPr>
      </w:pPr>
    </w:p>
    <w:p>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sz w:val="24"/>
          <w:u w:val="single"/>
        </w:rPr>
        <w:t xml:space="preserve">（单位名称） </w:t>
      </w:r>
      <w:r>
        <w:rPr>
          <w:rFonts w:hint="eastAsia" w:ascii="宋体" w:hAnsi="宋体" w:eastAsia="宋体" w:cs="宋体"/>
          <w:sz w:val="24"/>
        </w:rPr>
        <w:t>的</w:t>
      </w:r>
      <w:r>
        <w:rPr>
          <w:rFonts w:hint="eastAsia" w:ascii="宋体" w:hAnsi="宋体" w:eastAsia="宋体" w:cs="宋体"/>
          <w:sz w:val="24"/>
          <w:u w:val="single"/>
        </w:rPr>
        <w:t xml:space="preserve"> （项目名称） </w:t>
      </w:r>
      <w:r>
        <w:rPr>
          <w:rFonts w:hint="eastAsia" w:ascii="宋体" w:hAnsi="宋体" w:eastAsia="宋体" w:cs="宋体"/>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投标人名称（电子签名）：</w:t>
      </w:r>
    </w:p>
    <w:p>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pPr>
        <w:spacing w:line="360" w:lineRule="auto"/>
        <w:ind w:right="420"/>
        <w:rPr>
          <w:rFonts w:hint="eastAsia" w:ascii="宋体" w:hAnsi="宋体" w:eastAsia="宋体" w:cs="宋体"/>
          <w:sz w:val="24"/>
        </w:rPr>
      </w:pPr>
    </w:p>
    <w:p>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宋体" w:hAnsi="宋体" w:eastAsia="宋体" w:cs="宋体"/>
          <w:color w:val="auto"/>
          <w:sz w:val="24"/>
          <w:lang w:eastAsia="zh-CN"/>
        </w:rPr>
        <w:t>无效，</w:t>
      </w:r>
      <w:r>
        <w:rPr>
          <w:rFonts w:hint="eastAsia" w:ascii="宋体" w:hAnsi="宋体" w:eastAsia="宋体" w:cs="宋体"/>
          <w:color w:val="auto"/>
          <w:sz w:val="24"/>
        </w:rPr>
        <w:t>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宋体" w:hAnsi="宋体" w:eastAsia="宋体" w:cs="宋体"/>
          <w:lang w:val="en-US"/>
        </w:rPr>
      </w:pPr>
    </w:p>
    <w:p>
      <w:pPr>
        <w:spacing w:line="360" w:lineRule="auto"/>
        <w:ind w:right="420"/>
        <w:rPr>
          <w:rFonts w:hint="eastAsia" w:ascii="宋体" w:hAnsi="宋体" w:eastAsia="宋体" w:cs="宋体"/>
        </w:rPr>
      </w:pPr>
    </w:p>
    <w:p>
      <w:pPr>
        <w:spacing w:line="360" w:lineRule="auto"/>
        <w:rPr>
          <w:rFonts w:hint="eastAsia" w:ascii="宋体" w:hAnsi="宋体" w:eastAsia="宋体" w:cs="宋体"/>
          <w:bCs/>
          <w:sz w:val="24"/>
        </w:rPr>
      </w:pPr>
    </w:p>
    <w:p>
      <w:pPr>
        <w:spacing w:line="360" w:lineRule="auto"/>
        <w:rPr>
          <w:rFonts w:hint="eastAsia" w:ascii="宋体" w:hAnsi="宋体" w:eastAsia="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8D63985-724A-483C-91A6-E94262AC66A7}"/>
  </w:font>
  <w:font w:name="Arial">
    <w:panose1 w:val="020B0604020202020204"/>
    <w:charset w:val="01"/>
    <w:family w:val="swiss"/>
    <w:pitch w:val="default"/>
    <w:sig w:usb0="E0002EFF" w:usb1="C000785B" w:usb2="00000009" w:usb3="00000000" w:csb0="400001FF" w:csb1="FFFF0000"/>
    <w:embedRegular r:id="rId2" w:fontKey="{38127ED1-4A9E-4E7A-873B-19FC7A0C5568}"/>
  </w:font>
  <w:font w:name="黑体">
    <w:panose1 w:val="02010609060101010101"/>
    <w:charset w:val="86"/>
    <w:family w:val="auto"/>
    <w:pitch w:val="default"/>
    <w:sig w:usb0="800002BF" w:usb1="38CF7CFA" w:usb2="00000016" w:usb3="00000000" w:csb0="00040001" w:csb1="00000000"/>
    <w:embedRegular r:id="rId3" w:fontKey="{7BABC008-93FD-420E-878E-973159CD73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4" w:fontKey="{78B7824B-094C-4CE5-8E60-7068B023A9B7}"/>
  </w:font>
  <w:font w:name="仿宋">
    <w:panose1 w:val="02010609060101010101"/>
    <w:charset w:val="86"/>
    <w:family w:val="auto"/>
    <w:pitch w:val="default"/>
    <w:sig w:usb0="800002BF" w:usb1="38CF7CFA" w:usb2="00000016" w:usb3="00000000" w:csb0="00040001" w:csb1="00000000"/>
    <w:embedRegular r:id="rId5" w:fontKey="{BC42A4D5-526A-4A07-90DB-151DFB29A6DA}"/>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embedRegular r:id="rId6" w:fontKey="{AFC1B581-253C-4D61-87F6-0AD8B2862634}"/>
  </w:font>
  <w:font w:name="方正仿宋_GB2312">
    <w:panose1 w:val="02000000000000000000"/>
    <w:charset w:val="86"/>
    <w:family w:val="auto"/>
    <w:pitch w:val="default"/>
    <w:sig w:usb0="A00002BF" w:usb1="184F6CFA" w:usb2="00000012" w:usb3="00000000" w:csb0="00040001" w:csb1="00000000"/>
    <w:embedRegular r:id="rId7" w:fontKey="{1BB8D5AE-6E3A-4829-82B2-A80839CD1D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399" w:name="_Toc91899912"/>
    <w:bookmarkStart w:id="400" w:name="_Toc164085800"/>
    <w:bookmarkStart w:id="401" w:name="_Toc131845147"/>
    <w:bookmarkStart w:id="402" w:name="_Toc36110187"/>
    <w:r>
      <w:rPr>
        <w:rFonts w:hint="eastAsia" w:ascii="仿宋_GB2312" w:eastAsia="仿宋_GB2312"/>
        <w:kern w:val="0"/>
        <w:szCs w:val="21"/>
      </w:rPr>
      <w:t xml:space="preserve"> 页</w:t>
    </w:r>
    <w:bookmarkEnd w:id="399"/>
    <w:bookmarkEnd w:id="400"/>
    <w:bookmarkEnd w:id="401"/>
    <w:bookmarkEnd w:id="4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95070"/>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267C5C"/>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95745"/>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B784F"/>
    <w:rsid w:val="10C26171"/>
    <w:rsid w:val="10D129C2"/>
    <w:rsid w:val="10F33360"/>
    <w:rsid w:val="10FC16EA"/>
    <w:rsid w:val="110F1D40"/>
    <w:rsid w:val="11266F33"/>
    <w:rsid w:val="118963A1"/>
    <w:rsid w:val="119A3398"/>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7229AE"/>
    <w:rsid w:val="1A984BAD"/>
    <w:rsid w:val="1AB8220E"/>
    <w:rsid w:val="1AE4166C"/>
    <w:rsid w:val="1AF06CFB"/>
    <w:rsid w:val="1AF11B8D"/>
    <w:rsid w:val="1B11359C"/>
    <w:rsid w:val="1B2A271F"/>
    <w:rsid w:val="1B384D4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4622DB"/>
    <w:rsid w:val="22BE6801"/>
    <w:rsid w:val="233500BF"/>
    <w:rsid w:val="23377FF7"/>
    <w:rsid w:val="235A322C"/>
    <w:rsid w:val="236B425F"/>
    <w:rsid w:val="23836192"/>
    <w:rsid w:val="23901F29"/>
    <w:rsid w:val="239C0061"/>
    <w:rsid w:val="23B908A4"/>
    <w:rsid w:val="23E95BEF"/>
    <w:rsid w:val="23FD0064"/>
    <w:rsid w:val="245375B0"/>
    <w:rsid w:val="24642C0A"/>
    <w:rsid w:val="249E5772"/>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FA4CC3"/>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DE7CE3"/>
    <w:rsid w:val="31E3679B"/>
    <w:rsid w:val="31E732FD"/>
    <w:rsid w:val="32517576"/>
    <w:rsid w:val="32A92E01"/>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45E0F"/>
    <w:rsid w:val="360556CB"/>
    <w:rsid w:val="3628079F"/>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9D04EF"/>
    <w:rsid w:val="38BC0149"/>
    <w:rsid w:val="38D87D1C"/>
    <w:rsid w:val="39636459"/>
    <w:rsid w:val="396B7F6C"/>
    <w:rsid w:val="39B417A9"/>
    <w:rsid w:val="39FC5695"/>
    <w:rsid w:val="3A006D8E"/>
    <w:rsid w:val="3A3651E5"/>
    <w:rsid w:val="3A744481"/>
    <w:rsid w:val="3A8C7BEF"/>
    <w:rsid w:val="3A906246"/>
    <w:rsid w:val="3B2349B7"/>
    <w:rsid w:val="3B5A1FC0"/>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AA33F8"/>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A17F4"/>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B49F0"/>
    <w:rsid w:val="5C02690E"/>
    <w:rsid w:val="5C196DA7"/>
    <w:rsid w:val="5C2A048C"/>
    <w:rsid w:val="5C3A0BD9"/>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460E9"/>
    <w:rsid w:val="64491666"/>
    <w:rsid w:val="648B6EEF"/>
    <w:rsid w:val="64C158BF"/>
    <w:rsid w:val="64CE2EAA"/>
    <w:rsid w:val="653C3090"/>
    <w:rsid w:val="6563639F"/>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D20C08"/>
    <w:rsid w:val="77EC04CC"/>
    <w:rsid w:val="78775729"/>
    <w:rsid w:val="78A42DB0"/>
    <w:rsid w:val="78A656AB"/>
    <w:rsid w:val="78B2245C"/>
    <w:rsid w:val="78E172CC"/>
    <w:rsid w:val="78EA1D1F"/>
    <w:rsid w:val="79037F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A6BD0"/>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envelope return"/>
    <w:basedOn w:val="1"/>
    <w:unhideWhenUsed/>
    <w:qFormat/>
    <w:uiPriority w:val="99"/>
    <w:pPr>
      <w:snapToGrid w:val="0"/>
    </w:pPr>
    <w:rPr>
      <w:rFonts w:ascii="Arial" w:hAnsi="Arial"/>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w:basedOn w:val="23"/>
    <w:link w:val="319"/>
    <w:qFormat/>
    <w:uiPriority w:val="0"/>
    <w:pPr>
      <w:ind w:firstLine="420"/>
    </w:pPr>
    <w:rPr>
      <w:rFonts w:hAnsi="Calibri" w:cs="Times New Roman"/>
      <w:snapToGrid/>
      <w:szCs w:val="20"/>
    </w:rPr>
  </w:style>
  <w:style w:type="paragraph" w:styleId="62">
    <w:name w:val="Body Text First Indent 2"/>
    <w:basedOn w:val="24"/>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63</Pages>
  <Words>29836</Words>
  <Characters>31483</Characters>
  <Lines>293</Lines>
  <Paragraphs>82</Paragraphs>
  <TotalTime>32</TotalTime>
  <ScaleCrop>false</ScaleCrop>
  <LinksUpToDate>false</LinksUpToDate>
  <CharactersWithSpaces>37698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HSGL</cp:lastModifiedBy>
  <cp:lastPrinted>2021-12-27T03:06:00Z</cp:lastPrinted>
  <dcterms:modified xsi:type="dcterms:W3CDTF">2022-04-15T07:37:01Z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C59AF30D3F86480BA457675AA09EE47F</vt:lpwstr>
  </property>
</Properties>
</file>