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80D9B">
      <w:pPr>
        <w:shd w:val="clear" w:color="auto" w:fill="auto"/>
        <w:spacing w:after="100" w:afterAutospacing="1" w:line="276" w:lineRule="auto"/>
        <w:ind w:left="-2" w:leftChars="-200" w:right="-535" w:rightChars="-255" w:hanging="418" w:hangingChars="116"/>
        <w:jc w:val="center"/>
        <w:rPr>
          <w:rFonts w:hint="eastAsia" w:ascii="微软雅黑" w:hAnsi="微软雅黑" w:eastAsia="微软雅黑" w:cs="微软雅黑"/>
          <w:b/>
          <w:color w:val="auto"/>
          <w:sz w:val="44"/>
          <w:szCs w:val="48"/>
          <w:highlight w:val="none"/>
          <w:shd w:val="clear" w:color="auto" w:fill="FFFFFF"/>
          <w:lang w:eastAsia="zh-CN"/>
        </w:rPr>
      </w:pPr>
      <w:r>
        <w:rPr>
          <w:rFonts w:hint="eastAsia" w:ascii="微软雅黑" w:hAnsi="微软雅黑" w:eastAsia="微软雅黑" w:cs="微软雅黑"/>
          <w:b/>
          <w:color w:val="auto"/>
          <w:sz w:val="36"/>
          <w:szCs w:val="40"/>
          <w:highlight w:val="none"/>
          <w:shd w:val="clear" w:color="auto" w:fill="FFFFFF"/>
          <w:lang w:eastAsia="zh-CN"/>
        </w:rPr>
        <w:t xml:space="preserve"> </w:t>
      </w:r>
      <w:r>
        <w:rPr>
          <w:rFonts w:hint="eastAsia" w:ascii="微软雅黑" w:hAnsi="微软雅黑" w:eastAsia="微软雅黑" w:cs="微软雅黑"/>
          <w:b/>
          <w:color w:val="auto"/>
          <w:sz w:val="40"/>
          <w:szCs w:val="44"/>
          <w:highlight w:val="none"/>
          <w:shd w:val="clear" w:color="auto" w:fill="FFFFFF"/>
          <w:lang w:eastAsia="zh-CN"/>
        </w:rPr>
        <w:t>德清县阜溪街道乡村道路隐患整治维修服务采购项目</w:t>
      </w:r>
    </w:p>
    <w:p w14:paraId="3D4488F5">
      <w:pPr>
        <w:bidi w:val="0"/>
        <w:jc w:val="center"/>
        <w:rPr>
          <w:rFonts w:hint="eastAsia" w:ascii="微软雅黑" w:hAnsi="微软雅黑" w:eastAsia="微软雅黑" w:cs="微软雅黑"/>
          <w:b/>
          <w:bCs/>
          <w:color w:val="auto"/>
          <w:sz w:val="32"/>
          <w:szCs w:val="36"/>
          <w:highlight w:val="none"/>
        </w:rPr>
      </w:pPr>
      <w:r>
        <w:rPr>
          <w:rFonts w:hint="eastAsia" w:ascii="微软雅黑" w:hAnsi="微软雅黑" w:eastAsia="微软雅黑" w:cs="微软雅黑"/>
          <w:b/>
          <w:bCs/>
          <w:color w:val="auto"/>
          <w:sz w:val="32"/>
          <w:szCs w:val="36"/>
          <w:highlight w:val="none"/>
        </w:rPr>
        <w:t>德采财确临[2025]1593号</w:t>
      </w:r>
    </w:p>
    <w:p w14:paraId="6010ADCF">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竞</w:t>
      </w:r>
    </w:p>
    <w:p w14:paraId="6510EF72">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争</w:t>
      </w:r>
    </w:p>
    <w:p w14:paraId="149066F0">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性</w:t>
      </w:r>
      <w:bookmarkStart w:id="29" w:name="_GoBack"/>
      <w:bookmarkEnd w:id="29"/>
    </w:p>
    <w:p w14:paraId="3C5B243F">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磋</w:t>
      </w:r>
    </w:p>
    <w:p w14:paraId="1AA90B42">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商</w:t>
      </w:r>
    </w:p>
    <w:p w14:paraId="141F4656">
      <w:pPr>
        <w:shd w:val="clear" w:color="auto" w:fill="auto"/>
        <w:spacing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文</w:t>
      </w:r>
    </w:p>
    <w:p w14:paraId="28D663B2">
      <w:pPr>
        <w:shd w:val="clear" w:color="auto" w:fill="auto"/>
        <w:spacing w:after="360" w:afterLines="150" w:line="1000" w:lineRule="exact"/>
        <w:jc w:val="center"/>
        <w:rPr>
          <w:rFonts w:hint="eastAsia" w:ascii="微软雅黑" w:hAnsi="微软雅黑" w:eastAsia="微软雅黑" w:cs="微软雅黑"/>
          <w:b/>
          <w:color w:val="auto"/>
          <w:sz w:val="52"/>
          <w:szCs w:val="52"/>
          <w:highlight w:val="none"/>
          <w:shd w:val="clear" w:color="auto" w:fill="FFFFFF"/>
        </w:rPr>
      </w:pPr>
      <w:r>
        <w:rPr>
          <w:rFonts w:hint="eastAsia" w:ascii="微软雅黑" w:hAnsi="微软雅黑" w:eastAsia="微软雅黑" w:cs="微软雅黑"/>
          <w:b/>
          <w:color w:val="auto"/>
          <w:sz w:val="52"/>
          <w:szCs w:val="52"/>
          <w:highlight w:val="none"/>
          <w:shd w:val="clear" w:color="auto" w:fill="FFFFFF"/>
        </w:rPr>
        <w:t>件</w:t>
      </w:r>
    </w:p>
    <w:p w14:paraId="415BCD6D">
      <w:pPr>
        <w:shd w:val="clear" w:color="auto" w:fill="auto"/>
        <w:snapToGrid w:val="0"/>
        <w:spacing w:before="120" w:beforeLines="50" w:after="120" w:afterLines="50" w:line="276" w:lineRule="auto"/>
        <w:ind w:left="630" w:leftChars="0"/>
        <w:rPr>
          <w:rFonts w:hint="eastAsia" w:ascii="微软雅黑" w:hAnsi="微软雅黑" w:eastAsia="微软雅黑" w:cs="微软雅黑"/>
          <w:b/>
          <w:bCs/>
          <w:color w:val="auto"/>
          <w:sz w:val="28"/>
          <w:szCs w:val="30"/>
          <w:highlight w:val="none"/>
          <w:shd w:val="clear" w:color="auto" w:fill="FFFFFF"/>
        </w:rPr>
      </w:pPr>
    </w:p>
    <w:p w14:paraId="6BE087D1">
      <w:pPr>
        <w:shd w:val="clear" w:color="auto" w:fill="auto"/>
        <w:snapToGrid w:val="0"/>
        <w:spacing w:before="120" w:beforeLines="50" w:after="120" w:afterLines="50" w:line="276" w:lineRule="auto"/>
        <w:ind w:left="630" w:leftChars="0"/>
        <w:rPr>
          <w:rFonts w:hint="eastAsia" w:ascii="微软雅黑" w:hAnsi="微软雅黑" w:eastAsia="微软雅黑" w:cs="微软雅黑"/>
          <w:b/>
          <w:bCs/>
          <w:color w:val="auto"/>
          <w:sz w:val="28"/>
          <w:szCs w:val="30"/>
          <w:highlight w:val="none"/>
          <w:shd w:val="clear" w:color="auto" w:fill="FFFFFF"/>
        </w:rPr>
      </w:pPr>
      <w:r>
        <w:rPr>
          <w:rFonts w:hint="eastAsia" w:ascii="微软雅黑" w:hAnsi="微软雅黑" w:eastAsia="微软雅黑" w:cs="微软雅黑"/>
          <w:b/>
          <w:bCs/>
          <w:color w:val="auto"/>
          <w:sz w:val="28"/>
          <w:szCs w:val="30"/>
          <w:highlight w:val="none"/>
          <w:shd w:val="clear" w:color="auto" w:fill="FFFFFF"/>
        </w:rPr>
        <w:t>项目编号：</w:t>
      </w:r>
      <w:r>
        <w:rPr>
          <w:rFonts w:hint="eastAsia" w:ascii="微软雅黑" w:hAnsi="微软雅黑" w:eastAsia="微软雅黑" w:cs="微软雅黑"/>
          <w:b/>
          <w:bCs/>
          <w:color w:val="auto"/>
          <w:sz w:val="28"/>
          <w:szCs w:val="30"/>
          <w:highlight w:val="none"/>
          <w:shd w:val="clear" w:color="auto" w:fill="FFFFFF"/>
          <w:lang w:eastAsia="zh-CN"/>
        </w:rPr>
        <w:t>ZJXCXZF-2025-JC28</w:t>
      </w:r>
      <w:r>
        <w:rPr>
          <w:rFonts w:hint="eastAsia" w:ascii="微软雅黑" w:hAnsi="微软雅黑" w:eastAsia="微软雅黑" w:cs="微软雅黑"/>
          <w:b/>
          <w:bCs/>
          <w:color w:val="auto"/>
          <w:sz w:val="28"/>
          <w:szCs w:val="30"/>
          <w:highlight w:val="none"/>
          <w:shd w:val="clear" w:color="auto" w:fill="FFFFFF"/>
        </w:rPr>
        <w:t xml:space="preserve"> </w:t>
      </w:r>
    </w:p>
    <w:p w14:paraId="4F70941E">
      <w:pPr>
        <w:shd w:val="clear" w:color="auto" w:fill="auto"/>
        <w:snapToGrid w:val="0"/>
        <w:spacing w:before="120" w:beforeLines="50" w:line="276" w:lineRule="auto"/>
        <w:ind w:left="630" w:leftChars="0"/>
        <w:rPr>
          <w:rFonts w:hint="eastAsia" w:ascii="微软雅黑" w:hAnsi="微软雅黑" w:eastAsia="微软雅黑" w:cs="微软雅黑"/>
          <w:b/>
          <w:color w:val="auto"/>
          <w:sz w:val="28"/>
          <w:szCs w:val="72"/>
          <w:highlight w:val="none"/>
          <w:shd w:val="clear" w:color="auto" w:fill="FFFFFF"/>
          <w:lang w:eastAsia="zh-CN"/>
        </w:rPr>
      </w:pPr>
      <w:r>
        <w:rPr>
          <w:rFonts w:hint="eastAsia" w:ascii="微软雅黑" w:hAnsi="微软雅黑" w:eastAsia="微软雅黑" w:cs="微软雅黑"/>
          <w:b/>
          <w:color w:val="auto"/>
          <w:sz w:val="28"/>
          <w:szCs w:val="72"/>
          <w:highlight w:val="none"/>
          <w:shd w:val="clear" w:color="auto" w:fill="FFFFFF"/>
        </w:rPr>
        <w:t>项目名称：</w:t>
      </w:r>
      <w:r>
        <w:rPr>
          <w:rFonts w:hint="eastAsia" w:ascii="微软雅黑" w:hAnsi="微软雅黑" w:eastAsia="微软雅黑" w:cs="微软雅黑"/>
          <w:b/>
          <w:color w:val="auto"/>
          <w:sz w:val="28"/>
          <w:szCs w:val="72"/>
          <w:highlight w:val="none"/>
          <w:shd w:val="clear" w:color="auto" w:fill="FFFFFF"/>
          <w:lang w:eastAsia="zh-CN"/>
        </w:rPr>
        <w:t>德清县阜溪街道乡村道路隐患整治维修服务采购项目</w:t>
      </w:r>
    </w:p>
    <w:p w14:paraId="3B62C73E">
      <w:pPr>
        <w:shd w:val="clear" w:color="auto" w:fill="auto"/>
        <w:snapToGrid w:val="0"/>
        <w:spacing w:before="120" w:beforeLines="50" w:line="276" w:lineRule="auto"/>
        <w:ind w:left="630" w:leftChars="0"/>
        <w:rPr>
          <w:rFonts w:hint="eastAsia" w:ascii="微软雅黑" w:hAnsi="微软雅黑" w:eastAsia="微软雅黑" w:cs="微软雅黑"/>
          <w:b/>
          <w:bCs/>
          <w:color w:val="auto"/>
          <w:w w:val="95"/>
          <w:sz w:val="28"/>
          <w:szCs w:val="30"/>
          <w:highlight w:val="none"/>
          <w:shd w:val="clear" w:color="auto" w:fill="FFFFFF"/>
          <w:lang w:eastAsia="zh-CN"/>
        </w:rPr>
      </w:pPr>
      <w:r>
        <w:rPr>
          <w:rFonts w:hint="eastAsia" w:ascii="微软雅黑" w:hAnsi="微软雅黑" w:eastAsia="微软雅黑" w:cs="微软雅黑"/>
          <w:b/>
          <w:bCs/>
          <w:color w:val="auto"/>
          <w:w w:val="95"/>
          <w:sz w:val="28"/>
          <w:szCs w:val="30"/>
          <w:highlight w:val="none"/>
          <w:shd w:val="clear" w:color="auto" w:fill="FFFFFF"/>
        </w:rPr>
        <w:t>采购单位：</w:t>
      </w:r>
      <w:r>
        <w:rPr>
          <w:rFonts w:hint="eastAsia" w:ascii="微软雅黑" w:hAnsi="微软雅黑" w:eastAsia="微软雅黑" w:cs="微软雅黑"/>
          <w:b/>
          <w:color w:val="auto"/>
          <w:sz w:val="28"/>
          <w:szCs w:val="72"/>
          <w:highlight w:val="none"/>
          <w:shd w:val="clear" w:color="auto" w:fill="FFFFFF"/>
          <w:lang w:eastAsia="zh-CN"/>
        </w:rPr>
        <w:t>德清县人民政府阜溪街道办事处</w:t>
      </w:r>
    </w:p>
    <w:p w14:paraId="0A4526D2">
      <w:pPr>
        <w:shd w:val="clear" w:color="auto" w:fill="auto"/>
        <w:snapToGrid w:val="0"/>
        <w:spacing w:before="120" w:beforeLines="50" w:after="120" w:afterLines="50" w:line="276" w:lineRule="auto"/>
        <w:ind w:left="630" w:leftChars="0"/>
        <w:rPr>
          <w:rFonts w:hint="eastAsia" w:ascii="微软雅黑" w:hAnsi="微软雅黑" w:eastAsia="微软雅黑" w:cs="微软雅黑"/>
          <w:b/>
          <w:color w:val="auto"/>
          <w:sz w:val="28"/>
          <w:szCs w:val="48"/>
          <w:highlight w:val="none"/>
          <w:shd w:val="clear" w:color="auto" w:fill="FFFFFF"/>
        </w:rPr>
      </w:pPr>
      <w:r>
        <w:rPr>
          <w:rFonts w:hint="eastAsia" w:ascii="微软雅黑" w:hAnsi="微软雅黑" w:eastAsia="微软雅黑" w:cs="微软雅黑"/>
          <w:b/>
          <w:bCs/>
          <w:color w:val="auto"/>
          <w:w w:val="95"/>
          <w:sz w:val="28"/>
          <w:szCs w:val="30"/>
          <w:highlight w:val="none"/>
          <w:shd w:val="clear" w:color="auto" w:fill="FFFFFF"/>
        </w:rPr>
        <w:t>采购代理机构</w:t>
      </w:r>
      <w:r>
        <w:rPr>
          <w:rFonts w:hint="eastAsia" w:ascii="微软雅黑" w:hAnsi="微软雅黑" w:eastAsia="微软雅黑" w:cs="微软雅黑"/>
          <w:b/>
          <w:bCs/>
          <w:color w:val="auto"/>
          <w:w w:val="95"/>
          <w:sz w:val="28"/>
          <w:szCs w:val="30"/>
          <w:highlight w:val="none"/>
          <w:shd w:val="clear" w:color="auto" w:fill="FFFFFF"/>
          <w:lang w:eastAsia="zh-CN"/>
        </w:rPr>
        <w:t>：</w:t>
      </w:r>
      <w:r>
        <w:rPr>
          <w:rFonts w:hint="eastAsia" w:ascii="微软雅黑" w:hAnsi="微软雅黑" w:eastAsia="微软雅黑" w:cs="微软雅黑"/>
          <w:b/>
          <w:color w:val="auto"/>
          <w:sz w:val="28"/>
          <w:szCs w:val="48"/>
          <w:highlight w:val="none"/>
          <w:shd w:val="clear" w:color="auto" w:fill="FFFFFF"/>
        </w:rPr>
        <w:t>浙江新诚信工程咨询有限公司</w:t>
      </w:r>
    </w:p>
    <w:p w14:paraId="4F691535">
      <w:pPr>
        <w:shd w:val="clear" w:color="auto" w:fill="auto"/>
        <w:spacing w:line="276" w:lineRule="auto"/>
        <w:ind w:left="0" w:leftChars="0"/>
        <w:jc w:val="center"/>
        <w:rPr>
          <w:rFonts w:hint="eastAsia" w:ascii="微软雅黑" w:hAnsi="微软雅黑" w:eastAsia="微软雅黑" w:cs="微软雅黑"/>
          <w:b/>
          <w:color w:val="auto"/>
          <w:sz w:val="30"/>
          <w:szCs w:val="30"/>
          <w:highlight w:val="none"/>
          <w:shd w:val="clear" w:color="auto" w:fill="FFFFFF"/>
          <w:lang w:eastAsia="zh-CN"/>
        </w:rPr>
      </w:pPr>
      <w:r>
        <w:rPr>
          <w:rFonts w:hint="eastAsia" w:ascii="微软雅黑" w:hAnsi="微软雅黑" w:eastAsia="微软雅黑" w:cs="微软雅黑"/>
          <w:b/>
          <w:color w:val="auto"/>
          <w:sz w:val="30"/>
          <w:szCs w:val="30"/>
          <w:highlight w:val="none"/>
          <w:shd w:val="clear" w:color="auto" w:fill="FFFFFF"/>
        </w:rPr>
        <w:t>20</w:t>
      </w:r>
      <w:r>
        <w:rPr>
          <w:rFonts w:hint="eastAsia" w:ascii="微软雅黑" w:hAnsi="微软雅黑" w:eastAsia="微软雅黑" w:cs="微软雅黑"/>
          <w:b/>
          <w:color w:val="auto"/>
          <w:sz w:val="30"/>
          <w:szCs w:val="30"/>
          <w:highlight w:val="none"/>
          <w:shd w:val="clear" w:color="auto" w:fill="FFFFFF"/>
          <w:lang w:val="en-US" w:eastAsia="zh-CN"/>
        </w:rPr>
        <w:t>25</w:t>
      </w:r>
      <w:r>
        <w:rPr>
          <w:rFonts w:hint="eastAsia" w:ascii="微软雅黑" w:hAnsi="微软雅黑" w:eastAsia="微软雅黑" w:cs="微软雅黑"/>
          <w:b/>
          <w:color w:val="auto"/>
          <w:sz w:val="30"/>
          <w:szCs w:val="30"/>
          <w:highlight w:val="none"/>
          <w:shd w:val="clear" w:color="auto" w:fill="FFFFFF"/>
        </w:rPr>
        <w:t>年</w:t>
      </w:r>
      <w:r>
        <w:rPr>
          <w:rFonts w:hint="eastAsia" w:ascii="微软雅黑" w:hAnsi="微软雅黑" w:eastAsia="微软雅黑" w:cs="微软雅黑"/>
          <w:b/>
          <w:color w:val="auto"/>
          <w:sz w:val="30"/>
          <w:szCs w:val="30"/>
          <w:highlight w:val="none"/>
          <w:shd w:val="clear" w:color="auto" w:fill="FFFFFF"/>
          <w:lang w:val="en-US" w:eastAsia="zh-CN"/>
        </w:rPr>
        <w:t>6月</w:t>
      </w:r>
    </w:p>
    <w:p w14:paraId="74FB3FFB">
      <w:pPr>
        <w:shd w:val="clear" w:color="auto" w:fill="auto"/>
        <w:jc w:val="center"/>
        <w:rPr>
          <w:rFonts w:hint="eastAsia" w:ascii="微软雅黑" w:hAnsi="微软雅黑" w:eastAsia="微软雅黑" w:cs="微软雅黑"/>
          <w:b/>
          <w:bCs/>
          <w:color w:val="auto"/>
          <w:sz w:val="44"/>
          <w:szCs w:val="48"/>
          <w:highlight w:val="none"/>
          <w:lang w:val="zh-CN"/>
        </w:rPr>
        <w:sectPr>
          <w:headerReference r:id="rId3" w:type="default"/>
          <w:footerReference r:id="rId4" w:type="default"/>
          <w:footerReference r:id="rId5" w:type="even"/>
          <w:pgSz w:w="11906" w:h="16838"/>
          <w:pgMar w:top="1440" w:right="1800" w:bottom="1440" w:left="1600" w:header="851" w:footer="992" w:gutter="0"/>
          <w:pgBorders>
            <w:top w:val="none" w:sz="0" w:space="0"/>
            <w:left w:val="none" w:sz="0" w:space="0"/>
            <w:bottom w:val="none" w:sz="0" w:space="0"/>
            <w:right w:val="none" w:sz="0" w:space="0"/>
          </w:pgBorders>
          <w:pgNumType w:start="0"/>
          <w:cols w:space="720" w:num="1"/>
          <w:titlePg/>
          <w:docGrid w:linePitch="312" w:charSpace="0"/>
        </w:sectPr>
      </w:pPr>
      <w:bookmarkStart w:id="0" w:name="_Toc16128"/>
      <w:bookmarkStart w:id="1" w:name="_Toc9079"/>
      <w:bookmarkStart w:id="2" w:name="_Toc3718"/>
    </w:p>
    <w:p w14:paraId="5A6F968F">
      <w:pPr>
        <w:shd w:val="clear" w:color="auto" w:fill="auto"/>
        <w:jc w:val="center"/>
        <w:rPr>
          <w:rFonts w:hint="eastAsia" w:ascii="微软雅黑" w:hAnsi="微软雅黑" w:eastAsia="微软雅黑" w:cs="微软雅黑"/>
          <w:b/>
          <w:bCs/>
          <w:color w:val="auto"/>
          <w:sz w:val="44"/>
          <w:szCs w:val="48"/>
          <w:highlight w:val="none"/>
          <w:lang w:val="zh-CN"/>
        </w:rPr>
      </w:pPr>
      <w:r>
        <w:rPr>
          <w:rFonts w:hint="eastAsia" w:ascii="微软雅黑" w:hAnsi="微软雅黑" w:eastAsia="微软雅黑" w:cs="微软雅黑"/>
          <w:b/>
          <w:bCs/>
          <w:color w:val="auto"/>
          <w:sz w:val="44"/>
          <w:szCs w:val="48"/>
          <w:highlight w:val="none"/>
          <w:lang w:val="zh-CN"/>
        </w:rPr>
        <w:t>目  录</w:t>
      </w:r>
      <w:bookmarkEnd w:id="0"/>
      <w:bookmarkEnd w:id="1"/>
      <w:bookmarkEnd w:id="2"/>
    </w:p>
    <w:p w14:paraId="78779BC5">
      <w:pPr>
        <w:shd w:val="clear" w:color="auto" w:fill="auto"/>
        <w:rPr>
          <w:rFonts w:hint="eastAsia"/>
          <w:color w:val="auto"/>
          <w:highlight w:val="none"/>
          <w:lang w:val="zh-CN"/>
        </w:rPr>
      </w:pPr>
    </w:p>
    <w:p w14:paraId="5E6AA700">
      <w:pPr>
        <w:pStyle w:val="43"/>
        <w:tabs>
          <w:tab w:val="right" w:leader="dot" w:pos="8506"/>
          <w:tab w:val="clear" w:pos="8364"/>
        </w:tabs>
        <w:spacing w:line="360" w:lineRule="auto"/>
        <w:rPr>
          <w:color w:val="auto"/>
          <w:sz w:val="24"/>
          <w:szCs w:val="32"/>
          <w:highlight w:val="none"/>
        </w:rPr>
      </w:pPr>
      <w:r>
        <w:rPr>
          <w:rFonts w:hint="eastAsia" w:ascii="微软雅黑" w:hAnsi="微软雅黑" w:eastAsia="微软雅黑" w:cs="微软雅黑"/>
          <w:color w:val="auto"/>
          <w:sz w:val="260"/>
          <w:szCs w:val="260"/>
          <w:highlight w:val="none"/>
          <w:shd w:val="clear" w:color="auto" w:fill="FFFFFF"/>
        </w:rPr>
        <w:fldChar w:fldCharType="begin"/>
      </w:r>
      <w:r>
        <w:rPr>
          <w:rFonts w:hint="eastAsia" w:ascii="微软雅黑" w:hAnsi="微软雅黑" w:eastAsia="微软雅黑" w:cs="微软雅黑"/>
          <w:color w:val="auto"/>
          <w:sz w:val="260"/>
          <w:szCs w:val="260"/>
          <w:highlight w:val="none"/>
          <w:shd w:val="clear" w:color="auto" w:fill="FFFFFF"/>
        </w:rPr>
        <w:instrText xml:space="preserve"> TOC \o "1-3" \h \z \u </w:instrText>
      </w:r>
      <w:r>
        <w:rPr>
          <w:rFonts w:hint="eastAsia" w:ascii="微软雅黑" w:hAnsi="微软雅黑" w:eastAsia="微软雅黑" w:cs="微软雅黑"/>
          <w:color w:val="auto"/>
          <w:sz w:val="260"/>
          <w:szCs w:val="260"/>
          <w:highlight w:val="none"/>
          <w:shd w:val="clear" w:color="auto" w:fill="FFFFFF"/>
        </w:rPr>
        <w:fldChar w:fldCharType="separate"/>
      </w:r>
      <w:r>
        <w:rPr>
          <w:rFonts w:hint="eastAsia" w:ascii="微软雅黑" w:hAnsi="微软雅黑" w:eastAsia="微软雅黑" w:cs="微软雅黑"/>
          <w:color w:val="auto"/>
          <w:sz w:val="24"/>
          <w:szCs w:val="260"/>
          <w:highlight w:val="none"/>
          <w:shd w:val="clear" w:color="auto" w:fill="FFFFFF"/>
        </w:rPr>
        <w:fldChar w:fldCharType="begin"/>
      </w:r>
      <w:r>
        <w:rPr>
          <w:rFonts w:hint="eastAsia" w:ascii="微软雅黑" w:hAnsi="微软雅黑" w:eastAsia="微软雅黑" w:cs="微软雅黑"/>
          <w:color w:val="auto"/>
          <w:sz w:val="24"/>
          <w:szCs w:val="260"/>
          <w:highlight w:val="none"/>
          <w:shd w:val="clear" w:color="auto" w:fill="FFFFFF"/>
        </w:rPr>
        <w:instrText xml:space="preserve"> HYPERLINK \l _Toc13106 </w:instrText>
      </w:r>
      <w:r>
        <w:rPr>
          <w:rFonts w:hint="eastAsia" w:ascii="微软雅黑" w:hAnsi="微软雅黑" w:eastAsia="微软雅黑" w:cs="微软雅黑"/>
          <w:color w:val="auto"/>
          <w:sz w:val="24"/>
          <w:szCs w:val="260"/>
          <w:highlight w:val="none"/>
          <w:shd w:val="clear" w:color="auto" w:fill="FFFFFF"/>
        </w:rPr>
        <w:fldChar w:fldCharType="separate"/>
      </w:r>
      <w:r>
        <w:rPr>
          <w:rFonts w:hint="eastAsia" w:ascii="微软雅黑" w:hAnsi="微软雅黑" w:eastAsia="微软雅黑" w:cs="微软雅黑"/>
          <w:bCs/>
          <w:color w:val="auto"/>
          <w:sz w:val="24"/>
          <w:szCs w:val="44"/>
          <w:highlight w:val="none"/>
          <w:shd w:val="clear" w:color="auto" w:fill="FFFFFF"/>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_Toc13106 \h </w:instrText>
      </w:r>
      <w:r>
        <w:rPr>
          <w:color w:val="auto"/>
          <w:sz w:val="24"/>
          <w:szCs w:val="32"/>
          <w:highlight w:val="none"/>
        </w:rPr>
        <w:fldChar w:fldCharType="separate"/>
      </w:r>
      <w:r>
        <w:rPr>
          <w:color w:val="auto"/>
          <w:sz w:val="24"/>
          <w:szCs w:val="32"/>
          <w:highlight w:val="none"/>
        </w:rPr>
        <w:t>2</w:t>
      </w:r>
      <w:r>
        <w:rPr>
          <w:color w:val="auto"/>
          <w:sz w:val="24"/>
          <w:szCs w:val="32"/>
          <w:highlight w:val="none"/>
        </w:rPr>
        <w:fldChar w:fldCharType="end"/>
      </w:r>
      <w:r>
        <w:rPr>
          <w:rFonts w:hint="eastAsia" w:ascii="微软雅黑" w:hAnsi="微软雅黑" w:eastAsia="微软雅黑" w:cs="微软雅黑"/>
          <w:color w:val="auto"/>
          <w:sz w:val="24"/>
          <w:szCs w:val="260"/>
          <w:highlight w:val="none"/>
          <w:shd w:val="clear" w:color="auto" w:fill="FFFFFF"/>
        </w:rPr>
        <w:fldChar w:fldCharType="end"/>
      </w:r>
    </w:p>
    <w:p w14:paraId="10D40CBC">
      <w:pPr>
        <w:pStyle w:val="43"/>
        <w:tabs>
          <w:tab w:val="right" w:leader="dot" w:pos="8506"/>
          <w:tab w:val="clear" w:pos="8364"/>
        </w:tabs>
        <w:spacing w:line="360" w:lineRule="auto"/>
        <w:rPr>
          <w:color w:val="auto"/>
          <w:sz w:val="24"/>
          <w:szCs w:val="32"/>
          <w:highlight w:val="none"/>
        </w:rPr>
      </w:pPr>
      <w:r>
        <w:rPr>
          <w:rFonts w:hint="eastAsia"/>
          <w:color w:val="auto"/>
          <w:sz w:val="24"/>
          <w:szCs w:val="36"/>
          <w:highlight w:val="none"/>
        </w:rPr>
        <w:fldChar w:fldCharType="begin"/>
      </w:r>
      <w:r>
        <w:rPr>
          <w:rFonts w:hint="eastAsia"/>
          <w:color w:val="auto"/>
          <w:sz w:val="24"/>
          <w:szCs w:val="36"/>
          <w:highlight w:val="none"/>
        </w:rPr>
        <w:instrText xml:space="preserve"> HYPERLINK \l _Toc24957 </w:instrText>
      </w:r>
      <w:r>
        <w:rPr>
          <w:rFonts w:hint="eastAsia"/>
          <w:color w:val="auto"/>
          <w:sz w:val="24"/>
          <w:szCs w:val="36"/>
          <w:highlight w:val="none"/>
        </w:rPr>
        <w:fldChar w:fldCharType="separate"/>
      </w:r>
      <w:r>
        <w:rPr>
          <w:rFonts w:hint="eastAsia" w:ascii="微软雅黑" w:hAnsi="微软雅黑" w:eastAsia="微软雅黑" w:cs="微软雅黑"/>
          <w:bCs/>
          <w:color w:val="auto"/>
          <w:sz w:val="24"/>
          <w:szCs w:val="44"/>
          <w:highlight w:val="none"/>
          <w:shd w:val="clear" w:color="auto" w:fill="FFFFFF"/>
        </w:rPr>
        <w:t>第二章 竞争性磋商须知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_Toc24957 \h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rFonts w:hint="eastAsia"/>
          <w:color w:val="auto"/>
          <w:sz w:val="24"/>
          <w:szCs w:val="36"/>
          <w:highlight w:val="none"/>
        </w:rPr>
        <w:fldChar w:fldCharType="end"/>
      </w:r>
    </w:p>
    <w:p w14:paraId="42ED74EB">
      <w:pPr>
        <w:pStyle w:val="43"/>
        <w:tabs>
          <w:tab w:val="right" w:leader="dot" w:pos="8506"/>
          <w:tab w:val="clear" w:pos="8364"/>
        </w:tabs>
        <w:spacing w:line="360" w:lineRule="auto"/>
        <w:rPr>
          <w:color w:val="auto"/>
          <w:sz w:val="24"/>
          <w:szCs w:val="32"/>
          <w:highlight w:val="none"/>
        </w:rPr>
      </w:pPr>
      <w:r>
        <w:rPr>
          <w:rFonts w:hint="eastAsia"/>
          <w:color w:val="auto"/>
          <w:sz w:val="24"/>
          <w:szCs w:val="36"/>
          <w:highlight w:val="none"/>
        </w:rPr>
        <w:fldChar w:fldCharType="begin"/>
      </w:r>
      <w:r>
        <w:rPr>
          <w:rFonts w:hint="eastAsia"/>
          <w:color w:val="auto"/>
          <w:sz w:val="24"/>
          <w:szCs w:val="36"/>
          <w:highlight w:val="none"/>
        </w:rPr>
        <w:instrText xml:space="preserve"> HYPERLINK \l _Toc27431 </w:instrText>
      </w:r>
      <w:r>
        <w:rPr>
          <w:rFonts w:hint="eastAsia"/>
          <w:color w:val="auto"/>
          <w:sz w:val="24"/>
          <w:szCs w:val="36"/>
          <w:highlight w:val="none"/>
        </w:rPr>
        <w:fldChar w:fldCharType="separate"/>
      </w:r>
      <w:r>
        <w:rPr>
          <w:rFonts w:hint="eastAsia" w:ascii="微软雅黑" w:hAnsi="微软雅黑" w:eastAsia="微软雅黑" w:cs="微软雅黑"/>
          <w:bCs/>
          <w:color w:val="auto"/>
          <w:sz w:val="24"/>
          <w:szCs w:val="44"/>
          <w:highlight w:val="none"/>
          <w:shd w:val="clear" w:color="auto" w:fill="FFFFFF"/>
        </w:rPr>
        <w:t>第三章 采购内容及技术要求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_Toc27431 \h </w:instrText>
      </w:r>
      <w:r>
        <w:rPr>
          <w:color w:val="auto"/>
          <w:sz w:val="24"/>
          <w:szCs w:val="32"/>
          <w:highlight w:val="none"/>
        </w:rPr>
        <w:fldChar w:fldCharType="separate"/>
      </w:r>
      <w:r>
        <w:rPr>
          <w:color w:val="auto"/>
          <w:sz w:val="24"/>
          <w:szCs w:val="32"/>
          <w:highlight w:val="none"/>
        </w:rPr>
        <w:t>20</w:t>
      </w:r>
      <w:r>
        <w:rPr>
          <w:color w:val="auto"/>
          <w:sz w:val="24"/>
          <w:szCs w:val="32"/>
          <w:highlight w:val="none"/>
        </w:rPr>
        <w:fldChar w:fldCharType="end"/>
      </w:r>
      <w:r>
        <w:rPr>
          <w:rFonts w:hint="eastAsia"/>
          <w:color w:val="auto"/>
          <w:sz w:val="24"/>
          <w:szCs w:val="36"/>
          <w:highlight w:val="none"/>
        </w:rPr>
        <w:fldChar w:fldCharType="end"/>
      </w:r>
    </w:p>
    <w:p w14:paraId="2E12CEDD">
      <w:pPr>
        <w:pStyle w:val="43"/>
        <w:tabs>
          <w:tab w:val="right" w:leader="dot" w:pos="8506"/>
          <w:tab w:val="clear" w:pos="8364"/>
        </w:tabs>
        <w:spacing w:line="360" w:lineRule="auto"/>
        <w:rPr>
          <w:color w:val="auto"/>
          <w:sz w:val="24"/>
          <w:szCs w:val="32"/>
          <w:highlight w:val="none"/>
        </w:rPr>
      </w:pPr>
      <w:r>
        <w:rPr>
          <w:rFonts w:hint="eastAsia"/>
          <w:color w:val="auto"/>
          <w:sz w:val="24"/>
          <w:szCs w:val="36"/>
          <w:highlight w:val="none"/>
        </w:rPr>
        <w:fldChar w:fldCharType="begin"/>
      </w:r>
      <w:r>
        <w:rPr>
          <w:rFonts w:hint="eastAsia"/>
          <w:color w:val="auto"/>
          <w:sz w:val="24"/>
          <w:szCs w:val="36"/>
          <w:highlight w:val="none"/>
        </w:rPr>
        <w:instrText xml:space="preserve"> HYPERLINK \l _Toc13173 </w:instrText>
      </w:r>
      <w:r>
        <w:rPr>
          <w:rFonts w:hint="eastAsia"/>
          <w:color w:val="auto"/>
          <w:sz w:val="24"/>
          <w:szCs w:val="36"/>
          <w:highlight w:val="none"/>
        </w:rPr>
        <w:fldChar w:fldCharType="separate"/>
      </w:r>
      <w:r>
        <w:rPr>
          <w:rFonts w:hint="eastAsia" w:ascii="微软雅黑" w:hAnsi="微软雅黑" w:eastAsia="微软雅黑" w:cs="微软雅黑"/>
          <w:color w:val="auto"/>
          <w:sz w:val="24"/>
          <w:szCs w:val="44"/>
          <w:highlight w:val="none"/>
        </w:rPr>
        <w:t>第四章 磋商原则和程序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_Toc13173 \h </w:instrText>
      </w:r>
      <w:r>
        <w:rPr>
          <w:color w:val="auto"/>
          <w:sz w:val="24"/>
          <w:szCs w:val="32"/>
          <w:highlight w:val="none"/>
        </w:rPr>
        <w:fldChar w:fldCharType="separate"/>
      </w:r>
      <w:r>
        <w:rPr>
          <w:color w:val="auto"/>
          <w:sz w:val="24"/>
          <w:szCs w:val="32"/>
          <w:highlight w:val="none"/>
        </w:rPr>
        <w:t>26</w:t>
      </w:r>
      <w:r>
        <w:rPr>
          <w:color w:val="auto"/>
          <w:sz w:val="24"/>
          <w:szCs w:val="32"/>
          <w:highlight w:val="none"/>
        </w:rPr>
        <w:fldChar w:fldCharType="end"/>
      </w:r>
      <w:r>
        <w:rPr>
          <w:rFonts w:hint="eastAsia"/>
          <w:color w:val="auto"/>
          <w:sz w:val="24"/>
          <w:szCs w:val="36"/>
          <w:highlight w:val="none"/>
        </w:rPr>
        <w:fldChar w:fldCharType="end"/>
      </w:r>
    </w:p>
    <w:p w14:paraId="5A8F3FF4">
      <w:pPr>
        <w:pStyle w:val="43"/>
        <w:tabs>
          <w:tab w:val="right" w:leader="dot" w:pos="8506"/>
          <w:tab w:val="clear" w:pos="8364"/>
        </w:tabs>
        <w:spacing w:line="360" w:lineRule="auto"/>
        <w:rPr>
          <w:color w:val="auto"/>
          <w:sz w:val="24"/>
          <w:szCs w:val="32"/>
          <w:highlight w:val="none"/>
        </w:rPr>
      </w:pPr>
      <w:r>
        <w:rPr>
          <w:rFonts w:hint="eastAsia"/>
          <w:color w:val="auto"/>
          <w:sz w:val="24"/>
          <w:szCs w:val="36"/>
          <w:highlight w:val="none"/>
        </w:rPr>
        <w:fldChar w:fldCharType="begin"/>
      </w:r>
      <w:r>
        <w:rPr>
          <w:rFonts w:hint="eastAsia"/>
          <w:color w:val="auto"/>
          <w:sz w:val="24"/>
          <w:szCs w:val="36"/>
          <w:highlight w:val="none"/>
        </w:rPr>
        <w:instrText xml:space="preserve"> HYPERLINK \l _Toc470 </w:instrText>
      </w:r>
      <w:r>
        <w:rPr>
          <w:rFonts w:hint="eastAsia"/>
          <w:color w:val="auto"/>
          <w:sz w:val="24"/>
          <w:szCs w:val="36"/>
          <w:highlight w:val="none"/>
        </w:rPr>
        <w:fldChar w:fldCharType="separate"/>
      </w:r>
      <w:r>
        <w:rPr>
          <w:rFonts w:hint="eastAsia" w:ascii="微软雅黑" w:hAnsi="微软雅黑" w:eastAsia="微软雅黑" w:cs="微软雅黑"/>
          <w:bCs/>
          <w:color w:val="auto"/>
          <w:sz w:val="24"/>
          <w:szCs w:val="44"/>
          <w:highlight w:val="none"/>
          <w:shd w:val="clear" w:color="auto" w:fill="FFFFFF"/>
        </w:rPr>
        <w:t>第五章 合同主要条款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_Toc470 \h </w:instrText>
      </w:r>
      <w:r>
        <w:rPr>
          <w:color w:val="auto"/>
          <w:sz w:val="24"/>
          <w:szCs w:val="32"/>
          <w:highlight w:val="none"/>
        </w:rPr>
        <w:fldChar w:fldCharType="separate"/>
      </w:r>
      <w:r>
        <w:rPr>
          <w:color w:val="auto"/>
          <w:sz w:val="24"/>
          <w:szCs w:val="32"/>
          <w:highlight w:val="none"/>
        </w:rPr>
        <w:t>36</w:t>
      </w:r>
      <w:r>
        <w:rPr>
          <w:color w:val="auto"/>
          <w:sz w:val="24"/>
          <w:szCs w:val="32"/>
          <w:highlight w:val="none"/>
        </w:rPr>
        <w:fldChar w:fldCharType="end"/>
      </w:r>
      <w:r>
        <w:rPr>
          <w:rFonts w:hint="eastAsia"/>
          <w:color w:val="auto"/>
          <w:sz w:val="24"/>
          <w:szCs w:val="36"/>
          <w:highlight w:val="none"/>
        </w:rPr>
        <w:fldChar w:fldCharType="end"/>
      </w:r>
    </w:p>
    <w:p w14:paraId="60DC8991">
      <w:pPr>
        <w:pStyle w:val="43"/>
        <w:tabs>
          <w:tab w:val="right" w:leader="dot" w:pos="8506"/>
          <w:tab w:val="clear" w:pos="8364"/>
        </w:tabs>
        <w:spacing w:line="360" w:lineRule="auto"/>
        <w:rPr>
          <w:color w:val="auto"/>
          <w:sz w:val="24"/>
          <w:szCs w:val="32"/>
          <w:highlight w:val="none"/>
        </w:rPr>
      </w:pPr>
      <w:r>
        <w:rPr>
          <w:rFonts w:hint="eastAsia"/>
          <w:color w:val="auto"/>
          <w:sz w:val="24"/>
          <w:szCs w:val="36"/>
          <w:highlight w:val="none"/>
        </w:rPr>
        <w:fldChar w:fldCharType="begin"/>
      </w:r>
      <w:r>
        <w:rPr>
          <w:rFonts w:hint="eastAsia"/>
          <w:color w:val="auto"/>
          <w:sz w:val="24"/>
          <w:szCs w:val="36"/>
          <w:highlight w:val="none"/>
        </w:rPr>
        <w:instrText xml:space="preserve"> HYPERLINK \l _Toc23360 </w:instrText>
      </w:r>
      <w:r>
        <w:rPr>
          <w:rFonts w:hint="eastAsia"/>
          <w:color w:val="auto"/>
          <w:sz w:val="24"/>
          <w:szCs w:val="36"/>
          <w:highlight w:val="none"/>
        </w:rPr>
        <w:fldChar w:fldCharType="separate"/>
      </w:r>
      <w:r>
        <w:rPr>
          <w:rFonts w:hint="eastAsia" w:ascii="微软雅黑" w:hAnsi="微软雅黑" w:eastAsia="微软雅黑" w:cs="微软雅黑"/>
          <w:color w:val="auto"/>
          <w:kern w:val="44"/>
          <w:sz w:val="24"/>
          <w:szCs w:val="22"/>
          <w:highlight w:val="none"/>
          <w:shd w:val="clear" w:color="auto" w:fill="FFFFFF"/>
        </w:rPr>
        <w:t>第六章 磋商响应文件格式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_Toc23360 \h </w:instrText>
      </w:r>
      <w:r>
        <w:rPr>
          <w:color w:val="auto"/>
          <w:sz w:val="24"/>
          <w:szCs w:val="32"/>
          <w:highlight w:val="none"/>
        </w:rPr>
        <w:fldChar w:fldCharType="separate"/>
      </w:r>
      <w:r>
        <w:rPr>
          <w:color w:val="auto"/>
          <w:sz w:val="24"/>
          <w:szCs w:val="32"/>
          <w:highlight w:val="none"/>
        </w:rPr>
        <w:t>41</w:t>
      </w:r>
      <w:r>
        <w:rPr>
          <w:color w:val="auto"/>
          <w:sz w:val="24"/>
          <w:szCs w:val="32"/>
          <w:highlight w:val="none"/>
        </w:rPr>
        <w:fldChar w:fldCharType="end"/>
      </w:r>
      <w:r>
        <w:rPr>
          <w:rFonts w:hint="eastAsia"/>
          <w:color w:val="auto"/>
          <w:sz w:val="24"/>
          <w:szCs w:val="36"/>
          <w:highlight w:val="none"/>
        </w:rPr>
        <w:fldChar w:fldCharType="end"/>
      </w:r>
    </w:p>
    <w:p w14:paraId="1EB93FA4">
      <w:pPr>
        <w:shd w:val="clear" w:color="auto" w:fill="auto"/>
        <w:bidi w:val="0"/>
        <w:spacing w:line="360" w:lineRule="auto"/>
        <w:rPr>
          <w:rFonts w:hint="eastAsia"/>
          <w:color w:val="auto"/>
          <w:highlight w:val="none"/>
        </w:rPr>
      </w:pPr>
      <w:r>
        <w:rPr>
          <w:rFonts w:hint="eastAsia"/>
          <w:color w:val="auto"/>
          <w:sz w:val="24"/>
          <w:szCs w:val="36"/>
          <w:highlight w:val="none"/>
        </w:rPr>
        <w:fldChar w:fldCharType="end"/>
      </w:r>
    </w:p>
    <w:p w14:paraId="7D9706C6">
      <w:pPr>
        <w:shd w:val="clear" w:color="auto" w:fill="auto"/>
        <w:rPr>
          <w:rFonts w:hint="eastAsia" w:ascii="微软雅黑" w:hAnsi="微软雅黑" w:eastAsia="微软雅黑" w:cs="微软雅黑"/>
          <w:color w:val="auto"/>
          <w:sz w:val="22"/>
          <w:szCs w:val="21"/>
          <w:highlight w:val="none"/>
          <w:shd w:val="clear" w:color="auto" w:fill="FFFFFF"/>
        </w:rPr>
      </w:pPr>
    </w:p>
    <w:p w14:paraId="24C4637D">
      <w:pPr>
        <w:shd w:val="clear" w:color="auto" w:fill="auto"/>
        <w:jc w:val="center"/>
        <w:outlineLvl w:val="0"/>
        <w:rPr>
          <w:rFonts w:hint="eastAsia" w:ascii="微软雅黑" w:hAnsi="微软雅黑" w:eastAsia="微软雅黑" w:cs="微软雅黑"/>
          <w:color w:val="auto"/>
          <w:kern w:val="0"/>
          <w:highlight w:val="none"/>
          <w:shd w:val="clear" w:color="auto" w:fill="FFFFFF"/>
        </w:rPr>
      </w:pPr>
      <w:r>
        <w:rPr>
          <w:rFonts w:hint="eastAsia" w:ascii="微软雅黑" w:hAnsi="微软雅黑" w:eastAsia="微软雅黑" w:cs="微软雅黑"/>
          <w:b/>
          <w:color w:val="auto"/>
          <w:highlight w:val="none"/>
          <w:shd w:val="clear" w:color="auto" w:fill="FFFFFF"/>
        </w:rPr>
        <w:br w:type="page"/>
      </w:r>
      <w:bookmarkStart w:id="3" w:name="_Toc9740"/>
      <w:bookmarkStart w:id="4" w:name="_Toc13106"/>
      <w:r>
        <w:rPr>
          <w:rFonts w:hint="eastAsia" w:ascii="微软雅黑" w:hAnsi="微软雅黑" w:eastAsia="微软雅黑" w:cs="微软雅黑"/>
          <w:b/>
          <w:bCs/>
          <w:color w:val="auto"/>
          <w:sz w:val="36"/>
          <w:szCs w:val="36"/>
          <w:highlight w:val="none"/>
          <w:shd w:val="clear" w:color="auto" w:fill="FFFFFF"/>
        </w:rPr>
        <w:t xml:space="preserve">第一章 </w:t>
      </w:r>
      <w:bookmarkStart w:id="5" w:name="_Toc154458218"/>
      <w:bookmarkStart w:id="6" w:name="_Toc142378971"/>
      <w:bookmarkStart w:id="7" w:name="_Toc177981178"/>
      <w:r>
        <w:rPr>
          <w:rFonts w:hint="eastAsia" w:ascii="微软雅黑" w:hAnsi="微软雅黑" w:eastAsia="微软雅黑" w:cs="微软雅黑"/>
          <w:b/>
          <w:bCs/>
          <w:color w:val="auto"/>
          <w:sz w:val="36"/>
          <w:szCs w:val="36"/>
          <w:highlight w:val="none"/>
          <w:shd w:val="clear" w:color="auto" w:fill="FFFFFF"/>
        </w:rPr>
        <w:t>竞争性磋商公告</w:t>
      </w:r>
      <w:bookmarkEnd w:id="3"/>
      <w:bookmarkEnd w:id="4"/>
      <w:bookmarkEnd w:id="5"/>
      <w:bookmarkEnd w:id="6"/>
      <w:bookmarkEnd w:id="7"/>
    </w:p>
    <w:p w14:paraId="39FBFEEA">
      <w:pPr>
        <w:shd w:val="clear" w:color="auto" w:fill="auto"/>
        <w:spacing w:line="500" w:lineRule="exact"/>
        <w:ind w:firstLine="480" w:firstLineChars="200"/>
        <w:rPr>
          <w:rFonts w:hint="eastAsia" w:ascii="微软雅黑" w:hAnsi="微软雅黑" w:eastAsia="微软雅黑" w:cs="微软雅黑"/>
          <w:color w:val="auto"/>
          <w:kern w:val="0"/>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浙江新诚信工程咨询有限公司受</w:t>
      </w:r>
      <w:r>
        <w:rPr>
          <w:rFonts w:hint="eastAsia" w:ascii="微软雅黑" w:hAnsi="微软雅黑" w:eastAsia="微软雅黑" w:cs="微软雅黑"/>
          <w:b/>
          <w:color w:val="auto"/>
          <w:sz w:val="24"/>
          <w:szCs w:val="24"/>
          <w:highlight w:val="none"/>
          <w:shd w:val="clear" w:color="auto" w:fill="FFFFFF"/>
          <w:lang w:eastAsia="zh-CN"/>
        </w:rPr>
        <w:t>德清县人民政府阜溪街道办事处</w:t>
      </w:r>
      <w:r>
        <w:rPr>
          <w:rFonts w:hint="eastAsia" w:ascii="微软雅黑" w:hAnsi="微软雅黑" w:eastAsia="微软雅黑" w:cs="微软雅黑"/>
          <w:color w:val="auto"/>
          <w:sz w:val="24"/>
          <w:szCs w:val="24"/>
          <w:highlight w:val="none"/>
          <w:shd w:val="clear" w:color="auto" w:fill="FFFFFF"/>
        </w:rPr>
        <w:t>的委托，</w:t>
      </w:r>
      <w:r>
        <w:rPr>
          <w:rFonts w:hint="eastAsia" w:ascii="微软雅黑" w:hAnsi="微软雅黑" w:eastAsia="微软雅黑" w:cs="微软雅黑"/>
          <w:color w:val="auto"/>
          <w:kern w:val="0"/>
          <w:sz w:val="24"/>
          <w:szCs w:val="24"/>
          <w:highlight w:val="none"/>
          <w:shd w:val="clear" w:color="auto" w:fill="FFFFFF"/>
        </w:rPr>
        <w:t>就其所需的</w:t>
      </w:r>
      <w:r>
        <w:rPr>
          <w:rFonts w:hint="eastAsia" w:ascii="微软雅黑" w:hAnsi="微软雅黑" w:eastAsia="微软雅黑" w:cs="微软雅黑"/>
          <w:b/>
          <w:color w:val="auto"/>
          <w:kern w:val="0"/>
          <w:sz w:val="24"/>
          <w:szCs w:val="24"/>
          <w:highlight w:val="none"/>
          <w:shd w:val="clear" w:color="auto" w:fill="FFFFFF"/>
          <w:lang w:eastAsia="zh-CN"/>
        </w:rPr>
        <w:t>德清县阜溪街道乡村道路隐患整治维修服务采购项目</w:t>
      </w:r>
      <w:r>
        <w:rPr>
          <w:rFonts w:hint="eastAsia" w:ascii="微软雅黑" w:hAnsi="微软雅黑" w:eastAsia="微软雅黑" w:cs="微软雅黑"/>
          <w:color w:val="auto"/>
          <w:kern w:val="0"/>
          <w:sz w:val="24"/>
          <w:szCs w:val="24"/>
          <w:highlight w:val="none"/>
          <w:shd w:val="clear" w:color="auto" w:fill="FFFFFF"/>
        </w:rPr>
        <w:t>组织竞争性磋商采购。欢迎符合资格要求，能提供优质售后服务的国内供应商参加磋商。</w:t>
      </w:r>
    </w:p>
    <w:p w14:paraId="6C1D4702">
      <w:pPr>
        <w:widowControl/>
        <w:shd w:val="clear" w:color="auto" w:fill="auto"/>
        <w:spacing w:line="500" w:lineRule="exact"/>
        <w:ind w:left="142"/>
        <w:jc w:val="left"/>
        <w:rPr>
          <w:rFonts w:hint="eastAsia" w:ascii="微软雅黑" w:hAnsi="微软雅黑" w:eastAsia="微软雅黑" w:cs="微软雅黑"/>
          <w:b/>
          <w:bCs/>
          <w:color w:val="auto"/>
          <w:kern w:val="0"/>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一、采购项目的名称、内容、用途：</w:t>
      </w:r>
    </w:p>
    <w:p w14:paraId="09D72D4C">
      <w:pPr>
        <w:widowControl/>
        <w:shd w:val="clear" w:color="auto" w:fill="auto"/>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1.项目名称：</w:t>
      </w:r>
      <w:r>
        <w:rPr>
          <w:rFonts w:hint="eastAsia" w:ascii="微软雅黑" w:hAnsi="微软雅黑" w:eastAsia="微软雅黑" w:cs="微软雅黑"/>
          <w:bCs/>
          <w:color w:val="auto"/>
          <w:kern w:val="0"/>
          <w:sz w:val="24"/>
          <w:szCs w:val="24"/>
          <w:highlight w:val="none"/>
          <w:shd w:val="clear" w:color="auto" w:fill="FFFFFF"/>
          <w:lang w:eastAsia="zh-CN"/>
        </w:rPr>
        <w:t>德清县阜溪街道乡村道路隐患整治维修服务采购项目</w:t>
      </w:r>
    </w:p>
    <w:p w14:paraId="6B3B98F4">
      <w:pPr>
        <w:widowControl/>
        <w:shd w:val="clear" w:color="auto" w:fill="auto"/>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2.采购方式：竞争性磋商</w:t>
      </w:r>
    </w:p>
    <w:p w14:paraId="125D7E70">
      <w:pPr>
        <w:widowControl/>
        <w:shd w:val="clear" w:color="auto" w:fill="auto"/>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3.采购编号：</w:t>
      </w:r>
      <w:r>
        <w:rPr>
          <w:rFonts w:hint="eastAsia" w:ascii="微软雅黑" w:hAnsi="微软雅黑" w:eastAsia="微软雅黑" w:cs="微软雅黑"/>
          <w:bCs/>
          <w:color w:val="auto"/>
          <w:kern w:val="0"/>
          <w:sz w:val="24"/>
          <w:szCs w:val="24"/>
          <w:highlight w:val="none"/>
          <w:shd w:val="clear" w:color="auto" w:fill="FFFFFF"/>
          <w:lang w:eastAsia="zh-CN"/>
        </w:rPr>
        <w:t>ZJXCXZF-2025-JC28</w:t>
      </w:r>
    </w:p>
    <w:p w14:paraId="6D33B817">
      <w:pPr>
        <w:widowControl/>
        <w:shd w:val="clear" w:color="auto" w:fill="auto"/>
        <w:spacing w:line="500" w:lineRule="exact"/>
        <w:ind w:firstLine="480" w:firstLineChars="200"/>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4.项目内容：</w:t>
      </w:r>
    </w:p>
    <w:tbl>
      <w:tblPr>
        <w:tblStyle w:val="65"/>
        <w:tblW w:w="9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7"/>
        <w:gridCol w:w="1553"/>
        <w:gridCol w:w="1660"/>
        <w:gridCol w:w="2232"/>
      </w:tblGrid>
      <w:tr w14:paraId="7C5E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46B1D1B">
            <w:pPr>
              <w:widowControl/>
              <w:shd w:val="clear" w:color="auto" w:fill="auto"/>
              <w:spacing w:line="240" w:lineRule="auto"/>
              <w:jc w:val="center"/>
              <w:rPr>
                <w:rFonts w:hint="eastAsia" w:ascii="微软雅黑" w:hAnsi="微软雅黑" w:eastAsia="微软雅黑" w:cs="微软雅黑"/>
                <w:b/>
                <w:color w:val="auto"/>
                <w:kern w:val="0"/>
                <w:sz w:val="24"/>
                <w:szCs w:val="24"/>
                <w:highlight w:val="none"/>
                <w:shd w:val="clear" w:color="auto" w:fill="FFFFFF"/>
                <w:lang w:eastAsia="zh-CN"/>
              </w:rPr>
            </w:pPr>
            <w:r>
              <w:rPr>
                <w:rFonts w:hint="eastAsia" w:ascii="微软雅黑" w:hAnsi="微软雅黑" w:eastAsia="微软雅黑" w:cs="微软雅黑"/>
                <w:b/>
                <w:color w:val="auto"/>
                <w:kern w:val="0"/>
                <w:sz w:val="24"/>
                <w:szCs w:val="24"/>
                <w:highlight w:val="none"/>
                <w:shd w:val="clear" w:color="auto" w:fill="FFFFFF"/>
                <w:lang w:eastAsia="zh-CN"/>
              </w:rPr>
              <w:t>序号</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52F32BBB">
            <w:pPr>
              <w:widowControl/>
              <w:shd w:val="clear" w:color="auto" w:fill="auto"/>
              <w:spacing w:line="240" w:lineRule="auto"/>
              <w:jc w:val="center"/>
              <w:rPr>
                <w:rFonts w:hint="eastAsia"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rPr>
              <w:t>采购内容</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A66F081">
            <w:pPr>
              <w:widowControl/>
              <w:shd w:val="clear" w:color="auto" w:fill="auto"/>
              <w:spacing w:line="240" w:lineRule="auto"/>
              <w:jc w:val="center"/>
              <w:rPr>
                <w:rFonts w:hint="default" w:ascii="微软雅黑" w:hAnsi="微软雅黑" w:eastAsia="微软雅黑" w:cs="微软雅黑"/>
                <w:b/>
                <w:color w:val="auto"/>
                <w:kern w:val="0"/>
                <w:sz w:val="24"/>
                <w:szCs w:val="24"/>
                <w:highlight w:val="none"/>
                <w:shd w:val="clear" w:color="auto" w:fill="FFFFFF"/>
                <w:lang w:val="en-US" w:eastAsia="zh-CN"/>
              </w:rPr>
            </w:pPr>
            <w:r>
              <w:rPr>
                <w:rFonts w:hint="eastAsia" w:ascii="微软雅黑" w:hAnsi="微软雅黑" w:eastAsia="微软雅黑" w:cs="微软雅黑"/>
                <w:b/>
                <w:color w:val="auto"/>
                <w:kern w:val="0"/>
                <w:sz w:val="24"/>
                <w:szCs w:val="24"/>
                <w:highlight w:val="none"/>
                <w:shd w:val="clear" w:color="auto" w:fill="FFFFFF"/>
                <w:lang w:eastAsia="zh-CN"/>
              </w:rPr>
              <w:t>数量</w:t>
            </w:r>
            <w:r>
              <w:rPr>
                <w:rFonts w:hint="eastAsia" w:ascii="微软雅黑" w:hAnsi="微软雅黑" w:eastAsia="微软雅黑" w:cs="微软雅黑"/>
                <w:b/>
                <w:color w:val="auto"/>
                <w:kern w:val="0"/>
                <w:sz w:val="24"/>
                <w:szCs w:val="24"/>
                <w:highlight w:val="none"/>
                <w:shd w:val="clear" w:color="auto" w:fill="FFFFFF"/>
                <w:lang w:val="en-US" w:eastAsia="zh-CN"/>
              </w:rPr>
              <w:t>/单位</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CABB7C2">
            <w:pPr>
              <w:widowControl/>
              <w:shd w:val="clear" w:color="auto" w:fill="auto"/>
              <w:spacing w:line="240" w:lineRule="auto"/>
              <w:jc w:val="center"/>
              <w:rPr>
                <w:rFonts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rPr>
              <w:t>采购预算</w:t>
            </w:r>
          </w:p>
          <w:p w14:paraId="76F10143">
            <w:pPr>
              <w:widowControl/>
              <w:shd w:val="clear" w:color="auto" w:fill="auto"/>
              <w:spacing w:line="240" w:lineRule="auto"/>
              <w:jc w:val="center"/>
              <w:rPr>
                <w:rFonts w:hint="eastAsia"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rPr>
              <w:t>（万元）</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D0BC027">
            <w:pPr>
              <w:widowControl/>
              <w:shd w:val="clear" w:color="auto" w:fill="auto"/>
              <w:spacing w:line="240" w:lineRule="auto"/>
              <w:jc w:val="center"/>
              <w:rPr>
                <w:rFonts w:hint="eastAsia"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rPr>
              <w:t>简要规格描述或标项基本概况介绍</w:t>
            </w:r>
          </w:p>
        </w:tc>
      </w:tr>
      <w:tr w14:paraId="4D89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46B36923">
            <w:pPr>
              <w:widowControl/>
              <w:shd w:val="clear" w:color="auto" w:fill="auto"/>
              <w:spacing w:line="500" w:lineRule="exact"/>
              <w:jc w:val="center"/>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一</w:t>
            </w:r>
          </w:p>
        </w:tc>
        <w:tc>
          <w:tcPr>
            <w:tcW w:w="3247" w:type="dxa"/>
            <w:tcBorders>
              <w:top w:val="single" w:color="auto" w:sz="4" w:space="0"/>
              <w:left w:val="single" w:color="auto" w:sz="4" w:space="0"/>
              <w:bottom w:val="single" w:color="auto" w:sz="4" w:space="0"/>
              <w:right w:val="single" w:color="auto" w:sz="4" w:space="0"/>
            </w:tcBorders>
            <w:noWrap w:val="0"/>
            <w:vAlign w:val="center"/>
          </w:tcPr>
          <w:p w14:paraId="37AE5CE2">
            <w:pPr>
              <w:widowControl/>
              <w:shd w:val="clear" w:color="auto" w:fill="auto"/>
              <w:jc w:val="center"/>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lang w:eastAsia="zh-CN"/>
              </w:rPr>
              <w:t>德清县阜溪街道乡村道路隐患整治维修服务采购项目</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72E83E7C">
            <w:pPr>
              <w:widowControl/>
              <w:shd w:val="clear" w:color="auto" w:fill="auto"/>
              <w:spacing w:line="500" w:lineRule="exact"/>
              <w:jc w:val="center"/>
              <w:rPr>
                <w:rFonts w:hint="default" w:ascii="微软雅黑" w:hAnsi="微软雅黑" w:eastAsia="微软雅黑" w:cs="微软雅黑"/>
                <w:bCs/>
                <w:color w:val="auto"/>
                <w:kern w:val="0"/>
                <w:sz w:val="24"/>
                <w:szCs w:val="24"/>
                <w:highlight w:val="none"/>
                <w:shd w:val="clear" w:color="auto" w:fill="FFFFFF"/>
                <w:lang w:val="en-US" w:eastAsia="zh-CN"/>
              </w:rPr>
            </w:pPr>
            <w:r>
              <w:rPr>
                <w:rFonts w:hint="eastAsia" w:ascii="微软雅黑" w:hAnsi="微软雅黑" w:eastAsia="微软雅黑" w:cs="微软雅黑"/>
                <w:bCs/>
                <w:color w:val="auto"/>
                <w:kern w:val="0"/>
                <w:sz w:val="24"/>
                <w:szCs w:val="24"/>
                <w:highlight w:val="none"/>
                <w:shd w:val="clear" w:color="auto" w:fill="FFFFFF"/>
                <w:lang w:val="en-US" w:eastAsia="zh-CN"/>
              </w:rPr>
              <w:t>1项</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4988FC5">
            <w:pPr>
              <w:widowControl/>
              <w:shd w:val="clear" w:color="auto" w:fill="auto"/>
              <w:spacing w:line="500" w:lineRule="exact"/>
              <w:jc w:val="center"/>
              <w:rPr>
                <w:rFonts w:hint="default" w:ascii="微软雅黑" w:hAnsi="微软雅黑" w:eastAsia="微软雅黑" w:cs="微软雅黑"/>
                <w:bCs/>
                <w:color w:val="auto"/>
                <w:kern w:val="0"/>
                <w:sz w:val="24"/>
                <w:szCs w:val="24"/>
                <w:highlight w:val="none"/>
                <w:shd w:val="clear" w:color="auto" w:fill="FFFFFF"/>
                <w:lang w:val="en-US" w:eastAsia="zh-CN"/>
              </w:rPr>
            </w:pPr>
            <w:r>
              <w:rPr>
                <w:rFonts w:hint="eastAsia" w:ascii="微软雅黑" w:hAnsi="微软雅黑" w:eastAsia="微软雅黑" w:cs="微软雅黑"/>
                <w:bCs/>
                <w:color w:val="auto"/>
                <w:kern w:val="0"/>
                <w:sz w:val="24"/>
                <w:szCs w:val="24"/>
                <w:highlight w:val="none"/>
                <w:shd w:val="clear" w:color="auto" w:fill="FFFFFF"/>
                <w:lang w:val="en-US" w:eastAsia="zh-CN"/>
              </w:rPr>
              <w:t>50</w:t>
            </w:r>
          </w:p>
        </w:tc>
        <w:tc>
          <w:tcPr>
            <w:tcW w:w="2232" w:type="dxa"/>
            <w:tcBorders>
              <w:top w:val="nil"/>
              <w:left w:val="single" w:color="auto" w:sz="4" w:space="0"/>
              <w:right w:val="single" w:color="auto" w:sz="4" w:space="0"/>
            </w:tcBorders>
            <w:noWrap w:val="0"/>
            <w:vAlign w:val="center"/>
          </w:tcPr>
          <w:p w14:paraId="798EF7BA">
            <w:pPr>
              <w:widowControl/>
              <w:shd w:val="clear" w:color="auto" w:fill="auto"/>
              <w:spacing w:line="500" w:lineRule="exact"/>
              <w:ind w:left="162"/>
              <w:jc w:val="center"/>
              <w:rPr>
                <w:rFonts w:hint="eastAsia" w:ascii="微软雅黑" w:hAnsi="微软雅黑" w:eastAsia="微软雅黑" w:cs="微软雅黑"/>
                <w:bCs/>
                <w:color w:val="auto"/>
                <w:kern w:val="0"/>
                <w:sz w:val="24"/>
                <w:szCs w:val="24"/>
                <w:highlight w:val="none"/>
                <w:shd w:val="clear" w:color="auto" w:fill="FFFFFF"/>
              </w:rPr>
            </w:pPr>
            <w:r>
              <w:rPr>
                <w:rFonts w:hint="eastAsia" w:ascii="微软雅黑" w:hAnsi="微软雅黑" w:eastAsia="微软雅黑" w:cs="微软雅黑"/>
                <w:bCs/>
                <w:color w:val="auto"/>
                <w:kern w:val="0"/>
                <w:sz w:val="24"/>
                <w:szCs w:val="24"/>
                <w:highlight w:val="none"/>
                <w:shd w:val="clear" w:color="auto" w:fill="FFFFFF"/>
              </w:rPr>
              <w:t>详见采购文件</w:t>
            </w:r>
          </w:p>
        </w:tc>
      </w:tr>
      <w:tr w14:paraId="747C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7" w:type="dxa"/>
            <w:tcBorders>
              <w:top w:val="single" w:color="auto" w:sz="4" w:space="0"/>
              <w:left w:val="single" w:color="auto" w:sz="4" w:space="0"/>
              <w:bottom w:val="single" w:color="auto" w:sz="4" w:space="0"/>
              <w:right w:val="single" w:color="auto" w:sz="4" w:space="0"/>
            </w:tcBorders>
            <w:noWrap w:val="0"/>
            <w:vAlign w:val="center"/>
          </w:tcPr>
          <w:p w14:paraId="5DCDD83A">
            <w:pPr>
              <w:shd w:val="clear" w:color="auto" w:fill="auto"/>
              <w:spacing w:line="273" w:lineRule="auto"/>
              <w:jc w:val="center"/>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备注</w:t>
            </w:r>
          </w:p>
        </w:tc>
        <w:tc>
          <w:tcPr>
            <w:tcW w:w="8692" w:type="dxa"/>
            <w:gridSpan w:val="4"/>
            <w:tcBorders>
              <w:top w:val="single" w:color="auto" w:sz="4" w:space="0"/>
              <w:left w:val="single" w:color="auto" w:sz="4" w:space="0"/>
              <w:bottom w:val="single" w:color="auto" w:sz="4" w:space="0"/>
              <w:right w:val="single" w:color="auto" w:sz="4" w:space="0"/>
            </w:tcBorders>
            <w:noWrap w:val="0"/>
            <w:vAlign w:val="center"/>
          </w:tcPr>
          <w:p w14:paraId="12CB59D0">
            <w:pPr>
              <w:widowControl/>
              <w:shd w:val="clear" w:color="auto" w:fill="auto"/>
              <w:jc w:val="left"/>
              <w:rPr>
                <w:rFonts w:ascii="微软雅黑" w:hAnsi="微软雅黑" w:eastAsia="微软雅黑" w:cs="Arial"/>
                <w:b/>
                <w:color w:val="auto"/>
                <w:sz w:val="24"/>
                <w:szCs w:val="24"/>
                <w:highlight w:val="none"/>
              </w:rPr>
            </w:pPr>
            <w:r>
              <w:rPr>
                <w:rFonts w:hint="eastAsia" w:ascii="微软雅黑" w:hAnsi="微软雅黑" w:eastAsia="微软雅黑" w:cs="Arial"/>
                <w:b/>
                <w:color w:val="auto"/>
                <w:sz w:val="24"/>
                <w:szCs w:val="24"/>
                <w:highlight w:val="none"/>
              </w:rPr>
              <w:t>磋商报价不得超</w:t>
            </w:r>
            <w:r>
              <w:rPr>
                <w:rFonts w:hint="eastAsia" w:ascii="微软雅黑" w:hAnsi="微软雅黑" w:eastAsia="微软雅黑" w:cs="Arial"/>
                <w:b/>
                <w:color w:val="auto"/>
                <w:sz w:val="24"/>
                <w:szCs w:val="24"/>
                <w:highlight w:val="none"/>
                <w:lang w:eastAsia="zh-CN"/>
              </w:rPr>
              <w:t>采购预算</w:t>
            </w:r>
            <w:r>
              <w:rPr>
                <w:rFonts w:hint="eastAsia" w:ascii="微软雅黑" w:hAnsi="微软雅黑" w:eastAsia="微软雅黑" w:cs="Arial"/>
                <w:b/>
                <w:color w:val="auto"/>
                <w:sz w:val="24"/>
                <w:szCs w:val="24"/>
                <w:highlight w:val="none"/>
              </w:rPr>
              <w:t>，否则将为无效标。</w:t>
            </w:r>
          </w:p>
        </w:tc>
      </w:tr>
    </w:tbl>
    <w:p w14:paraId="1E07CCF8">
      <w:pPr>
        <w:widowControl/>
        <w:shd w:val="clear" w:color="auto" w:fill="auto"/>
        <w:spacing w:line="500" w:lineRule="exact"/>
        <w:ind w:left="142"/>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二、供应商资格要求：</w:t>
      </w:r>
    </w:p>
    <w:p w14:paraId="4D41BDAC">
      <w:pPr>
        <w:shd w:val="clear" w:color="auto" w:fill="auto"/>
        <w:spacing w:line="500" w:lineRule="exact"/>
        <w:ind w:firstLine="480" w:firstLineChars="200"/>
        <w:rPr>
          <w:rFonts w:hint="eastAsia" w:ascii="微软雅黑" w:hAnsi="微软雅黑" w:eastAsia="微软雅黑" w:cs="微软雅黑"/>
          <w:color w:val="auto"/>
          <w:sz w:val="24"/>
          <w:highlight w:val="none"/>
          <w:shd w:val="clear" w:color="auto" w:fill="FFFFFF"/>
          <w:lang w:val="zh-CN"/>
        </w:rPr>
      </w:pPr>
      <w:r>
        <w:rPr>
          <w:rFonts w:hint="eastAsia" w:ascii="微软雅黑" w:hAnsi="微软雅黑" w:eastAsia="微软雅黑" w:cs="微软雅黑"/>
          <w:color w:val="auto"/>
          <w:sz w:val="24"/>
          <w:highlight w:val="none"/>
          <w:shd w:val="clear" w:color="auto" w:fill="FFFFFF"/>
        </w:rPr>
        <w:t>A.</w:t>
      </w:r>
      <w:r>
        <w:rPr>
          <w:rFonts w:hint="eastAsia" w:ascii="微软雅黑" w:hAnsi="微软雅黑" w:eastAsia="微软雅黑" w:cs="微软雅黑"/>
          <w:color w:val="auto"/>
          <w:sz w:val="24"/>
          <w:highlight w:val="none"/>
          <w:shd w:val="clear" w:color="auto" w:fill="FFFFFF"/>
          <w:lang w:val="zh-CN"/>
        </w:rPr>
        <w:t>符合《中华人民共和国政府采购法》第二十二条的要求、财库【2016】125号《关于在政府采购活动中查询及使用信用记录有关问题的通知》和浙财采监【2013】24号《关于规范政府采购供应商资格设定及资格审查的通知》第六条规定和财综〔2014〕96 号《政府购买服务管理办法（暂行）》第七条的规定；</w:t>
      </w:r>
    </w:p>
    <w:p w14:paraId="5F6EEEC9">
      <w:pPr>
        <w:shd w:val="clear" w:color="auto" w:fill="auto"/>
        <w:spacing w:line="500" w:lineRule="exact"/>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lang w:val="zh-CN"/>
        </w:rPr>
        <w:t>B.</w:t>
      </w:r>
      <w:r>
        <w:rPr>
          <w:rFonts w:hint="eastAsia" w:ascii="微软雅黑" w:hAnsi="微软雅黑" w:eastAsia="微软雅黑" w:cs="微软雅黑"/>
          <w:color w:val="auto"/>
          <w:sz w:val="24"/>
          <w:szCs w:val="24"/>
          <w:highlight w:val="none"/>
          <w:shd w:val="clear" w:color="auto" w:fill="FFFFFF"/>
        </w:rPr>
        <w:t>拟磋商响应方必须是在中华人民共和国境内注册，且能提供本项目所要求货物及服务内容的</w:t>
      </w:r>
      <w:r>
        <w:rPr>
          <w:rFonts w:hint="eastAsia" w:ascii="微软雅黑" w:hAnsi="微软雅黑" w:eastAsia="微软雅黑" w:cs="微软雅黑"/>
          <w:color w:val="auto"/>
          <w:sz w:val="24"/>
          <w:highlight w:val="none"/>
          <w:shd w:val="clear" w:color="auto" w:fill="FFFFFF"/>
        </w:rPr>
        <w:t>供应商；</w:t>
      </w:r>
    </w:p>
    <w:p w14:paraId="45E59A38">
      <w:pPr>
        <w:shd w:val="clear" w:color="auto" w:fill="auto"/>
        <w:spacing w:line="500" w:lineRule="exact"/>
        <w:ind w:firstLine="480" w:firstLineChars="200"/>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C.本项目专门面向中小企业采购，</w:t>
      </w:r>
      <w:r>
        <w:rPr>
          <w:rFonts w:hint="eastAsia" w:ascii="微软雅黑" w:hAnsi="微软雅黑" w:eastAsia="微软雅黑" w:cs="微软雅黑"/>
          <w:color w:val="auto"/>
          <w:sz w:val="24"/>
          <w:highlight w:val="none"/>
          <w:shd w:val="clear" w:color="auto" w:fill="FFFFFF"/>
          <w:lang w:val="zh-CN"/>
        </w:rPr>
        <w:t>采购标的对应的中小企业划分标准所属行业为：</w:t>
      </w:r>
      <w:r>
        <w:rPr>
          <w:rFonts w:hint="eastAsia" w:ascii="微软雅黑" w:hAnsi="微软雅黑" w:eastAsia="微软雅黑" w:cs="微软雅黑"/>
          <w:b/>
          <w:bCs/>
          <w:color w:val="auto"/>
          <w:sz w:val="24"/>
          <w:highlight w:val="none"/>
          <w:u w:val="single"/>
          <w:shd w:val="clear" w:color="auto" w:fill="FFFFFF"/>
          <w:lang w:eastAsia="zh-CN"/>
        </w:rPr>
        <w:t>其他未列明行业</w:t>
      </w:r>
      <w:r>
        <w:rPr>
          <w:rFonts w:hint="eastAsia" w:ascii="微软雅黑" w:hAnsi="微软雅黑" w:eastAsia="微软雅黑" w:cs="微软雅黑"/>
          <w:color w:val="auto"/>
          <w:sz w:val="24"/>
          <w:highlight w:val="none"/>
          <w:shd w:val="clear" w:color="auto" w:fill="FFFFFF"/>
        </w:rPr>
        <w:t>。供应商需提供符合《政府采购促进中小企业发展管理办法》（财库【2020】46号）和本采购文件规定的《中小企业声明函》（详见附件）或提供残疾人福利性单位《残疾人福利性单位声明函》（格式详见附件）或提供监狱企业证明文件(需省级以上监狱管理局、戒毒管理局（含新疆生产建设兵团）出具)；</w:t>
      </w:r>
    </w:p>
    <w:p w14:paraId="020E218D">
      <w:pPr>
        <w:shd w:val="clear" w:color="auto" w:fill="auto"/>
        <w:spacing w:line="500" w:lineRule="exact"/>
        <w:ind w:firstLine="480" w:firstLineChars="200"/>
        <w:rPr>
          <w:rFonts w:hint="eastAsia" w:ascii="微软雅黑" w:hAnsi="微软雅黑" w:eastAsia="微软雅黑" w:cs="微软雅黑"/>
          <w:b/>
          <w:bCs/>
          <w:color w:val="auto"/>
          <w:sz w:val="24"/>
          <w:highlight w:val="none"/>
          <w:shd w:val="clear" w:color="auto" w:fill="FFFFFF"/>
          <w:lang w:eastAsia="zh-CN"/>
        </w:rPr>
      </w:pPr>
      <w:r>
        <w:rPr>
          <w:rFonts w:hint="eastAsia" w:ascii="微软雅黑" w:hAnsi="微软雅黑" w:eastAsia="微软雅黑" w:cs="微软雅黑"/>
          <w:b/>
          <w:bCs/>
          <w:color w:val="auto"/>
          <w:sz w:val="24"/>
          <w:highlight w:val="none"/>
          <w:shd w:val="clear" w:color="auto" w:fill="FFFFFF"/>
        </w:rPr>
        <w:t>D.本项目</w:t>
      </w:r>
      <w:r>
        <w:rPr>
          <w:rFonts w:hint="eastAsia" w:ascii="微软雅黑" w:hAnsi="微软雅黑" w:eastAsia="微软雅黑" w:cs="微软雅黑"/>
          <w:b/>
          <w:bCs/>
          <w:color w:val="auto"/>
          <w:sz w:val="24"/>
          <w:highlight w:val="none"/>
          <w:shd w:val="clear" w:color="auto" w:fill="FFFFFF"/>
          <w:lang w:eastAsia="zh-CN"/>
        </w:rPr>
        <w:t>不</w:t>
      </w:r>
      <w:r>
        <w:rPr>
          <w:rFonts w:hint="eastAsia" w:ascii="微软雅黑" w:hAnsi="微软雅黑" w:eastAsia="微软雅黑" w:cs="微软雅黑"/>
          <w:b/>
          <w:bCs/>
          <w:color w:val="auto"/>
          <w:sz w:val="24"/>
          <w:highlight w:val="none"/>
          <w:shd w:val="clear" w:color="auto" w:fill="FFFFFF"/>
        </w:rPr>
        <w:t>接受联合体竞标</w:t>
      </w:r>
      <w:r>
        <w:rPr>
          <w:rFonts w:hint="eastAsia" w:ascii="微软雅黑" w:hAnsi="微软雅黑" w:eastAsia="微软雅黑" w:cs="微软雅黑"/>
          <w:b/>
          <w:bCs/>
          <w:color w:val="auto"/>
          <w:sz w:val="24"/>
          <w:highlight w:val="none"/>
          <w:shd w:val="clear" w:color="auto" w:fill="FFFFFF"/>
          <w:lang w:eastAsia="zh-CN"/>
        </w:rPr>
        <w:t>；</w:t>
      </w:r>
    </w:p>
    <w:p w14:paraId="4B476F57">
      <w:pPr>
        <w:shd w:val="clear" w:color="auto" w:fill="auto"/>
        <w:spacing w:line="500" w:lineRule="exact"/>
        <w:ind w:firstLine="480" w:firstLineChars="200"/>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lang w:val="en-US" w:eastAsia="zh-CN"/>
        </w:rPr>
        <w:t>F.本项目不允许转包。分包须经采购人同意，成交供应商可以依法采取分包方式履行合同。政府采购合同分包履行的，成交供应商就采购项目和分包项目向采购人负责，分包供应商就分包项目承担责任。</w:t>
      </w:r>
    </w:p>
    <w:p w14:paraId="0CC0CA9F">
      <w:pPr>
        <w:widowControl/>
        <w:shd w:val="clear" w:color="auto" w:fill="auto"/>
        <w:spacing w:line="500" w:lineRule="exact"/>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三、项目报名方式，采购文件公告期限，采购文件依法获取方式及时间:</w:t>
      </w:r>
    </w:p>
    <w:p w14:paraId="371EEC36">
      <w:pPr>
        <w:widowControl/>
        <w:shd w:val="clear" w:color="auto" w:fill="auto"/>
        <w:spacing w:line="50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1．本项目报名方式只接受</w:t>
      </w:r>
      <w:r>
        <w:rPr>
          <w:rFonts w:hint="eastAsia" w:ascii="微软雅黑" w:hAnsi="微软雅黑" w:eastAsia="微软雅黑" w:cs="微软雅黑"/>
          <w:b/>
          <w:bCs/>
          <w:color w:val="auto"/>
          <w:sz w:val="24"/>
          <w:szCs w:val="24"/>
          <w:highlight w:val="none"/>
          <w:shd w:val="clear" w:color="auto" w:fill="FFFFFF"/>
          <w:lang w:eastAsia="zh-CN"/>
        </w:rPr>
        <w:t>浙江政府采购网</w:t>
      </w:r>
      <w:r>
        <w:rPr>
          <w:rFonts w:hint="eastAsia" w:ascii="微软雅黑" w:hAnsi="微软雅黑" w:eastAsia="微软雅黑" w:cs="微软雅黑"/>
          <w:b/>
          <w:bCs/>
          <w:color w:val="auto"/>
          <w:sz w:val="24"/>
          <w:szCs w:val="24"/>
          <w:highlight w:val="none"/>
          <w:shd w:val="clear" w:color="auto" w:fill="FFFFFF"/>
        </w:rPr>
        <w:t>（政采云平台）网上报名，不接受供应商现场报名，供应商须在</w:t>
      </w:r>
      <w:r>
        <w:rPr>
          <w:rFonts w:hint="eastAsia" w:ascii="微软雅黑" w:hAnsi="微软雅黑" w:eastAsia="微软雅黑" w:cs="微软雅黑"/>
          <w:b/>
          <w:bCs/>
          <w:color w:val="auto"/>
          <w:sz w:val="24"/>
          <w:szCs w:val="24"/>
          <w:highlight w:val="none"/>
          <w:shd w:val="clear" w:color="auto" w:fill="FFFFFF"/>
          <w:lang w:eastAsia="zh-CN"/>
        </w:rPr>
        <w:t>浙江政府采购网</w:t>
      </w:r>
      <w:r>
        <w:rPr>
          <w:rFonts w:hint="eastAsia" w:ascii="微软雅黑" w:hAnsi="微软雅黑" w:eastAsia="微软雅黑" w:cs="微软雅黑"/>
          <w:b/>
          <w:bCs/>
          <w:color w:val="auto"/>
          <w:sz w:val="24"/>
          <w:szCs w:val="24"/>
          <w:highlight w:val="none"/>
          <w:shd w:val="clear" w:color="auto" w:fill="FFFFFF"/>
        </w:rPr>
        <w:t>（政采云平台）注册成为浙江省政府采购正式供应商方可进行网上报名；</w:t>
      </w:r>
    </w:p>
    <w:p w14:paraId="7220B65F">
      <w:pPr>
        <w:widowControl/>
        <w:shd w:val="clear" w:color="auto" w:fill="auto"/>
        <w:spacing w:line="50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2.本项目采购文件公告期限：</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6月20</w:t>
      </w:r>
      <w:r>
        <w:rPr>
          <w:rFonts w:hint="eastAsia" w:ascii="微软雅黑" w:hAnsi="微软雅黑" w:eastAsia="微软雅黑" w:cs="微软雅黑"/>
          <w:color w:val="auto"/>
          <w:sz w:val="24"/>
          <w:szCs w:val="24"/>
          <w:highlight w:val="none"/>
          <w:shd w:val="clear" w:color="auto" w:fill="FFFFFF"/>
        </w:rPr>
        <w:t>日至</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6</w:t>
      </w:r>
      <w:r>
        <w:rPr>
          <w:rFonts w:hint="eastAsia" w:ascii="微软雅黑" w:hAnsi="微软雅黑" w:eastAsia="微软雅黑" w:cs="微软雅黑"/>
          <w:color w:val="auto"/>
          <w:sz w:val="24"/>
          <w:szCs w:val="24"/>
          <w:highlight w:val="none"/>
          <w:shd w:val="clear" w:color="auto" w:fill="FFFFFF"/>
        </w:rPr>
        <w:t>月</w:t>
      </w:r>
      <w:r>
        <w:rPr>
          <w:rFonts w:hint="eastAsia" w:ascii="微软雅黑" w:hAnsi="微软雅黑" w:eastAsia="微软雅黑" w:cs="微软雅黑"/>
          <w:color w:val="auto"/>
          <w:sz w:val="24"/>
          <w:szCs w:val="24"/>
          <w:highlight w:val="none"/>
          <w:shd w:val="clear" w:color="auto" w:fill="FFFFFF"/>
          <w:lang w:val="en-US" w:eastAsia="zh-CN"/>
        </w:rPr>
        <w:t>25</w:t>
      </w:r>
      <w:r>
        <w:rPr>
          <w:rFonts w:hint="eastAsia" w:ascii="微软雅黑" w:hAnsi="微软雅黑" w:eastAsia="微软雅黑" w:cs="微软雅黑"/>
          <w:color w:val="auto"/>
          <w:sz w:val="24"/>
          <w:szCs w:val="24"/>
          <w:highlight w:val="none"/>
          <w:shd w:val="clear" w:color="auto" w:fill="FFFFFF"/>
        </w:rPr>
        <w:t>日</w:t>
      </w:r>
      <w:r>
        <w:rPr>
          <w:rFonts w:hint="eastAsia" w:ascii="微软雅黑" w:hAnsi="微软雅黑" w:eastAsia="微软雅黑" w:cs="微软雅黑"/>
          <w:b/>
          <w:bCs/>
          <w:color w:val="auto"/>
          <w:sz w:val="24"/>
          <w:szCs w:val="24"/>
          <w:highlight w:val="none"/>
          <w:shd w:val="clear" w:color="auto" w:fill="FFFFFF"/>
        </w:rPr>
        <w:t>(采购文件公告期限届满后允许潜在磋商响应方网上报名并依法获取采购文件, 供应商未按规定时间要求提出质疑的，则视同认可采购文件，但法律法规及规范性文件有明确规定的除外)；</w:t>
      </w:r>
    </w:p>
    <w:p w14:paraId="681E9469">
      <w:pPr>
        <w:widowControl/>
        <w:shd w:val="clear" w:color="auto" w:fill="auto"/>
        <w:spacing w:line="50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3．</w:t>
      </w:r>
      <w:r>
        <w:rPr>
          <w:rFonts w:hint="eastAsia" w:ascii="微软雅黑" w:hAnsi="微软雅黑" w:eastAsia="微软雅黑" w:cs="微软雅黑"/>
          <w:b/>
          <w:color w:val="auto"/>
          <w:sz w:val="24"/>
          <w:highlight w:val="none"/>
        </w:rPr>
        <w:t>拟</w:t>
      </w:r>
      <w:r>
        <w:rPr>
          <w:rFonts w:hint="eastAsia" w:ascii="微软雅黑" w:hAnsi="微软雅黑" w:eastAsia="微软雅黑" w:cs="微软雅黑"/>
          <w:b/>
          <w:color w:val="auto"/>
          <w:sz w:val="24"/>
          <w:highlight w:val="none"/>
          <w:lang w:eastAsia="zh-CN"/>
        </w:rPr>
        <w:t>磋商响应方</w:t>
      </w:r>
      <w:r>
        <w:rPr>
          <w:rFonts w:hint="eastAsia" w:ascii="微软雅黑" w:hAnsi="微软雅黑" w:eastAsia="微软雅黑" w:cs="微软雅黑"/>
          <w:b/>
          <w:color w:val="auto"/>
          <w:sz w:val="24"/>
          <w:highlight w:val="none"/>
        </w:rPr>
        <w:t>可在浙江政府采购网（</w:t>
      </w:r>
      <w:r>
        <w:rPr>
          <w:rFonts w:hint="eastAsia" w:ascii="微软雅黑" w:hAnsi="微软雅黑" w:eastAsia="微软雅黑" w:cs="微软雅黑"/>
          <w:b/>
          <w:color w:val="auto"/>
          <w:sz w:val="24"/>
          <w:highlight w:val="none"/>
        </w:rPr>
        <w:fldChar w:fldCharType="begin"/>
      </w:r>
      <w:r>
        <w:rPr>
          <w:rFonts w:hint="eastAsia" w:ascii="微软雅黑" w:hAnsi="微软雅黑" w:eastAsia="微软雅黑" w:cs="微软雅黑"/>
          <w:b/>
          <w:color w:val="auto"/>
          <w:sz w:val="24"/>
          <w:highlight w:val="none"/>
        </w:rPr>
        <w:instrText xml:space="preserve"> HYPERLINK "http://www.zjzfcg.gov.cn" </w:instrText>
      </w:r>
      <w:r>
        <w:rPr>
          <w:rFonts w:hint="eastAsia" w:ascii="微软雅黑" w:hAnsi="微软雅黑" w:eastAsia="微软雅黑" w:cs="微软雅黑"/>
          <w:b/>
          <w:color w:val="auto"/>
          <w:sz w:val="24"/>
          <w:highlight w:val="none"/>
        </w:rPr>
        <w:fldChar w:fldCharType="separate"/>
      </w:r>
      <w:r>
        <w:rPr>
          <w:rFonts w:hint="eastAsia" w:ascii="微软雅黑" w:hAnsi="微软雅黑" w:eastAsia="微软雅黑" w:cs="微软雅黑"/>
          <w:b/>
          <w:color w:val="auto"/>
          <w:sz w:val="24"/>
          <w:highlight w:val="none"/>
          <w:lang w:eastAsia="zh-CN"/>
        </w:rPr>
        <w:t>https://zfcg.czt.zj.gov.cn/</w:t>
      </w:r>
      <w:r>
        <w:rPr>
          <w:rFonts w:hint="eastAsia" w:ascii="微软雅黑" w:hAnsi="微软雅黑" w:eastAsia="微软雅黑" w:cs="微软雅黑"/>
          <w:b/>
          <w:color w:val="auto"/>
          <w:sz w:val="24"/>
          <w:highlight w:val="none"/>
        </w:rPr>
        <w:fldChar w:fldCharType="end"/>
      </w:r>
      <w:r>
        <w:rPr>
          <w:rFonts w:hint="eastAsia" w:ascii="微软雅黑" w:hAnsi="微软雅黑" w:eastAsia="微软雅黑" w:cs="微软雅黑"/>
          <w:b/>
          <w:color w:val="auto"/>
          <w:sz w:val="24"/>
          <w:highlight w:val="none"/>
        </w:rPr>
        <w:t>）或</w:t>
      </w:r>
      <w:r>
        <w:rPr>
          <w:rFonts w:hint="eastAsia" w:ascii="微软雅黑" w:hAnsi="微软雅黑" w:eastAsia="微软雅黑" w:cs="微软雅黑"/>
          <w:b/>
          <w:color w:val="auto"/>
          <w:sz w:val="24"/>
          <w:highlight w:val="none"/>
          <w:lang w:eastAsia="zh-CN"/>
        </w:rPr>
        <w:t>德清县公共资源交易中心</w:t>
      </w:r>
      <w:r>
        <w:rPr>
          <w:rFonts w:hint="eastAsia" w:ascii="微软雅黑" w:hAnsi="微软雅黑" w:eastAsia="微软雅黑" w:cs="微软雅黑"/>
          <w:b/>
          <w:color w:val="auto"/>
          <w:sz w:val="24"/>
          <w:highlight w:val="none"/>
        </w:rPr>
        <w:t>（</w:t>
      </w:r>
      <w:r>
        <w:rPr>
          <w:rFonts w:hint="eastAsia" w:ascii="微软雅黑" w:hAnsi="微软雅黑" w:eastAsia="微软雅黑" w:cs="微软雅黑"/>
          <w:b/>
          <w:color w:val="auto"/>
          <w:sz w:val="24"/>
          <w:highlight w:val="none"/>
          <w:lang w:eastAsia="zh-CN"/>
        </w:rPr>
        <w:t>http://www.deqing.gov.cn/col/col1229656839/index.html</w:t>
      </w:r>
      <w:r>
        <w:rPr>
          <w:rFonts w:hint="eastAsia" w:ascii="微软雅黑" w:hAnsi="微软雅黑" w:eastAsia="微软雅黑" w:cs="微软雅黑"/>
          <w:b/>
          <w:color w:val="auto"/>
          <w:sz w:val="24"/>
          <w:highlight w:val="none"/>
        </w:rPr>
        <w:t>）免费浏览或下载采购文件。但</w:t>
      </w:r>
      <w:r>
        <w:rPr>
          <w:rFonts w:hint="eastAsia" w:ascii="微软雅黑" w:hAnsi="微软雅黑" w:eastAsia="微软雅黑" w:cs="微软雅黑"/>
          <w:b/>
          <w:color w:val="auto"/>
          <w:sz w:val="24"/>
          <w:highlight w:val="none"/>
          <w:u w:val="single"/>
        </w:rPr>
        <w:t>公告附件的采购文件仅供阅览使用，供应商网上报名成功为依法获取采购文件的方式</w:t>
      </w:r>
      <w:r>
        <w:rPr>
          <w:rFonts w:hint="eastAsia" w:ascii="微软雅黑" w:hAnsi="微软雅黑" w:eastAsia="微软雅黑" w:cs="微软雅黑"/>
          <w:b/>
          <w:color w:val="auto"/>
          <w:sz w:val="24"/>
          <w:highlight w:val="none"/>
        </w:rPr>
        <w:t>。</w:t>
      </w:r>
    </w:p>
    <w:p w14:paraId="131667E5">
      <w:pPr>
        <w:widowControl/>
        <w:shd w:val="clear" w:color="auto" w:fill="auto"/>
        <w:spacing w:line="500" w:lineRule="exact"/>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四、磋商答疑时间及现场勘查事项：</w:t>
      </w:r>
    </w:p>
    <w:p w14:paraId="3A2A80AF">
      <w:pPr>
        <w:widowControl/>
        <w:shd w:val="clear" w:color="auto" w:fill="auto"/>
        <w:spacing w:line="500" w:lineRule="exact"/>
        <w:ind w:firstLine="480" w:firstLineChars="20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1、任何要求澄清或质疑采购文件内容的磋商响应方，均应在</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6月27日</w:t>
      </w:r>
      <w:r>
        <w:rPr>
          <w:rFonts w:hint="eastAsia" w:ascii="微软雅黑" w:hAnsi="微软雅黑" w:eastAsia="微软雅黑" w:cs="微软雅黑"/>
          <w:color w:val="auto"/>
          <w:sz w:val="24"/>
          <w:szCs w:val="24"/>
          <w:highlight w:val="none"/>
          <w:shd w:val="clear" w:color="auto" w:fill="FFFFFF"/>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5F146D3A">
      <w:pPr>
        <w:widowControl/>
        <w:shd w:val="clear" w:color="auto" w:fill="auto"/>
        <w:spacing w:line="50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2、本项目采取资格后审方式，供应商是否具有投标资格在开标结束后由</w:t>
      </w:r>
      <w:r>
        <w:rPr>
          <w:rFonts w:hint="eastAsia" w:ascii="微软雅黑" w:hAnsi="微软雅黑" w:eastAsia="微软雅黑" w:cs="微软雅黑"/>
          <w:b/>
          <w:bCs/>
          <w:color w:val="auto"/>
          <w:sz w:val="24"/>
          <w:szCs w:val="24"/>
          <w:highlight w:val="none"/>
          <w:shd w:val="clear" w:color="auto" w:fill="FFFFFF"/>
          <w:lang w:eastAsia="zh-CN"/>
        </w:rPr>
        <w:t>资格审查小组</w:t>
      </w:r>
      <w:r>
        <w:rPr>
          <w:rFonts w:hint="eastAsia" w:ascii="微软雅黑" w:hAnsi="微软雅黑" w:eastAsia="微软雅黑" w:cs="微软雅黑"/>
          <w:b/>
          <w:bCs/>
          <w:color w:val="auto"/>
          <w:sz w:val="24"/>
          <w:szCs w:val="24"/>
          <w:highlight w:val="none"/>
          <w:shd w:val="clear" w:color="auto" w:fill="FFFFFF"/>
        </w:rPr>
        <w:t>进行审查确认。</w:t>
      </w:r>
    </w:p>
    <w:p w14:paraId="32B38EBD">
      <w:pPr>
        <w:widowControl/>
        <w:shd w:val="clear" w:color="auto" w:fill="auto"/>
        <w:spacing w:line="500" w:lineRule="exact"/>
        <w:ind w:firstLine="480" w:firstLineChars="20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3</w:t>
      </w:r>
      <w:r>
        <w:rPr>
          <w:rFonts w:hint="eastAsia" w:ascii="微软雅黑" w:hAnsi="微软雅黑" w:eastAsia="微软雅黑" w:cs="微软雅黑"/>
          <w:color w:val="auto"/>
          <w:sz w:val="24"/>
          <w:szCs w:val="24"/>
          <w:highlight w:val="none"/>
          <w:shd w:val="clear" w:color="auto" w:fill="FFFFFF"/>
          <w:lang w:eastAsia="zh-CN"/>
        </w:rPr>
        <w:t>、</w:t>
      </w:r>
      <w:r>
        <w:rPr>
          <w:rFonts w:hint="eastAsia" w:ascii="微软雅黑" w:hAnsi="微软雅黑" w:eastAsia="微软雅黑" w:cs="微软雅黑"/>
          <w:color w:val="auto"/>
          <w:sz w:val="24"/>
          <w:szCs w:val="24"/>
          <w:highlight w:val="none"/>
          <w:shd w:val="clear" w:color="auto" w:fill="FFFFFF"/>
        </w:rPr>
        <w:t>本项目建议供应商报名完成后自行联系采购人进行现场考察,不进行集中考察。</w:t>
      </w:r>
    </w:p>
    <w:p w14:paraId="253217B4">
      <w:pPr>
        <w:widowControl/>
        <w:shd w:val="clear" w:color="auto" w:fill="auto"/>
        <w:spacing w:line="500" w:lineRule="exact"/>
        <w:ind w:left="143" w:leftChars="68"/>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lang w:eastAsia="zh-CN"/>
        </w:rPr>
        <w:t>五</w:t>
      </w:r>
      <w:r>
        <w:rPr>
          <w:rFonts w:hint="eastAsia" w:ascii="微软雅黑" w:hAnsi="微软雅黑" w:eastAsia="微软雅黑" w:cs="微软雅黑"/>
          <w:b/>
          <w:bCs/>
          <w:color w:val="auto"/>
          <w:sz w:val="24"/>
          <w:szCs w:val="24"/>
          <w:highlight w:val="none"/>
          <w:shd w:val="clear" w:color="auto" w:fill="FFFFFF"/>
        </w:rPr>
        <w:t>、磋商的时间及地点：</w:t>
      </w:r>
    </w:p>
    <w:p w14:paraId="749F58C0">
      <w:pPr>
        <w:widowControl/>
        <w:shd w:val="clear" w:color="auto" w:fill="auto"/>
        <w:spacing w:line="500" w:lineRule="exact"/>
        <w:ind w:left="42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1.递交采购响应文件时间：</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7</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2</w:t>
      </w:r>
      <w:r>
        <w:rPr>
          <w:rFonts w:hint="eastAsia" w:ascii="微软雅黑" w:hAnsi="微软雅黑" w:eastAsia="微软雅黑" w:cs="微软雅黑"/>
          <w:color w:val="auto"/>
          <w:sz w:val="24"/>
          <w:szCs w:val="24"/>
          <w:highlight w:val="none"/>
          <w:shd w:val="clear" w:color="auto" w:fill="FFFFFF"/>
          <w:lang w:eastAsia="zh-CN"/>
        </w:rPr>
        <w:t>日</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09:00</w:t>
      </w:r>
      <w:r>
        <w:rPr>
          <w:rFonts w:hint="eastAsia" w:ascii="微软雅黑" w:hAnsi="微软雅黑" w:eastAsia="微软雅黑" w:cs="微软雅黑"/>
          <w:color w:val="auto"/>
          <w:sz w:val="24"/>
          <w:szCs w:val="24"/>
          <w:highlight w:val="none"/>
          <w:shd w:val="clear" w:color="auto" w:fill="FFFFFF"/>
        </w:rPr>
        <w:t>（北京时间）；</w:t>
      </w:r>
    </w:p>
    <w:p w14:paraId="0D1CA123">
      <w:pPr>
        <w:widowControl/>
        <w:shd w:val="clear" w:color="auto" w:fill="auto"/>
        <w:spacing w:line="500" w:lineRule="exact"/>
        <w:ind w:left="42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2.采购响应文件递交截止时间：</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7</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2</w:t>
      </w:r>
      <w:r>
        <w:rPr>
          <w:rFonts w:hint="eastAsia" w:ascii="微软雅黑" w:hAnsi="微软雅黑" w:eastAsia="微软雅黑" w:cs="微软雅黑"/>
          <w:color w:val="auto"/>
          <w:sz w:val="24"/>
          <w:szCs w:val="24"/>
          <w:highlight w:val="none"/>
          <w:shd w:val="clear" w:color="auto" w:fill="FFFFFF"/>
          <w:lang w:eastAsia="zh-CN"/>
        </w:rPr>
        <w:t>日</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09:00</w:t>
      </w:r>
      <w:r>
        <w:rPr>
          <w:rFonts w:hint="eastAsia" w:ascii="微软雅黑" w:hAnsi="微软雅黑" w:eastAsia="微软雅黑" w:cs="微软雅黑"/>
          <w:color w:val="auto"/>
          <w:sz w:val="24"/>
          <w:szCs w:val="24"/>
          <w:highlight w:val="none"/>
          <w:shd w:val="clear" w:color="auto" w:fill="FFFFFF"/>
        </w:rPr>
        <w:t>止（北京时间）；</w:t>
      </w:r>
    </w:p>
    <w:p w14:paraId="26E0FF54">
      <w:pPr>
        <w:widowControl/>
        <w:shd w:val="clear" w:color="auto" w:fill="auto"/>
        <w:spacing w:line="500" w:lineRule="exact"/>
        <w:ind w:left="42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3.磋商时间：</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7</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2</w:t>
      </w:r>
      <w:r>
        <w:rPr>
          <w:rFonts w:hint="eastAsia" w:ascii="微软雅黑" w:hAnsi="微软雅黑" w:eastAsia="微软雅黑" w:cs="微软雅黑"/>
          <w:color w:val="auto"/>
          <w:sz w:val="24"/>
          <w:szCs w:val="24"/>
          <w:highlight w:val="none"/>
          <w:shd w:val="clear" w:color="auto" w:fill="FFFFFF"/>
          <w:lang w:eastAsia="zh-CN"/>
        </w:rPr>
        <w:t>日</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09:00</w:t>
      </w:r>
      <w:r>
        <w:rPr>
          <w:rFonts w:hint="eastAsia" w:ascii="微软雅黑" w:hAnsi="微软雅黑" w:eastAsia="微软雅黑" w:cs="微软雅黑"/>
          <w:color w:val="auto"/>
          <w:sz w:val="24"/>
          <w:szCs w:val="24"/>
          <w:highlight w:val="none"/>
          <w:shd w:val="clear" w:color="auto" w:fill="FFFFFF"/>
        </w:rPr>
        <w:t>正（北京时间）；</w:t>
      </w:r>
    </w:p>
    <w:p w14:paraId="3208FAAD">
      <w:pPr>
        <w:widowControl/>
        <w:shd w:val="clear" w:color="auto" w:fill="auto"/>
        <w:spacing w:line="500" w:lineRule="exact"/>
        <w:ind w:left="420"/>
        <w:jc w:val="left"/>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4.采购响应文件递交及磋商地点：德清县公共资源交易中心（德清县武康街道永安街169号德清县公共资源交易中心二楼）磋商室</w:t>
      </w:r>
      <w:r>
        <w:rPr>
          <w:rFonts w:hint="eastAsia" w:ascii="微软雅黑" w:hAnsi="微软雅黑" w:eastAsia="微软雅黑" w:cs="微软雅黑"/>
          <w:color w:val="auto"/>
          <w:sz w:val="24"/>
          <w:szCs w:val="24"/>
          <w:highlight w:val="none"/>
          <w:shd w:val="clear" w:color="auto" w:fill="FFFFFF"/>
          <w:lang w:eastAsia="zh-CN"/>
        </w:rPr>
        <w:t>202</w:t>
      </w:r>
      <w:r>
        <w:rPr>
          <w:rFonts w:hint="eastAsia" w:ascii="微软雅黑" w:hAnsi="微软雅黑" w:eastAsia="微软雅黑" w:cs="微软雅黑"/>
          <w:color w:val="auto"/>
          <w:sz w:val="24"/>
          <w:szCs w:val="24"/>
          <w:highlight w:val="none"/>
          <w:shd w:val="clear" w:color="auto" w:fill="FFFFFF"/>
        </w:rPr>
        <w:t>；</w:t>
      </w:r>
    </w:p>
    <w:p w14:paraId="6AE86AED">
      <w:pPr>
        <w:widowControl/>
        <w:shd w:val="clear" w:color="auto" w:fill="auto"/>
        <w:spacing w:line="500" w:lineRule="exact"/>
        <w:ind w:left="42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5.供应商报名成功并获取采购文件后，不得无故放弃磋商，确有特殊情况不能参加磋商的，应在磋商截止时间2天前以书面形式陈述原因，以（信函、传真加盖磋商单位公章）等方式通知浙江新诚信工程咨询有限公司，如在规定期内未收到磋商响应方书面函件，则视为磋商响应方同意参加磋商。</w:t>
      </w:r>
    </w:p>
    <w:p w14:paraId="7F05B62D">
      <w:pPr>
        <w:widowControl/>
        <w:shd w:val="clear" w:color="auto" w:fill="auto"/>
        <w:spacing w:line="500" w:lineRule="exact"/>
        <w:ind w:left="142"/>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lang w:eastAsia="zh-CN"/>
        </w:rPr>
        <w:t>六</w:t>
      </w:r>
      <w:r>
        <w:rPr>
          <w:rFonts w:hint="eastAsia" w:ascii="微软雅黑" w:hAnsi="微软雅黑" w:eastAsia="微软雅黑" w:cs="微软雅黑"/>
          <w:b/>
          <w:bCs/>
          <w:color w:val="auto"/>
          <w:sz w:val="24"/>
          <w:szCs w:val="24"/>
          <w:highlight w:val="none"/>
          <w:shd w:val="clear" w:color="auto" w:fill="FFFFFF"/>
        </w:rPr>
        <w:t>、磋商保证金：</w:t>
      </w:r>
    </w:p>
    <w:p w14:paraId="6F1DD036">
      <w:pPr>
        <w:widowControl/>
        <w:shd w:val="clear" w:color="auto" w:fill="auto"/>
        <w:spacing w:line="500" w:lineRule="exact"/>
        <w:ind w:left="420"/>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1.磋商保证金的有关事项按采购文件中“竞争性磋商须知”的相关规定执行</w:t>
      </w:r>
      <w:r>
        <w:rPr>
          <w:rFonts w:hint="eastAsia" w:ascii="微软雅黑" w:hAnsi="微软雅黑" w:eastAsia="微软雅黑" w:cs="微软雅黑"/>
          <w:color w:val="auto"/>
          <w:sz w:val="24"/>
          <w:szCs w:val="24"/>
          <w:highlight w:val="none"/>
          <w:shd w:val="clear" w:color="auto" w:fill="FFFFFF"/>
          <w:lang w:eastAsia="zh-CN"/>
        </w:rPr>
        <w:t>。</w:t>
      </w:r>
      <w:r>
        <w:rPr>
          <w:rFonts w:hint="eastAsia" w:ascii="微软雅黑" w:hAnsi="微软雅黑" w:eastAsia="微软雅黑" w:cs="微软雅黑"/>
          <w:color w:val="auto"/>
          <w:sz w:val="24"/>
          <w:szCs w:val="24"/>
          <w:highlight w:val="none"/>
          <w:shd w:val="clear" w:color="auto" w:fill="FFFFFF"/>
        </w:rPr>
        <w:t>2.磋商保证金金额：不收取。</w:t>
      </w:r>
    </w:p>
    <w:p w14:paraId="6D323341">
      <w:pPr>
        <w:widowControl/>
        <w:shd w:val="clear" w:color="auto" w:fill="auto"/>
        <w:spacing w:line="500" w:lineRule="exact"/>
        <w:ind w:left="142"/>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lang w:eastAsia="zh-CN"/>
        </w:rPr>
        <w:t>七</w:t>
      </w:r>
      <w:r>
        <w:rPr>
          <w:rFonts w:hint="eastAsia" w:ascii="微软雅黑" w:hAnsi="微软雅黑" w:eastAsia="微软雅黑" w:cs="微软雅黑"/>
          <w:b/>
          <w:bCs/>
          <w:color w:val="auto"/>
          <w:sz w:val="24"/>
          <w:szCs w:val="24"/>
          <w:highlight w:val="none"/>
          <w:shd w:val="clear" w:color="auto" w:fill="FFFFFF"/>
        </w:rPr>
        <w:t>、竞标说明：</w:t>
      </w:r>
    </w:p>
    <w:p w14:paraId="14B7D305">
      <w:pPr>
        <w:widowControl/>
        <w:shd w:val="clear" w:color="auto" w:fill="auto"/>
        <w:ind w:left="420" w:firstLine="240" w:firstLineChars="1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本项目实行电子投标，应按照本项目磋商文件和政采云平台的要求编制、加密并递交磋商文件。供应商在使用系统进行投标的过程中遇到涉及平台使用的任何问题，可致电政采云平台技术支持热线咨询，联系方式：400-881-7190。</w:t>
      </w:r>
    </w:p>
    <w:p w14:paraId="0DCE03A2">
      <w:pPr>
        <w:widowControl/>
        <w:shd w:val="clear" w:color="auto" w:fill="auto"/>
        <w:ind w:left="420" w:firstLine="240" w:firstLineChars="1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2、竞标人应在开标前完成CA数字证书办理。（办理流程详见</w:t>
      </w:r>
      <w:r>
        <w:rPr>
          <w:rFonts w:hint="eastAsia" w:ascii="微软雅黑" w:hAnsi="微软雅黑" w:eastAsia="微软雅黑" w:cs="微软雅黑"/>
          <w:b/>
          <w:color w:val="auto"/>
          <w:sz w:val="24"/>
          <w:szCs w:val="24"/>
          <w:highlight w:val="none"/>
          <w:shd w:val="clear" w:color="auto" w:fill="FFFFFF"/>
        </w:rPr>
        <w:fldChar w:fldCharType="begin"/>
      </w:r>
      <w:r>
        <w:rPr>
          <w:rFonts w:hint="eastAsia" w:ascii="微软雅黑" w:hAnsi="微软雅黑" w:eastAsia="微软雅黑" w:cs="微软雅黑"/>
          <w:b/>
          <w:color w:val="auto"/>
          <w:sz w:val="24"/>
          <w:szCs w:val="24"/>
          <w:highlight w:val="none"/>
          <w:shd w:val="clear" w:color="auto" w:fill="FFFFFF"/>
        </w:rPr>
        <w:instrText xml:space="preserve"> HYPERLINK "http://www.zjzfcg.gov.cn/bidClientTemplate/2019-05-27/12945.html" </w:instrText>
      </w:r>
      <w:r>
        <w:rPr>
          <w:rFonts w:hint="eastAsia" w:ascii="微软雅黑" w:hAnsi="微软雅黑" w:eastAsia="微软雅黑" w:cs="微软雅黑"/>
          <w:b/>
          <w:color w:val="auto"/>
          <w:sz w:val="24"/>
          <w:szCs w:val="24"/>
          <w:highlight w:val="none"/>
          <w:shd w:val="clear" w:color="auto" w:fill="FFFFFF"/>
        </w:rPr>
        <w:fldChar w:fldCharType="separate"/>
      </w:r>
      <w:r>
        <w:rPr>
          <w:rFonts w:hint="eastAsia" w:ascii="微软雅黑" w:hAnsi="微软雅黑" w:eastAsia="微软雅黑" w:cs="微软雅黑"/>
          <w:b/>
          <w:color w:val="auto"/>
          <w:sz w:val="24"/>
          <w:szCs w:val="24"/>
          <w:highlight w:val="none"/>
          <w:shd w:val="clear" w:color="auto" w:fill="FFFFFF"/>
          <w:lang w:eastAsia="zh-CN"/>
        </w:rPr>
        <w:t>https://zfcg.czt.zj.gov.cn</w:t>
      </w:r>
      <w:r>
        <w:rPr>
          <w:rFonts w:hint="eastAsia" w:ascii="微软雅黑" w:hAnsi="微软雅黑" w:eastAsia="微软雅黑" w:cs="微软雅黑"/>
          <w:b/>
          <w:color w:val="auto"/>
          <w:sz w:val="24"/>
          <w:szCs w:val="24"/>
          <w:highlight w:val="none"/>
          <w:shd w:val="clear" w:color="auto" w:fill="FFFFFF"/>
        </w:rPr>
        <w:t>/bidClientTemplate/2019-05</w:t>
      </w:r>
      <w:bookmarkStart w:id="8" w:name="_Hlt12345973"/>
      <w:bookmarkStart w:id="9" w:name="_Hlt12345974"/>
      <w:r>
        <w:rPr>
          <w:rFonts w:hint="eastAsia" w:ascii="微软雅黑" w:hAnsi="微软雅黑" w:eastAsia="微软雅黑" w:cs="微软雅黑"/>
          <w:b/>
          <w:color w:val="auto"/>
          <w:sz w:val="24"/>
          <w:szCs w:val="24"/>
          <w:highlight w:val="none"/>
          <w:shd w:val="clear" w:color="auto" w:fill="FFFFFF"/>
        </w:rPr>
        <w:t>-</w:t>
      </w:r>
      <w:bookmarkEnd w:id="8"/>
      <w:bookmarkEnd w:id="9"/>
      <w:r>
        <w:rPr>
          <w:rFonts w:hint="eastAsia" w:ascii="微软雅黑" w:hAnsi="微软雅黑" w:eastAsia="微软雅黑" w:cs="微软雅黑"/>
          <w:b/>
          <w:color w:val="auto"/>
          <w:sz w:val="24"/>
          <w:szCs w:val="24"/>
          <w:highlight w:val="none"/>
          <w:shd w:val="clear" w:color="auto" w:fill="FFFFFF"/>
        </w:rPr>
        <w:t>27/12945.html</w:t>
      </w:r>
      <w:r>
        <w:rPr>
          <w:rFonts w:hint="eastAsia" w:ascii="微软雅黑" w:hAnsi="微软雅黑" w:eastAsia="微软雅黑" w:cs="微软雅黑"/>
          <w:b/>
          <w:color w:val="auto"/>
          <w:sz w:val="24"/>
          <w:szCs w:val="24"/>
          <w:highlight w:val="none"/>
          <w:shd w:val="clear" w:color="auto" w:fill="FFFFFF"/>
        </w:rPr>
        <w:fldChar w:fldCharType="end"/>
      </w:r>
      <w:r>
        <w:rPr>
          <w:rFonts w:hint="eastAsia" w:ascii="微软雅黑" w:hAnsi="微软雅黑" w:eastAsia="微软雅黑" w:cs="微软雅黑"/>
          <w:b/>
          <w:color w:val="auto"/>
          <w:sz w:val="24"/>
          <w:szCs w:val="24"/>
          <w:highlight w:val="none"/>
          <w:shd w:val="clear" w:color="auto" w:fill="FFFFFF"/>
        </w:rPr>
        <w:t>）。完成CA数字证书办理预计一至两周，建议各竞标人抓紧时间办理。</w:t>
      </w:r>
    </w:p>
    <w:p w14:paraId="35BD206B">
      <w:pPr>
        <w:widowControl/>
        <w:shd w:val="clear" w:color="auto" w:fill="auto"/>
        <w:ind w:left="420" w:firstLine="240" w:firstLineChars="1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3、竞标人通过政采云平台电子投标工具制作磋商文件，电子投标工具请供应商自行前往</w:t>
      </w:r>
      <w:r>
        <w:rPr>
          <w:rFonts w:hint="eastAsia" w:ascii="微软雅黑" w:hAnsi="微软雅黑" w:eastAsia="微软雅黑" w:cs="微软雅黑"/>
          <w:b/>
          <w:color w:val="auto"/>
          <w:sz w:val="24"/>
          <w:szCs w:val="24"/>
          <w:highlight w:val="none"/>
          <w:shd w:val="clear" w:color="auto" w:fill="FFFFFF"/>
          <w:lang w:eastAsia="zh-CN"/>
        </w:rPr>
        <w:t>浙江政府采购网</w:t>
      </w:r>
      <w:r>
        <w:rPr>
          <w:rFonts w:hint="eastAsia" w:ascii="微软雅黑" w:hAnsi="微软雅黑" w:eastAsia="微软雅黑" w:cs="微软雅黑"/>
          <w:b/>
          <w:color w:val="auto"/>
          <w:sz w:val="24"/>
          <w:szCs w:val="24"/>
          <w:highlight w:val="none"/>
          <w:shd w:val="clear" w:color="auto" w:fill="FFFFFF"/>
        </w:rPr>
        <w:t>下载并安装，（下载网址：</w:t>
      </w:r>
      <w:r>
        <w:rPr>
          <w:rFonts w:hint="eastAsia" w:ascii="微软雅黑" w:hAnsi="微软雅黑" w:eastAsia="微软雅黑" w:cs="微软雅黑"/>
          <w:b/>
          <w:color w:val="auto"/>
          <w:sz w:val="24"/>
          <w:szCs w:val="24"/>
          <w:highlight w:val="none"/>
          <w:shd w:val="clear" w:color="auto" w:fill="FFFFFF"/>
          <w:lang w:eastAsia="zh-CN"/>
        </w:rPr>
        <w:t>https://zfcg.czt.zj.gov.cn</w:t>
      </w:r>
      <w:r>
        <w:rPr>
          <w:rFonts w:hint="eastAsia" w:ascii="微软雅黑" w:hAnsi="微软雅黑" w:eastAsia="微软雅黑" w:cs="微软雅黑"/>
          <w:b/>
          <w:color w:val="auto"/>
          <w:sz w:val="24"/>
          <w:szCs w:val="24"/>
          <w:highlight w:val="none"/>
          <w:shd w:val="clear" w:color="auto" w:fill="FFFFFF"/>
        </w:rPr>
        <w:t>/bidClientTemplate/2019-09-24/12975.html），供应商电子交易操作指南详见网址：https://help.zcygov.cn/web/site_2/2018/12-28/2573.html）。</w:t>
      </w:r>
    </w:p>
    <w:p w14:paraId="3E571ACB">
      <w:pPr>
        <w:widowControl/>
        <w:shd w:val="clear" w:color="auto" w:fill="auto"/>
        <w:spacing w:line="500" w:lineRule="exact"/>
        <w:ind w:left="420" w:firstLine="240" w:firstLineChars="1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4、竞标人应当在投标截止时间前完成电子磋商文件的传输递交，投标截止时间前可以补充、修改或者撤回电子磋商文件。补充或者修改电子磋商文件的，应当先行撤回原文件，补充、修改后重新传输递交。投标截止时间前未完成传输的，视为撤回磋商文件。</w:t>
      </w:r>
    </w:p>
    <w:p w14:paraId="1A5F8BC0">
      <w:pPr>
        <w:widowControl/>
        <w:shd w:val="clear" w:color="auto" w:fill="auto"/>
        <w:spacing w:line="500" w:lineRule="exact"/>
        <w:ind w:left="420" w:firstLine="240" w:firstLineChars="100"/>
        <w:jc w:val="left"/>
        <w:rPr>
          <w:rFonts w:hint="eastAsia"/>
          <w:color w:val="auto"/>
          <w:highlight w:val="none"/>
        </w:rPr>
      </w:pPr>
      <w:r>
        <w:rPr>
          <w:rFonts w:hint="eastAsia" w:ascii="微软雅黑" w:hAnsi="微软雅黑" w:eastAsia="微软雅黑" w:cs="微软雅黑"/>
          <w:b/>
          <w:color w:val="auto"/>
          <w:sz w:val="24"/>
          <w:szCs w:val="24"/>
          <w:highlight w:val="none"/>
          <w:shd w:val="clear" w:color="auto" w:fill="FFFFFF"/>
        </w:rPr>
        <w:t>竞标人应当在投标截止时间前将备份电子磋商文件按要求密封送交到德清县公共资源交易中心</w:t>
      </w:r>
      <w:r>
        <w:rPr>
          <w:rFonts w:hint="eastAsia" w:ascii="微软雅黑" w:hAnsi="微软雅黑" w:eastAsia="微软雅黑" w:cs="微软雅黑"/>
          <w:b/>
          <w:color w:val="auto"/>
          <w:sz w:val="24"/>
          <w:szCs w:val="24"/>
          <w:highlight w:val="none"/>
          <w:shd w:val="clear" w:color="auto" w:fill="FFFFFF"/>
          <w:lang w:eastAsia="zh-CN"/>
        </w:rPr>
        <w:t>202</w:t>
      </w:r>
      <w:r>
        <w:rPr>
          <w:rFonts w:hint="eastAsia" w:ascii="微软雅黑" w:hAnsi="微软雅黑" w:eastAsia="微软雅黑" w:cs="微软雅黑"/>
          <w:b/>
          <w:color w:val="auto"/>
          <w:sz w:val="24"/>
          <w:szCs w:val="24"/>
          <w:highlight w:val="none"/>
          <w:shd w:val="clear" w:color="auto" w:fill="FFFFFF"/>
        </w:rPr>
        <w:t>开标室（德清县武康街道永安街169号二楼），逾期送达或未按要求密封将被拒收。如竞标人未在投标截止时间前完成电子磋商文件的传输递交，其备份电子磋商文件无效。</w:t>
      </w:r>
    </w:p>
    <w:p w14:paraId="12DC7926">
      <w:pPr>
        <w:widowControl/>
        <w:shd w:val="clear" w:color="auto" w:fill="auto"/>
        <w:spacing w:line="500" w:lineRule="exact"/>
        <w:ind w:firstLine="120" w:firstLineChars="5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lang w:eastAsia="zh-CN"/>
        </w:rPr>
        <w:t>八</w:t>
      </w:r>
      <w:r>
        <w:rPr>
          <w:rFonts w:hint="eastAsia" w:ascii="微软雅黑" w:hAnsi="微软雅黑" w:eastAsia="微软雅黑" w:cs="微软雅黑"/>
          <w:b/>
          <w:bCs/>
          <w:color w:val="auto"/>
          <w:sz w:val="24"/>
          <w:szCs w:val="24"/>
          <w:highlight w:val="none"/>
          <w:shd w:val="clear" w:color="auto" w:fill="FFFFFF"/>
        </w:rPr>
        <w:t>、采购人、采购代理机构的名称、地址和联系方式：</w:t>
      </w:r>
    </w:p>
    <w:p w14:paraId="4A2A9C51">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eastAsia="zh-CN"/>
        </w:rPr>
      </w:pPr>
      <w:r>
        <w:rPr>
          <w:rFonts w:hint="eastAsia" w:ascii="微软雅黑" w:hAnsi="微软雅黑" w:eastAsia="微软雅黑" w:cs="Arial"/>
          <w:color w:val="auto"/>
          <w:sz w:val="24"/>
          <w:highlight w:val="none"/>
        </w:rPr>
        <w:t>1、采购人名称：</w:t>
      </w:r>
      <w:r>
        <w:rPr>
          <w:rFonts w:hint="eastAsia" w:ascii="微软雅黑" w:hAnsi="微软雅黑" w:eastAsia="微软雅黑" w:cs="Arial"/>
          <w:color w:val="auto"/>
          <w:sz w:val="24"/>
          <w:highlight w:val="none"/>
          <w:lang w:eastAsia="zh-CN"/>
        </w:rPr>
        <w:t xml:space="preserve"> 德清县人民政府阜溪街道办事处</w:t>
      </w:r>
    </w:p>
    <w:p w14:paraId="4AA9CEFC">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val="en-US" w:eastAsia="zh-CN"/>
        </w:rPr>
      </w:pPr>
      <w:r>
        <w:rPr>
          <w:rFonts w:hint="eastAsia" w:ascii="微软雅黑" w:hAnsi="微软雅黑" w:eastAsia="微软雅黑" w:cs="Arial"/>
          <w:color w:val="auto"/>
          <w:sz w:val="24"/>
          <w:highlight w:val="none"/>
          <w:lang w:val="en-US" w:eastAsia="zh-CN"/>
        </w:rPr>
        <w:t>联系人（询问）： 李先生</w:t>
      </w:r>
    </w:p>
    <w:p w14:paraId="1069BAA2">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val="en-US" w:eastAsia="zh-CN"/>
        </w:rPr>
      </w:pPr>
      <w:r>
        <w:rPr>
          <w:rFonts w:hint="eastAsia" w:ascii="微软雅黑" w:hAnsi="微软雅黑" w:eastAsia="微软雅黑" w:cs="Arial"/>
          <w:color w:val="auto"/>
          <w:sz w:val="24"/>
          <w:highlight w:val="none"/>
          <w:lang w:val="en-US" w:eastAsia="zh-CN"/>
        </w:rPr>
        <w:t>联系电话（询问）：0572-8036737</w:t>
      </w:r>
    </w:p>
    <w:p w14:paraId="576C392D">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val="en-US" w:eastAsia="zh-CN"/>
        </w:rPr>
      </w:pPr>
      <w:r>
        <w:rPr>
          <w:rFonts w:hint="eastAsia" w:ascii="微软雅黑" w:hAnsi="微软雅黑" w:eastAsia="微软雅黑" w:cs="Arial"/>
          <w:color w:val="auto"/>
          <w:sz w:val="24"/>
          <w:highlight w:val="none"/>
          <w:lang w:val="en-US" w:eastAsia="zh-CN"/>
        </w:rPr>
        <w:t xml:space="preserve">质疑受理人： 沈女士 </w:t>
      </w:r>
    </w:p>
    <w:p w14:paraId="27CE4C79">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val="en-US" w:eastAsia="zh-CN"/>
        </w:rPr>
      </w:pPr>
      <w:r>
        <w:rPr>
          <w:rFonts w:hint="eastAsia" w:ascii="微软雅黑" w:hAnsi="微软雅黑" w:eastAsia="微软雅黑" w:cs="Arial"/>
          <w:color w:val="auto"/>
          <w:sz w:val="24"/>
          <w:highlight w:val="none"/>
          <w:lang w:val="en-US" w:eastAsia="zh-CN"/>
        </w:rPr>
        <w:t>质疑联系电话：0572-8371896</w:t>
      </w:r>
    </w:p>
    <w:p w14:paraId="4966A7D1">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 xml:space="preserve">地址：浙江省湖州市德清县阜溪街道长虹中街198号 </w:t>
      </w:r>
    </w:p>
    <w:p w14:paraId="0A4A51B3">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2、</w:t>
      </w:r>
      <w:r>
        <w:rPr>
          <w:rFonts w:ascii="微软雅黑" w:hAnsi="微软雅黑" w:eastAsia="微软雅黑" w:cs="Arial"/>
          <w:color w:val="auto"/>
          <w:sz w:val="24"/>
          <w:highlight w:val="none"/>
        </w:rPr>
        <w:t>代理机构</w:t>
      </w:r>
      <w:r>
        <w:rPr>
          <w:rFonts w:hint="eastAsia" w:ascii="微软雅黑" w:hAnsi="微软雅黑" w:eastAsia="微软雅黑" w:cs="Arial"/>
          <w:color w:val="auto"/>
          <w:sz w:val="24"/>
          <w:highlight w:val="none"/>
        </w:rPr>
        <w:t>：浙江新诚信工程咨询有限公司</w:t>
      </w:r>
    </w:p>
    <w:p w14:paraId="10EFCC91">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ascii="微软雅黑" w:hAnsi="微软雅黑" w:eastAsia="微软雅黑" w:cs="Arial"/>
          <w:color w:val="auto"/>
          <w:sz w:val="24"/>
          <w:highlight w:val="none"/>
        </w:rPr>
        <w:t>联系人</w:t>
      </w:r>
      <w:r>
        <w:rPr>
          <w:rFonts w:hint="eastAsia" w:ascii="微软雅黑" w:hAnsi="微软雅黑" w:eastAsia="微软雅黑" w:cs="Arial"/>
          <w:color w:val="auto"/>
          <w:sz w:val="24"/>
          <w:highlight w:val="none"/>
          <w:lang w:eastAsia="zh-CN"/>
        </w:rPr>
        <w:t>（询问）：许海芳</w:t>
      </w:r>
      <w:r>
        <w:rPr>
          <w:rFonts w:hint="eastAsia" w:ascii="微软雅黑" w:hAnsi="微软雅黑" w:eastAsia="微软雅黑" w:cs="Arial"/>
          <w:color w:val="auto"/>
          <w:sz w:val="24"/>
          <w:highlight w:val="none"/>
        </w:rPr>
        <w:t xml:space="preserve">   </w:t>
      </w:r>
    </w:p>
    <w:p w14:paraId="2064BD9F">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ascii="微软雅黑" w:hAnsi="微软雅黑" w:eastAsia="微软雅黑" w:cs="Arial"/>
          <w:color w:val="auto"/>
          <w:sz w:val="24"/>
          <w:highlight w:val="none"/>
        </w:rPr>
        <w:t>联系电话</w:t>
      </w:r>
      <w:r>
        <w:rPr>
          <w:rFonts w:hint="eastAsia" w:ascii="微软雅黑" w:hAnsi="微软雅黑" w:eastAsia="微软雅黑" w:cs="Arial"/>
          <w:color w:val="auto"/>
          <w:sz w:val="24"/>
          <w:highlight w:val="none"/>
          <w:lang w:eastAsia="zh-CN"/>
        </w:rPr>
        <w:t>（询问）</w:t>
      </w:r>
      <w:r>
        <w:rPr>
          <w:rFonts w:ascii="微软雅黑" w:hAnsi="微软雅黑" w:eastAsia="微软雅黑" w:cs="Arial"/>
          <w:color w:val="auto"/>
          <w:sz w:val="24"/>
          <w:highlight w:val="none"/>
        </w:rPr>
        <w:t>：0572-</w:t>
      </w:r>
      <w:r>
        <w:rPr>
          <w:rFonts w:hint="eastAsia" w:ascii="微软雅黑" w:hAnsi="微软雅黑" w:eastAsia="微软雅黑" w:cs="Arial"/>
          <w:color w:val="auto"/>
          <w:sz w:val="24"/>
          <w:highlight w:val="none"/>
        </w:rPr>
        <w:t>8296188</w:t>
      </w:r>
    </w:p>
    <w:p w14:paraId="41A9F031">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质疑受理人：金女士</w:t>
      </w:r>
    </w:p>
    <w:p w14:paraId="7C03383F">
      <w:pPr>
        <w:shd w:val="clear" w:color="auto" w:fill="auto"/>
        <w:snapToGrid w:val="0"/>
        <w:spacing w:line="500" w:lineRule="exact"/>
        <w:ind w:firstLine="480" w:firstLineChars="200"/>
        <w:rPr>
          <w:rFonts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联系电话：0572-8021788</w:t>
      </w:r>
    </w:p>
    <w:p w14:paraId="3B0B4EA0">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eastAsia="zh-CN"/>
        </w:rPr>
      </w:pPr>
      <w:r>
        <w:rPr>
          <w:rFonts w:hint="eastAsia" w:ascii="微软雅黑" w:hAnsi="微软雅黑" w:eastAsia="微软雅黑" w:cs="Arial"/>
          <w:color w:val="auto"/>
          <w:sz w:val="24"/>
          <w:highlight w:val="none"/>
        </w:rPr>
        <w:t>地址：</w:t>
      </w:r>
      <w:r>
        <w:rPr>
          <w:rFonts w:hint="eastAsia" w:ascii="微软雅黑" w:hAnsi="微软雅黑" w:eastAsia="微软雅黑" w:cs="Arial"/>
          <w:color w:val="auto"/>
          <w:sz w:val="24"/>
          <w:highlight w:val="none"/>
          <w:lang w:eastAsia="zh-CN"/>
        </w:rPr>
        <w:t>德清县武康街道市心府14幢3楼</w:t>
      </w:r>
    </w:p>
    <w:p w14:paraId="5FC59335">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3、同级政府采购监督管理部门名称：德清县财政局</w:t>
      </w:r>
    </w:p>
    <w:p w14:paraId="45702F3F">
      <w:pPr>
        <w:shd w:val="clear" w:color="auto" w:fill="auto"/>
        <w:snapToGrid w:val="0"/>
        <w:spacing w:line="500" w:lineRule="exact"/>
        <w:ind w:firstLine="480" w:firstLineChars="200"/>
        <w:rPr>
          <w:rFonts w:hint="eastAsia" w:ascii="微软雅黑" w:hAnsi="微软雅黑" w:eastAsia="微软雅黑" w:cs="Arial"/>
          <w:color w:val="auto"/>
          <w:sz w:val="24"/>
          <w:highlight w:val="none"/>
          <w:lang w:eastAsia="zh-CN"/>
        </w:rPr>
      </w:pPr>
      <w:r>
        <w:rPr>
          <w:rFonts w:hint="eastAsia" w:ascii="微软雅黑" w:hAnsi="微软雅黑" w:eastAsia="微软雅黑" w:cs="Arial"/>
          <w:color w:val="auto"/>
          <w:sz w:val="24"/>
          <w:highlight w:val="none"/>
        </w:rPr>
        <w:t>联系人：</w:t>
      </w:r>
      <w:r>
        <w:rPr>
          <w:rFonts w:hint="eastAsia" w:ascii="微软雅黑" w:hAnsi="微软雅黑" w:eastAsia="微软雅黑" w:cs="Arial"/>
          <w:color w:val="auto"/>
          <w:sz w:val="24"/>
          <w:highlight w:val="none"/>
          <w:lang w:eastAsia="zh-CN"/>
        </w:rPr>
        <w:t>姚女士</w:t>
      </w:r>
    </w:p>
    <w:p w14:paraId="6A4AEF9D">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监督投诉电话/传真：0572-8280</w:t>
      </w:r>
      <w:r>
        <w:rPr>
          <w:rFonts w:hint="eastAsia" w:ascii="微软雅黑" w:hAnsi="微软雅黑" w:eastAsia="微软雅黑" w:cs="Arial"/>
          <w:color w:val="auto"/>
          <w:sz w:val="24"/>
          <w:highlight w:val="none"/>
          <w:lang w:val="en-US" w:eastAsia="zh-CN"/>
        </w:rPr>
        <w:t>257</w:t>
      </w:r>
    </w:p>
    <w:p w14:paraId="0F60C357">
      <w:pPr>
        <w:shd w:val="clear" w:color="auto" w:fill="auto"/>
        <w:snapToGrid w:val="0"/>
        <w:spacing w:line="500" w:lineRule="exact"/>
        <w:ind w:firstLine="480" w:firstLineChars="200"/>
        <w:rPr>
          <w:rFonts w:hint="eastAsia" w:ascii="微软雅黑" w:hAnsi="微软雅黑" w:eastAsia="微软雅黑" w:cs="Arial"/>
          <w:color w:val="auto"/>
          <w:sz w:val="24"/>
          <w:highlight w:val="none"/>
        </w:rPr>
      </w:pPr>
      <w:r>
        <w:rPr>
          <w:rFonts w:hint="eastAsia" w:ascii="微软雅黑" w:hAnsi="微软雅黑" w:eastAsia="微软雅黑" w:cs="Arial"/>
          <w:color w:val="auto"/>
          <w:sz w:val="24"/>
          <w:highlight w:val="none"/>
        </w:rPr>
        <w:t>地址：德清县舞阳街228号</w:t>
      </w:r>
    </w:p>
    <w:p w14:paraId="64A66951">
      <w:pPr>
        <w:shd w:val="clear" w:color="auto" w:fill="auto"/>
        <w:snapToGrid w:val="0"/>
        <w:spacing w:line="500" w:lineRule="exac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lang w:eastAsia="zh-CN"/>
        </w:rPr>
        <w:t>九</w:t>
      </w:r>
      <w:r>
        <w:rPr>
          <w:rFonts w:hint="eastAsia" w:ascii="微软雅黑" w:hAnsi="微软雅黑" w:eastAsia="微软雅黑" w:cs="微软雅黑"/>
          <w:b/>
          <w:bCs/>
          <w:color w:val="auto"/>
          <w:sz w:val="24"/>
          <w:szCs w:val="24"/>
          <w:highlight w:val="none"/>
          <w:shd w:val="clear" w:color="auto" w:fill="FFFFFF"/>
        </w:rPr>
        <w:t>、本次采购项目相关信息发布媒体：</w:t>
      </w:r>
    </w:p>
    <w:p w14:paraId="1A0BEFA0">
      <w:pPr>
        <w:widowControl/>
        <w:shd w:val="clear" w:color="auto" w:fill="auto"/>
        <w:spacing w:line="500" w:lineRule="exact"/>
        <w:ind w:left="420"/>
        <w:jc w:val="left"/>
        <w:rPr>
          <w:rFonts w:hint="eastAsia" w:ascii="微软雅黑" w:hAnsi="微软雅黑" w:eastAsia="微软雅黑" w:cs="微软雅黑"/>
          <w:color w:val="auto"/>
          <w:kern w:val="0"/>
          <w:sz w:val="24"/>
          <w:szCs w:val="24"/>
          <w:highlight w:val="none"/>
          <w:shd w:val="clear" w:color="auto" w:fill="FFFFFF"/>
        </w:rPr>
      </w:pPr>
      <w:r>
        <w:rPr>
          <w:rFonts w:hint="eastAsia" w:ascii="微软雅黑" w:hAnsi="微软雅黑" w:eastAsia="微软雅黑" w:cs="微软雅黑"/>
          <w:color w:val="auto"/>
          <w:kern w:val="0"/>
          <w:sz w:val="24"/>
          <w:szCs w:val="24"/>
          <w:highlight w:val="none"/>
          <w:shd w:val="clear" w:color="auto" w:fill="FFFFFF"/>
        </w:rPr>
        <w:t>1.</w:t>
      </w:r>
      <w:r>
        <w:rPr>
          <w:rFonts w:hint="eastAsia" w:ascii="微软雅黑" w:hAnsi="微软雅黑" w:eastAsia="微软雅黑" w:cs="微软雅黑"/>
          <w:color w:val="auto"/>
          <w:kern w:val="0"/>
          <w:sz w:val="24"/>
          <w:szCs w:val="24"/>
          <w:highlight w:val="none"/>
          <w:shd w:val="clear" w:color="auto" w:fill="FFFFFF"/>
          <w:lang w:eastAsia="zh-CN"/>
        </w:rPr>
        <w:t>浙江政府采购网</w:t>
      </w:r>
      <w:r>
        <w:rPr>
          <w:rFonts w:hint="eastAsia" w:ascii="微软雅黑" w:hAnsi="微软雅黑" w:eastAsia="微软雅黑" w:cs="微软雅黑"/>
          <w:color w:val="auto"/>
          <w:kern w:val="0"/>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fldChar w:fldCharType="begin"/>
      </w:r>
      <w:r>
        <w:rPr>
          <w:rFonts w:hint="eastAsia" w:ascii="微软雅黑" w:hAnsi="微软雅黑" w:eastAsia="微软雅黑" w:cs="微软雅黑"/>
          <w:color w:val="auto"/>
          <w:sz w:val="24"/>
          <w:szCs w:val="24"/>
          <w:highlight w:val="none"/>
          <w:shd w:val="clear" w:color="auto" w:fill="FFFFFF"/>
        </w:rPr>
        <w:instrText xml:space="preserve"> HYPERLINK "http://www.zjzfcg.gov.cn" </w:instrText>
      </w:r>
      <w:r>
        <w:rPr>
          <w:rFonts w:hint="eastAsia" w:ascii="微软雅黑" w:hAnsi="微软雅黑" w:eastAsia="微软雅黑" w:cs="微软雅黑"/>
          <w:color w:val="auto"/>
          <w:sz w:val="24"/>
          <w:szCs w:val="24"/>
          <w:highlight w:val="none"/>
          <w:shd w:val="clear" w:color="auto" w:fill="FFFFFF"/>
        </w:rPr>
        <w:fldChar w:fldCharType="separate"/>
      </w:r>
      <w:r>
        <w:rPr>
          <w:rFonts w:hint="eastAsia" w:ascii="微软雅黑" w:hAnsi="微软雅黑" w:eastAsia="微软雅黑" w:cs="微软雅黑"/>
          <w:color w:val="auto"/>
          <w:kern w:val="0"/>
          <w:sz w:val="24"/>
          <w:szCs w:val="24"/>
          <w:highlight w:val="none"/>
          <w:u w:val="single"/>
          <w:shd w:val="clear" w:color="auto" w:fill="FFFFFF"/>
          <w:lang w:eastAsia="zh-CN"/>
        </w:rPr>
        <w:t>https://zfcg.czt.zj.gov.cn</w:t>
      </w:r>
      <w:r>
        <w:rPr>
          <w:rFonts w:hint="eastAsia" w:ascii="微软雅黑" w:hAnsi="微软雅黑" w:eastAsia="微软雅黑" w:cs="微软雅黑"/>
          <w:color w:val="auto"/>
          <w:kern w:val="0"/>
          <w:sz w:val="24"/>
          <w:szCs w:val="24"/>
          <w:highlight w:val="none"/>
          <w:u w:val="single"/>
          <w:shd w:val="clear" w:color="auto" w:fill="FFFFFF"/>
        </w:rPr>
        <w:fldChar w:fldCharType="end"/>
      </w:r>
    </w:p>
    <w:p w14:paraId="3428D25F">
      <w:pPr>
        <w:widowControl/>
        <w:shd w:val="clear" w:color="auto" w:fill="auto"/>
        <w:spacing w:line="500" w:lineRule="exact"/>
        <w:ind w:left="420"/>
        <w:jc w:val="left"/>
        <w:rPr>
          <w:rFonts w:hint="eastAsia" w:ascii="微软雅黑" w:hAnsi="微软雅黑" w:eastAsia="微软雅黑" w:cs="微软雅黑"/>
          <w:color w:val="auto"/>
          <w:kern w:val="0"/>
          <w:sz w:val="24"/>
          <w:szCs w:val="24"/>
          <w:highlight w:val="none"/>
          <w:shd w:val="clear" w:color="auto" w:fill="FFFFFF"/>
        </w:rPr>
      </w:pPr>
      <w:r>
        <w:rPr>
          <w:rFonts w:hint="eastAsia" w:ascii="微软雅黑" w:hAnsi="微软雅黑" w:eastAsia="微软雅黑" w:cs="微软雅黑"/>
          <w:color w:val="auto"/>
          <w:kern w:val="0"/>
          <w:sz w:val="24"/>
          <w:szCs w:val="24"/>
          <w:highlight w:val="none"/>
          <w:shd w:val="clear" w:color="auto" w:fill="FFFFFF"/>
        </w:rPr>
        <w:t>2.</w:t>
      </w:r>
      <w:r>
        <w:rPr>
          <w:rFonts w:hint="eastAsia" w:ascii="微软雅黑" w:hAnsi="微软雅黑" w:eastAsia="微软雅黑" w:cs="微软雅黑"/>
          <w:color w:val="auto"/>
          <w:kern w:val="0"/>
          <w:sz w:val="24"/>
          <w:szCs w:val="24"/>
          <w:highlight w:val="none"/>
          <w:shd w:val="clear" w:color="auto" w:fill="FFFFFF"/>
          <w:lang w:eastAsia="zh-CN"/>
        </w:rPr>
        <w:t>德清县公共资源交易中心</w:t>
      </w:r>
      <w:r>
        <w:rPr>
          <w:rFonts w:hint="eastAsia" w:ascii="微软雅黑" w:hAnsi="微软雅黑" w:eastAsia="微软雅黑" w:cs="微软雅黑"/>
          <w:color w:val="auto"/>
          <w:kern w:val="0"/>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fldChar w:fldCharType="begin"/>
      </w:r>
      <w:r>
        <w:rPr>
          <w:rFonts w:hint="eastAsia" w:ascii="微软雅黑" w:hAnsi="微软雅黑" w:eastAsia="微软雅黑" w:cs="微软雅黑"/>
          <w:color w:val="auto"/>
          <w:sz w:val="24"/>
          <w:szCs w:val="24"/>
          <w:highlight w:val="none"/>
          <w:shd w:val="clear" w:color="auto" w:fill="FFFFFF"/>
        </w:rPr>
        <w:instrText xml:space="preserve"> HYPERLINK "http://www.dqztb.gov.cn" </w:instrText>
      </w:r>
      <w:r>
        <w:rPr>
          <w:rFonts w:hint="eastAsia" w:ascii="微软雅黑" w:hAnsi="微软雅黑" w:eastAsia="微软雅黑" w:cs="微软雅黑"/>
          <w:color w:val="auto"/>
          <w:sz w:val="24"/>
          <w:szCs w:val="24"/>
          <w:highlight w:val="none"/>
          <w:shd w:val="clear" w:color="auto" w:fill="FFFFFF"/>
        </w:rPr>
        <w:fldChar w:fldCharType="separate"/>
      </w:r>
      <w:r>
        <w:rPr>
          <w:rFonts w:hint="eastAsia" w:ascii="微软雅黑" w:hAnsi="微软雅黑" w:eastAsia="微软雅黑" w:cs="微软雅黑"/>
          <w:color w:val="auto"/>
          <w:kern w:val="0"/>
          <w:sz w:val="24"/>
          <w:szCs w:val="24"/>
          <w:highlight w:val="none"/>
          <w:u w:val="single"/>
          <w:shd w:val="clear" w:color="auto" w:fill="FFFFFF"/>
          <w:lang w:eastAsia="zh-CN"/>
        </w:rPr>
        <w:t>http://www.deqing.gov.cn/col/col1229656839/index.html</w:t>
      </w:r>
      <w:r>
        <w:rPr>
          <w:rFonts w:hint="eastAsia" w:ascii="微软雅黑" w:hAnsi="微软雅黑" w:eastAsia="微软雅黑" w:cs="微软雅黑"/>
          <w:color w:val="auto"/>
          <w:kern w:val="0"/>
          <w:sz w:val="24"/>
          <w:szCs w:val="24"/>
          <w:highlight w:val="none"/>
          <w:u w:val="single"/>
          <w:shd w:val="clear" w:color="auto" w:fill="FFFFFF"/>
        </w:rPr>
        <w:fldChar w:fldCharType="end"/>
      </w:r>
    </w:p>
    <w:p w14:paraId="2CB20410">
      <w:pPr>
        <w:widowControl/>
        <w:shd w:val="clear" w:color="auto" w:fill="auto"/>
        <w:spacing w:line="500" w:lineRule="exact"/>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十、本磋商文件的解释权归本代理机构所有。</w:t>
      </w:r>
    </w:p>
    <w:p w14:paraId="0518B060">
      <w:pPr>
        <w:shd w:val="clear" w:color="auto" w:fill="auto"/>
        <w:spacing w:line="500" w:lineRule="exact"/>
        <w:ind w:right="360"/>
        <w:jc w:val="right"/>
        <w:rPr>
          <w:rFonts w:hint="eastAsia" w:ascii="微软雅黑" w:hAnsi="微软雅黑" w:eastAsia="微软雅黑" w:cs="微软雅黑"/>
          <w:b/>
          <w:color w:val="auto"/>
          <w:kern w:val="0"/>
          <w:sz w:val="24"/>
          <w:szCs w:val="24"/>
          <w:highlight w:val="none"/>
          <w:shd w:val="clear" w:color="auto" w:fill="FFFFFF"/>
        </w:rPr>
      </w:pPr>
      <w:r>
        <w:rPr>
          <w:rFonts w:hint="eastAsia" w:ascii="微软雅黑" w:hAnsi="微软雅黑" w:eastAsia="微软雅黑" w:cs="微软雅黑"/>
          <w:b/>
          <w:color w:val="auto"/>
          <w:kern w:val="0"/>
          <w:sz w:val="24"/>
          <w:szCs w:val="24"/>
          <w:highlight w:val="none"/>
          <w:shd w:val="clear" w:color="auto" w:fill="FFFFFF"/>
          <w:lang w:eastAsia="zh-CN"/>
        </w:rPr>
        <w:t>2025年</w:t>
      </w:r>
      <w:r>
        <w:rPr>
          <w:rFonts w:hint="eastAsia" w:ascii="微软雅黑" w:hAnsi="微软雅黑" w:eastAsia="微软雅黑" w:cs="微软雅黑"/>
          <w:b/>
          <w:color w:val="auto"/>
          <w:kern w:val="0"/>
          <w:sz w:val="24"/>
          <w:szCs w:val="24"/>
          <w:highlight w:val="none"/>
          <w:shd w:val="clear" w:color="auto" w:fill="FFFFFF"/>
          <w:lang w:val="en-US" w:eastAsia="zh-CN"/>
        </w:rPr>
        <w:t>6月20</w:t>
      </w:r>
      <w:r>
        <w:rPr>
          <w:rFonts w:hint="eastAsia" w:ascii="微软雅黑" w:hAnsi="微软雅黑" w:eastAsia="微软雅黑" w:cs="微软雅黑"/>
          <w:b/>
          <w:color w:val="auto"/>
          <w:kern w:val="0"/>
          <w:sz w:val="24"/>
          <w:szCs w:val="24"/>
          <w:highlight w:val="none"/>
          <w:shd w:val="clear" w:color="auto" w:fill="FFFFFF"/>
        </w:rPr>
        <w:t>日</w:t>
      </w:r>
    </w:p>
    <w:p w14:paraId="6755707F">
      <w:pPr>
        <w:shd w:val="clear" w:color="auto" w:fill="auto"/>
        <w:jc w:val="center"/>
        <w:outlineLvl w:val="0"/>
        <w:rPr>
          <w:rFonts w:hint="eastAsia" w:ascii="微软雅黑" w:hAnsi="微软雅黑" w:eastAsia="微软雅黑" w:cs="微软雅黑"/>
          <w:b/>
          <w:color w:val="auto"/>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br w:type="page"/>
      </w:r>
      <w:bookmarkStart w:id="10" w:name="_Toc24957"/>
      <w:bookmarkStart w:id="11" w:name="_Toc22895"/>
      <w:r>
        <w:rPr>
          <w:rFonts w:hint="eastAsia" w:ascii="微软雅黑" w:hAnsi="微软雅黑" w:eastAsia="微软雅黑" w:cs="微软雅黑"/>
          <w:b/>
          <w:bCs/>
          <w:color w:val="auto"/>
          <w:sz w:val="36"/>
          <w:szCs w:val="36"/>
          <w:highlight w:val="none"/>
          <w:shd w:val="clear" w:color="auto" w:fill="FFFFFF"/>
        </w:rPr>
        <w:t>第二章 竞争性磋商须知</w:t>
      </w:r>
      <w:bookmarkEnd w:id="10"/>
      <w:bookmarkEnd w:id="11"/>
    </w:p>
    <w:tbl>
      <w:tblPr>
        <w:tblStyle w:val="65"/>
        <w:tblW w:w="98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8898"/>
      </w:tblGrid>
      <w:tr w14:paraId="4A38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C21D21E">
            <w:pPr>
              <w:shd w:val="clear" w:color="auto" w:fill="auto"/>
              <w:snapToGrid w:val="0"/>
              <w:jc w:val="center"/>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序号</w:t>
            </w:r>
          </w:p>
        </w:tc>
        <w:tc>
          <w:tcPr>
            <w:tcW w:w="8898" w:type="dxa"/>
            <w:tcBorders>
              <w:top w:val="single" w:color="auto" w:sz="4" w:space="0"/>
              <w:left w:val="single" w:color="auto" w:sz="4" w:space="0"/>
              <w:bottom w:val="single" w:color="auto" w:sz="4" w:space="0"/>
              <w:right w:val="single" w:color="auto" w:sz="4" w:space="0"/>
            </w:tcBorders>
            <w:noWrap w:val="0"/>
            <w:vAlign w:val="center"/>
          </w:tcPr>
          <w:p w14:paraId="1CAB75C9">
            <w:pPr>
              <w:shd w:val="clear" w:color="auto" w:fill="auto"/>
              <w:snapToGrid w:val="0"/>
              <w:jc w:val="center"/>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内容、要求</w:t>
            </w:r>
          </w:p>
        </w:tc>
      </w:tr>
      <w:tr w14:paraId="6D0B4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4534165">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7D7A6C3A">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项目名称：</w:t>
            </w:r>
            <w:r>
              <w:rPr>
                <w:rFonts w:hint="eastAsia" w:ascii="微软雅黑" w:hAnsi="微软雅黑" w:eastAsia="微软雅黑" w:cs="微软雅黑"/>
                <w:color w:val="auto"/>
                <w:sz w:val="24"/>
                <w:szCs w:val="24"/>
                <w:highlight w:val="none"/>
                <w:shd w:val="clear" w:color="auto" w:fill="FFFFFF"/>
                <w:lang w:eastAsia="zh-CN"/>
              </w:rPr>
              <w:t xml:space="preserve"> 德清县阜溪街道乡村道路隐患整治维修服务采购项目。</w:t>
            </w:r>
          </w:p>
        </w:tc>
      </w:tr>
      <w:tr w14:paraId="1743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FC4DC86">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18DEFE5B">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采购数量及单位：</w:t>
            </w:r>
            <w:r>
              <w:rPr>
                <w:rFonts w:hint="eastAsia" w:ascii="微软雅黑" w:hAnsi="微软雅黑" w:eastAsia="微软雅黑" w:cs="微软雅黑"/>
                <w:b/>
                <w:bCs/>
                <w:color w:val="auto"/>
                <w:sz w:val="24"/>
                <w:szCs w:val="24"/>
                <w:highlight w:val="none"/>
                <w:shd w:val="clear" w:color="auto" w:fill="FFFFFF"/>
                <w:lang w:val="zh-CN"/>
              </w:rPr>
              <w:t>详见第三章内容。</w:t>
            </w:r>
          </w:p>
        </w:tc>
      </w:tr>
      <w:tr w14:paraId="7A5AE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A933759">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57C7A4B">
            <w:pPr>
              <w:shd w:val="clear" w:color="auto" w:fill="auto"/>
              <w:snapToGrid w:val="0"/>
              <w:rPr>
                <w:rFonts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磋商报价及费用：</w:t>
            </w:r>
          </w:p>
          <w:p w14:paraId="7F17A5A6">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1、本竞争性磋商项目报价以人民币为结算货币。</w:t>
            </w:r>
          </w:p>
          <w:p w14:paraId="411F9912">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2、不论磋商结果如何，磋商响应方均应自行承担所有与磋商有关的全部费用</w:t>
            </w:r>
          </w:p>
          <w:p w14:paraId="5DED0D63">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bCs w:val="0"/>
                <w:color w:val="auto"/>
                <w:sz w:val="24"/>
                <w:szCs w:val="24"/>
                <w:highlight w:val="none"/>
                <w:shd w:val="clear" w:color="auto" w:fill="FFFFFF"/>
              </w:rPr>
              <w:t>3、本项目的招标代理服务费按</w:t>
            </w:r>
            <w:r>
              <w:rPr>
                <w:rFonts w:hint="eastAsia" w:ascii="微软雅黑" w:hAnsi="微软雅黑" w:eastAsia="微软雅黑" w:cs="微软雅黑"/>
                <w:b/>
                <w:bCs w:val="0"/>
                <w:color w:val="auto"/>
                <w:sz w:val="24"/>
                <w:szCs w:val="24"/>
                <w:highlight w:val="none"/>
                <w:shd w:val="clear" w:color="auto" w:fill="FFFFFF"/>
                <w:lang w:eastAsia="zh-CN"/>
              </w:rPr>
              <w:t>成交</w:t>
            </w:r>
            <w:r>
              <w:rPr>
                <w:rFonts w:hint="eastAsia" w:ascii="微软雅黑" w:hAnsi="微软雅黑" w:eastAsia="微软雅黑" w:cs="微软雅黑"/>
                <w:b/>
                <w:bCs w:val="0"/>
                <w:color w:val="auto"/>
                <w:sz w:val="24"/>
                <w:szCs w:val="24"/>
                <w:highlight w:val="none"/>
                <w:shd w:val="clear" w:color="auto" w:fill="FFFFFF"/>
              </w:rPr>
              <w:t>金额的相应比例向</w:t>
            </w:r>
            <w:r>
              <w:rPr>
                <w:rFonts w:hint="eastAsia" w:ascii="微软雅黑" w:hAnsi="微软雅黑" w:eastAsia="微软雅黑" w:cs="微软雅黑"/>
                <w:b/>
                <w:bCs w:val="0"/>
                <w:color w:val="auto"/>
                <w:sz w:val="24"/>
                <w:szCs w:val="24"/>
                <w:highlight w:val="none"/>
                <w:shd w:val="clear" w:color="auto" w:fill="FFFFFF"/>
                <w:lang w:eastAsia="zh-CN"/>
              </w:rPr>
              <w:t>成交</w:t>
            </w:r>
            <w:r>
              <w:rPr>
                <w:rFonts w:hint="eastAsia" w:ascii="微软雅黑" w:hAnsi="微软雅黑" w:eastAsia="微软雅黑" w:cs="微软雅黑"/>
                <w:b/>
                <w:bCs w:val="0"/>
                <w:color w:val="auto"/>
                <w:sz w:val="24"/>
                <w:szCs w:val="24"/>
                <w:highlight w:val="none"/>
                <w:shd w:val="clear" w:color="auto" w:fill="FFFFFF"/>
              </w:rPr>
              <w:t>单位收取，具体收费标准按差额定率累进法计算：100万元以下按1.5%收取，100-500万元按0.8%收取，500万-1000万按0.45%收取，最终不足壹万按壹万计取，作为不可竞争费用，由</w:t>
            </w:r>
            <w:r>
              <w:rPr>
                <w:rFonts w:hint="eastAsia" w:ascii="微软雅黑" w:hAnsi="微软雅黑" w:eastAsia="微软雅黑" w:cs="微软雅黑"/>
                <w:b/>
                <w:bCs w:val="0"/>
                <w:color w:val="auto"/>
                <w:sz w:val="24"/>
                <w:szCs w:val="24"/>
                <w:highlight w:val="none"/>
                <w:shd w:val="clear" w:color="auto" w:fill="FFFFFF"/>
                <w:lang w:eastAsia="zh-CN"/>
              </w:rPr>
              <w:t>成交</w:t>
            </w:r>
            <w:r>
              <w:rPr>
                <w:rFonts w:hint="eastAsia" w:ascii="微软雅黑" w:hAnsi="微软雅黑" w:eastAsia="微软雅黑" w:cs="微软雅黑"/>
                <w:b/>
                <w:bCs w:val="0"/>
                <w:color w:val="auto"/>
                <w:sz w:val="24"/>
                <w:szCs w:val="24"/>
                <w:highlight w:val="none"/>
                <w:shd w:val="clear" w:color="auto" w:fill="FFFFFF"/>
              </w:rPr>
              <w:t>单位在领取</w:t>
            </w:r>
            <w:r>
              <w:rPr>
                <w:rFonts w:hint="eastAsia" w:ascii="微软雅黑" w:hAnsi="微软雅黑" w:eastAsia="微软雅黑" w:cs="微软雅黑"/>
                <w:b/>
                <w:bCs w:val="0"/>
                <w:color w:val="auto"/>
                <w:sz w:val="24"/>
                <w:szCs w:val="24"/>
                <w:highlight w:val="none"/>
                <w:shd w:val="clear" w:color="auto" w:fill="FFFFFF"/>
                <w:lang w:eastAsia="zh-CN"/>
              </w:rPr>
              <w:t>成交</w:t>
            </w:r>
            <w:r>
              <w:rPr>
                <w:rFonts w:hint="eastAsia" w:ascii="微软雅黑" w:hAnsi="微软雅黑" w:eastAsia="微软雅黑" w:cs="微软雅黑"/>
                <w:b/>
                <w:bCs w:val="0"/>
                <w:color w:val="auto"/>
                <w:sz w:val="24"/>
                <w:szCs w:val="24"/>
                <w:highlight w:val="none"/>
                <w:shd w:val="clear" w:color="auto" w:fill="FFFFFF"/>
              </w:rPr>
              <w:t>通知书之前支付。</w:t>
            </w:r>
          </w:p>
        </w:tc>
      </w:tr>
      <w:tr w14:paraId="284F2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A4C6788">
            <w:pPr>
              <w:numPr>
                <w:ilvl w:val="0"/>
                <w:numId w:val="23"/>
              </w:numPr>
              <w:shd w:val="clear" w:color="auto" w:fill="auto"/>
              <w:snapToGrid w:val="0"/>
              <w:ind w:left="425" w:leftChars="0" w:hanging="425" w:firstLineChars="0"/>
              <w:jc w:val="center"/>
              <w:rPr>
                <w:rFonts w:hint="eastAsia" w:ascii="微软雅黑" w:hAnsi="微软雅黑" w:eastAsia="微软雅黑" w:cs="微软雅黑"/>
                <w:b/>
                <w:bCs/>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446B15B">
            <w:pPr>
              <w:shd w:val="clear" w:color="auto" w:fill="auto"/>
              <w:snapToGrid w:val="0"/>
              <w:rPr>
                <w:rFonts w:hint="eastAsia" w:ascii="微软雅黑" w:hAnsi="微软雅黑" w:eastAsia="微软雅黑" w:cs="微软雅黑"/>
                <w:b/>
                <w:bCs/>
                <w:color w:val="auto"/>
                <w:sz w:val="24"/>
                <w:szCs w:val="24"/>
                <w:highlight w:val="none"/>
                <w:shd w:val="clear" w:color="auto" w:fill="FFFFFF"/>
                <w:lang w:eastAsia="zh-CN"/>
              </w:rPr>
            </w:pPr>
            <w:r>
              <w:rPr>
                <w:rFonts w:hint="eastAsia" w:ascii="微软雅黑" w:hAnsi="微软雅黑" w:eastAsia="微软雅黑" w:cs="微软雅黑"/>
                <w:b/>
                <w:bCs/>
                <w:color w:val="auto"/>
                <w:sz w:val="24"/>
                <w:szCs w:val="24"/>
                <w:highlight w:val="none"/>
                <w:shd w:val="clear" w:color="auto" w:fill="FFFFFF"/>
                <w:lang w:eastAsia="zh-CN"/>
              </w:rPr>
              <w:t>标的名称：德清县人民政府阜溪街道办事处交安设施运维服务</w:t>
            </w:r>
          </w:p>
          <w:p w14:paraId="097E8210">
            <w:pPr>
              <w:shd w:val="clear" w:color="auto" w:fill="auto"/>
              <w:snapToGrid w:val="0"/>
              <w:rPr>
                <w:rFonts w:hint="eastAsia"/>
                <w:b/>
                <w:bCs/>
                <w:color w:val="auto"/>
                <w:sz w:val="24"/>
                <w:szCs w:val="24"/>
                <w:highlight w:val="none"/>
                <w:lang w:eastAsia="zh-CN"/>
              </w:rPr>
            </w:pPr>
            <w:r>
              <w:rPr>
                <w:rFonts w:hint="eastAsia" w:ascii="微软雅黑" w:hAnsi="微软雅黑" w:eastAsia="微软雅黑" w:cs="微软雅黑"/>
                <w:b/>
                <w:bCs/>
                <w:color w:val="auto"/>
                <w:sz w:val="24"/>
                <w:szCs w:val="24"/>
                <w:highlight w:val="none"/>
                <w:shd w:val="clear" w:color="auto" w:fill="FFFFFF"/>
                <w:lang w:val="zh-CN" w:eastAsia="zh-CN"/>
              </w:rPr>
              <w:t>采购标的对应的中小企业划分标准所属行业为</w:t>
            </w:r>
            <w:r>
              <w:rPr>
                <w:rFonts w:hint="eastAsia" w:ascii="微软雅黑" w:hAnsi="微软雅黑" w:eastAsia="微软雅黑" w:cs="微软雅黑"/>
                <w:b/>
                <w:bCs/>
                <w:color w:val="auto"/>
                <w:sz w:val="24"/>
                <w:szCs w:val="24"/>
                <w:highlight w:val="none"/>
                <w:shd w:val="clear" w:color="auto" w:fill="FFFFFF"/>
                <w:lang w:eastAsia="zh-CN"/>
              </w:rPr>
              <w:t>：</w:t>
            </w:r>
            <w:r>
              <w:rPr>
                <w:rFonts w:hint="eastAsia" w:ascii="微软雅黑" w:hAnsi="微软雅黑" w:eastAsia="微软雅黑" w:cs="微软雅黑"/>
                <w:b/>
                <w:bCs/>
                <w:color w:val="auto"/>
                <w:sz w:val="24"/>
                <w:szCs w:val="24"/>
                <w:highlight w:val="none"/>
                <w:u w:val="single"/>
                <w:shd w:val="clear" w:color="auto" w:fill="FFFFFF"/>
                <w:lang w:eastAsia="zh-CN"/>
              </w:rPr>
              <w:t>其他未列明行业。从业人员300人以下的为中小微型企业。其中，从业人员100人及以上的为中型企业；从业人员10人及以上的为小型企业；从业人员10人以下的为微型企业。</w:t>
            </w:r>
          </w:p>
        </w:tc>
      </w:tr>
      <w:tr w14:paraId="3D5F4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45541C1">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9B34A72">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保证金：不收取。</w:t>
            </w:r>
          </w:p>
        </w:tc>
      </w:tr>
      <w:tr w14:paraId="4D584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7DAFB6C">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0092AA7">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答疑与澄清：如磋商响应方如认为采购文件表述不清晰、存在歧视性、排他性或者其他违法内容的，应当于</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6月26日</w:t>
            </w:r>
            <w:r>
              <w:rPr>
                <w:rFonts w:hint="eastAsia" w:ascii="微软雅黑" w:hAnsi="微软雅黑" w:eastAsia="微软雅黑" w:cs="微软雅黑"/>
                <w:color w:val="auto"/>
                <w:sz w:val="24"/>
                <w:szCs w:val="24"/>
                <w:highlight w:val="none"/>
                <w:shd w:val="clear" w:color="auto" w:fill="FFFFFF"/>
              </w:rPr>
              <w:t>下午16:00点前，以书面形式要求采购单位作出书面解释、澄清或者向采购单位提出书面质疑</w:t>
            </w:r>
            <w:r>
              <w:rPr>
                <w:rFonts w:hint="eastAsia" w:ascii="微软雅黑" w:hAnsi="微软雅黑" w:eastAsia="微软雅黑" w:cs="微软雅黑"/>
                <w:b/>
                <w:color w:val="auto"/>
                <w:sz w:val="24"/>
                <w:szCs w:val="24"/>
                <w:highlight w:val="none"/>
                <w:shd w:val="clear" w:color="auto" w:fill="FFFFFF"/>
              </w:rPr>
              <w:t>（逾期将不再受理），</w:t>
            </w:r>
            <w:r>
              <w:rPr>
                <w:rFonts w:hint="eastAsia" w:ascii="微软雅黑" w:hAnsi="微软雅黑" w:eastAsia="微软雅黑" w:cs="微软雅黑"/>
                <w:color w:val="auto"/>
                <w:sz w:val="24"/>
                <w:szCs w:val="24"/>
                <w:highlight w:val="none"/>
                <w:shd w:val="clear" w:color="auto" w:fill="FFFFFF"/>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56F6B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B8A46F0">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3454396B">
            <w:pPr>
              <w:shd w:val="clear" w:color="auto" w:fill="auto"/>
              <w:snapToGrid w:val="0"/>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本项目实行政采云在线投标。磋商响应文件组成：</w:t>
            </w:r>
          </w:p>
          <w:p w14:paraId="22ADBEEF">
            <w:pPr>
              <w:shd w:val="clear" w:color="auto" w:fill="auto"/>
              <w:wordWrap w:val="0"/>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（1）电子磋商响应文件：按政采云平台供应商项目采购-电子交易操作指南（网址：https://help.zcygov.cn/web/site_2/2018/12-28/2573.html）及本采购文件要求递交。</w:t>
            </w:r>
          </w:p>
          <w:p w14:paraId="7B1A285E">
            <w:pPr>
              <w:shd w:val="clear" w:color="auto" w:fill="auto"/>
              <w:snapToGrid w:val="0"/>
              <w:ind w:firstLine="480" w:firstLineChars="200"/>
              <w:rPr>
                <w:rFonts w:hint="eastAsia"/>
                <w:color w:val="auto"/>
                <w:sz w:val="24"/>
                <w:szCs w:val="24"/>
                <w:highlight w:val="none"/>
              </w:rPr>
            </w:pPr>
            <w:r>
              <w:rPr>
                <w:rFonts w:hint="eastAsia" w:ascii="微软雅黑" w:hAnsi="微软雅黑" w:eastAsia="微软雅黑" w:cs="微软雅黑"/>
                <w:b/>
                <w:color w:val="auto"/>
                <w:sz w:val="24"/>
                <w:szCs w:val="24"/>
                <w:highlight w:val="none"/>
              </w:rPr>
              <w:t>（2）备份电子磋商响应文件，按政采云平台项目采购-电子招投标操作指南中上传的电子磋商响应文件格式，以光盘或U盘形式提供。内容与电子磋商响应文件保持一致。数量为1份。</w:t>
            </w:r>
            <w:r>
              <w:rPr>
                <w:rFonts w:hint="eastAsia" w:ascii="微软雅黑" w:hAnsi="微软雅黑" w:eastAsia="微软雅黑" w:cs="微软雅黑"/>
                <w:b/>
                <w:color w:val="auto"/>
                <w:sz w:val="24"/>
                <w:highlight w:val="none"/>
              </w:rPr>
              <w:t>采购人、采购代理机构不强制或变相强制投标人提交备份投标文件。</w:t>
            </w:r>
          </w:p>
        </w:tc>
      </w:tr>
      <w:tr w14:paraId="63591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084AB47B">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79DB8F7">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采购响应文件提交截止时间及地点：</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7</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2日</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09:00</w:t>
            </w:r>
            <w:r>
              <w:rPr>
                <w:rFonts w:hint="eastAsia" w:ascii="微软雅黑" w:hAnsi="微软雅黑" w:eastAsia="微软雅黑" w:cs="微软雅黑"/>
                <w:color w:val="auto"/>
                <w:sz w:val="24"/>
                <w:szCs w:val="24"/>
                <w:highlight w:val="none"/>
                <w:shd w:val="clear" w:color="auto" w:fill="FFFFFF"/>
              </w:rPr>
              <w:t>前德清县武康街道永安街169号德清县公共资源交易中心二楼）二楼磋商室</w:t>
            </w:r>
            <w:r>
              <w:rPr>
                <w:rFonts w:hint="eastAsia" w:ascii="微软雅黑" w:hAnsi="微软雅黑" w:eastAsia="微软雅黑" w:cs="微软雅黑"/>
                <w:color w:val="auto"/>
                <w:sz w:val="24"/>
                <w:szCs w:val="24"/>
                <w:highlight w:val="none"/>
                <w:shd w:val="clear" w:color="auto" w:fill="FFFFFF"/>
                <w:lang w:eastAsia="zh-CN"/>
              </w:rPr>
              <w:t>202</w:t>
            </w:r>
            <w:r>
              <w:rPr>
                <w:rFonts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t xml:space="preserve">  “电子加密投标文件”上传至政采云平台（网址：</w:t>
            </w:r>
            <w:r>
              <w:rPr>
                <w:rFonts w:hint="eastAsia" w:ascii="微软雅黑" w:hAnsi="微软雅黑" w:eastAsia="微软雅黑" w:cs="微软雅黑"/>
                <w:color w:val="auto"/>
                <w:sz w:val="24"/>
                <w:szCs w:val="24"/>
                <w:highlight w:val="none"/>
                <w:shd w:val="clear" w:color="auto" w:fill="FFFFFF"/>
                <w:lang w:eastAsia="zh-CN"/>
              </w:rPr>
              <w:t>https://zfcg.czt.zj.gov.cn/</w:t>
            </w:r>
            <w:r>
              <w:rPr>
                <w:rFonts w:hint="eastAsia" w:ascii="微软雅黑" w:hAnsi="微软雅黑" w:eastAsia="微软雅黑" w:cs="微软雅黑"/>
                <w:color w:val="auto"/>
                <w:sz w:val="24"/>
                <w:szCs w:val="24"/>
                <w:highlight w:val="none"/>
                <w:shd w:val="clear" w:color="auto" w:fill="FFFFFF"/>
              </w:rPr>
              <w:t>）进行在线投标</w:t>
            </w:r>
            <w:r>
              <w:rPr>
                <w:rFonts w:hint="eastAsia" w:ascii="微软雅黑" w:hAnsi="微软雅黑" w:eastAsia="微软雅黑" w:cs="微软雅黑"/>
                <w:color w:val="auto"/>
                <w:sz w:val="24"/>
                <w:szCs w:val="24"/>
                <w:highlight w:val="none"/>
                <w:shd w:val="clear" w:color="auto" w:fill="FFFFFF"/>
                <w:lang w:eastAsia="zh-CN"/>
              </w:rPr>
              <w:t>。</w:t>
            </w:r>
          </w:p>
        </w:tc>
      </w:tr>
      <w:tr w14:paraId="6D137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A09E5C3">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C28E742">
            <w:pPr>
              <w:shd w:val="clear" w:color="auto" w:fill="auto"/>
              <w:tabs>
                <w:tab w:val="left" w:pos="7421"/>
              </w:tabs>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磋商时间及地点：</w:t>
            </w:r>
            <w:r>
              <w:rPr>
                <w:rFonts w:hint="eastAsia" w:ascii="微软雅黑" w:hAnsi="微软雅黑" w:eastAsia="微软雅黑" w:cs="微软雅黑"/>
                <w:color w:val="auto"/>
                <w:sz w:val="24"/>
                <w:szCs w:val="24"/>
                <w:highlight w:val="none"/>
                <w:shd w:val="clear" w:color="auto" w:fill="FFFFFF"/>
                <w:lang w:eastAsia="zh-CN"/>
              </w:rPr>
              <w:t>2025年</w:t>
            </w:r>
            <w:r>
              <w:rPr>
                <w:rFonts w:hint="eastAsia" w:ascii="微软雅黑" w:hAnsi="微软雅黑" w:eastAsia="微软雅黑" w:cs="微软雅黑"/>
                <w:color w:val="auto"/>
                <w:sz w:val="24"/>
                <w:szCs w:val="24"/>
                <w:highlight w:val="none"/>
                <w:shd w:val="clear" w:color="auto" w:fill="FFFFFF"/>
                <w:lang w:val="en-US" w:eastAsia="zh-CN"/>
              </w:rPr>
              <w:t>7</w:t>
            </w:r>
            <w:r>
              <w:rPr>
                <w:rFonts w:hint="eastAsia" w:ascii="微软雅黑" w:hAnsi="微软雅黑" w:eastAsia="微软雅黑" w:cs="微软雅黑"/>
                <w:color w:val="auto"/>
                <w:sz w:val="24"/>
                <w:szCs w:val="24"/>
                <w:highlight w:val="none"/>
                <w:shd w:val="clear" w:color="auto" w:fill="FFFFFF"/>
                <w:lang w:eastAsia="zh-CN"/>
              </w:rPr>
              <w:t>月</w:t>
            </w:r>
            <w:r>
              <w:rPr>
                <w:rFonts w:hint="eastAsia" w:ascii="微软雅黑" w:hAnsi="微软雅黑" w:eastAsia="微软雅黑" w:cs="微软雅黑"/>
                <w:color w:val="auto"/>
                <w:sz w:val="24"/>
                <w:szCs w:val="24"/>
                <w:highlight w:val="none"/>
                <w:shd w:val="clear" w:color="auto" w:fill="FFFFFF"/>
                <w:lang w:val="en-US" w:eastAsia="zh-CN"/>
              </w:rPr>
              <w:t>2日</w:t>
            </w: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lang w:val="en-US" w:eastAsia="zh-CN"/>
              </w:rPr>
              <w:t>09:00</w:t>
            </w:r>
            <w:r>
              <w:rPr>
                <w:rFonts w:hint="eastAsia" w:ascii="微软雅黑" w:hAnsi="微软雅黑" w:eastAsia="微软雅黑" w:cs="微软雅黑"/>
                <w:color w:val="auto"/>
                <w:sz w:val="24"/>
                <w:szCs w:val="24"/>
                <w:highlight w:val="none"/>
                <w:shd w:val="clear" w:color="auto" w:fill="FFFFFF"/>
              </w:rPr>
              <w:t>德清县武康街道永安街169号德清县公共资源交易中心二楼）二楼磋商室</w:t>
            </w:r>
            <w:r>
              <w:rPr>
                <w:rFonts w:hint="eastAsia" w:ascii="微软雅黑" w:hAnsi="微软雅黑" w:eastAsia="微软雅黑" w:cs="微软雅黑"/>
                <w:color w:val="auto"/>
                <w:sz w:val="24"/>
                <w:szCs w:val="24"/>
                <w:highlight w:val="none"/>
                <w:shd w:val="clear" w:color="auto" w:fill="FFFFFF"/>
                <w:lang w:eastAsia="zh-CN"/>
              </w:rPr>
              <w:t>202</w:t>
            </w:r>
            <w:r>
              <w:rPr>
                <w:rFonts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color w:val="auto"/>
                <w:sz w:val="24"/>
                <w:szCs w:val="24"/>
                <w:highlight w:val="none"/>
                <w:shd w:val="clear" w:color="auto" w:fill="FFFFFF"/>
              </w:rPr>
              <w:t>“电子加密投标文件”上传至政采云平台（网址：</w:t>
            </w:r>
            <w:r>
              <w:rPr>
                <w:rFonts w:hint="eastAsia" w:ascii="微软雅黑" w:hAnsi="微软雅黑" w:eastAsia="微软雅黑" w:cs="微软雅黑"/>
                <w:color w:val="auto"/>
                <w:sz w:val="24"/>
                <w:szCs w:val="24"/>
                <w:highlight w:val="none"/>
                <w:shd w:val="clear" w:color="auto" w:fill="FFFFFF"/>
                <w:lang w:eastAsia="zh-CN"/>
              </w:rPr>
              <w:t>https://zfcg.czt.zj.gov.cn/</w:t>
            </w:r>
            <w:r>
              <w:rPr>
                <w:rFonts w:hint="eastAsia" w:ascii="微软雅黑" w:hAnsi="微软雅黑" w:eastAsia="微软雅黑" w:cs="微软雅黑"/>
                <w:color w:val="auto"/>
                <w:sz w:val="24"/>
                <w:szCs w:val="24"/>
                <w:highlight w:val="none"/>
                <w:shd w:val="clear" w:color="auto" w:fill="FFFFFF"/>
              </w:rPr>
              <w:t>）进行在线投标</w:t>
            </w:r>
            <w:r>
              <w:rPr>
                <w:rFonts w:hint="eastAsia" w:ascii="微软雅黑" w:hAnsi="微软雅黑" w:eastAsia="微软雅黑" w:cs="微软雅黑"/>
                <w:color w:val="auto"/>
                <w:sz w:val="24"/>
                <w:szCs w:val="24"/>
                <w:highlight w:val="none"/>
                <w:shd w:val="clear" w:color="auto" w:fill="FFFFFF"/>
                <w:lang w:eastAsia="zh-CN"/>
              </w:rPr>
              <w:t>。</w:t>
            </w:r>
          </w:p>
        </w:tc>
      </w:tr>
      <w:tr w14:paraId="3018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99EF5EB">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0DF9D040">
            <w:pPr>
              <w:shd w:val="clear" w:color="auto" w:fill="auto"/>
              <w:autoSpaceDE w:val="0"/>
              <w:autoSpaceDN w:val="0"/>
              <w:snapToGrid w:val="0"/>
              <w:textAlignment w:val="bottom"/>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磋商文件的接收：</w:t>
            </w:r>
          </w:p>
          <w:p w14:paraId="4F0BE10A">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7FCE6696">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供应商应当在磋商响应截止时间前将备份电子磋商响应文件密封送交到德清县公共资源交易中心</w:t>
            </w:r>
            <w:r>
              <w:rPr>
                <w:rFonts w:hint="eastAsia" w:ascii="微软雅黑" w:hAnsi="微软雅黑" w:eastAsia="微软雅黑" w:cs="微软雅黑"/>
                <w:b/>
                <w:color w:val="auto"/>
                <w:sz w:val="24"/>
                <w:szCs w:val="24"/>
                <w:highlight w:val="none"/>
                <w:u w:val="single"/>
                <w:lang w:val="en-US" w:eastAsia="zh-CN"/>
              </w:rPr>
              <w:t>202</w:t>
            </w:r>
            <w:r>
              <w:rPr>
                <w:rFonts w:hint="eastAsia" w:ascii="微软雅黑" w:hAnsi="微软雅黑" w:eastAsia="微软雅黑" w:cs="微软雅黑"/>
                <w:b/>
                <w:color w:val="auto"/>
                <w:sz w:val="24"/>
                <w:szCs w:val="24"/>
                <w:highlight w:val="none"/>
              </w:rPr>
              <w:t>开标室，逾期送达或未密封将被拒收。未完成电子磋商响应文件传输提交、仅提供备份磋商响应文件的，其提供的备份磋商响应文件无效。</w:t>
            </w:r>
            <w:r>
              <w:rPr>
                <w:rFonts w:hint="eastAsia" w:ascii="微软雅黑" w:hAnsi="微软雅黑" w:eastAsia="微软雅黑" w:cs="微软雅黑"/>
                <w:b/>
                <w:color w:val="auto"/>
                <w:sz w:val="24"/>
                <w:highlight w:val="none"/>
              </w:rPr>
              <w:t>采购人、采购代理机构不强制或变相强制投标人提交备份投标文件。</w:t>
            </w:r>
            <w:r>
              <w:rPr>
                <w:rFonts w:hint="eastAsia" w:ascii="微软雅黑" w:hAnsi="微软雅黑" w:eastAsia="微软雅黑" w:cs="微软雅黑"/>
                <w:b/>
                <w:color w:val="auto"/>
                <w:sz w:val="24"/>
                <w:szCs w:val="24"/>
                <w:highlight w:val="none"/>
              </w:rPr>
              <w:t xml:space="preserve"> </w:t>
            </w:r>
          </w:p>
          <w:p w14:paraId="678984A5">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2、供应商递交备份电子磋商响应文件时，如出现下列情况之一的，将被拒收：</w:t>
            </w:r>
          </w:p>
          <w:p w14:paraId="02FE6F41">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（1）未按规定密封或标记的磋商响应文件；</w:t>
            </w:r>
          </w:p>
          <w:p w14:paraId="2E419966">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（2）供应商未成功办理政采云报名手续的；</w:t>
            </w:r>
          </w:p>
          <w:p w14:paraId="437A64D0">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（3）超过磋商响应截止时间送达的；</w:t>
            </w:r>
          </w:p>
          <w:p w14:paraId="3CF8D381">
            <w:pPr>
              <w:shd w:val="clear" w:color="auto" w:fill="auto"/>
              <w:ind w:firstLine="461" w:firstLineChars="192"/>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（4）仅提供备份磋商响应文件的。</w:t>
            </w:r>
          </w:p>
          <w:p w14:paraId="6189402E">
            <w:pPr>
              <w:shd w:val="clear" w:color="auto" w:fill="auto"/>
              <w:autoSpaceDE w:val="0"/>
              <w:autoSpaceDN w:val="0"/>
              <w:snapToGrid w:val="0"/>
              <w:ind w:firstLine="480" w:firstLineChars="200"/>
              <w:textAlignment w:val="bottom"/>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color w:val="auto"/>
                <w:sz w:val="24"/>
                <w:szCs w:val="24"/>
                <w:highlight w:val="none"/>
              </w:rPr>
              <w:t>供应商不提供或仅提供其中一种形式的备份磋商响应文件，因而造成评审委员会对其磋商响应文件无法评审的，其竞标无效，相关风险和责任由供应商自行承担。</w:t>
            </w:r>
          </w:p>
        </w:tc>
      </w:tr>
      <w:tr w14:paraId="4E6B2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2E6690C">
            <w:pPr>
              <w:numPr>
                <w:ilvl w:val="0"/>
                <w:numId w:val="23"/>
              </w:numPr>
              <w:shd w:val="clear" w:color="auto" w:fill="auto"/>
              <w:snapToGrid w:val="0"/>
              <w:ind w:left="425" w:leftChars="0" w:hanging="425" w:firstLineChars="0"/>
              <w:jc w:val="center"/>
              <w:rPr>
                <w:rFonts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7BD3CD35">
            <w:pPr>
              <w:shd w:val="clear" w:color="auto" w:fill="auto"/>
              <w:autoSpaceDE w:val="0"/>
              <w:autoSpaceDN w:val="0"/>
              <w:snapToGrid w:val="0"/>
              <w:textAlignment w:val="bottom"/>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磋商的原则和程序详见采购文件第四章。</w:t>
            </w:r>
          </w:p>
        </w:tc>
      </w:tr>
      <w:tr w14:paraId="5AA2B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61F5C953">
            <w:pPr>
              <w:numPr>
                <w:ilvl w:val="0"/>
                <w:numId w:val="23"/>
              </w:numPr>
              <w:shd w:val="clear" w:color="auto" w:fill="auto"/>
              <w:snapToGrid w:val="0"/>
              <w:ind w:left="425" w:leftChars="0" w:hanging="425" w:firstLineChars="0"/>
              <w:jc w:val="center"/>
              <w:rPr>
                <w:rFonts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5367599B">
            <w:pPr>
              <w:shd w:val="clear" w:color="auto" w:fill="auto"/>
              <w:autoSpaceDE w:val="0"/>
              <w:autoSpaceDN w:val="0"/>
              <w:snapToGrid w:val="0"/>
              <w:textAlignment w:val="bottom"/>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成交结果</w:t>
            </w:r>
            <w:r>
              <w:rPr>
                <w:rFonts w:hint="eastAsia" w:ascii="微软雅黑" w:hAnsi="微软雅黑" w:eastAsia="微软雅黑" w:cs="微软雅黑"/>
                <w:color w:val="auto"/>
                <w:sz w:val="24"/>
                <w:szCs w:val="24"/>
                <w:highlight w:val="none"/>
                <w:shd w:val="clear" w:color="auto" w:fill="FFFFFF"/>
                <w:lang w:eastAsia="zh-CN"/>
              </w:rPr>
              <w:t>公告及成交通知书</w:t>
            </w:r>
            <w:r>
              <w:rPr>
                <w:rFonts w:hint="eastAsia" w:ascii="微软雅黑" w:hAnsi="微软雅黑" w:eastAsia="微软雅黑" w:cs="微软雅黑"/>
                <w:color w:val="auto"/>
                <w:sz w:val="24"/>
                <w:szCs w:val="24"/>
                <w:highlight w:val="none"/>
                <w:shd w:val="clear" w:color="auto" w:fill="FFFFFF"/>
              </w:rPr>
              <w:t>：磋商结束后，自成交供应商确定之日起2个工作日内发布于浙江政府采购网（</w:t>
            </w:r>
            <w:r>
              <w:rPr>
                <w:rFonts w:hint="eastAsia" w:ascii="微软雅黑" w:hAnsi="微软雅黑" w:eastAsia="微软雅黑" w:cs="微软雅黑"/>
                <w:color w:val="auto"/>
                <w:sz w:val="24"/>
                <w:szCs w:val="24"/>
                <w:highlight w:val="none"/>
                <w:shd w:val="clear" w:color="auto" w:fill="FFFFFF"/>
                <w:lang w:eastAsia="zh-CN"/>
              </w:rPr>
              <w:t>https://zfcg.czt.zj.gov.cn/</w:t>
            </w:r>
            <w:r>
              <w:rPr>
                <w:rFonts w:hint="eastAsia" w:ascii="微软雅黑" w:hAnsi="微软雅黑" w:eastAsia="微软雅黑" w:cs="微软雅黑"/>
                <w:color w:val="auto"/>
                <w:sz w:val="24"/>
                <w:szCs w:val="24"/>
                <w:highlight w:val="none"/>
                <w:shd w:val="clear" w:color="auto" w:fill="FFFFFF"/>
              </w:rPr>
              <w:t>)、德清县公共资源交易中心（</w:t>
            </w:r>
            <w:r>
              <w:rPr>
                <w:rFonts w:hint="eastAsia" w:ascii="微软雅黑" w:hAnsi="微软雅黑" w:eastAsia="微软雅黑" w:cs="微软雅黑"/>
                <w:color w:val="auto"/>
                <w:sz w:val="24"/>
                <w:szCs w:val="24"/>
                <w:highlight w:val="none"/>
                <w:shd w:val="clear" w:color="auto" w:fill="FFFFFF"/>
                <w:lang w:eastAsia="zh-CN"/>
              </w:rPr>
              <w:t>http://www.deqing.gov.cn/col/col1229656839/index.html</w:t>
            </w:r>
            <w:r>
              <w:rPr>
                <w:rFonts w:hint="eastAsia" w:ascii="微软雅黑" w:hAnsi="微软雅黑" w:eastAsia="微软雅黑" w:cs="微软雅黑"/>
                <w:color w:val="auto"/>
                <w:sz w:val="24"/>
                <w:szCs w:val="24"/>
                <w:highlight w:val="none"/>
                <w:shd w:val="clear" w:color="auto" w:fill="FFFFFF"/>
              </w:rPr>
              <w:t>）等网站或媒体，同时发出成交通知书。</w:t>
            </w:r>
          </w:p>
        </w:tc>
      </w:tr>
      <w:tr w14:paraId="79CB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E3A3EEB">
            <w:pPr>
              <w:numPr>
                <w:ilvl w:val="0"/>
                <w:numId w:val="23"/>
              </w:numPr>
              <w:shd w:val="clear" w:color="auto" w:fill="auto"/>
              <w:snapToGrid w:val="0"/>
              <w:ind w:left="425" w:leftChars="0" w:hanging="425" w:firstLineChars="0"/>
              <w:jc w:val="center"/>
              <w:rPr>
                <w:rFonts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77C10014">
            <w:pPr>
              <w:shd w:val="clear" w:color="auto" w:fill="auto"/>
              <w:autoSpaceDE w:val="0"/>
              <w:autoSpaceDN w:val="0"/>
              <w:snapToGrid w:val="0"/>
              <w:textAlignment w:val="bottom"/>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采购资金来源：预算内资金。</w:t>
            </w:r>
          </w:p>
        </w:tc>
      </w:tr>
      <w:tr w14:paraId="38F2F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4B7DE6EE">
            <w:pPr>
              <w:numPr>
                <w:ilvl w:val="0"/>
                <w:numId w:val="23"/>
              </w:numPr>
              <w:shd w:val="clear" w:color="auto" w:fill="auto"/>
              <w:snapToGrid w:val="0"/>
              <w:ind w:left="425" w:leftChars="0" w:hanging="425" w:firstLineChars="0"/>
              <w:jc w:val="center"/>
              <w:rPr>
                <w:rFonts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1A6E08D2">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采购响应文件有效期：</w:t>
            </w:r>
            <w:r>
              <w:rPr>
                <w:rFonts w:hint="eastAsia" w:ascii="微软雅黑" w:hAnsi="微软雅黑" w:eastAsia="微软雅黑" w:cs="微软雅黑"/>
                <w:color w:val="auto"/>
                <w:sz w:val="24"/>
                <w:szCs w:val="24"/>
                <w:highlight w:val="none"/>
                <w:u w:val="single"/>
                <w:shd w:val="clear" w:color="auto" w:fill="FFFFFF"/>
              </w:rPr>
              <w:t>90</w:t>
            </w:r>
            <w:r>
              <w:rPr>
                <w:rFonts w:hint="eastAsia" w:ascii="微软雅黑" w:hAnsi="微软雅黑" w:eastAsia="微软雅黑" w:cs="微软雅黑"/>
                <w:color w:val="auto"/>
                <w:sz w:val="24"/>
                <w:szCs w:val="24"/>
                <w:highlight w:val="none"/>
                <w:shd w:val="clear" w:color="auto" w:fill="FFFFFF"/>
              </w:rPr>
              <w:t>日历天。</w:t>
            </w:r>
          </w:p>
        </w:tc>
      </w:tr>
      <w:tr w14:paraId="499F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6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2929F5AF">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9425226">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质疑：</w:t>
            </w:r>
            <w:r>
              <w:rPr>
                <w:rFonts w:hint="eastAsia" w:ascii="微软雅黑" w:hAnsi="微软雅黑" w:eastAsia="微软雅黑" w:cs="微软雅黑"/>
                <w:color w:val="auto"/>
                <w:sz w:val="24"/>
                <w:szCs w:val="24"/>
                <w:highlight w:val="none"/>
                <w:shd w:val="clear" w:color="auto" w:fill="FFFFFF"/>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14:paraId="7D73E929">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w:t>
            </w:r>
            <w:r>
              <w:rPr>
                <w:rFonts w:hint="eastAsia" w:ascii="微软雅黑" w:hAnsi="微软雅黑" w:eastAsia="微软雅黑" w:cs="微软雅黑"/>
                <w:b/>
                <w:color w:val="auto"/>
                <w:sz w:val="24"/>
                <w:szCs w:val="24"/>
                <w:highlight w:val="none"/>
                <w:shd w:val="clear" w:color="auto" w:fill="FFFFFF"/>
              </w:rPr>
              <w:t>质疑期限的计算</w:t>
            </w:r>
            <w:r>
              <w:rPr>
                <w:rFonts w:hint="eastAsia" w:ascii="微软雅黑" w:hAnsi="微软雅黑" w:eastAsia="微软雅黑" w:cs="微软雅黑"/>
                <w:color w:val="auto"/>
                <w:sz w:val="24"/>
                <w:szCs w:val="24"/>
                <w:highlight w:val="none"/>
                <w:shd w:val="clear" w:color="auto" w:fill="FFFFFF"/>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tc>
      </w:tr>
      <w:tr w14:paraId="0CA64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E9C91E8">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145AFB62">
            <w:pPr>
              <w:shd w:val="clear" w:color="auto" w:fill="auto"/>
              <w:snapToGrid w:val="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投诉：</w:t>
            </w:r>
            <w:r>
              <w:rPr>
                <w:rFonts w:hint="eastAsia" w:ascii="微软雅黑" w:hAnsi="微软雅黑" w:eastAsia="微软雅黑" w:cs="微软雅黑"/>
                <w:color w:val="auto"/>
                <w:sz w:val="24"/>
                <w:szCs w:val="24"/>
                <w:highlight w:val="none"/>
                <w:shd w:val="clear" w:color="auto" w:fill="FFFFFF"/>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5A810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5DEBC481">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2A89E7B3">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注意事项：</w:t>
            </w:r>
            <w:r>
              <w:rPr>
                <w:rFonts w:hint="eastAsia" w:ascii="微软雅黑" w:hAnsi="微软雅黑" w:eastAsia="微软雅黑" w:cs="微软雅黑"/>
                <w:color w:val="auto"/>
                <w:sz w:val="24"/>
                <w:szCs w:val="24"/>
                <w:highlight w:val="none"/>
                <w:shd w:val="clear" w:color="auto" w:fill="FFFFFF"/>
              </w:rPr>
              <w:t>1、磋商响应方如发现采购文件及其评标办法中歧视性不公正条款或违法违规等内容时，请于答疑截止日期前同时向采购人、采购代理机构反映，逾期不得再对采购文件的条款提出质疑。</w:t>
            </w:r>
          </w:p>
          <w:p w14:paraId="3895AD02">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71E730FB">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3、质疑、投诉人未按前列序号第15、16条规定进行质疑、投诉（申诉）、举报等，均属于扰乱政府采购市场，直至公示。</w:t>
            </w:r>
          </w:p>
          <w:p w14:paraId="24208543">
            <w:pPr>
              <w:shd w:val="clear" w:color="auto" w:fill="auto"/>
              <w:snapToGrid w:val="0"/>
              <w:rPr>
                <w:rFonts w:hint="eastAsia" w:eastAsia="微软雅黑"/>
                <w:color w:val="auto"/>
                <w:sz w:val="24"/>
                <w:szCs w:val="24"/>
                <w:highlight w:val="none"/>
              </w:rPr>
            </w:pPr>
            <w:r>
              <w:rPr>
                <w:rFonts w:hint="eastAsia" w:ascii="微软雅黑" w:hAnsi="微软雅黑" w:eastAsia="微软雅黑" w:cs="微软雅黑"/>
                <w:b/>
                <w:bCs/>
                <w:color w:val="auto"/>
                <w:sz w:val="24"/>
                <w:szCs w:val="24"/>
                <w:highlight w:val="none"/>
                <w:shd w:val="clear" w:color="auto" w:fill="FFFFFF"/>
              </w:rPr>
              <w:t>4、为保障解密成功，</w:t>
            </w:r>
            <w:r>
              <w:rPr>
                <w:rFonts w:ascii="微软雅黑" w:hAnsi="微软雅黑" w:eastAsia="微软雅黑" w:cs="微软雅黑"/>
                <w:b/>
                <w:bCs/>
                <w:color w:val="auto"/>
                <w:sz w:val="24"/>
                <w:szCs w:val="24"/>
                <w:highlight w:val="none"/>
                <w:shd w:val="clear" w:color="auto" w:fill="FFFFFF"/>
              </w:rPr>
              <w:t>竞标人可携带笔记本电脑及CA</w:t>
            </w:r>
            <w:r>
              <w:rPr>
                <w:rFonts w:hint="eastAsia" w:ascii="微软雅黑" w:hAnsi="微软雅黑" w:eastAsia="微软雅黑" w:cs="微软雅黑"/>
                <w:b/>
                <w:bCs/>
                <w:color w:val="auto"/>
                <w:sz w:val="24"/>
                <w:szCs w:val="24"/>
                <w:highlight w:val="none"/>
                <w:shd w:val="clear" w:color="auto" w:fill="FFFFFF"/>
              </w:rPr>
              <w:t>数字证书</w:t>
            </w:r>
            <w:r>
              <w:rPr>
                <w:rFonts w:ascii="微软雅黑" w:hAnsi="微软雅黑" w:eastAsia="微软雅黑" w:cs="微软雅黑"/>
                <w:b/>
                <w:bCs/>
                <w:color w:val="auto"/>
                <w:sz w:val="24"/>
                <w:szCs w:val="24"/>
                <w:highlight w:val="none"/>
                <w:shd w:val="clear" w:color="auto" w:fill="FFFFFF"/>
              </w:rPr>
              <w:t>至开标现场完成传输、解密等事宜。（交易中心不提供无线网络，请供应商自行解决上网问题）</w:t>
            </w:r>
          </w:p>
        </w:tc>
      </w:tr>
      <w:tr w14:paraId="0E25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04C04BA">
            <w:pPr>
              <w:numPr>
                <w:ilvl w:val="0"/>
                <w:numId w:val="23"/>
              </w:numPr>
              <w:shd w:val="clear" w:color="auto" w:fill="auto"/>
              <w:snapToGrid w:val="0"/>
              <w:ind w:left="425" w:leftChars="0" w:hanging="425" w:firstLineChars="0"/>
              <w:jc w:val="center"/>
              <w:rPr>
                <w:rFonts w:hint="eastAsia" w:ascii="微软雅黑" w:hAnsi="微软雅黑" w:eastAsia="微软雅黑" w:cs="微软雅黑"/>
                <w:color w:val="auto"/>
                <w:sz w:val="24"/>
                <w:szCs w:val="24"/>
                <w:highlight w:val="none"/>
                <w:shd w:val="clear" w:color="auto" w:fill="FFFFFF"/>
              </w:rPr>
            </w:pPr>
          </w:p>
        </w:tc>
        <w:tc>
          <w:tcPr>
            <w:tcW w:w="8898" w:type="dxa"/>
            <w:tcBorders>
              <w:top w:val="single" w:color="auto" w:sz="4" w:space="0"/>
              <w:left w:val="single" w:color="auto" w:sz="4" w:space="0"/>
              <w:bottom w:val="single" w:color="auto" w:sz="4" w:space="0"/>
              <w:right w:val="single" w:color="auto" w:sz="4" w:space="0"/>
            </w:tcBorders>
            <w:noWrap w:val="0"/>
            <w:vAlign w:val="center"/>
          </w:tcPr>
          <w:p w14:paraId="63D7D48C">
            <w:pPr>
              <w:shd w:val="clear" w:color="auto" w:fill="auto"/>
              <w:snapToGrid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解释：本采购文件的解释权属于采购代理机构。</w:t>
            </w:r>
          </w:p>
        </w:tc>
      </w:tr>
    </w:tbl>
    <w:p w14:paraId="6B59CDC4">
      <w:pPr>
        <w:shd w:val="clear" w:color="auto" w:fil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一、总则</w:t>
      </w:r>
    </w:p>
    <w:p w14:paraId="42B54877">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（一）适用范围</w:t>
      </w:r>
    </w:p>
    <w:p w14:paraId="3DBC2CB0">
      <w:pPr>
        <w:shd w:val="clear" w:color="auto" w:fill="auto"/>
        <w:ind w:firstLine="420" w:firstLineChars="175"/>
        <w:jc w:val="left"/>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本采购文件仅适用于本次竞争性磋商采购所叙述的货物和服务。</w:t>
      </w:r>
      <w:r>
        <w:rPr>
          <w:rFonts w:hint="eastAsia" w:ascii="微软雅黑" w:hAnsi="微软雅黑" w:eastAsia="微软雅黑" w:cs="微软雅黑"/>
          <w:color w:val="auto"/>
          <w:sz w:val="24"/>
          <w:szCs w:val="20"/>
          <w:highlight w:val="none"/>
          <w:shd w:val="clear" w:color="auto" w:fill="FFFFFF"/>
        </w:rPr>
        <w:t>（法律、法规另有规定的，从其规定）。</w:t>
      </w:r>
    </w:p>
    <w:p w14:paraId="7EF0AFF8">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（二）定义</w:t>
      </w:r>
    </w:p>
    <w:p w14:paraId="7B1B8274">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1.“需方”系指浙江新诚信工程咨询有限公司。</w:t>
      </w:r>
    </w:p>
    <w:p w14:paraId="3F0A30F6">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2.“磋商响应方”系指向需方提交采购响应文件的供应商。</w:t>
      </w:r>
    </w:p>
    <w:p w14:paraId="75A27F45">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3.“服务”系指按竞争性磋商文件要求的服务。</w:t>
      </w:r>
    </w:p>
    <w:p w14:paraId="3CA88C47">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4.“项目”系指磋商响应方按采购文件规定向采购人提供的产品和服务。</w:t>
      </w:r>
    </w:p>
    <w:p w14:paraId="0662CC20">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5.“书面形式”包括信函、传真、电报、电子邮件等。</w:t>
      </w:r>
    </w:p>
    <w:p w14:paraId="7BA99A81">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6.带“</w:t>
      </w:r>
      <w:r>
        <w:rPr>
          <w:rFonts w:hint="eastAsia" w:ascii="微软雅黑" w:hAnsi="微软雅黑" w:eastAsia="微软雅黑" w:cs="微软雅黑"/>
          <w:color w:val="auto"/>
          <w:kern w:val="0"/>
          <w:szCs w:val="21"/>
          <w:highlight w:val="none"/>
          <w:shd w:val="clear" w:color="auto" w:fill="FFFFFF"/>
        </w:rPr>
        <w:t>▲</w:t>
      </w:r>
      <w:r>
        <w:rPr>
          <w:rFonts w:hint="eastAsia" w:ascii="微软雅黑" w:hAnsi="微软雅黑" w:eastAsia="微软雅黑" w:cs="微软雅黑"/>
          <w:color w:val="auto"/>
          <w:sz w:val="24"/>
          <w:szCs w:val="20"/>
          <w:highlight w:val="none"/>
          <w:shd w:val="clear" w:color="auto" w:fill="FFFFFF"/>
        </w:rPr>
        <w:t>”条款为实质性响应条款，必须响应。</w:t>
      </w:r>
    </w:p>
    <w:p w14:paraId="068B1E8B">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（三）竞标委托</w:t>
      </w:r>
    </w:p>
    <w:p w14:paraId="54E02DCE">
      <w:pPr>
        <w:shd w:val="clear" w:color="auto" w:fill="auto"/>
        <w:snapToGrid w:val="0"/>
        <w:ind w:firstLine="464" w:firstLineChars="200"/>
        <w:jc w:val="left"/>
        <w:rPr>
          <w:rFonts w:hint="eastAsia" w:ascii="微软雅黑" w:hAnsi="微软雅黑" w:eastAsia="微软雅黑" w:cs="微软雅黑"/>
          <w:color w:val="auto"/>
          <w:spacing w:val="-4"/>
          <w:sz w:val="24"/>
          <w:highlight w:val="none"/>
          <w:shd w:val="clear" w:color="auto" w:fill="FFFFFF"/>
        </w:rPr>
      </w:pPr>
      <w:r>
        <w:rPr>
          <w:rFonts w:hint="eastAsia" w:ascii="微软雅黑" w:hAnsi="微软雅黑" w:eastAsia="微软雅黑" w:cs="微软雅黑"/>
          <w:color w:val="auto"/>
          <w:spacing w:val="-4"/>
          <w:sz w:val="24"/>
          <w:highlight w:val="none"/>
          <w:shd w:val="clear" w:color="auto" w:fill="FFFFFF"/>
        </w:rPr>
        <w:t>磋商响应方代表须携带身份证。如磋商响应方代表不是法定代表人，须有法定代表人出具的授权委托书。</w:t>
      </w:r>
    </w:p>
    <w:p w14:paraId="334249A8">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（四）费用</w:t>
      </w:r>
    </w:p>
    <w:p w14:paraId="3ABF6DC3">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不论磋商结果如何，磋商响应方均应自行承担所有与磋商有关的全部费用（采购文件有相反规定除外）。</w:t>
      </w:r>
    </w:p>
    <w:p w14:paraId="21D059E8">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（五）联合体</w:t>
      </w:r>
    </w:p>
    <w:p w14:paraId="3BB8D22C">
      <w:pPr>
        <w:shd w:val="clear" w:color="auto" w:fill="auto"/>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本项目</w:t>
      </w:r>
      <w:r>
        <w:rPr>
          <w:rFonts w:hint="eastAsia" w:ascii="微软雅黑" w:hAnsi="微软雅黑" w:eastAsia="微软雅黑" w:cs="微软雅黑"/>
          <w:b/>
          <w:color w:val="auto"/>
          <w:sz w:val="24"/>
          <w:szCs w:val="24"/>
          <w:highlight w:val="none"/>
          <w:shd w:val="clear" w:color="auto" w:fill="FFFFFF"/>
          <w:lang w:eastAsia="zh-CN"/>
        </w:rPr>
        <w:t>不</w:t>
      </w:r>
      <w:r>
        <w:rPr>
          <w:rFonts w:hint="eastAsia" w:ascii="微软雅黑" w:hAnsi="微软雅黑" w:eastAsia="微软雅黑" w:cs="微软雅黑"/>
          <w:b/>
          <w:color w:val="auto"/>
          <w:sz w:val="24"/>
          <w:szCs w:val="24"/>
          <w:highlight w:val="none"/>
          <w:shd w:val="clear" w:color="auto" w:fill="FFFFFF"/>
        </w:rPr>
        <w:t>接受联合体竞标。</w:t>
      </w:r>
    </w:p>
    <w:p w14:paraId="55D82E53">
      <w:pPr>
        <w:shd w:val="clear" w:color="auto" w:fill="auto"/>
        <w:spacing w:line="400" w:lineRule="exact"/>
        <w:ind w:firstLine="240" w:firstLineChars="100"/>
        <w:rPr>
          <w:rFonts w:hint="eastAsia" w:ascii="微软雅黑" w:hAnsi="微软雅黑" w:eastAsia="微软雅黑" w:cs="微软雅黑"/>
          <w:b/>
          <w:color w:val="auto"/>
          <w:sz w:val="24"/>
          <w:szCs w:val="24"/>
          <w:highlight w:val="none"/>
          <w:shd w:val="clear" w:color="auto" w:fill="FFFFFF"/>
          <w:lang w:eastAsia="zh-CN"/>
        </w:rPr>
      </w:pPr>
      <w:r>
        <w:rPr>
          <w:rFonts w:hint="eastAsia" w:ascii="微软雅黑" w:hAnsi="微软雅黑" w:eastAsia="微软雅黑" w:cs="微软雅黑"/>
          <w:b/>
          <w:color w:val="auto"/>
          <w:sz w:val="24"/>
          <w:szCs w:val="24"/>
          <w:highlight w:val="none"/>
          <w:shd w:val="clear" w:color="auto" w:fill="FFFFFF"/>
        </w:rPr>
        <w:t>（六）</w:t>
      </w:r>
      <w:r>
        <w:rPr>
          <w:rFonts w:hint="eastAsia" w:ascii="微软雅黑" w:hAnsi="微软雅黑" w:eastAsia="微软雅黑" w:cs="微软雅黑"/>
          <w:b/>
          <w:color w:val="auto"/>
          <w:sz w:val="24"/>
          <w:szCs w:val="24"/>
          <w:highlight w:val="none"/>
          <w:shd w:val="clear" w:color="auto" w:fill="FFFFFF"/>
          <w:lang w:eastAsia="zh-CN"/>
        </w:rPr>
        <w:t>转包和分包</w:t>
      </w:r>
    </w:p>
    <w:p w14:paraId="64343F8F">
      <w:pPr>
        <w:shd w:val="clear" w:color="auto" w:fill="auto"/>
        <w:spacing w:line="400" w:lineRule="exact"/>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bCs/>
          <w:color w:val="auto"/>
          <w:sz w:val="24"/>
          <w:highlight w:val="none"/>
          <w:shd w:val="clear" w:color="auto" w:fill="FFFFFF"/>
          <w:lang w:val="en-US" w:eastAsia="zh-CN"/>
        </w:rPr>
        <w:t>本项目不允许转包。分包须经采购人同意，成交供应商可以依法采取分包方式履行合同。政府采购合同分包履行的，成交供应商就采购项目和分包项目向采购人负责，分包供应商就分包项目承担责任。</w:t>
      </w:r>
    </w:p>
    <w:p w14:paraId="1527D775">
      <w:pPr>
        <w:shd w:val="clear" w:color="auto" w:fill="auto"/>
        <w:spacing w:line="400" w:lineRule="exact"/>
        <w:ind w:firstLine="240" w:firstLineChars="1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lang w:eastAsia="zh-CN"/>
        </w:rPr>
        <w:t>（七）</w:t>
      </w:r>
      <w:r>
        <w:rPr>
          <w:rFonts w:hint="eastAsia" w:ascii="微软雅黑" w:hAnsi="微软雅黑" w:eastAsia="微软雅黑" w:cs="微软雅黑"/>
          <w:b/>
          <w:color w:val="auto"/>
          <w:sz w:val="24"/>
          <w:szCs w:val="24"/>
          <w:highlight w:val="none"/>
          <w:shd w:val="clear" w:color="auto" w:fill="FFFFFF"/>
        </w:rPr>
        <w:t>特别说明：</w:t>
      </w:r>
    </w:p>
    <w:p w14:paraId="0A5E789D">
      <w:pPr>
        <w:shd w:val="clear" w:color="auto" w:fill="auto"/>
        <w:snapToGrid w:val="0"/>
        <w:spacing w:line="400" w:lineRule="exact"/>
        <w:ind w:left="2" w:leftChars="1"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szCs w:val="20"/>
          <w:highlight w:val="none"/>
        </w:rPr>
        <w:t>1.</w:t>
      </w:r>
      <w:r>
        <w:rPr>
          <w:rFonts w:hint="eastAsia" w:ascii="微软雅黑" w:hAnsi="微软雅黑" w:eastAsia="微软雅黑" w:cs="微软雅黑"/>
          <w:color w:val="auto"/>
          <w:sz w:val="24"/>
          <w:highlight w:val="none"/>
        </w:rPr>
        <w:t>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79139FFE">
      <w:pPr>
        <w:shd w:val="clear" w:color="auto" w:fill="auto"/>
        <w:snapToGrid w:val="0"/>
        <w:spacing w:line="400" w:lineRule="exact"/>
        <w:ind w:left="2" w:leftChars="1"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2.磋商响应方应仔细阅读采购文件的所有内容，按照采购文件的要求提交</w:t>
      </w:r>
      <w:r>
        <w:rPr>
          <w:rFonts w:ascii="微软雅黑" w:hAnsi="微软雅黑" w:eastAsia="微软雅黑" w:cs="微软雅黑"/>
          <w:color w:val="auto"/>
          <w:sz w:val="24"/>
          <w:highlight w:val="none"/>
        </w:rPr>
        <w:t>磋商响应</w:t>
      </w:r>
      <w:r>
        <w:rPr>
          <w:rFonts w:hint="eastAsia" w:ascii="微软雅黑" w:hAnsi="微软雅黑" w:eastAsia="微软雅黑" w:cs="微软雅黑"/>
          <w:color w:val="auto"/>
          <w:sz w:val="24"/>
          <w:highlight w:val="none"/>
        </w:rPr>
        <w:t>文件，并对所提供的全部资料的真实性承担法律责任。</w:t>
      </w:r>
    </w:p>
    <w:p w14:paraId="6CFFA235">
      <w:pPr>
        <w:shd w:val="clear" w:color="auto" w:fill="auto"/>
        <w:snapToGrid w:val="0"/>
        <w:spacing w:line="400" w:lineRule="exact"/>
        <w:ind w:left="2" w:leftChars="1"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3.竞标人在竞标活动中提供任何虚假材料,其竞标无效，并报监管部门查处。中标后发现的,</w:t>
      </w:r>
      <w:r>
        <w:rPr>
          <w:rFonts w:hint="eastAsia" w:ascii="微软雅黑" w:hAnsi="微软雅黑" w:eastAsia="微软雅黑" w:cs="微软雅黑"/>
          <w:color w:val="auto"/>
          <w:sz w:val="24"/>
          <w:highlight w:val="none"/>
          <w:lang w:eastAsia="zh-CN"/>
        </w:rPr>
        <w:t>成交人</w:t>
      </w:r>
      <w:r>
        <w:rPr>
          <w:rFonts w:hint="eastAsia" w:ascii="微软雅黑" w:hAnsi="微软雅黑" w:eastAsia="微软雅黑" w:cs="微软雅黑"/>
          <w:color w:val="auto"/>
          <w:sz w:val="24"/>
          <w:highlight w:val="none"/>
        </w:rPr>
        <w:t>造成其他损失的须赔偿相应损失，且民事赔偿并不免除违法竞标人的行政与刑事责任。</w:t>
      </w:r>
    </w:p>
    <w:p w14:paraId="4EBC5FD4">
      <w:pPr>
        <w:shd w:val="clear" w:color="auto" w:fill="auto"/>
        <w:snapToGrid w:val="0"/>
        <w:spacing w:line="400" w:lineRule="exact"/>
        <w:ind w:left="2" w:leftChars="1"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4.根据《政府采购竞争性磋商采购方式管理暂行办法》（财库〔2014〕214号）规定，符该办法第三条第四项情形的，提交最终报价的供应商可以为2家。</w:t>
      </w:r>
    </w:p>
    <w:p w14:paraId="5EB220D6">
      <w:pPr>
        <w:shd w:val="clear" w:color="auto" w:fill="auto"/>
        <w:snapToGrid w:val="0"/>
        <w:spacing w:line="420" w:lineRule="exact"/>
        <w:ind w:left="2" w:leftChars="1"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val="en-US" w:eastAsia="zh-CN"/>
        </w:rPr>
        <w:t>5</w:t>
      </w:r>
      <w:r>
        <w:rPr>
          <w:rFonts w:hint="eastAsia" w:ascii="微软雅黑" w:hAnsi="微软雅黑" w:eastAsia="微软雅黑" w:cs="微软雅黑"/>
          <w:b/>
          <w:color w:val="auto"/>
          <w:sz w:val="24"/>
          <w:highlight w:val="none"/>
        </w:rPr>
        <w:t>.需要落实的政府采购政策</w:t>
      </w:r>
    </w:p>
    <w:p w14:paraId="3846E64D">
      <w:pPr>
        <w:shd w:val="clear" w:color="auto" w:fill="auto"/>
        <w:snapToGrid w:val="0"/>
        <w:spacing w:line="420" w:lineRule="exact"/>
        <w:ind w:left="2" w:leftChars="1"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【1】是否允许采购进口产品要求</w:t>
      </w:r>
    </w:p>
    <w:p w14:paraId="324ED7C5">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9C7C6B7">
      <w:pPr>
        <w:shd w:val="clear" w:color="auto" w:fill="auto"/>
        <w:snapToGrid w:val="0"/>
        <w:spacing w:line="420" w:lineRule="exact"/>
        <w:ind w:firstLine="240" w:firstLineChars="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【2】节能环保要求</w:t>
      </w:r>
    </w:p>
    <w:p w14:paraId="76F4DFEE">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本项目不涉及节能产品、环境标志产品】</w:t>
      </w:r>
    </w:p>
    <w:p w14:paraId="169624C4">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采购人拟采购的产品属于政府强制采购的节能产品品目清单范围的，供应商未按磋商文件要求提供国家确定的认证机构出具的、处于有效期之内的节能产品认证证书，响应无效。【本项目不涉及强制节能产品】</w:t>
      </w:r>
    </w:p>
    <w:p w14:paraId="1FF3C1FC">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3.修缮、装修类项目采购建材的，采购人应将绿色建筑和绿色建材性能、指标等作为实质性条件纳入磋商文件和合同。</w:t>
      </w:r>
    </w:p>
    <w:p w14:paraId="40E8AF6B">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AD5C325">
      <w:pPr>
        <w:shd w:val="clear" w:color="auto" w:fill="auto"/>
        <w:snapToGrid w:val="0"/>
        <w:spacing w:line="420" w:lineRule="exact"/>
        <w:ind w:firstLine="240" w:firstLineChars="100"/>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b/>
          <w:color w:val="auto"/>
          <w:sz w:val="24"/>
          <w:highlight w:val="none"/>
        </w:rPr>
        <w:t>【3】支持中小企业发展</w:t>
      </w:r>
      <w:r>
        <w:rPr>
          <w:rFonts w:hint="eastAsia" w:ascii="微软雅黑" w:hAnsi="微软雅黑" w:eastAsia="微软雅黑" w:cs="微软雅黑"/>
          <w:b/>
          <w:color w:val="auto"/>
          <w:sz w:val="24"/>
          <w:highlight w:val="none"/>
          <w:lang w:eastAsia="zh-CN"/>
        </w:rPr>
        <w:t>（本项目专门面向中小企业采购）</w:t>
      </w:r>
    </w:p>
    <w:p w14:paraId="600F63A7">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559A14A">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符合中小企业划分标准的个体工商户，在政府采购活动中视同中小企业。</w:t>
      </w:r>
    </w:p>
    <w:p w14:paraId="537E8D94">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3.2在政府采购活动中，供应商提供的货物、工程或者服务符合下列情形的，享受中小企业扶持政策：</w:t>
      </w:r>
    </w:p>
    <w:p w14:paraId="2C338741">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（1）在货物采购项目中，货物由中小企业制造，即货物由中小企业生产且使用该中小企业商号或者注册商标；</w:t>
      </w:r>
    </w:p>
    <w:p w14:paraId="2F479452">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（2）在工程采购项目中，工程由中小企业承建，即工程施工单位为中小企业；</w:t>
      </w:r>
    </w:p>
    <w:p w14:paraId="5F49D2CB">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（3）在服务采购项目中，服务由中小企业承接，即提供服务的人员为中小企业依照《</w:t>
      </w:r>
      <w:r>
        <w:rPr>
          <w:rFonts w:hint="eastAsia" w:ascii="微软雅黑" w:hAnsi="微软雅黑" w:eastAsia="微软雅黑" w:cs="微软雅黑"/>
          <w:color w:val="auto"/>
          <w:sz w:val="24"/>
          <w:szCs w:val="24"/>
          <w:highlight w:val="none"/>
          <w:lang w:eastAsia="zh-CN"/>
        </w:rPr>
        <w:t>中华人民共和国民法典</w:t>
      </w:r>
      <w:r>
        <w:rPr>
          <w:rFonts w:hint="eastAsia" w:ascii="微软雅黑" w:hAnsi="微软雅黑" w:eastAsia="微软雅黑" w:cs="微软雅黑"/>
          <w:color w:val="auto"/>
          <w:sz w:val="24"/>
          <w:szCs w:val="24"/>
          <w:highlight w:val="none"/>
        </w:rPr>
        <w:t>》订立劳动合同的从业人员。</w:t>
      </w:r>
    </w:p>
    <w:p w14:paraId="0BE37CBE">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在货物采购项目中，供应商提供的货物既有中小企业制造货物，也有大型企业制造货物的，不享受中小企业扶持政策。</w:t>
      </w:r>
    </w:p>
    <w:p w14:paraId="4C189D7E">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以联合体形式参加政府采购活动，联合体各方均为中小企业的，联合体视同中小企业。其中，联合体各方均为小微企业的，联合体视同小微企业。</w:t>
      </w:r>
    </w:p>
    <w:p w14:paraId="1E0F2A87">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3.3对于未预留份额专门面向中小企业的政府采购货物或服务项目，以及预留份额政府采购货物或服务项目中的非预留部分标项，对小型和微型企业的最后报价给予</w:t>
      </w:r>
      <w:r>
        <w:rPr>
          <w:rFonts w:hint="eastAsia" w:ascii="微软雅黑" w:hAnsi="微软雅黑" w:eastAsia="微软雅黑" w:cs="微软雅黑"/>
          <w:color w:val="auto"/>
          <w:sz w:val="24"/>
          <w:szCs w:val="24"/>
          <w:highlight w:val="none"/>
          <w:u w:val="single"/>
        </w:rPr>
        <w:t>10 %</w:t>
      </w:r>
      <w:r>
        <w:rPr>
          <w:rFonts w:hint="eastAsia" w:ascii="微软雅黑" w:hAnsi="微软雅黑" w:eastAsia="微软雅黑" w:cs="微软雅黑"/>
          <w:color w:val="auto"/>
          <w:sz w:val="24"/>
          <w:szCs w:val="24"/>
          <w:highlight w:val="none"/>
        </w:rPr>
        <w:t>的扣除，用扣除后的价格参与评审。</w:t>
      </w:r>
    </w:p>
    <w:p w14:paraId="25FD0824">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微软雅黑" w:hAnsi="微软雅黑" w:eastAsia="微软雅黑" w:cs="微软雅黑"/>
          <w:color w:val="auto"/>
          <w:sz w:val="24"/>
          <w:szCs w:val="24"/>
          <w:highlight w:val="none"/>
          <w:u w:val="single"/>
          <w:lang w:val="en-US" w:eastAsia="zh-CN"/>
        </w:rPr>
        <w:t>4</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1C10F04A">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3.5符合《关于促进残疾人就业政府采购政策的通知》（财库〔2017〕141号）规定的条件并提供《残疾人福利性单位声明函》的残疾人福利性单位视同小型、微型企业；</w:t>
      </w:r>
    </w:p>
    <w:p w14:paraId="747298C1">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802499F">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3.7可享受中小企业扶持政策的供应商应按照磋商文件格式要求提供《中小企业声明函》，如以联合体形式参与磋商则同时提供联合体协议书，如以分包形式参与磋商则同时提供分包协议。</w:t>
      </w:r>
    </w:p>
    <w:p w14:paraId="5127591D">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3.8中小企业享受扶持政策获得政府采购合同的，小微企业不得将合同分包给大中型企业，中型企业不得将合同分包给大型企业。</w:t>
      </w:r>
    </w:p>
    <w:p w14:paraId="29A342FA">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3.9如供应商根据《政府采购促进中小企业发展管理办法》(财库〔2020〕46号）文件的规定已享受联合体扶持政策的,不再同时享受分包扶持政策。</w:t>
      </w:r>
    </w:p>
    <w:p w14:paraId="39C4D4FC">
      <w:pPr>
        <w:shd w:val="clear" w:color="auto" w:fill="auto"/>
        <w:snapToGrid w:val="0"/>
        <w:spacing w:line="420" w:lineRule="exact"/>
        <w:ind w:firstLine="240" w:firstLineChars="1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【4】支持创新发展</w:t>
      </w:r>
    </w:p>
    <w:p w14:paraId="521E5FD1">
      <w:pPr>
        <w:widowControl/>
        <w:shd w:val="clear" w:color="auto" w:fill="auto"/>
        <w:spacing w:line="420" w:lineRule="exact"/>
        <w:ind w:firstLine="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4.1采购人优先采购被认定为首台套产品和“制造精品”的自主创新产品。</w:t>
      </w:r>
    </w:p>
    <w:p w14:paraId="72037076">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szCs w:val="24"/>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E69C789">
      <w:pPr>
        <w:shd w:val="clear" w:color="auto" w:fill="auto"/>
        <w:ind w:firstLine="480" w:firstLineChars="200"/>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w:t>
      </w:r>
      <w:r>
        <w:rPr>
          <w:rFonts w:hint="eastAsia" w:ascii="微软雅黑" w:hAnsi="微软雅黑" w:eastAsia="微软雅黑" w:cs="微软雅黑"/>
          <w:b/>
          <w:bCs/>
          <w:color w:val="auto"/>
          <w:sz w:val="24"/>
          <w:highlight w:val="none"/>
          <w:shd w:val="clear" w:color="auto" w:fill="FFFFFF"/>
          <w:lang w:eastAsia="zh-CN"/>
        </w:rPr>
        <w:t>七</w:t>
      </w:r>
      <w:r>
        <w:rPr>
          <w:rFonts w:hint="eastAsia" w:ascii="微软雅黑" w:hAnsi="微软雅黑" w:eastAsia="微软雅黑" w:cs="微软雅黑"/>
          <w:b/>
          <w:bCs/>
          <w:color w:val="auto"/>
          <w:sz w:val="24"/>
          <w:highlight w:val="none"/>
          <w:shd w:val="clear" w:color="auto" w:fill="FFFFFF"/>
        </w:rPr>
        <w:t>）质疑和投诉</w:t>
      </w:r>
    </w:p>
    <w:p w14:paraId="7769A9B7">
      <w:pPr>
        <w:shd w:val="clear" w:color="auto" w:fill="auto"/>
        <w:snapToGrid w:val="0"/>
        <w:ind w:firstLine="480" w:firstLineChars="200"/>
        <w:rPr>
          <w:rFonts w:hint="eastAsia" w:ascii="微软雅黑" w:hAnsi="微软雅黑" w:eastAsia="微软雅黑" w:cs="微软雅黑"/>
          <w:bCs/>
          <w:color w:val="auto"/>
          <w:sz w:val="24"/>
          <w:highlight w:val="none"/>
          <w:shd w:val="clear" w:color="auto" w:fill="FFFFFF"/>
        </w:rPr>
      </w:pPr>
      <w:r>
        <w:rPr>
          <w:rFonts w:hint="eastAsia" w:ascii="微软雅黑" w:hAnsi="微软雅黑" w:eastAsia="微软雅黑" w:cs="微软雅黑"/>
          <w:bCs/>
          <w:color w:val="auto"/>
          <w:sz w:val="24"/>
          <w:highlight w:val="none"/>
          <w:shd w:val="clear" w:color="auto" w:fill="FFFFFF"/>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14:paraId="07DEB530">
      <w:pPr>
        <w:shd w:val="clear" w:color="auto" w:fill="auto"/>
        <w:snapToGrid w:val="0"/>
        <w:ind w:firstLine="480" w:firstLineChars="200"/>
        <w:rPr>
          <w:rFonts w:hint="eastAsia" w:ascii="微软雅黑" w:hAnsi="微软雅黑" w:eastAsia="微软雅黑" w:cs="微软雅黑"/>
          <w:bCs/>
          <w:color w:val="auto"/>
          <w:sz w:val="24"/>
          <w:highlight w:val="none"/>
          <w:shd w:val="clear" w:color="auto" w:fill="FFFFFF"/>
        </w:rPr>
      </w:pPr>
      <w:r>
        <w:rPr>
          <w:rFonts w:hint="eastAsia" w:ascii="微软雅黑" w:hAnsi="微软雅黑" w:eastAsia="微软雅黑" w:cs="微软雅黑"/>
          <w:bCs/>
          <w:color w:val="auto"/>
          <w:sz w:val="24"/>
          <w:highlight w:val="none"/>
          <w:shd w:val="clear" w:color="auto" w:fill="FFFFFF"/>
        </w:rPr>
        <w:t>2.供应商未按规定要求提出的，则视同认可采购文件，但法律法规及规范性文件有明确规定的除外。</w:t>
      </w:r>
    </w:p>
    <w:p w14:paraId="601EC9FF">
      <w:pPr>
        <w:shd w:val="clear" w:color="auto" w:fill="auto"/>
        <w:snapToGrid w:val="0"/>
        <w:ind w:firstLine="480" w:firstLineChars="200"/>
        <w:rPr>
          <w:rFonts w:hint="eastAsia" w:ascii="微软雅黑" w:hAnsi="微软雅黑" w:eastAsia="微软雅黑" w:cs="微软雅黑"/>
          <w:bCs/>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A7DEE5">
      <w:pPr>
        <w:shd w:val="clear" w:color="auto" w:fill="auto"/>
        <w:rPr>
          <w:rFonts w:hint="eastAsia" w:ascii="微软雅黑" w:hAnsi="微软雅黑" w:eastAsia="微软雅黑" w:cs="微软雅黑"/>
          <w:b/>
          <w:color w:val="auto"/>
          <w:sz w:val="24"/>
          <w:szCs w:val="24"/>
          <w:highlight w:val="none"/>
          <w:shd w:val="clear" w:color="auto" w:fill="FFFFFF"/>
        </w:rPr>
      </w:pPr>
      <w:bookmarkStart w:id="12" w:name="_Toc157410886"/>
      <w:r>
        <w:rPr>
          <w:rFonts w:hint="eastAsia" w:ascii="微软雅黑" w:hAnsi="微软雅黑" w:eastAsia="微软雅黑" w:cs="微软雅黑"/>
          <w:b/>
          <w:color w:val="auto"/>
          <w:sz w:val="24"/>
          <w:szCs w:val="24"/>
          <w:highlight w:val="none"/>
          <w:shd w:val="clear" w:color="auto" w:fill="FFFFFF"/>
        </w:rPr>
        <w:t>二、采购文件</w:t>
      </w:r>
    </w:p>
    <w:p w14:paraId="5A3A95D8">
      <w:pPr>
        <w:shd w:val="clear" w:color="auto" w:fill="auto"/>
        <w:snapToGrid w:val="0"/>
        <w:ind w:firstLine="471" w:firstLineChars="196"/>
        <w:jc w:val="left"/>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（一）采购文件的构成。本采购文件由以下部份组成：</w:t>
      </w:r>
    </w:p>
    <w:p w14:paraId="3A5A32B8">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1.竞争性磋商公告</w:t>
      </w:r>
    </w:p>
    <w:p w14:paraId="3E63859B">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2.竞争性磋商须知</w:t>
      </w:r>
    </w:p>
    <w:p w14:paraId="639A8F9C">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3.采购内容及技术要求</w:t>
      </w:r>
    </w:p>
    <w:p w14:paraId="1DE83128">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4.评分办法及标准</w:t>
      </w:r>
    </w:p>
    <w:p w14:paraId="4E3AA450">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5.合同主要条款</w:t>
      </w:r>
    </w:p>
    <w:p w14:paraId="247FFE9B">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6.磋商响应文件格式</w:t>
      </w:r>
    </w:p>
    <w:p w14:paraId="685C2000">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7.本项目采购文件的澄清、答复、修改、补充的内容</w:t>
      </w:r>
    </w:p>
    <w:p w14:paraId="492EEB6B">
      <w:pPr>
        <w:shd w:val="clear" w:color="auto" w:fill="auto"/>
        <w:snapToGrid w:val="0"/>
        <w:spacing w:before="120" w:beforeLines="50"/>
        <w:ind w:firstLine="471" w:firstLineChars="196"/>
        <w:jc w:val="left"/>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（二）磋商响应方的风险</w:t>
      </w:r>
    </w:p>
    <w:p w14:paraId="25EFE4D0">
      <w:pPr>
        <w:shd w:val="clear" w:color="auto" w:fill="auto"/>
        <w:snapToGrid w:val="0"/>
        <w:ind w:firstLine="480" w:firstLineChars="200"/>
        <w:jc w:val="lef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磋商响应方没有按照采购文件要求提供全部资料，或者磋商响应方没有对采购文件在各方面作出实质性响应是磋商响应方的风险，并可能导致其竞标被拒绝。</w:t>
      </w:r>
    </w:p>
    <w:p w14:paraId="02BA22AB">
      <w:pPr>
        <w:shd w:val="clear" w:color="auto" w:fill="auto"/>
        <w:tabs>
          <w:tab w:val="left" w:pos="454"/>
          <w:tab w:val="left" w:pos="720"/>
        </w:tabs>
        <w:snapToGrid w:val="0"/>
        <w:spacing w:before="120" w:beforeLines="50"/>
        <w:ind w:firstLine="471" w:firstLineChars="196"/>
        <w:jc w:val="left"/>
        <w:rPr>
          <w:rFonts w:hint="eastAsia" w:ascii="微软雅黑" w:hAnsi="微软雅黑" w:eastAsia="微软雅黑" w:cs="微软雅黑"/>
          <w:b/>
          <w:color w:val="auto"/>
          <w:kern w:val="0"/>
          <w:sz w:val="24"/>
          <w:highlight w:val="none"/>
          <w:shd w:val="clear" w:color="auto" w:fill="FFFFFF"/>
        </w:rPr>
      </w:pPr>
      <w:r>
        <w:rPr>
          <w:rFonts w:hint="eastAsia" w:ascii="微软雅黑" w:hAnsi="微软雅黑" w:eastAsia="微软雅黑" w:cs="微软雅黑"/>
          <w:b/>
          <w:color w:val="auto"/>
          <w:kern w:val="0"/>
          <w:sz w:val="24"/>
          <w:highlight w:val="none"/>
          <w:shd w:val="clear" w:color="auto" w:fill="FFFFFF"/>
        </w:rPr>
        <w:t>（三）采购文件的澄清与修改</w:t>
      </w:r>
    </w:p>
    <w:p w14:paraId="647A6376">
      <w:pPr>
        <w:shd w:val="clear" w:color="auto" w:fill="auto"/>
        <w:snapToGrid w:val="0"/>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在磋商截止时间前，采购代理机构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27B7855E">
      <w:pPr>
        <w:shd w:val="clear" w:color="auto" w:fill="auto"/>
        <w:snapToGrid w:val="0"/>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2.采购代理机构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406CCB76">
      <w:pPr>
        <w:shd w:val="clear" w:color="auto" w:fill="auto"/>
        <w:snapToGrid w:val="0"/>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3.采购文件澄清、答复、修改、补充的内容为采购文件的组成部分。当采购文件与采购文件的答复、澄清、修改、补充通知就同一内容的表述不一致时，以最后发出的书面文件为准。</w:t>
      </w:r>
    </w:p>
    <w:p w14:paraId="5CA0AF4C">
      <w:pPr>
        <w:shd w:val="clear" w:color="auto" w:fill="auto"/>
        <w:snapToGrid w:val="0"/>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4.采购文件的澄清、答复、修改或补充都应该通过本代理机构以法定形式发布，采购人非通过本机构，不得擅自澄清、答复、修改或补充采购文件。</w:t>
      </w:r>
    </w:p>
    <w:p w14:paraId="0FE28535">
      <w:pPr>
        <w:shd w:val="clear" w:color="auto" w:fill="auto"/>
        <w:rPr>
          <w:rFonts w:hint="eastAsia"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
          <w:color w:val="auto"/>
          <w:sz w:val="28"/>
          <w:szCs w:val="28"/>
          <w:highlight w:val="none"/>
          <w:shd w:val="clear" w:color="auto" w:fill="FFFFFF"/>
        </w:rPr>
        <w:t>三、磋商响应文件的编制</w:t>
      </w:r>
    </w:p>
    <w:p w14:paraId="192A1654">
      <w:pPr>
        <w:shd w:val="clear" w:color="auto" w:fill="auto"/>
        <w:ind w:firstLine="480" w:firstLineChars="200"/>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注：磋商响应方应保证所提供文件资料的真实性，所有文件资料必须是针对本次竞标的。如发现磋商响应方提供了虚假文件资料，其竞标将被拒绝，并自行承担相应的法律责任。</w:t>
      </w:r>
    </w:p>
    <w:p w14:paraId="48C636D2">
      <w:pPr>
        <w:shd w:val="clear" w:color="auto" w:fil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（一）磋商响应文件的形式和效力</w:t>
      </w:r>
    </w:p>
    <w:p w14:paraId="3D04AB6A">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 磋商响应文件分为电子磋商响应文件以及备份电子磋商响应文件。</w:t>
      </w:r>
    </w:p>
    <w:p w14:paraId="56AD66F4">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1.1电子磋商响应文件：电子磋商响应文件按政采云平台供应商项目采购-电子交易操作指南（https://help.zcygov.cn/web/site_2/2018/12-28/2573.html）及本采购文件要求制作、加密并递交；</w:t>
      </w:r>
    </w:p>
    <w:p w14:paraId="2E047FED">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1.2 备份电子磋商响应文件：即电子磋商响应文件按“政采云供应商项目采购-电子招投标操作指南”制作的备份文件。</w:t>
      </w:r>
    </w:p>
    <w:p w14:paraId="68B60698">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2.磋商响应文件的效力</w:t>
      </w:r>
    </w:p>
    <w:p w14:paraId="545EE326">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38207C9B">
      <w:pPr>
        <w:shd w:val="clear" w:color="auto" w:fil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（二）磋商响应文件的组成</w:t>
      </w:r>
    </w:p>
    <w:p w14:paraId="3A657769">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磋商响应文件（包括电子磋商响应文件和备份磋商响应文件）由资格文件、商务技术文件、报价文件三部份组成。</w:t>
      </w:r>
    </w:p>
    <w:p w14:paraId="7D5E067F">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其中电子磋商响应文件中所须加盖公章部分均采用CA签章。</w:t>
      </w:r>
    </w:p>
    <w:p w14:paraId="7170E709">
      <w:pPr>
        <w:shd w:val="clear" w:color="auto" w:fill="auto"/>
        <w:snapToGrid w:val="0"/>
        <w:spacing w:before="120" w:beforeLines="50"/>
        <w:ind w:left="180" w:firstLine="480" w:firstLineChars="200"/>
        <w:jc w:val="left"/>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备份电子磋商响应文件，按政采云平台项目采购-电子招投标操作指南中上传的电子磋商响应文件格式，以光盘或U盘形式提供。数量为1份。</w:t>
      </w:r>
    </w:p>
    <w:p w14:paraId="2B0D5F71">
      <w:pPr>
        <w:widowControl/>
        <w:shd w:val="clear" w:color="auto" w:fill="auto"/>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1.资格文件：</w:t>
      </w:r>
    </w:p>
    <w:p w14:paraId="591E5005">
      <w:pPr>
        <w:widowControl/>
        <w:shd w:val="clear" w:color="auto" w:fill="auto"/>
        <w:ind w:firstLine="540" w:firstLineChars="225"/>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w:t>
      </w:r>
      <w:r>
        <w:rPr>
          <w:rFonts w:hint="eastAsia" w:ascii="微软雅黑" w:hAnsi="微软雅黑" w:eastAsia="微软雅黑" w:cs="微软雅黑"/>
          <w:b/>
          <w:color w:val="auto"/>
          <w:sz w:val="24"/>
          <w:highlight w:val="none"/>
        </w:rPr>
        <w:t>根据《浙江省财政厅关于简化供应商信息登记和试行供应商诚信管理的通知》（浙财函[2020]298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p>
    <w:p w14:paraId="2D51ADE0">
      <w:pPr>
        <w:widowControl/>
        <w:shd w:val="clear" w:color="auto" w:fill="auto"/>
        <w:spacing w:line="500" w:lineRule="exact"/>
        <w:ind w:firstLine="480" w:firstLineChars="200"/>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A.磋商响应方的有效工商营业执照或法人证书复印件加盖公章；</w:t>
      </w:r>
    </w:p>
    <w:p w14:paraId="1F93993A">
      <w:pPr>
        <w:widowControl/>
        <w:shd w:val="clear" w:color="auto" w:fill="auto"/>
        <w:spacing w:line="500" w:lineRule="exact"/>
        <w:ind w:firstLine="480" w:firstLineChars="200"/>
        <w:jc w:val="left"/>
        <w:rPr>
          <w:rFonts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B.磋商响应方的承诺函（格式见附件）；</w:t>
      </w:r>
    </w:p>
    <w:p w14:paraId="525688C0">
      <w:pPr>
        <w:widowControl/>
        <w:shd w:val="clear" w:color="auto" w:fill="auto"/>
        <w:spacing w:line="420" w:lineRule="exact"/>
        <w:ind w:firstLine="480" w:firstLineChars="200"/>
        <w:jc w:val="left"/>
        <w:rPr>
          <w:rFonts w:hint="eastAsia" w:ascii="微软雅黑" w:hAnsi="微软雅黑" w:eastAsia="微软雅黑" w:cs="微软雅黑"/>
          <w:b/>
          <w:bCs/>
          <w:color w:val="auto"/>
          <w:sz w:val="24"/>
          <w:szCs w:val="24"/>
          <w:highlight w:val="none"/>
          <w:shd w:val="clear" w:color="auto" w:fill="FFFFFF"/>
          <w:lang w:eastAsia="zh-CN"/>
        </w:rPr>
      </w:pPr>
      <w:r>
        <w:rPr>
          <w:rFonts w:hint="eastAsia" w:ascii="微软雅黑" w:hAnsi="微软雅黑" w:eastAsia="微软雅黑" w:cs="微软雅黑"/>
          <w:b/>
          <w:bCs/>
          <w:color w:val="auto"/>
          <w:sz w:val="24"/>
          <w:szCs w:val="24"/>
          <w:highlight w:val="none"/>
          <w:shd w:val="clear" w:color="auto" w:fill="FFFFFF"/>
          <w:lang w:val="en-US" w:eastAsia="zh-CN"/>
        </w:rPr>
        <w:t>C.</w:t>
      </w:r>
      <w:r>
        <w:rPr>
          <w:rFonts w:hint="eastAsia" w:ascii="微软雅黑" w:hAnsi="微软雅黑" w:eastAsia="微软雅黑" w:cs="微软雅黑"/>
          <w:b/>
          <w:color w:val="auto"/>
          <w:sz w:val="24"/>
          <w:highlight w:val="none"/>
          <w:shd w:val="clear" w:color="auto" w:fill="FFFFFF"/>
        </w:rPr>
        <w:t>中小企业需提供《中小企业声明函》</w:t>
      </w:r>
      <w:r>
        <w:rPr>
          <w:rFonts w:hint="eastAsia" w:ascii="微软雅黑" w:hAnsi="微软雅黑" w:eastAsia="微软雅黑" w:cs="微软雅黑"/>
          <w:b/>
          <w:color w:val="auto"/>
          <w:sz w:val="24"/>
          <w:highlight w:val="none"/>
          <w:shd w:val="clear" w:color="auto" w:fill="FFFFFF"/>
          <w:lang w:eastAsia="zh-CN"/>
        </w:rPr>
        <w:t>，</w:t>
      </w:r>
      <w:r>
        <w:rPr>
          <w:rFonts w:hint="eastAsia" w:ascii="微软雅黑" w:hAnsi="微软雅黑" w:eastAsia="微软雅黑" w:cs="微软雅黑"/>
          <w:b/>
          <w:color w:val="auto"/>
          <w:sz w:val="24"/>
          <w:highlight w:val="none"/>
          <w:u w:val="single"/>
        </w:rPr>
        <w:t>其中供应商</w:t>
      </w:r>
      <w:r>
        <w:rPr>
          <w:rFonts w:hint="eastAsia" w:ascii="微软雅黑" w:hAnsi="微软雅黑" w:eastAsia="微软雅黑" w:cs="微软雅黑"/>
          <w:b/>
          <w:color w:val="auto"/>
          <w:sz w:val="24"/>
          <w:highlight w:val="none"/>
          <w:u w:val="single"/>
          <w:lang w:eastAsia="zh-CN"/>
        </w:rPr>
        <w:t>根据行业划分标准对应</w:t>
      </w:r>
      <w:r>
        <w:rPr>
          <w:rFonts w:hint="eastAsia" w:ascii="微软雅黑" w:hAnsi="微软雅黑" w:eastAsia="微软雅黑" w:cs="微软雅黑"/>
          <w:b/>
          <w:color w:val="auto"/>
          <w:sz w:val="24"/>
          <w:highlight w:val="none"/>
          <w:u w:val="single"/>
        </w:rPr>
        <w:t>的所属行业须为</w:t>
      </w:r>
      <w:r>
        <w:rPr>
          <w:rFonts w:hint="eastAsia" w:ascii="微软雅黑" w:hAnsi="微软雅黑" w:eastAsia="微软雅黑" w:cs="微软雅黑"/>
          <w:b/>
          <w:bCs w:val="0"/>
          <w:color w:val="auto"/>
          <w:sz w:val="24"/>
          <w:highlight w:val="none"/>
          <w:u w:val="single"/>
          <w:shd w:val="clear" w:color="auto" w:fill="FFFFFF"/>
          <w:lang w:eastAsia="zh-CN"/>
        </w:rPr>
        <w:t>其他未列明行业</w:t>
      </w:r>
      <w:r>
        <w:rPr>
          <w:rFonts w:hint="eastAsia" w:ascii="微软雅黑" w:hAnsi="微软雅黑" w:eastAsia="微软雅黑" w:cs="微软雅黑"/>
          <w:b/>
          <w:color w:val="auto"/>
          <w:sz w:val="24"/>
          <w:highlight w:val="none"/>
          <w:shd w:val="clear" w:color="auto" w:fill="FFFFFF"/>
        </w:rPr>
        <w:t>或残疾人福利性单位需提供《残疾人福利性单位声明函》或监狱企业需提供省级以上监狱管理局、戒毒管理局（含新疆生产建设兵团）出具的属于监狱企业的证明文件（格式见附件）</w:t>
      </w:r>
      <w:r>
        <w:rPr>
          <w:rFonts w:hint="eastAsia" w:ascii="微软雅黑" w:hAnsi="微软雅黑" w:eastAsia="微软雅黑" w:cs="微软雅黑"/>
          <w:b/>
          <w:color w:val="auto"/>
          <w:sz w:val="24"/>
          <w:highlight w:val="none"/>
          <w:shd w:val="clear" w:color="auto" w:fill="FFFFFF"/>
          <w:lang w:eastAsia="zh-CN"/>
        </w:rPr>
        <w:t>。</w:t>
      </w:r>
    </w:p>
    <w:p w14:paraId="336FC913">
      <w:pPr>
        <w:widowControl/>
        <w:shd w:val="clear" w:color="auto" w:fill="auto"/>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2.商务技术文件：</w:t>
      </w:r>
    </w:p>
    <w:p w14:paraId="3D905D0F">
      <w:pPr>
        <w:widowControl/>
        <w:shd w:val="clear" w:color="auto" w:fill="auto"/>
        <w:jc w:val="lef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（1）商务部分包括但不限于以下内容：</w:t>
      </w:r>
    </w:p>
    <w:p w14:paraId="5AC9D237">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bookmarkStart w:id="13" w:name="_Hlk120815825"/>
      <w:r>
        <w:rPr>
          <w:rFonts w:hint="eastAsia" w:ascii="微软雅黑" w:hAnsi="微软雅黑" w:eastAsia="微软雅黑" w:cs="微软雅黑"/>
          <w:color w:val="auto"/>
          <w:sz w:val="24"/>
          <w:highlight w:val="none"/>
          <w:shd w:val="clear" w:color="auto" w:fill="FFFFFF"/>
        </w:rPr>
        <w:t>供应商</w:t>
      </w:r>
      <w:r>
        <w:rPr>
          <w:rFonts w:ascii="微软雅黑" w:hAnsi="微软雅黑" w:eastAsia="微软雅黑" w:cs="微软雅黑"/>
          <w:color w:val="auto"/>
          <w:sz w:val="24"/>
          <w:highlight w:val="none"/>
          <w:shd w:val="clear" w:color="auto" w:fill="FFFFFF"/>
        </w:rPr>
        <w:t>磋商响应</w:t>
      </w:r>
      <w:r>
        <w:rPr>
          <w:rFonts w:hint="eastAsia" w:ascii="微软雅黑" w:hAnsi="微软雅黑" w:eastAsia="微软雅黑" w:cs="微软雅黑"/>
          <w:color w:val="auto"/>
          <w:sz w:val="24"/>
          <w:highlight w:val="none"/>
          <w:shd w:val="clear" w:color="auto" w:fill="FFFFFF"/>
        </w:rPr>
        <w:t>文件评分索引一览表（格式见附件）；</w:t>
      </w:r>
    </w:p>
    <w:p w14:paraId="40BC2D2F">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磋商声明书（格式见附件）；</w:t>
      </w:r>
    </w:p>
    <w:p w14:paraId="41C73DCF">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法定代表人授权委托书（格式见附件）；</w:t>
      </w:r>
    </w:p>
    <w:p w14:paraId="2E795C3C">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磋商响应方营业执照或法人证书复印件；</w:t>
      </w:r>
    </w:p>
    <w:p w14:paraId="4060D760">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磋商响应方相关资质证书情况（复印件加盖公章）；</w:t>
      </w:r>
    </w:p>
    <w:p w14:paraId="33076FA9">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磋商响应方类似业绩证明（</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77BAACD8">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磋商响应方的企业信用、荣誉等能体现响应方综合实力的证书,拟竞标产品（或服务）符合国家及行业最新标准，并通过权威部门有关认证的证明文件（如有）(参考评分标准相应评分项要求)；</w:t>
      </w:r>
    </w:p>
    <w:p w14:paraId="3199D8EC">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针对本项目的服务技术团队情况</w:t>
      </w:r>
      <w:r>
        <w:rPr>
          <w:rFonts w:hint="eastAsia" w:ascii="微软雅黑" w:hAnsi="微软雅黑" w:eastAsia="微软雅黑" w:cs="微软雅黑"/>
          <w:color w:val="auto"/>
          <w:sz w:val="24"/>
          <w:highlight w:val="none"/>
          <w:shd w:val="clear" w:color="auto" w:fill="FFFFFF"/>
          <w:lang w:eastAsia="zh-CN"/>
        </w:rPr>
        <w:t>（</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74EA52D9">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bCs/>
          <w:color w:val="auto"/>
          <w:sz w:val="22"/>
          <w:highlight w:val="none"/>
          <w:shd w:val="clear" w:color="auto" w:fill="FFFFFF"/>
          <w:lang w:eastAsia="zh-CN"/>
        </w:rPr>
        <w:t>售后服务</w:t>
      </w:r>
      <w:r>
        <w:rPr>
          <w:rFonts w:hint="eastAsia" w:ascii="微软雅黑" w:hAnsi="微软雅黑" w:eastAsia="微软雅黑" w:cs="微软雅黑"/>
          <w:bCs/>
          <w:color w:val="auto"/>
          <w:sz w:val="22"/>
          <w:highlight w:val="none"/>
          <w:shd w:val="clear" w:color="auto" w:fill="FFFFFF"/>
        </w:rPr>
        <w:t>情况</w:t>
      </w:r>
      <w:r>
        <w:rPr>
          <w:rFonts w:hint="eastAsia" w:ascii="微软雅黑" w:hAnsi="微软雅黑" w:eastAsia="微软雅黑" w:cs="微软雅黑"/>
          <w:color w:val="auto"/>
          <w:sz w:val="24"/>
          <w:highlight w:val="none"/>
          <w:shd w:val="clear" w:color="auto" w:fill="FFFFFF"/>
          <w:lang w:eastAsia="zh-CN"/>
        </w:rPr>
        <w:t>（</w:t>
      </w:r>
      <w:r>
        <w:rPr>
          <w:rFonts w:ascii="微软雅黑" w:hAnsi="微软雅黑" w:eastAsia="微软雅黑" w:cs="微软雅黑"/>
          <w:color w:val="auto"/>
          <w:sz w:val="24"/>
          <w:highlight w:val="none"/>
          <w:shd w:val="clear" w:color="auto" w:fill="FFFFFF"/>
        </w:rPr>
        <w:t>格式见附件</w:t>
      </w:r>
      <w:r>
        <w:rPr>
          <w:rFonts w:hint="eastAsia" w:ascii="微软雅黑" w:hAnsi="微软雅黑" w:eastAsia="微软雅黑" w:cs="微软雅黑"/>
          <w:color w:val="auto"/>
          <w:sz w:val="24"/>
          <w:highlight w:val="none"/>
          <w:shd w:val="clear" w:color="auto" w:fill="FFFFFF"/>
        </w:rPr>
        <w:t>）；</w:t>
      </w:r>
    </w:p>
    <w:p w14:paraId="286FC4E2">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磋商响应方按规定享受其他国家政策支持、扶持的相关证明材料</w:t>
      </w:r>
      <w:r>
        <w:rPr>
          <w:rFonts w:hint="eastAsia" w:ascii="微软雅黑" w:hAnsi="微软雅黑" w:eastAsia="微软雅黑" w:cs="微软雅黑"/>
          <w:color w:val="auto"/>
          <w:sz w:val="24"/>
          <w:highlight w:val="none"/>
          <w:shd w:val="clear" w:color="auto" w:fill="FFFFFF"/>
          <w:lang w:eastAsia="zh-CN"/>
        </w:rPr>
        <w:t>（如有）</w:t>
      </w:r>
      <w:r>
        <w:rPr>
          <w:rFonts w:hint="eastAsia" w:ascii="微软雅黑" w:hAnsi="微软雅黑" w:eastAsia="微软雅黑" w:cs="微软雅黑"/>
          <w:color w:val="auto"/>
          <w:sz w:val="24"/>
          <w:highlight w:val="none"/>
          <w:shd w:val="clear" w:color="auto" w:fill="FFFFFF"/>
        </w:rPr>
        <w:t>（格式见附件）；</w:t>
      </w:r>
    </w:p>
    <w:p w14:paraId="5D0FECD3">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磋商响应方的服务期承诺，比如用户现场服务响应时间、问题解决时间等；</w:t>
      </w:r>
    </w:p>
    <w:p w14:paraId="00451265">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商务偏离表（加盖公章，格式见附件）；</w:t>
      </w:r>
    </w:p>
    <w:p w14:paraId="7FD8B3BE">
      <w:pPr>
        <w:numPr>
          <w:ilvl w:val="0"/>
          <w:numId w:val="24"/>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针对本项目为采购人提供的其他优惠条件（加盖公章）；</w:t>
      </w:r>
    </w:p>
    <w:p w14:paraId="60F23934">
      <w:pPr>
        <w:numPr>
          <w:ilvl w:val="0"/>
          <w:numId w:val="24"/>
        </w:numPr>
        <w:shd w:val="clear" w:color="auto" w:fill="auto"/>
        <w:spacing w:line="400" w:lineRule="exact"/>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采购文件要求的，以及磋商响应方认为要说明的其他内容。</w:t>
      </w:r>
    </w:p>
    <w:p w14:paraId="0E34BDBD">
      <w:pPr>
        <w:numPr>
          <w:ilvl w:val="0"/>
          <w:numId w:val="0"/>
        </w:numPr>
        <w:shd w:val="clear" w:color="auto" w:fill="auto"/>
        <w:spacing w:line="400" w:lineRule="exact"/>
        <w:ind w:left="375" w:leftChars="0" w:hanging="375" w:firstLineChars="0"/>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lang w:eastAsia="zh-CN"/>
        </w:rPr>
        <w:t>（</w:t>
      </w:r>
      <w:r>
        <w:rPr>
          <w:rFonts w:hint="eastAsia" w:ascii="微软雅黑" w:hAnsi="微软雅黑" w:eastAsia="微软雅黑" w:cs="微软雅黑"/>
          <w:b/>
          <w:color w:val="auto"/>
          <w:sz w:val="24"/>
          <w:highlight w:val="none"/>
          <w:shd w:val="clear" w:color="auto" w:fill="FFFFFF"/>
          <w:lang w:val="en-US" w:eastAsia="zh-CN"/>
        </w:rPr>
        <w:t>2</w:t>
      </w:r>
      <w:r>
        <w:rPr>
          <w:rFonts w:hint="eastAsia" w:ascii="微软雅黑" w:hAnsi="微软雅黑" w:eastAsia="微软雅黑" w:cs="微软雅黑"/>
          <w:b/>
          <w:color w:val="auto"/>
          <w:sz w:val="24"/>
          <w:highlight w:val="none"/>
          <w:shd w:val="clear" w:color="auto" w:fill="FFFFFF"/>
          <w:lang w:eastAsia="zh-CN"/>
        </w:rPr>
        <w:t>）</w:t>
      </w:r>
      <w:r>
        <w:rPr>
          <w:rFonts w:hint="eastAsia" w:ascii="微软雅黑" w:hAnsi="微软雅黑" w:eastAsia="微软雅黑" w:cs="微软雅黑"/>
          <w:b/>
          <w:color w:val="auto"/>
          <w:sz w:val="24"/>
          <w:highlight w:val="none"/>
          <w:shd w:val="clear" w:color="auto" w:fill="FFFFFF"/>
        </w:rPr>
        <w:t>技术部分包括但不限于以下内容：</w:t>
      </w:r>
    </w:p>
    <w:bookmarkEnd w:id="13"/>
    <w:p w14:paraId="35D9EFC0">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针对本项目理解情况；</w:t>
      </w:r>
    </w:p>
    <w:p w14:paraId="61F55547">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维护施工组织方案；</w:t>
      </w:r>
    </w:p>
    <w:p w14:paraId="68F3D2BF">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重点和难点及解决措施；</w:t>
      </w:r>
    </w:p>
    <w:p w14:paraId="73314E30">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安全措施及突发应急预案；</w:t>
      </w:r>
    </w:p>
    <w:p w14:paraId="48CA3480">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针对本项目拟投入的设施设备情况（格式见附件）；</w:t>
      </w:r>
    </w:p>
    <w:p w14:paraId="19B0DF90">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技术偏离表（相关服务承诺一览表）（格式见附件）；</w:t>
      </w:r>
    </w:p>
    <w:p w14:paraId="1A404AD6">
      <w:pPr>
        <w:numPr>
          <w:ilvl w:val="0"/>
          <w:numId w:val="25"/>
        </w:numPr>
        <w:shd w:val="clear" w:color="auto" w:fill="auto"/>
        <w:spacing w:line="440" w:lineRule="exact"/>
        <w:ind w:left="425" w:leftChars="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lang w:eastAsia="zh-CN"/>
        </w:rPr>
        <w:t>采购文件要求的以及磋商响应方认为可能需要的其他文件资料</w:t>
      </w:r>
      <w:r>
        <w:rPr>
          <w:rFonts w:hint="eastAsia" w:ascii="微软雅黑" w:hAnsi="微软雅黑" w:eastAsia="微软雅黑" w:cs="微软雅黑"/>
          <w:color w:val="auto"/>
          <w:sz w:val="24"/>
          <w:szCs w:val="24"/>
          <w:highlight w:val="none"/>
          <w:shd w:val="clear" w:color="auto" w:fill="FFFFFF"/>
        </w:rPr>
        <w:t>。</w:t>
      </w:r>
    </w:p>
    <w:p w14:paraId="18C899D4">
      <w:pPr>
        <w:shd w:val="clear" w:color="auto" w:fill="auto"/>
        <w:spacing w:line="400" w:lineRule="exact"/>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3.初次报价文件：</w:t>
      </w:r>
    </w:p>
    <w:p w14:paraId="559D9C5B">
      <w:pPr>
        <w:numPr>
          <w:ilvl w:val="0"/>
          <w:numId w:val="26"/>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ascii="微软雅黑" w:hAnsi="微软雅黑" w:eastAsia="微软雅黑" w:cs="微软雅黑"/>
          <w:color w:val="auto"/>
          <w:sz w:val="24"/>
          <w:highlight w:val="none"/>
          <w:shd w:val="clear" w:color="auto" w:fill="FFFFFF"/>
        </w:rPr>
        <w:t>磋商响应</w:t>
      </w:r>
      <w:r>
        <w:rPr>
          <w:rFonts w:hint="eastAsia" w:ascii="微软雅黑" w:hAnsi="微软雅黑" w:eastAsia="微软雅黑" w:cs="微软雅黑"/>
          <w:color w:val="auto"/>
          <w:sz w:val="24"/>
          <w:highlight w:val="none"/>
          <w:shd w:val="clear" w:color="auto" w:fill="FFFFFF"/>
        </w:rPr>
        <w:t>函（格式见附件）；</w:t>
      </w:r>
    </w:p>
    <w:p w14:paraId="742BA3EE">
      <w:pPr>
        <w:numPr>
          <w:ilvl w:val="0"/>
          <w:numId w:val="26"/>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磋商初次报价一览表（格式见附件）；</w:t>
      </w:r>
    </w:p>
    <w:p w14:paraId="10A5F74C">
      <w:pPr>
        <w:numPr>
          <w:ilvl w:val="0"/>
          <w:numId w:val="26"/>
        </w:numPr>
        <w:shd w:val="clear" w:color="auto" w:fill="auto"/>
        <w:spacing w:line="400" w:lineRule="exac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磋商初次报价明细表（格式见附件）</w:t>
      </w:r>
      <w:r>
        <w:rPr>
          <w:rFonts w:ascii="微软雅黑" w:hAnsi="微软雅黑" w:eastAsia="微软雅黑" w:cs="微软雅黑"/>
          <w:color w:val="auto"/>
          <w:sz w:val="24"/>
          <w:highlight w:val="none"/>
          <w:shd w:val="clear" w:color="auto" w:fill="FFFFFF"/>
        </w:rPr>
        <w:t>。</w:t>
      </w:r>
    </w:p>
    <w:p w14:paraId="7A3B4645">
      <w:pPr>
        <w:shd w:val="clear" w:color="auto" w:fill="auto"/>
        <w:snapToGrid w:val="0"/>
        <w:jc w:val="left"/>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w:t>
      </w:r>
      <w:r>
        <w:rPr>
          <w:rFonts w:hint="eastAsia" w:ascii="微软雅黑" w:hAnsi="微软雅黑" w:eastAsia="微软雅黑" w:cs="微软雅黑"/>
          <w:b/>
          <w:bCs/>
          <w:color w:val="auto"/>
          <w:sz w:val="24"/>
          <w:highlight w:val="none"/>
          <w:shd w:val="clear" w:color="auto" w:fill="FFFFFF"/>
        </w:rPr>
        <w:t>注：声明书、采购响应函和法定代表人授权书至少必须各有一份原件具有法定代表人签名(或盖法定代表人私章)并加盖单位公章。</w:t>
      </w:r>
      <w:r>
        <w:rPr>
          <w:rFonts w:hint="eastAsia" w:ascii="微软雅黑" w:hAnsi="微软雅黑" w:eastAsia="微软雅黑" w:cs="微软雅黑"/>
          <w:b/>
          <w:bCs/>
          <w:color w:val="auto"/>
          <w:kern w:val="0"/>
          <w:sz w:val="24"/>
          <w:szCs w:val="20"/>
          <w:highlight w:val="none"/>
          <w:shd w:val="clear" w:color="auto" w:fill="FFFFFF"/>
        </w:rPr>
        <w:t>（法定代表人亲自参加开标的不需要提供法定代表人授权委托书）</w:t>
      </w:r>
    </w:p>
    <w:p w14:paraId="6337C23F">
      <w:pPr>
        <w:shd w:val="clear" w:color="auto" w:fill="auto"/>
        <w:ind w:firstLine="240" w:firstLineChars="10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（三）磋商响应文件的语言及计量</w:t>
      </w:r>
    </w:p>
    <w:p w14:paraId="7DD0F0E4">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▲1磋商响应文件以及竞标方与采购方就有关竞标事宜的所有来往函电，均应以中文汉语书写。除签名、盖章、专用名称等特殊情形外，以中文汉语以外的文字表述的磋商响应文件视同未提供。</w:t>
      </w:r>
    </w:p>
    <w:p w14:paraId="525F566B">
      <w:pPr>
        <w:shd w:val="clear" w:color="auto" w:fill="auto"/>
        <w:snapToGrid w:val="0"/>
        <w:ind w:firstLine="480" w:firstLineChars="200"/>
        <w:jc w:val="left"/>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▲2竞标计量单位，采购文件已有明确规定的，使用采购文件规定的计量单位。采购文件没有规定的，应采用中华人民共和国法定计量单位（货币单位：人民币元），否则视同未响应。</w:t>
      </w:r>
    </w:p>
    <w:p w14:paraId="3E2654D5">
      <w:pPr>
        <w:numPr>
          <w:ilvl w:val="0"/>
          <w:numId w:val="27"/>
        </w:numPr>
        <w:shd w:val="clear" w:color="auto" w:fill="auto"/>
        <w:ind w:firstLine="240" w:firstLineChars="10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磋商报价</w:t>
      </w:r>
    </w:p>
    <w:p w14:paraId="19F5B37D">
      <w:pPr>
        <w:shd w:val="clear" w:color="auto" w:fill="auto"/>
        <w:snapToGrid w:val="0"/>
        <w:ind w:firstLine="480" w:firstLineChars="200"/>
        <w:jc w:val="left"/>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1.磋商报价应按采购文件中相关附表格式填写。</w:t>
      </w:r>
    </w:p>
    <w:p w14:paraId="15C6FCA9">
      <w:pPr>
        <w:shd w:val="clear" w:color="auto" w:fill="auto"/>
        <w:snapToGrid w:val="0"/>
        <w:ind w:firstLine="480" w:firstLineChars="200"/>
        <w:jc w:val="left"/>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2.投标报价是履行合同的最终价格，须包含材料费、机械费、人工费（包括人工工资、预计加班费用、员工人身意外伤害保险、劳保用品费、保险等）、投入工具耗材费、设施设备运行维修管理费、垃圾外运及处置费、税收、利润、其他项目费、措施费、风险费、巡查费用、综合管理费、招标代理费和税金等相关的一切费用，应为履行合同的最终价格，其市场风险由竞标人承担。投标报价为投标方所能承受的最低、最终一次性报价。投标方的投标报价为整个采购项目的总报价，供货清单或报价明细表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14:paraId="5C4EFCEF">
      <w:pPr>
        <w:shd w:val="clear" w:color="auto" w:fill="auto"/>
        <w:ind w:firstLine="360" w:firstLineChars="15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▲3.磋商响应文件只允许有一个报价，有选择的或有条件的报价将不予接受。</w:t>
      </w:r>
    </w:p>
    <w:p w14:paraId="47E76B6B">
      <w:pPr>
        <w:shd w:val="clear" w:color="auto" w:fill="auto"/>
        <w:ind w:firstLine="360" w:firstLineChars="15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 磋商响应方对同一竞标产品不得同时出现可选择性品牌和一个品牌中的可选择性型号。</w:t>
      </w:r>
    </w:p>
    <w:p w14:paraId="0324BDF9">
      <w:pPr>
        <w:numPr>
          <w:ilvl w:val="0"/>
          <w:numId w:val="28"/>
        </w:numPr>
        <w:shd w:val="clear" w:color="auto" w:fill="auto"/>
        <w:ind w:firstLine="360" w:firstLineChars="15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磋商响应文件中的单价、合价、总价全部采用人民币表示。</w:t>
      </w:r>
    </w:p>
    <w:p w14:paraId="636803D0">
      <w:pPr>
        <w:shd w:val="clear" w:color="auto" w:fill="auto"/>
        <w:ind w:firstLine="240" w:firstLineChars="10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（五）磋商响应文件的有效期</w:t>
      </w:r>
    </w:p>
    <w:p w14:paraId="180CAE7C">
      <w:pPr>
        <w:shd w:val="clear" w:color="auto" w:fill="auto"/>
        <w:tabs>
          <w:tab w:val="left" w:pos="454"/>
          <w:tab w:val="left" w:pos="720"/>
        </w:tabs>
        <w:snapToGrid w:val="0"/>
        <w:ind w:firstLine="480" w:firstLineChars="200"/>
        <w:jc w:val="left"/>
        <w:rPr>
          <w:rFonts w:hint="eastAsia"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▲1.自磋商截止日起</w:t>
      </w:r>
      <w:r>
        <w:rPr>
          <w:rFonts w:hint="eastAsia" w:ascii="微软雅黑" w:hAnsi="微软雅黑" w:eastAsia="微软雅黑" w:cs="微软雅黑"/>
          <w:color w:val="auto"/>
          <w:kern w:val="0"/>
          <w:sz w:val="24"/>
          <w:highlight w:val="none"/>
          <w:u w:val="single"/>
          <w:shd w:val="clear" w:color="auto" w:fill="FFFFFF"/>
        </w:rPr>
        <w:t>90</w:t>
      </w:r>
      <w:r>
        <w:rPr>
          <w:rFonts w:hint="eastAsia" w:ascii="微软雅黑" w:hAnsi="微软雅黑" w:eastAsia="微软雅黑" w:cs="微软雅黑"/>
          <w:color w:val="auto"/>
          <w:kern w:val="0"/>
          <w:sz w:val="24"/>
          <w:highlight w:val="none"/>
          <w:shd w:val="clear" w:color="auto" w:fill="FFFFFF"/>
        </w:rPr>
        <w:t>日历天磋商响应文件应保持有效。有效期不足的磋商响应文件将被拒绝。</w:t>
      </w:r>
    </w:p>
    <w:p w14:paraId="515961F4">
      <w:pPr>
        <w:shd w:val="clear" w:color="auto" w:fill="auto"/>
        <w:tabs>
          <w:tab w:val="left" w:pos="454"/>
          <w:tab w:val="left" w:pos="720"/>
        </w:tabs>
        <w:snapToGrid w:val="0"/>
        <w:ind w:firstLine="480" w:firstLineChars="200"/>
        <w:jc w:val="left"/>
        <w:rPr>
          <w:rFonts w:hint="eastAsia"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2.在特殊情况下，采购人可与磋商响应方协商延长竞标书的有效期，这种要求和答复均以书面形式进行。</w:t>
      </w:r>
    </w:p>
    <w:p w14:paraId="34A26794">
      <w:pPr>
        <w:shd w:val="clear" w:color="auto" w:fill="auto"/>
        <w:ind w:left="420" w:leftChars="20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3.磋商响应方可拒绝接受延期要求。同意延长有效期的磋商响应方不能修改磋商响应文件。</w:t>
      </w:r>
    </w:p>
    <w:p w14:paraId="4CD7AF87">
      <w:pPr>
        <w:shd w:val="clear" w:color="auto" w:fill="auto"/>
        <w:ind w:left="420" w:leftChars="20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4.成交人的磋商响应文件自磋商之日起至合同履行完毕止均应保持有效。</w:t>
      </w:r>
    </w:p>
    <w:p w14:paraId="5D6AA93F">
      <w:pPr>
        <w:shd w:val="clear" w:color="auto" w:fill="auto"/>
        <w:ind w:firstLine="360" w:firstLineChars="15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（六）磋商保证金：本项目不收取保证金。</w:t>
      </w:r>
    </w:p>
    <w:p w14:paraId="414A629F">
      <w:pPr>
        <w:shd w:val="clear" w:color="auto" w:fill="auto"/>
        <w:ind w:firstLine="360" w:firstLineChars="15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（七）磋商响应文件的装订、签署和份数</w:t>
      </w:r>
    </w:p>
    <w:p w14:paraId="35D32A98">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1.电子磋商响应文件部分：</w:t>
      </w:r>
    </w:p>
    <w:p w14:paraId="11116DFA">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供应商应根据“政采云供应商项目采购-电子招投标操作指南”及本采购文件规定的格式和顺序编制电子磋商响应文件并进行关联定位。</w:t>
      </w:r>
    </w:p>
    <w:p w14:paraId="694EADBE">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2.备份电子磋商响应文件部分：</w:t>
      </w:r>
    </w:p>
    <w:p w14:paraId="28996646">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电子磋商响应文件的备份文件，以光盘或U盘形式存储，并单独密封递交。数量为1份。</w:t>
      </w:r>
      <w:r>
        <w:rPr>
          <w:rFonts w:hint="eastAsia" w:ascii="微软雅黑" w:hAnsi="微软雅黑" w:eastAsia="微软雅黑" w:cs="微软雅黑"/>
          <w:b/>
          <w:color w:val="auto"/>
          <w:sz w:val="24"/>
          <w:szCs w:val="20"/>
          <w:highlight w:val="none"/>
        </w:rPr>
        <w:t>凡是参加两个或者以上标项投标的，磋商响应文件必须按标项分别制作，且必须按标项分别单独密封、单独提交。</w:t>
      </w:r>
      <w:r>
        <w:rPr>
          <w:rFonts w:hint="eastAsia" w:ascii="微软雅黑" w:hAnsi="微软雅黑" w:eastAsia="微软雅黑" w:cs="微软雅黑"/>
          <w:b/>
          <w:color w:val="auto"/>
          <w:sz w:val="24"/>
          <w:highlight w:val="none"/>
        </w:rPr>
        <w:t>采购人、采购代理机构不强制或变相强制投标人提交备份投标文件。</w:t>
      </w:r>
    </w:p>
    <w:p w14:paraId="68314719">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3. 磋商响应方应按本采购文件规定的格式和顺序编制、装订磋商响应文件并标注页码，磋商响应文件内容不完整、编排混乱导致磋商响应文件被误读、漏读或者查找不到相关内容的，是磋商响应方的责任。</w:t>
      </w:r>
    </w:p>
    <w:p w14:paraId="0218049B">
      <w:pPr>
        <w:shd w:val="clear" w:color="auto" w:fill="auto"/>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4.磋商响应文件须由磋商响应方在规定位置盖章并由法定代表人或法定代表人的授权委托人签署，磋商响应方应写全称。</w:t>
      </w:r>
    </w:p>
    <w:p w14:paraId="2EB41C56">
      <w:pPr>
        <w:shd w:val="clear" w:color="auto" w:fill="auto"/>
        <w:ind w:firstLine="360" w:firstLineChars="15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highlight w:val="none"/>
        </w:rPr>
        <w:t>5.磋商响应文件不得涂改，若有修改错漏处，须加盖单位公章或者法定代表人或授权委托人签字或盖章。磋商响应文件因字迹潦草或表达不清所引起的后果由磋商响应方负责。</w:t>
      </w:r>
    </w:p>
    <w:p w14:paraId="0CAF2155">
      <w:pPr>
        <w:shd w:val="clear" w:color="auto" w:fill="auto"/>
        <w:ind w:firstLine="360" w:firstLineChars="150"/>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（八）磋商响应文件的包装、递交、修改和撤回</w:t>
      </w:r>
    </w:p>
    <w:p w14:paraId="52F0C520">
      <w:pPr>
        <w:shd w:val="clear" w:color="auto" w:fill="auto"/>
        <w:snapToGrid w:val="0"/>
        <w:ind w:firstLine="480" w:firstLineChars="200"/>
        <w:jc w:val="left"/>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1.磋商响应方应按资格文件、商务技术文件、报价文件三部分密封封装磋商响应文件。磋商响应文件的包装封面上应注明磋商响应方名称、磋商响应方地址、磋商响应文件名称（资格文件、商务技术文件、报价文件、备份电子磋商响应文件）、竞标项目名称、项目编号、标项及“磋商时启封”字样，并加盖磋商响应方公章。</w:t>
      </w:r>
    </w:p>
    <w:p w14:paraId="218629D3">
      <w:pPr>
        <w:shd w:val="clear" w:color="auto" w:fill="auto"/>
        <w:snapToGrid w:val="0"/>
        <w:ind w:firstLine="420"/>
        <w:jc w:val="left"/>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2.如果磋商响应文件密封袋未按规定密封或未加盖公章，采购代理公司有权予以拒绝此磋商响应文件，并退回磋商响应方。同时，由此造成磋商响应文件被误投或提前拆封的风险由磋商响应方承担。</w:t>
      </w:r>
    </w:p>
    <w:p w14:paraId="730D6ABF">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20"/>
        <w:jc w:val="left"/>
        <w:textAlignment w:val="auto"/>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3.磋商响应方在磋商截止时间之前，可以对已提交的磋商响应文件进行修改或撤回，并书面通知采购单位。磋商截止时间后，磋商响应方不得撤回、修改磋商响应文件。修改后重新递交的磋商响应文件应当按本采购文件的要求签署、盖章和密封。</w:t>
      </w:r>
    </w:p>
    <w:p w14:paraId="64F7B99A">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20"/>
        <w:jc w:val="left"/>
        <w:textAlignment w:val="auto"/>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4.</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4"/>
          <w:szCs w:val="20"/>
          <w:highlight w:val="none"/>
        </w:rPr>
        <w:t>如果因磋商响应文件密封不严、标记不明而造成过早启封、失密等情况，采购代理公司概不负责。</w:t>
      </w:r>
    </w:p>
    <w:p w14:paraId="3EFD26A7">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jc w:val="left"/>
        <w:textAlignment w:val="auto"/>
        <w:rPr>
          <w:rFonts w:hint="eastAsia" w:ascii="微软雅黑" w:hAnsi="微软雅黑" w:eastAsia="微软雅黑" w:cs="微软雅黑"/>
          <w:color w:val="auto"/>
          <w:sz w:val="24"/>
          <w:szCs w:val="20"/>
          <w:highlight w:val="none"/>
        </w:rPr>
      </w:pPr>
      <w:r>
        <w:rPr>
          <w:rFonts w:hint="eastAsia" w:ascii="微软雅黑" w:hAnsi="微软雅黑" w:eastAsia="微软雅黑" w:cs="微软雅黑"/>
          <w:color w:val="auto"/>
          <w:sz w:val="24"/>
          <w:szCs w:val="20"/>
          <w:highlight w:val="none"/>
        </w:rPr>
        <w:t>5.在磋商截止时间之后递交的磋商响应文件将被拒绝。</w:t>
      </w:r>
    </w:p>
    <w:p w14:paraId="7844A0F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rPr>
        <w:t>6.未在磋商响应截止时间前进行政采云报名程序的供应商的磋商响应文件将被拒绝。</w:t>
      </w:r>
    </w:p>
    <w:p w14:paraId="39BF4F1B">
      <w:pPr>
        <w:keepNext w:val="0"/>
        <w:keepLines w:val="0"/>
        <w:pageBreakBefore w:val="0"/>
        <w:widowControl w:val="0"/>
        <w:shd w:val="clear" w:color="auto" w:fill="auto"/>
        <w:kinsoku/>
        <w:wordWrap/>
        <w:overflowPunct/>
        <w:topLinePunct w:val="0"/>
        <w:autoSpaceDE/>
        <w:autoSpaceDN/>
        <w:bidi w:val="0"/>
        <w:adjustRightInd/>
        <w:spacing w:line="440" w:lineRule="exact"/>
        <w:ind w:firstLine="360" w:firstLineChars="150"/>
        <w:textAlignment w:val="auto"/>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（九）竞标无效的情形</w:t>
      </w:r>
    </w:p>
    <w:p w14:paraId="4AF4A8A4">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71" w:firstLineChars="196"/>
        <w:textAlignment w:val="auto"/>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1.在符合性审查和商务评审时，如发现下列情形之一的，磋商响应文件将被视为无效：</w:t>
      </w:r>
    </w:p>
    <w:p w14:paraId="767A2EF0">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（1）超出经营范围竞标且法律法规规定属于限制经营或需前置性经营许可的；</w:t>
      </w:r>
    </w:p>
    <w:p w14:paraId="46B50C74">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（2）磋商时不能按采购文件和磋商小组要求提供相应的资格证明文件供磋商小组进行资格审查的，或者不符合采购文件标明的资格要求的；</w:t>
      </w:r>
    </w:p>
    <w:p w14:paraId="264E1B9A">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磋商响应文件所有的磋商声明书、采购响应函和法定代表人授权书原件均无法定代表人签名(或盖法定代表人私章)、没有盖单位公章的,或未按采购文件要求提供磋商声明书、采购响应函和法定代表人授权书原件的；（法定代表人亲自参加开标的，或者法定代表人及其授权代理人均未参加开标的不需要提供法定代表人授权委托书）</w:t>
      </w:r>
    </w:p>
    <w:p w14:paraId="3E76FE5A">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（4）磋商响应文件内容不真实的；</w:t>
      </w:r>
    </w:p>
    <w:p w14:paraId="70E2D81A">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（5）磋商响应文件的实质性内容含义不明确、同类问题表述不一致或者有明显文字和计算错误，或者使用计量单位不符合采购文件要求的（经磋商小组认定并允许其当场更正的笔误除外）；</w:t>
      </w:r>
    </w:p>
    <w:p w14:paraId="0E729402">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（6）未实质性响应采购文件要求或者磋商响应文件有采购人不能接受的附加条件的；</w:t>
      </w:r>
    </w:p>
    <w:p w14:paraId="4243923F">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（7）未在浙江政府采购网（政采云平台）完成本项目网上报名的；</w:t>
      </w:r>
    </w:p>
    <w:p w14:paraId="6E2C23E2">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（8）与采购文件中标“▲”的条款及采购文件其他要求发生实质性负偏离的；</w:t>
      </w:r>
    </w:p>
    <w:p w14:paraId="6B3EB1A5">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（9）磋商响应方的法定代表人或其授权代理人未能准时参加磋商会议的；</w:t>
      </w:r>
    </w:p>
    <w:p w14:paraId="61747DAA">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（10）磋商时磋商响应方的法定代表人或其授权代理人未能当场出具有效身份证明，或供应商代表与法定代表人授权委托人身份不符的；（该项只针对参与现场开标会议的供应商）</w:t>
      </w:r>
    </w:p>
    <w:p w14:paraId="78B85859">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（11）竞标产品（或服务）载明的验收标准和方法等不符合国家规定的；</w:t>
      </w:r>
    </w:p>
    <w:p w14:paraId="6F465F0B">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（12）不符合法律、法规和采购文件规定的其他实质性要求（磋商小组一致认定）的；</w:t>
      </w:r>
    </w:p>
    <w:p w14:paraId="1ABD3338">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（13）在磋商响应截止时间以后传送的电子磋商响应文件；</w:t>
      </w:r>
    </w:p>
    <w:p w14:paraId="322FAC1B">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（14）由于包装不妥，在送交途中严重破损或失散的磋商响应文件；</w:t>
      </w:r>
    </w:p>
    <w:p w14:paraId="41FF33FF">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（15）电子磋商响应文件解密失败的，且未在磋商响应截止时间前提交备份磋商响应文件的，或备份磋商响应文件均无法评审使用的；</w:t>
      </w:r>
    </w:p>
    <w:p w14:paraId="1EA0297F">
      <w:pPr>
        <w:keepNext w:val="0"/>
        <w:keepLines w:val="0"/>
        <w:pageBreakBefore w:val="0"/>
        <w:widowControl w:val="0"/>
        <w:shd w:val="clear" w:color="auto" w:fill="auto"/>
        <w:kinsoku/>
        <w:wordWrap/>
        <w:overflowPunct/>
        <w:topLinePunct w:val="0"/>
        <w:autoSpaceDE/>
        <w:autoSpaceDN/>
        <w:bidi w:val="0"/>
        <w:adjustRightInd/>
        <w:snapToGrid w:val="0"/>
        <w:spacing w:line="41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（16）供应商提供的《中小企业声明函》未采用本采购文件附件模板的；</w:t>
      </w:r>
    </w:p>
    <w:p w14:paraId="08638105">
      <w:pPr>
        <w:keepNext w:val="0"/>
        <w:keepLines w:val="0"/>
        <w:pageBreakBefore w:val="0"/>
        <w:widowControl w:val="0"/>
        <w:shd w:val="clear" w:color="auto" w:fill="auto"/>
        <w:kinsoku/>
        <w:wordWrap/>
        <w:overflowPunct/>
        <w:topLinePunct w:val="0"/>
        <w:autoSpaceDE/>
        <w:autoSpaceDN/>
        <w:bidi w:val="0"/>
        <w:adjustRightInd/>
        <w:snapToGrid w:val="0"/>
        <w:spacing w:line="41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（17）供应商未提供《中小企业声明函》或提供的《中小企业声明函》未填写完整的；</w:t>
      </w:r>
    </w:p>
    <w:p w14:paraId="3F837D9C">
      <w:pPr>
        <w:keepNext w:val="0"/>
        <w:keepLines w:val="0"/>
        <w:pageBreakBefore w:val="0"/>
        <w:widowControl w:val="0"/>
        <w:shd w:val="clear" w:color="auto" w:fill="auto"/>
        <w:kinsoku/>
        <w:wordWrap/>
        <w:overflowPunct/>
        <w:topLinePunct w:val="0"/>
        <w:autoSpaceDE/>
        <w:autoSpaceDN/>
        <w:bidi w:val="0"/>
        <w:adjustRightInd/>
        <w:snapToGrid w:val="0"/>
        <w:spacing w:line="410" w:lineRule="exact"/>
        <w:ind w:firstLine="480" w:firstLineChars="20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lang w:eastAsia="zh-CN"/>
        </w:rPr>
        <w:t>（</w:t>
      </w:r>
      <w:r>
        <w:rPr>
          <w:rFonts w:hint="eastAsia" w:ascii="微软雅黑" w:hAnsi="微软雅黑" w:eastAsia="微软雅黑" w:cs="微软雅黑"/>
          <w:color w:val="auto"/>
          <w:sz w:val="24"/>
          <w:szCs w:val="24"/>
          <w:highlight w:val="none"/>
          <w:shd w:val="clear" w:color="auto" w:fill="FFFFFF"/>
          <w:lang w:val="en-US" w:eastAsia="zh-CN"/>
        </w:rPr>
        <w:t>18</w:t>
      </w:r>
      <w:r>
        <w:rPr>
          <w:rFonts w:hint="eastAsia" w:ascii="微软雅黑" w:hAnsi="微软雅黑" w:eastAsia="微软雅黑" w:cs="微软雅黑"/>
          <w:color w:val="auto"/>
          <w:sz w:val="24"/>
          <w:szCs w:val="24"/>
          <w:highlight w:val="none"/>
          <w:shd w:val="clear" w:color="auto" w:fill="FFFFFF"/>
          <w:lang w:eastAsia="zh-CN"/>
        </w:rPr>
        <w:t>）</w:t>
      </w:r>
      <w:r>
        <w:rPr>
          <w:rFonts w:hint="eastAsia" w:ascii="微软雅黑" w:hAnsi="微软雅黑" w:eastAsia="微软雅黑" w:cs="微软雅黑"/>
          <w:color w:val="auto"/>
          <w:sz w:val="24"/>
          <w:szCs w:val="24"/>
          <w:highlight w:val="none"/>
          <w:shd w:val="clear" w:color="auto" w:fill="FFFFFF"/>
        </w:rPr>
        <w:t>参与同一个采购包（标段）的供应商存在下列情形之一且无法合理解释的，其投标（响应）文件无效：</w:t>
      </w:r>
    </w:p>
    <w:p w14:paraId="0FF384DC">
      <w:pPr>
        <w:keepNext w:val="0"/>
        <w:keepLines w:val="0"/>
        <w:pageBreakBefore w:val="0"/>
        <w:widowControl w:val="0"/>
        <w:numPr>
          <w:ilvl w:val="0"/>
          <w:numId w:val="29"/>
        </w:numPr>
        <w:shd w:val="clear" w:color="auto" w:fill="auto"/>
        <w:kinsoku/>
        <w:wordWrap/>
        <w:overflowPunct/>
        <w:topLinePunct w:val="0"/>
        <w:autoSpaceDE/>
        <w:autoSpaceDN/>
        <w:bidi w:val="0"/>
        <w:adjustRightInd/>
        <w:snapToGrid w:val="0"/>
        <w:spacing w:line="410" w:lineRule="exact"/>
        <w:ind w:left="845" w:leftChars="0" w:hanging="425"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不同供应商的电子投标（响应）文件上传计算机的网卡MAC地址或硬盘序列号等硬件信息相同的；</w:t>
      </w:r>
    </w:p>
    <w:p w14:paraId="3FA226D3">
      <w:pPr>
        <w:keepNext w:val="0"/>
        <w:keepLines w:val="0"/>
        <w:pageBreakBefore w:val="0"/>
        <w:widowControl w:val="0"/>
        <w:numPr>
          <w:ilvl w:val="0"/>
          <w:numId w:val="29"/>
        </w:numPr>
        <w:shd w:val="clear" w:color="auto" w:fill="auto"/>
        <w:kinsoku/>
        <w:wordWrap/>
        <w:overflowPunct/>
        <w:topLinePunct w:val="0"/>
        <w:autoSpaceDE/>
        <w:autoSpaceDN/>
        <w:bidi w:val="0"/>
        <w:adjustRightInd/>
        <w:snapToGrid w:val="0"/>
        <w:spacing w:line="410" w:lineRule="exact"/>
        <w:ind w:left="845" w:leftChars="0" w:hanging="425"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上传的电子投标（响应）文件若出现使用本项目其他投标（响应）供应商的数字证书加密的，或者加盖本项目其他投标（响应）供应商的电子印章的；</w:t>
      </w:r>
    </w:p>
    <w:p w14:paraId="63269F89">
      <w:pPr>
        <w:keepNext w:val="0"/>
        <w:keepLines w:val="0"/>
        <w:pageBreakBefore w:val="0"/>
        <w:widowControl w:val="0"/>
        <w:numPr>
          <w:ilvl w:val="0"/>
          <w:numId w:val="29"/>
        </w:numPr>
        <w:shd w:val="clear" w:color="auto" w:fill="auto"/>
        <w:kinsoku/>
        <w:wordWrap/>
        <w:overflowPunct/>
        <w:topLinePunct w:val="0"/>
        <w:autoSpaceDE/>
        <w:autoSpaceDN/>
        <w:bidi w:val="0"/>
        <w:adjustRightInd/>
        <w:snapToGrid w:val="0"/>
        <w:spacing w:line="410" w:lineRule="exact"/>
        <w:ind w:left="845" w:leftChars="0" w:hanging="425"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不同供应商的投标（响应）文件的内容存在3处（含）以上错误一致的；</w:t>
      </w:r>
    </w:p>
    <w:p w14:paraId="2B5D7598">
      <w:pPr>
        <w:keepNext w:val="0"/>
        <w:keepLines w:val="0"/>
        <w:pageBreakBefore w:val="0"/>
        <w:widowControl w:val="0"/>
        <w:numPr>
          <w:ilvl w:val="0"/>
          <w:numId w:val="29"/>
        </w:numPr>
        <w:shd w:val="clear" w:color="auto" w:fill="auto"/>
        <w:kinsoku/>
        <w:wordWrap/>
        <w:overflowPunct/>
        <w:topLinePunct w:val="0"/>
        <w:autoSpaceDE/>
        <w:autoSpaceDN/>
        <w:bidi w:val="0"/>
        <w:adjustRightInd/>
        <w:snapToGrid w:val="0"/>
        <w:spacing w:line="410" w:lineRule="exact"/>
        <w:ind w:left="845" w:leftChars="0" w:hanging="425" w:firstLineChars="0"/>
        <w:textAlignment w:val="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不同供应商联系人为同一人或不同联系人的联系电话一致的。</w:t>
      </w:r>
    </w:p>
    <w:p w14:paraId="084EB26F">
      <w:pPr>
        <w:keepNext w:val="0"/>
        <w:keepLines w:val="0"/>
        <w:pageBreakBefore w:val="0"/>
        <w:widowControl w:val="0"/>
        <w:numPr>
          <w:ilvl w:val="0"/>
          <w:numId w:val="30"/>
        </w:numPr>
        <w:shd w:val="clear" w:color="auto" w:fill="auto"/>
        <w:kinsoku/>
        <w:wordWrap/>
        <w:overflowPunct/>
        <w:topLinePunct w:val="0"/>
        <w:autoSpaceDE/>
        <w:autoSpaceDN/>
        <w:bidi w:val="0"/>
        <w:adjustRightInd/>
        <w:snapToGrid w:val="0"/>
        <w:spacing w:line="440" w:lineRule="exact"/>
        <w:ind w:firstLine="464"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pacing w:val="-4"/>
          <w:sz w:val="24"/>
          <w:szCs w:val="20"/>
          <w:highlight w:val="none"/>
        </w:rPr>
        <w:t>法律、法规和</w:t>
      </w:r>
      <w:r>
        <w:rPr>
          <w:rFonts w:hint="eastAsia" w:ascii="微软雅黑" w:hAnsi="微软雅黑" w:eastAsia="微软雅黑" w:cs="微软雅黑"/>
          <w:color w:val="auto"/>
          <w:sz w:val="24"/>
          <w:highlight w:val="none"/>
        </w:rPr>
        <w:t>本采购文件中其他规定</w:t>
      </w:r>
      <w:r>
        <w:rPr>
          <w:rFonts w:hint="eastAsia" w:ascii="微软雅黑" w:hAnsi="微软雅黑" w:eastAsia="微软雅黑" w:cs="微软雅黑"/>
          <w:color w:val="auto"/>
          <w:sz w:val="24"/>
          <w:highlight w:val="none"/>
          <w:lang w:eastAsia="zh-CN"/>
        </w:rPr>
        <w:t>磋商响应</w:t>
      </w:r>
      <w:r>
        <w:rPr>
          <w:rFonts w:hint="eastAsia" w:ascii="微软雅黑" w:hAnsi="微软雅黑" w:eastAsia="微软雅黑" w:cs="微软雅黑"/>
          <w:color w:val="auto"/>
          <w:sz w:val="24"/>
          <w:highlight w:val="none"/>
        </w:rPr>
        <w:t>文件无效的情形。</w:t>
      </w:r>
    </w:p>
    <w:p w14:paraId="5707C985">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440" w:lineRule="exact"/>
        <w:ind w:firstLine="232" w:firstLineChars="100"/>
        <w:textAlignment w:val="auto"/>
        <w:rPr>
          <w:rFonts w:hint="eastAsia" w:ascii="微软雅黑" w:hAnsi="微软雅黑" w:eastAsia="微软雅黑" w:cs="微软雅黑"/>
          <w:b/>
          <w:bCs/>
          <w:color w:val="auto"/>
          <w:spacing w:val="-4"/>
          <w:sz w:val="24"/>
          <w:szCs w:val="24"/>
          <w:highlight w:val="none"/>
          <w:shd w:val="clear" w:color="auto" w:fill="FFFFFF"/>
        </w:rPr>
      </w:pPr>
      <w:r>
        <w:rPr>
          <w:rFonts w:hint="eastAsia" w:ascii="微软雅黑" w:hAnsi="微软雅黑" w:eastAsia="微软雅黑" w:cs="微软雅黑"/>
          <w:b/>
          <w:bCs/>
          <w:color w:val="auto"/>
          <w:spacing w:val="-4"/>
          <w:sz w:val="24"/>
          <w:szCs w:val="24"/>
          <w:highlight w:val="none"/>
          <w:shd w:val="clear" w:color="auto" w:fill="FFFFFF"/>
        </w:rPr>
        <w:t>2.在技术评审时，如发现下列情形之一的，磋商响应文件将被视为无效：</w:t>
      </w:r>
    </w:p>
    <w:p w14:paraId="0C9937D4">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（1）未提供或未如实提供竞标产品的技术参数，或者磋商响应文件标明的响应或偏离与事实不符或虚假竞标的；</w:t>
      </w:r>
    </w:p>
    <w:p w14:paraId="6742D3E6">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（2）明显不符合采购文件要求的质量标准，或者与采购文件中标“▲”的参数指标要求发生实质性负偏离的（磋商小组一致认定）；</w:t>
      </w:r>
    </w:p>
    <w:p w14:paraId="4F6644E3">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（3）竞标产品的技术规范、技术标准明显不符合国家强制性要求的；</w:t>
      </w:r>
    </w:p>
    <w:p w14:paraId="60D66E90">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（4）竞标技术方案不明确，存在一个或一个以上备选（替代）磋商响应方案的；</w:t>
      </w:r>
    </w:p>
    <w:p w14:paraId="2EC2C2DB">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（5）竞标产品数量明显不符合采购文件要求的；</w:t>
      </w:r>
    </w:p>
    <w:p w14:paraId="0DB16272">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4" w:firstLineChars="196"/>
        <w:textAlignment w:val="auto"/>
        <w:rPr>
          <w:rFonts w:hint="eastAsia" w:ascii="微软雅黑" w:hAnsi="微软雅黑" w:eastAsia="微软雅黑" w:cs="微软雅黑"/>
          <w:bCs/>
          <w:color w:val="auto"/>
          <w:spacing w:val="-4"/>
          <w:sz w:val="24"/>
          <w:szCs w:val="24"/>
          <w:highlight w:val="none"/>
          <w:shd w:val="clear" w:color="auto" w:fill="FFFFFF"/>
        </w:rPr>
      </w:pPr>
      <w:r>
        <w:rPr>
          <w:rFonts w:hint="eastAsia" w:ascii="微软雅黑" w:hAnsi="微软雅黑" w:eastAsia="微软雅黑" w:cs="微软雅黑"/>
          <w:bCs/>
          <w:color w:val="auto"/>
          <w:spacing w:val="-4"/>
          <w:sz w:val="24"/>
          <w:szCs w:val="24"/>
          <w:highlight w:val="none"/>
          <w:shd w:val="clear" w:color="auto" w:fill="FFFFFF"/>
        </w:rPr>
        <w:t>（6）与其他参加本次磋商响应方的磋商响应文件（技术文件）的文字表述内容相同连续20行以上或者差错相同2处以上的。</w:t>
      </w:r>
    </w:p>
    <w:p w14:paraId="62E0DF21">
      <w:pPr>
        <w:shd w:val="clear" w:color="auto" w:fill="auto"/>
        <w:snapToGrid w:val="0"/>
        <w:ind w:firstLine="455" w:firstLineChars="196"/>
        <w:rPr>
          <w:rFonts w:hint="eastAsia" w:ascii="微软雅黑" w:hAnsi="微软雅黑" w:eastAsia="微软雅黑" w:cs="微软雅黑"/>
          <w:b/>
          <w:bCs/>
          <w:color w:val="auto"/>
          <w:spacing w:val="-4"/>
          <w:sz w:val="24"/>
          <w:szCs w:val="24"/>
          <w:highlight w:val="none"/>
          <w:shd w:val="clear" w:color="auto" w:fill="FFFFFF"/>
        </w:rPr>
      </w:pPr>
      <w:r>
        <w:rPr>
          <w:rFonts w:hint="eastAsia" w:ascii="微软雅黑" w:hAnsi="微软雅黑" w:eastAsia="微软雅黑" w:cs="微软雅黑"/>
          <w:b/>
          <w:bCs/>
          <w:color w:val="auto"/>
          <w:spacing w:val="-4"/>
          <w:sz w:val="24"/>
          <w:szCs w:val="24"/>
          <w:highlight w:val="none"/>
          <w:shd w:val="clear" w:color="auto" w:fill="FFFFFF"/>
        </w:rPr>
        <w:t>3.在报价评审时，如发现下列情形之一的，磋商响应文件将被视为无效：</w:t>
      </w:r>
    </w:p>
    <w:p w14:paraId="2F30FE02">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（1）未采用人民币报价或者未按照采购文件标明的币种报价的；</w:t>
      </w:r>
    </w:p>
    <w:p w14:paraId="4EB3E048">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（2）磋商报价具有选择性；</w:t>
      </w:r>
    </w:p>
    <w:p w14:paraId="352090D6">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64D2683B">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（4）二分之一以上的评委认为供应商报价明显高于市场平均价的；</w:t>
      </w:r>
    </w:p>
    <w:p w14:paraId="3C92A6CD">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4"/>
          <w:sz w:val="24"/>
          <w:szCs w:val="24"/>
          <w:highlight w:val="none"/>
          <w:lang w:val="en-US" w:eastAsia="zh-CN"/>
        </w:rPr>
        <w:t>5</w:t>
      </w:r>
      <w:r>
        <w:rPr>
          <w:rFonts w:hint="eastAsia" w:ascii="微软雅黑" w:hAnsi="微软雅黑" w:eastAsia="微软雅黑" w:cs="微软雅黑"/>
          <w:color w:val="auto"/>
          <w:spacing w:val="-4"/>
          <w:sz w:val="24"/>
          <w:szCs w:val="24"/>
          <w:highlight w:val="none"/>
        </w:rPr>
        <w:t>）磋商报价超出采购预算的（或采购文件规定的价格上限）；</w:t>
      </w:r>
    </w:p>
    <w:p w14:paraId="06A85F73">
      <w:pPr>
        <w:keepNext w:val="0"/>
        <w:keepLines w:val="0"/>
        <w:pageBreakBefore w:val="0"/>
        <w:widowControl w:val="0"/>
        <w:shd w:val="clear" w:color="auto" w:fill="auto"/>
        <w:kinsoku/>
        <w:wordWrap/>
        <w:overflowPunct/>
        <w:topLinePunct w:val="0"/>
        <w:autoSpaceDE/>
        <w:autoSpaceDN/>
        <w:bidi w:val="0"/>
        <w:adjustRightInd/>
        <w:snapToGrid w:val="0"/>
        <w:spacing w:line="400" w:lineRule="exact"/>
        <w:ind w:firstLine="464" w:firstLineChars="200"/>
        <w:textAlignment w:val="auto"/>
        <w:rPr>
          <w:rFonts w:hint="eastAsia" w:ascii="微软雅黑" w:hAnsi="微软雅黑" w:eastAsia="微软雅黑" w:cs="微软雅黑"/>
          <w:color w:val="auto"/>
          <w:spacing w:val="-4"/>
          <w:sz w:val="24"/>
          <w:szCs w:val="24"/>
          <w:highlight w:val="none"/>
        </w:rPr>
      </w:pPr>
      <w:r>
        <w:rPr>
          <w:rFonts w:hint="eastAsia" w:ascii="微软雅黑" w:hAnsi="微软雅黑" w:eastAsia="微软雅黑" w:cs="微软雅黑"/>
          <w:color w:val="auto"/>
          <w:spacing w:val="-4"/>
          <w:sz w:val="24"/>
          <w:szCs w:val="24"/>
          <w:highlight w:val="none"/>
        </w:rPr>
        <w:t>（</w:t>
      </w:r>
      <w:r>
        <w:rPr>
          <w:rFonts w:hint="eastAsia" w:ascii="微软雅黑" w:hAnsi="微软雅黑" w:eastAsia="微软雅黑" w:cs="微软雅黑"/>
          <w:color w:val="auto"/>
          <w:spacing w:val="-4"/>
          <w:sz w:val="24"/>
          <w:szCs w:val="24"/>
          <w:highlight w:val="none"/>
          <w:lang w:val="en-US" w:eastAsia="zh-CN"/>
        </w:rPr>
        <w:t>6</w:t>
      </w:r>
      <w:r>
        <w:rPr>
          <w:rFonts w:hint="eastAsia" w:ascii="微软雅黑" w:hAnsi="微软雅黑" w:eastAsia="微软雅黑" w:cs="微软雅黑"/>
          <w:color w:val="auto"/>
          <w:spacing w:val="-4"/>
          <w:sz w:val="24"/>
          <w:szCs w:val="24"/>
          <w:highlight w:val="none"/>
        </w:rPr>
        <w:t>）法律法规和采购文件规定的其他无效情形。</w:t>
      </w:r>
    </w:p>
    <w:p w14:paraId="5789547D">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55" w:firstLineChars="196"/>
        <w:textAlignment w:val="auto"/>
        <w:rPr>
          <w:rFonts w:hint="eastAsia" w:ascii="微软雅黑" w:hAnsi="微软雅黑" w:eastAsia="微软雅黑" w:cs="微软雅黑"/>
          <w:b/>
          <w:color w:val="auto"/>
          <w:kern w:val="44"/>
          <w:sz w:val="24"/>
          <w:szCs w:val="24"/>
          <w:highlight w:val="none"/>
        </w:rPr>
      </w:pPr>
      <w:r>
        <w:rPr>
          <w:rFonts w:hint="eastAsia" w:ascii="微软雅黑" w:hAnsi="微软雅黑" w:eastAsia="微软雅黑" w:cs="微软雅黑"/>
          <w:b/>
          <w:color w:val="auto"/>
          <w:spacing w:val="-4"/>
          <w:sz w:val="24"/>
          <w:szCs w:val="24"/>
          <w:highlight w:val="none"/>
        </w:rPr>
        <w:t>4.被拒绝的磋商响应文件为无效。</w:t>
      </w:r>
    </w:p>
    <w:p w14:paraId="431A3E89">
      <w:pPr>
        <w:shd w:val="clear" w:color="auto" w:fill="auto"/>
        <w:jc w:val="center"/>
        <w:outlineLvl w:val="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br w:type="page"/>
      </w:r>
      <w:bookmarkStart w:id="14" w:name="_Toc27431"/>
      <w:bookmarkStart w:id="15" w:name="_Toc29285"/>
      <w:r>
        <w:rPr>
          <w:rFonts w:hint="eastAsia" w:ascii="微软雅黑" w:hAnsi="微软雅黑" w:eastAsia="微软雅黑" w:cs="微软雅黑"/>
          <w:b/>
          <w:bCs/>
          <w:color w:val="auto"/>
          <w:sz w:val="36"/>
          <w:szCs w:val="36"/>
          <w:highlight w:val="none"/>
          <w:shd w:val="clear" w:color="auto" w:fill="FFFFFF"/>
        </w:rPr>
        <w:t>第三章 采购内容及技术要求</w:t>
      </w:r>
      <w:bookmarkEnd w:id="14"/>
      <w:bookmarkEnd w:id="15"/>
    </w:p>
    <w:bookmarkEnd w:id="12"/>
    <w:p w14:paraId="277E0A21">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一、说明</w:t>
      </w:r>
    </w:p>
    <w:p w14:paraId="3C27668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1.本采购文件所提出的</w:t>
      </w: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sz w:val="24"/>
          <w:szCs w:val="24"/>
          <w:highlight w:val="none"/>
        </w:rPr>
        <w:t>技术标准是基本的技术标准和使用功能，并未规定所有的技术要求和适用标准，本技术要求使用的标准如与供应商所执行标准发生矛盾时，按较高标准执行。</w:t>
      </w:r>
    </w:p>
    <w:p w14:paraId="6314125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w:t>
      </w:r>
      <w:r>
        <w:rPr>
          <w:rFonts w:hint="eastAsia" w:ascii="微软雅黑" w:hAnsi="微软雅黑" w:eastAsia="微软雅黑" w:cs="微软雅黑"/>
          <w:color w:val="auto"/>
          <w:sz w:val="24"/>
          <w:szCs w:val="24"/>
          <w:highlight w:val="none"/>
          <w:lang w:eastAsia="zh-CN"/>
        </w:rPr>
        <w:t>次</w:t>
      </w:r>
      <w:r>
        <w:rPr>
          <w:rFonts w:hint="eastAsia" w:ascii="微软雅黑" w:hAnsi="微软雅黑" w:eastAsia="微软雅黑" w:cs="微软雅黑"/>
          <w:color w:val="auto"/>
          <w:sz w:val="24"/>
          <w:szCs w:val="24"/>
          <w:highlight w:val="none"/>
        </w:rPr>
        <w:t>采购应按国际标准、国标、部标或专业标准</w:t>
      </w:r>
      <w:r>
        <w:rPr>
          <w:rFonts w:hint="eastAsia" w:ascii="微软雅黑" w:hAnsi="微软雅黑" w:eastAsia="微软雅黑" w:cs="微软雅黑"/>
          <w:color w:val="auto"/>
          <w:sz w:val="24"/>
          <w:szCs w:val="24"/>
          <w:highlight w:val="none"/>
          <w:lang w:eastAsia="zh-CN"/>
        </w:rPr>
        <w:t>执行</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服务</w:t>
      </w:r>
      <w:r>
        <w:rPr>
          <w:rFonts w:hint="eastAsia" w:ascii="微软雅黑" w:hAnsi="微软雅黑" w:eastAsia="微软雅黑" w:cs="微软雅黑"/>
          <w:color w:val="auto"/>
          <w:sz w:val="24"/>
          <w:szCs w:val="24"/>
          <w:highlight w:val="none"/>
        </w:rPr>
        <w:t>标准按照国家有关规定及合同约定进行验收。</w:t>
      </w:r>
    </w:p>
    <w:p w14:paraId="606D6C6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b/>
          <w:color w:val="auto"/>
          <w:sz w:val="24"/>
          <w:szCs w:val="24"/>
          <w:highlight w:val="none"/>
          <w:shd w:val="clear" w:color="auto" w:fill="FFFFFF"/>
        </w:rPr>
        <w:t>带▲号的条款内容，为本次采购的主要条款和实质性内容，磋商响应方必须完全响应。</w:t>
      </w:r>
    </w:p>
    <w:p w14:paraId="0990419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4、本项目采购标的对应的中小企业划分标准所属行业为</w:t>
      </w:r>
      <w:r>
        <w:rPr>
          <w:rFonts w:hint="eastAsia" w:ascii="微软雅黑" w:hAnsi="微软雅黑" w:eastAsia="微软雅黑" w:cs="微软雅黑"/>
          <w:b/>
          <w:bCs/>
          <w:color w:val="auto"/>
          <w:sz w:val="24"/>
          <w:szCs w:val="24"/>
          <w:highlight w:val="none"/>
          <w:u w:val="single"/>
          <w:lang w:eastAsia="zh-CN"/>
        </w:rPr>
        <w:t>其他未列明行业</w:t>
      </w:r>
      <w:r>
        <w:rPr>
          <w:rFonts w:hint="eastAsia" w:ascii="微软雅黑" w:hAnsi="微软雅黑" w:eastAsia="微软雅黑" w:cs="微软雅黑"/>
          <w:b/>
          <w:bCs/>
          <w:color w:val="auto"/>
          <w:sz w:val="24"/>
          <w:szCs w:val="24"/>
          <w:highlight w:val="none"/>
        </w:rPr>
        <w:t>。根据关于印发中小企业划型标准规定的通知《工信部联企业[2011]300号》划分如下：</w:t>
      </w:r>
    </w:p>
    <w:p w14:paraId="4C5C1A7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其他未列明行业。从业人员300人以下的为中小微型企业。其中，从业人员100人及以上的为中型企业；从业人员10人及以上的为小型企业；从业人员10人以下的为微型企业。</w:t>
      </w:r>
    </w:p>
    <w:p w14:paraId="2EDCC51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微软雅黑" w:hAnsi="微软雅黑" w:eastAsia="微软雅黑" w:cs="微软雅黑"/>
          <w:b/>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rPr>
        <w:t>5、依据《政府采购促进中小企业发展管理办法》（财库【2020】46号）规定享受扶持政策获得政府采购合同的，小微企业不得将合同分包给大中型企业，中型企业不得将合同分包给大型企业。</w:t>
      </w:r>
    </w:p>
    <w:p w14:paraId="11C5D5F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shd w:val="clear" w:color="auto" w:fill="FFFFFF"/>
        </w:rPr>
        <w:t>注：在磋商过程中，磋商小组可以根据实际情况实质性变动本章节以下采购需求中的技术、服务要求，但必须经采购人代表签字确认。磋商小组对磋商文件作出的实质性变动是磋商文件的有效组成部分，磋商小组应当以书面形式通知所有参加磋商的供应商。供应商应当按照磋商文件的变动情况和磋商小组的要求重新提交响应文件，并由其法定代表人或授权代表签字或加盖公章。</w:t>
      </w:r>
    </w:p>
    <w:p w14:paraId="498B6259">
      <w:pPr>
        <w:keepNext w:val="0"/>
        <w:keepLines w:val="0"/>
        <w:pageBreakBefore w:val="0"/>
        <w:widowControl w:val="0"/>
        <w:numPr>
          <w:ilvl w:val="0"/>
          <w:numId w:val="31"/>
        </w:numPr>
        <w:shd w:val="clear" w:color="auto" w:fill="auto"/>
        <w:kinsoku/>
        <w:wordWrap/>
        <w:overflowPunct/>
        <w:topLinePunct w:val="0"/>
        <w:autoSpaceDE/>
        <w:autoSpaceDN/>
        <w:bidi w:val="0"/>
        <w:adjustRightInd/>
        <w:snapToGrid/>
        <w:spacing w:line="240" w:lineRule="auto"/>
        <w:textAlignment w:val="auto"/>
        <w:outlineLvl w:val="9"/>
        <w:rPr>
          <w:rFonts w:hint="eastAsia" w:ascii="微软雅黑" w:hAnsi="微软雅黑" w:eastAsia="微软雅黑" w:cs="微软雅黑"/>
          <w:b/>
          <w:bCs w:val="0"/>
          <w:color w:val="auto"/>
          <w:kern w:val="2"/>
          <w:sz w:val="24"/>
          <w:szCs w:val="24"/>
          <w:highlight w:val="none"/>
        </w:rPr>
      </w:pPr>
      <w:r>
        <w:rPr>
          <w:rFonts w:hint="eastAsia" w:ascii="微软雅黑" w:hAnsi="微软雅黑" w:eastAsia="微软雅黑" w:cs="微软雅黑"/>
          <w:b/>
          <w:bCs w:val="0"/>
          <w:color w:val="auto"/>
          <w:kern w:val="2"/>
          <w:sz w:val="24"/>
          <w:szCs w:val="24"/>
          <w:highlight w:val="none"/>
        </w:rPr>
        <w:t>采购要求及服务内容</w:t>
      </w:r>
    </w:p>
    <w:tbl>
      <w:tblPr>
        <w:tblStyle w:val="65"/>
        <w:tblW w:w="103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6168"/>
        <w:gridCol w:w="886"/>
        <w:gridCol w:w="736"/>
        <w:gridCol w:w="1532"/>
      </w:tblGrid>
      <w:tr w14:paraId="3858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489E9">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bookmarkStart w:id="16" w:name="_Toc28371"/>
            <w:r>
              <w:rPr>
                <w:rFonts w:hint="eastAsia" w:ascii="微软雅黑" w:hAnsi="微软雅黑" w:eastAsia="微软雅黑" w:cs="微软雅黑"/>
                <w:b/>
                <w:bCs/>
                <w:i w:val="0"/>
                <w:iCs w:val="0"/>
                <w:color w:val="auto"/>
                <w:kern w:val="0"/>
                <w:sz w:val="22"/>
                <w:szCs w:val="22"/>
                <w:highlight w:val="none"/>
                <w:u w:val="none"/>
                <w:lang w:val="en-US" w:eastAsia="zh-CN" w:bidi="ar"/>
              </w:rPr>
              <w:t>细目号</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018E6">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细目名称</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CC873">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A6237">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数量</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E6408">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2"/>
                <w:szCs w:val="22"/>
                <w:highlight w:val="none"/>
                <w:u w:val="none"/>
                <w:lang w:val="en-US" w:eastAsia="zh-CN" w:bidi="ar"/>
              </w:rPr>
            </w:pPr>
            <w:r>
              <w:rPr>
                <w:rFonts w:hint="eastAsia" w:ascii="微软雅黑" w:hAnsi="微软雅黑" w:eastAsia="微软雅黑" w:cs="微软雅黑"/>
                <w:b/>
                <w:bCs/>
                <w:i w:val="0"/>
                <w:iCs w:val="0"/>
                <w:color w:val="auto"/>
                <w:kern w:val="0"/>
                <w:sz w:val="22"/>
                <w:szCs w:val="22"/>
                <w:highlight w:val="none"/>
                <w:u w:val="none"/>
                <w:lang w:val="en-US" w:eastAsia="zh-CN" w:bidi="ar"/>
              </w:rPr>
              <w:t>单价控制价</w:t>
            </w:r>
          </w:p>
          <w:p w14:paraId="23B65E9E">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（最高限价）（单位：元）</w:t>
            </w:r>
          </w:p>
        </w:tc>
      </w:tr>
      <w:tr w14:paraId="4426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8A863">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一</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F427F">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公路标志、标杆</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FE110">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FFE64">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C861989">
            <w:pPr>
              <w:jc w:val="center"/>
              <w:rPr>
                <w:rFonts w:hint="eastAsia" w:ascii="微软雅黑" w:hAnsi="微软雅黑" w:eastAsia="微软雅黑" w:cs="微软雅黑"/>
                <w:i w:val="0"/>
                <w:iCs w:val="0"/>
                <w:color w:val="auto"/>
                <w:sz w:val="22"/>
                <w:szCs w:val="22"/>
                <w:highlight w:val="none"/>
                <w:u w:val="none"/>
              </w:rPr>
            </w:pPr>
          </w:p>
        </w:tc>
      </w:tr>
      <w:tr w14:paraId="2E67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FA17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A03F">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Φ800×3mm，Ⅳ类反光膜</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47B4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F45A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D957DA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495</w:t>
            </w:r>
          </w:p>
        </w:tc>
      </w:tr>
      <w:tr w14:paraId="2A82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D8DE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07B02">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△900×3mm，Ⅳ类反光膜</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5071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884B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8A4301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423</w:t>
            </w:r>
          </w:p>
        </w:tc>
      </w:tr>
      <w:tr w14:paraId="41DD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09E6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B36C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矩形标志×3mm，Ⅳ类反光膜</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E1DB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12FC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33D33F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eastAsia="zh-CN"/>
              </w:rPr>
            </w:pPr>
            <w:r>
              <w:rPr>
                <w:rFonts w:hint="eastAsia" w:ascii="微软雅黑" w:hAnsi="微软雅黑" w:eastAsia="微软雅黑" w:cs="微软雅黑"/>
                <w:i w:val="0"/>
                <w:iCs w:val="0"/>
                <w:color w:val="auto"/>
                <w:sz w:val="22"/>
                <w:szCs w:val="22"/>
                <w:highlight w:val="none"/>
                <w:u w:val="none"/>
                <w:lang w:val="en-US" w:eastAsia="zh-CN"/>
              </w:rPr>
              <w:t>890</w:t>
            </w:r>
          </w:p>
        </w:tc>
      </w:tr>
      <w:tr w14:paraId="71A4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B6B1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2EB17">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Φ76×4×3600mm，基础尺寸：800×800×1000mm，C25混凝土</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C425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138A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DF895D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880</w:t>
            </w:r>
          </w:p>
        </w:tc>
      </w:tr>
      <w:tr w14:paraId="5F22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C80E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772B4">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Φ89×4.5×3000mm，基础尺寸：800×800×1000mm，C25混凝土</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6228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C14B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FC7F35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1080</w:t>
            </w:r>
          </w:p>
        </w:tc>
      </w:tr>
      <w:tr w14:paraId="0B37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26D4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51E19">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Φ89×4.5×3600mm，基础尺寸：800×800×1000mm，C25混凝土</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74A9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D54C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B1E549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1200</w:t>
            </w:r>
          </w:p>
        </w:tc>
      </w:tr>
      <w:tr w14:paraId="4E33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E59B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5416E">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Φ89×4.5×4500mm，基础尺寸：800×800×1000mm，C25混凝土</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7438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A2EA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AD0BEB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1300</w:t>
            </w:r>
          </w:p>
        </w:tc>
      </w:tr>
      <w:tr w14:paraId="17B6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988E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CA2E">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Φ114×4.5×4500mm，基础尺寸：800×800×1000mm，C25混凝土</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2219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F821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698B0C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1800</w:t>
            </w:r>
          </w:p>
        </w:tc>
      </w:tr>
      <w:tr w14:paraId="7B61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AD50B">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二</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12EDB">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道口标注</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9BAF2">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FB9D3">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0652265">
            <w:pPr>
              <w:jc w:val="center"/>
              <w:rPr>
                <w:rFonts w:hint="eastAsia" w:ascii="微软雅黑" w:hAnsi="微软雅黑" w:eastAsia="微软雅黑" w:cs="微软雅黑"/>
                <w:i w:val="0"/>
                <w:iCs w:val="0"/>
                <w:color w:val="auto"/>
                <w:sz w:val="22"/>
                <w:szCs w:val="22"/>
                <w:highlight w:val="none"/>
                <w:u w:val="none"/>
              </w:rPr>
            </w:pPr>
          </w:p>
        </w:tc>
      </w:tr>
      <w:tr w14:paraId="3129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AF5B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CFC68">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Φ89×3×1200mm，五类反光膜，警示桩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8576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AF4D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340D0F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210</w:t>
            </w:r>
          </w:p>
        </w:tc>
      </w:tr>
      <w:tr w14:paraId="5DDF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F426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50105">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Φ114×4×1200mm，五类反光膜，警示桩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5EEB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2076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06548F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280</w:t>
            </w:r>
          </w:p>
        </w:tc>
      </w:tr>
      <w:tr w14:paraId="1578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345E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CC55">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Φ120×4×1200mm，五类反光膜，警示桩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AA43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DA2D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008509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270</w:t>
            </w:r>
          </w:p>
        </w:tc>
      </w:tr>
      <w:tr w14:paraId="4C3B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4387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8F7BA">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Φ140×4×1000mm，五类反光膜，警示桩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9A90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6366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A78FF8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300</w:t>
            </w:r>
          </w:p>
        </w:tc>
      </w:tr>
      <w:tr w14:paraId="5DDB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EAD2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D62B0">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橡胶,Φ89×800mm，警示桩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F10A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9110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507C5A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w:t>
            </w:r>
          </w:p>
        </w:tc>
      </w:tr>
      <w:tr w14:paraId="6828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57AE2">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E08AF">
            <w:pPr>
              <w:keepNext w:val="0"/>
              <w:keepLines w:val="0"/>
              <w:widowControl/>
              <w:suppressLineNumbers w:val="0"/>
              <w:jc w:val="both"/>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水泥隔离墩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7109D">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96809">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CB8A6E4">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270</w:t>
            </w:r>
          </w:p>
        </w:tc>
      </w:tr>
      <w:tr w14:paraId="2975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AA87D">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7</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F174E">
            <w:pPr>
              <w:keepNext w:val="0"/>
              <w:keepLines w:val="0"/>
              <w:widowControl/>
              <w:suppressLineNumbers w:val="0"/>
              <w:jc w:val="both"/>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PVC管</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F99A3">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5A7D3">
            <w:pPr>
              <w:keepNext w:val="0"/>
              <w:keepLines w:val="0"/>
              <w:widowControl/>
              <w:suppressLineNumbers w:val="0"/>
              <w:jc w:val="center"/>
              <w:textAlignment w:val="center"/>
              <w:rPr>
                <w:rFonts w:hint="eastAsia" w:ascii="微软雅黑" w:hAnsi="微软雅黑" w:eastAsia="微软雅黑" w:cs="微软雅黑"/>
                <w:i w:val="0"/>
                <w:iCs w:val="0"/>
                <w:color w:val="auto"/>
                <w:kern w:val="2"/>
                <w:sz w:val="22"/>
                <w:szCs w:val="22"/>
                <w:highlight w:val="none"/>
                <w:u w:val="none"/>
                <w:lang w:val="en-US" w:eastAsia="zh-CN" w:bidi="ar-SA"/>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B519A45">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40</w:t>
            </w:r>
          </w:p>
        </w:tc>
      </w:tr>
      <w:tr w14:paraId="6EC5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6D92E">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三</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163CD">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公路标线</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4657E">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95345">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F8422C2">
            <w:pPr>
              <w:jc w:val="center"/>
              <w:rPr>
                <w:rFonts w:hint="eastAsia" w:ascii="微软雅黑" w:hAnsi="微软雅黑" w:eastAsia="微软雅黑" w:cs="微软雅黑"/>
                <w:i w:val="0"/>
                <w:iCs w:val="0"/>
                <w:color w:val="auto"/>
                <w:sz w:val="22"/>
                <w:szCs w:val="22"/>
                <w:highlight w:val="none"/>
                <w:u w:val="none"/>
              </w:rPr>
            </w:pPr>
          </w:p>
        </w:tc>
      </w:tr>
      <w:tr w14:paraId="4454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B680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12FB9">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热融标线（漆划）</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59FD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49BA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907C57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52</w:t>
            </w:r>
          </w:p>
        </w:tc>
      </w:tr>
      <w:tr w14:paraId="0F4F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453E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A2C33">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常温标线（漆划）</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51C0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5570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9F425F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25</w:t>
            </w:r>
          </w:p>
        </w:tc>
      </w:tr>
      <w:tr w14:paraId="49B2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B55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6B8E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振荡标线</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F14D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4CFE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AF5918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120</w:t>
            </w:r>
          </w:p>
        </w:tc>
      </w:tr>
      <w:tr w14:paraId="6AE3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0A5A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A3281">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除旧线（漆划、打磨）</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7AF4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D702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9CB316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12</w:t>
            </w:r>
          </w:p>
        </w:tc>
      </w:tr>
      <w:tr w14:paraId="6063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4B60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2D4B4">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除旧线（高压水洗）</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8025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m2</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3898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950CDE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100</w:t>
            </w:r>
          </w:p>
        </w:tc>
      </w:tr>
      <w:tr w14:paraId="69A8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4A7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6B9B2">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车位（小型车，热熔，宽15cm）</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BDE3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9004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7D604DF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115</w:t>
            </w:r>
          </w:p>
        </w:tc>
      </w:tr>
      <w:tr w14:paraId="0C6C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74C2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D0945">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车位（大型车，热熔，宽15cm）</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EA62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7FBC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804F4C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150</w:t>
            </w:r>
          </w:p>
        </w:tc>
      </w:tr>
      <w:tr w14:paraId="32D6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C314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F8BD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车位箭头</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8604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BA74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2E73C2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25</w:t>
            </w:r>
          </w:p>
        </w:tc>
      </w:tr>
      <w:tr w14:paraId="7792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4BD4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9</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21B49">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橡胶减速带</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7842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37C7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71B94E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190</w:t>
            </w:r>
          </w:p>
        </w:tc>
      </w:tr>
      <w:tr w14:paraId="43D9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845C1">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四</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B12D6">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护栏</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34415">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23B8A">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158FB26">
            <w:pPr>
              <w:jc w:val="center"/>
              <w:rPr>
                <w:rFonts w:hint="eastAsia" w:ascii="微软雅黑" w:hAnsi="微软雅黑" w:eastAsia="微软雅黑" w:cs="微软雅黑"/>
                <w:i w:val="0"/>
                <w:iCs w:val="0"/>
                <w:color w:val="auto"/>
                <w:sz w:val="22"/>
                <w:szCs w:val="22"/>
                <w:highlight w:val="none"/>
                <w:u w:val="none"/>
              </w:rPr>
            </w:pPr>
          </w:p>
        </w:tc>
      </w:tr>
      <w:tr w14:paraId="2D6B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315D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9A9A2">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钢护栏材料及安装（Gr-B-4E）</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226F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535B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AC6029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380</w:t>
            </w:r>
          </w:p>
        </w:tc>
      </w:tr>
      <w:tr w14:paraId="2376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DA04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2BEC8">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钢护栏材料及安装（Gr-B-2E）</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71B9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0CD5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EBDDA9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400</w:t>
            </w:r>
          </w:p>
        </w:tc>
      </w:tr>
      <w:tr w14:paraId="2F52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1244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25F7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钢护栏材料及安装（Gr-C-4E）</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5FA7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C89D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EDFA9B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370</w:t>
            </w:r>
          </w:p>
        </w:tc>
      </w:tr>
      <w:tr w14:paraId="1A72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BEB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EDCC2">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钢护栏材料及安装（Gr-C-2E）</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60E5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578F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D94D20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390</w:t>
            </w:r>
          </w:p>
        </w:tc>
      </w:tr>
      <w:tr w14:paraId="68B0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DDE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7FA07">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路侧护栏端头(含反光膜)</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E8A4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227B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D69587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200</w:t>
            </w:r>
          </w:p>
        </w:tc>
      </w:tr>
      <w:tr w14:paraId="49D4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CF71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1EF2E">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城市护栏护栏（塑钢，高1000mm）</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A9E5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65ED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27D478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320</w:t>
            </w:r>
          </w:p>
        </w:tc>
      </w:tr>
      <w:tr w14:paraId="6D50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4321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BB286">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城市护栏护栏（塑钢，高800mm）</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BB86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728A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77E0DE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lang w:val="en-US"/>
              </w:rPr>
            </w:pPr>
            <w:r>
              <w:rPr>
                <w:rFonts w:hint="eastAsia" w:ascii="微软雅黑" w:hAnsi="微软雅黑" w:eastAsia="微软雅黑" w:cs="微软雅黑"/>
                <w:i w:val="0"/>
                <w:iCs w:val="0"/>
                <w:color w:val="auto"/>
                <w:kern w:val="0"/>
                <w:sz w:val="22"/>
                <w:szCs w:val="22"/>
                <w:highlight w:val="none"/>
                <w:u w:val="none"/>
                <w:lang w:val="en-US" w:eastAsia="zh-CN" w:bidi="ar"/>
              </w:rPr>
              <w:t>285</w:t>
            </w:r>
          </w:p>
        </w:tc>
      </w:tr>
      <w:tr w14:paraId="2C03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4DE2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6C4D4">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城市护栏护栏（塑钢，高450mm）</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F75A1">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DB92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94DD71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220</w:t>
            </w:r>
          </w:p>
        </w:tc>
      </w:tr>
      <w:tr w14:paraId="15E9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C6934">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五</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5A104">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门架</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46391">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7BC90">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A5D641C">
            <w:pPr>
              <w:jc w:val="center"/>
              <w:rPr>
                <w:rFonts w:hint="eastAsia" w:ascii="微软雅黑" w:hAnsi="微软雅黑" w:eastAsia="微软雅黑" w:cs="微软雅黑"/>
                <w:i w:val="0"/>
                <w:iCs w:val="0"/>
                <w:color w:val="auto"/>
                <w:sz w:val="22"/>
                <w:szCs w:val="22"/>
                <w:highlight w:val="none"/>
                <w:u w:val="none"/>
              </w:rPr>
            </w:pPr>
          </w:p>
        </w:tc>
      </w:tr>
      <w:tr w14:paraId="172A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27F5A3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14:paraId="2F0BBB74">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固定式限高龙门架（钢管立柱Φ219×8）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6D05A78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6A8A1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DBD768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29000</w:t>
            </w:r>
          </w:p>
        </w:tc>
      </w:tr>
      <w:tr w14:paraId="0D16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C8A5FA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14:paraId="6379BA31">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固定式限高龙门架（钢管立柱Φ273×10）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5CEFA7E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8C973E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F2D668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32000</w:t>
            </w:r>
          </w:p>
        </w:tc>
      </w:tr>
      <w:tr w14:paraId="0CB6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D96C4E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14:paraId="47B6EA09">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活动限高龙门架（钢管立柱Φ219×8）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6686736">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B66AE8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1AA326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35000</w:t>
            </w:r>
          </w:p>
        </w:tc>
      </w:tr>
      <w:tr w14:paraId="444F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937705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14:paraId="68FDC608">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活动限高龙门架（钢管立柱Φ273×10）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8B4E9B5">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27DFA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9A9F34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38000</w:t>
            </w:r>
          </w:p>
        </w:tc>
      </w:tr>
      <w:tr w14:paraId="0328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14:paraId="4E3865F7">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noWrap/>
            <w:vAlign w:val="center"/>
          </w:tcPr>
          <w:p w14:paraId="06813918">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门架移位（含基础，拆、装）</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DA80D4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44F47602">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287D206">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18000</w:t>
            </w:r>
          </w:p>
        </w:tc>
      </w:tr>
      <w:tr w14:paraId="2A71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567BE">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六</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38996">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其他</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7DCB5">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29328">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2474F52">
            <w:pPr>
              <w:jc w:val="center"/>
              <w:rPr>
                <w:rFonts w:hint="eastAsia" w:ascii="微软雅黑" w:hAnsi="微软雅黑" w:eastAsia="微软雅黑" w:cs="微软雅黑"/>
                <w:i w:val="0"/>
                <w:iCs w:val="0"/>
                <w:color w:val="auto"/>
                <w:sz w:val="22"/>
                <w:szCs w:val="22"/>
                <w:highlight w:val="none"/>
                <w:u w:val="none"/>
              </w:rPr>
            </w:pPr>
          </w:p>
        </w:tc>
      </w:tr>
      <w:tr w14:paraId="7478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495E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B75D">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反光镜（Φ800mm，含立柱、基础）</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087A3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0F963ED8">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2E7C52B">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2000</w:t>
            </w:r>
          </w:p>
        </w:tc>
      </w:tr>
      <w:tr w14:paraId="7EFCC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2BE9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2B0A9">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反光镜（Φ1000mm，含立柱、基础）</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91E10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noWrap/>
            <w:vAlign w:val="center"/>
          </w:tcPr>
          <w:p w14:paraId="513C26BC">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A015B57">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2200</w:t>
            </w:r>
          </w:p>
        </w:tc>
      </w:tr>
      <w:tr w14:paraId="7349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6BBE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F4786">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爆闪灯</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6CF8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EDCE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23DFBAB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1800</w:t>
            </w:r>
          </w:p>
        </w:tc>
      </w:tr>
      <w:tr w14:paraId="4FEF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632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827BB">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水马</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3C0E9">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0672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CF38CA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180</w:t>
            </w:r>
          </w:p>
        </w:tc>
      </w:tr>
      <w:tr w14:paraId="4CCA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2CC6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6B1C7">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反光膜（五类）</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9D8D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B95D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CE8C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350</w:t>
            </w:r>
          </w:p>
        </w:tc>
      </w:tr>
      <w:tr w14:paraId="6469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89A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7D93F">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分道体</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B9CA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9F2E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C4F2BA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60</w:t>
            </w:r>
          </w:p>
        </w:tc>
      </w:tr>
      <w:tr w14:paraId="6202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8B1D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6FCAB">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百米桩</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5F95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3E5B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4E7AD3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50</w:t>
            </w:r>
          </w:p>
        </w:tc>
      </w:tr>
      <w:tr w14:paraId="57A0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830A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95BD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里程碑</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B7A2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CFA9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C51EAB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300</w:t>
            </w:r>
          </w:p>
        </w:tc>
      </w:tr>
      <w:tr w14:paraId="122C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398C1">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七</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8C2CB">
            <w:pPr>
              <w:keepNext w:val="0"/>
              <w:keepLines w:val="0"/>
              <w:widowControl/>
              <w:suppressLineNumbers w:val="0"/>
              <w:jc w:val="both"/>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零星工时</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B7882">
            <w:pPr>
              <w:jc w:val="center"/>
              <w:rPr>
                <w:rFonts w:hint="eastAsia" w:ascii="微软雅黑" w:hAnsi="微软雅黑" w:eastAsia="微软雅黑" w:cs="微软雅黑"/>
                <w:i w:val="0"/>
                <w:iCs w:val="0"/>
                <w:color w:val="auto"/>
                <w:sz w:val="22"/>
                <w:szCs w:val="22"/>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19ABA">
            <w:pPr>
              <w:jc w:val="center"/>
              <w:rPr>
                <w:rFonts w:hint="eastAsia" w:ascii="微软雅黑" w:hAnsi="微软雅黑" w:eastAsia="微软雅黑" w:cs="微软雅黑"/>
                <w:i w:val="0"/>
                <w:iCs w:val="0"/>
                <w:color w:val="auto"/>
                <w:sz w:val="22"/>
                <w:szCs w:val="22"/>
                <w:highlight w:val="none"/>
                <w:u w:val="none"/>
              </w:rPr>
            </w:pP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30B13F76">
            <w:pPr>
              <w:jc w:val="center"/>
              <w:rPr>
                <w:rFonts w:hint="eastAsia" w:ascii="微软雅黑" w:hAnsi="微软雅黑" w:eastAsia="微软雅黑" w:cs="微软雅黑"/>
                <w:i w:val="0"/>
                <w:iCs w:val="0"/>
                <w:color w:val="auto"/>
                <w:sz w:val="22"/>
                <w:szCs w:val="22"/>
                <w:highlight w:val="none"/>
                <w:u w:val="none"/>
              </w:rPr>
            </w:pPr>
          </w:p>
        </w:tc>
      </w:tr>
      <w:tr w14:paraId="588B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48F8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BB203">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货车（3吨）</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8EF6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台班</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8D88B">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8B9EC">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800</w:t>
            </w:r>
          </w:p>
        </w:tc>
      </w:tr>
      <w:tr w14:paraId="31B4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03774">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E5DAE">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应急维修人工</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B487D">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工日</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5FCF">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0085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400</w:t>
            </w:r>
          </w:p>
        </w:tc>
      </w:tr>
      <w:tr w14:paraId="2F5A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CE458">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F0E11">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吊车（16吨）</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711D3">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台班</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C4010">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1EDA">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2000</w:t>
            </w:r>
          </w:p>
        </w:tc>
      </w:tr>
      <w:tr w14:paraId="4A3C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1C612">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6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7EBC">
            <w:pPr>
              <w:keepNext w:val="0"/>
              <w:keepLines w:val="0"/>
              <w:widowControl/>
              <w:suppressLineNumbers w:val="0"/>
              <w:jc w:val="both"/>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登高车（登高高度8米）</w:t>
            </w:r>
          </w:p>
        </w:tc>
        <w:tc>
          <w:tcPr>
            <w:tcW w:w="8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E0DA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台班</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1040E">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D5177">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1600</w:t>
            </w:r>
          </w:p>
        </w:tc>
      </w:tr>
      <w:tr w14:paraId="3A4A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5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AA976">
            <w:pPr>
              <w:keepNext w:val="0"/>
              <w:keepLines w:val="0"/>
              <w:widowControl/>
              <w:suppressLineNumbers w:val="0"/>
              <w:jc w:val="left"/>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i w:val="0"/>
                <w:iCs w:val="0"/>
                <w:color w:val="auto"/>
                <w:kern w:val="0"/>
                <w:sz w:val="22"/>
                <w:szCs w:val="22"/>
                <w:highlight w:val="none"/>
                <w:u w:val="none"/>
                <w:lang w:val="en-US" w:eastAsia="zh-CN" w:bidi="ar"/>
              </w:rPr>
              <w:t>注：以上各项价格为单价最高限价，本项目以折扣率进行报价，磋商报价折扣率应≤100%，否则将被视作无效标。</w:t>
            </w:r>
          </w:p>
        </w:tc>
      </w:tr>
    </w:tbl>
    <w:p w14:paraId="7203AC8D">
      <w:pPr>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br w:type="page"/>
      </w:r>
    </w:p>
    <w:p w14:paraId="31D1200E">
      <w:pPr>
        <w:keepNext w:val="0"/>
        <w:keepLines w:val="0"/>
        <w:pageBreakBefore w:val="0"/>
        <w:shd w:val="clear" w:color="auto" w:fill="auto"/>
        <w:kinsoku/>
        <w:wordWrap/>
        <w:topLinePunct w:val="0"/>
        <w:bidi w:val="0"/>
        <w:spacing w:line="43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三</w:t>
      </w:r>
      <w:r>
        <w:rPr>
          <w:rFonts w:hint="eastAsia" w:ascii="微软雅黑" w:hAnsi="微软雅黑" w:eastAsia="微软雅黑" w:cs="微软雅黑"/>
          <w:b/>
          <w:bCs/>
          <w:color w:val="auto"/>
          <w:sz w:val="24"/>
          <w:szCs w:val="24"/>
          <w:highlight w:val="none"/>
        </w:rPr>
        <w:t>、其他要求</w:t>
      </w:r>
    </w:p>
    <w:p w14:paraId="69D12E54">
      <w:pPr>
        <w:keepNext w:val="0"/>
        <w:keepLines w:val="0"/>
        <w:pageBreakBefore w:val="0"/>
        <w:shd w:val="clear" w:color="auto" w:fill="auto"/>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①</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在接到采购人通知后按采购人的技术要求</w:t>
      </w:r>
      <w:r>
        <w:rPr>
          <w:rFonts w:hint="eastAsia" w:ascii="微软雅黑" w:hAnsi="微软雅黑" w:eastAsia="微软雅黑" w:cs="微软雅黑"/>
          <w:color w:val="auto"/>
          <w:sz w:val="24"/>
          <w:szCs w:val="24"/>
          <w:highlight w:val="none"/>
          <w:lang w:eastAsia="zh-CN"/>
        </w:rPr>
        <w:t>维护服务</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应无条件接受采购人的项目安排。质量合格。</w:t>
      </w:r>
    </w:p>
    <w:p w14:paraId="5479922A">
      <w:pPr>
        <w:keepNext w:val="0"/>
        <w:keepLines w:val="0"/>
        <w:pageBreakBefore w:val="0"/>
        <w:shd w:val="clear" w:color="auto" w:fill="auto"/>
        <w:tabs>
          <w:tab w:val="left" w:pos="400"/>
        </w:tabs>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②</w:t>
      </w:r>
      <w:r>
        <w:rPr>
          <w:rFonts w:hint="eastAsia" w:ascii="微软雅黑" w:hAnsi="微软雅黑" w:eastAsia="微软雅黑" w:cs="微软雅黑"/>
          <w:color w:val="auto"/>
          <w:sz w:val="24"/>
          <w:szCs w:val="24"/>
          <w:highlight w:val="none"/>
        </w:rPr>
        <w:t>拟投入本项目的所有设备供应商自备。</w:t>
      </w:r>
    </w:p>
    <w:p w14:paraId="0FFCC89F">
      <w:pPr>
        <w:keepNext w:val="0"/>
        <w:keepLines w:val="0"/>
        <w:pageBreakBefore w:val="0"/>
        <w:shd w:val="clear" w:color="auto" w:fill="auto"/>
        <w:tabs>
          <w:tab w:val="left" w:pos="400"/>
        </w:tabs>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③</w:t>
      </w:r>
      <w:r>
        <w:rPr>
          <w:rFonts w:hint="eastAsia" w:ascii="微软雅黑" w:hAnsi="微软雅黑" w:eastAsia="微软雅黑" w:cs="微软雅黑"/>
          <w:color w:val="auto"/>
          <w:sz w:val="24"/>
          <w:szCs w:val="24"/>
          <w:highlight w:val="none"/>
        </w:rPr>
        <w:t>安全生产：在招标及合同执行过程中，供应商应承担由于其行为所造成的人身伤害、财产损失或损坏的责任，无论何种原因所造成，采购人均不负责。</w:t>
      </w:r>
    </w:p>
    <w:p w14:paraId="479FC0A7">
      <w:pPr>
        <w:keepNext w:val="0"/>
        <w:keepLines w:val="0"/>
        <w:pageBreakBefore w:val="0"/>
        <w:shd w:val="clear" w:color="auto" w:fill="auto"/>
        <w:kinsoku/>
        <w:wordWrap/>
        <w:topLinePunct w:val="0"/>
        <w:autoSpaceDE w:val="0"/>
        <w:autoSpaceDN w:val="0"/>
        <w:bidi w:val="0"/>
        <w:adjustRightInd w:val="0"/>
        <w:spacing w:line="430" w:lineRule="exact"/>
        <w:ind w:leftChars="1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④</w:t>
      </w:r>
      <w:r>
        <w:rPr>
          <w:rFonts w:hint="eastAsia" w:ascii="微软雅黑" w:hAnsi="微软雅黑" w:eastAsia="微软雅黑" w:cs="微软雅黑"/>
          <w:color w:val="auto"/>
          <w:sz w:val="24"/>
          <w:szCs w:val="24"/>
          <w:highlight w:val="none"/>
        </w:rPr>
        <w:t>承包期限：本次服务期为范围内完工为止，起算日期以业主发出的开工令为准。</w:t>
      </w:r>
    </w:p>
    <w:p w14:paraId="4DE46209">
      <w:pPr>
        <w:keepNext w:val="0"/>
        <w:keepLines w:val="0"/>
        <w:pageBreakBefore w:val="0"/>
        <w:shd w:val="clear" w:color="auto" w:fill="auto"/>
        <w:kinsoku/>
        <w:wordWrap/>
        <w:topLinePunct w:val="0"/>
        <w:bidi w:val="0"/>
        <w:adjustRightInd w:val="0"/>
        <w:snapToGrid w:val="0"/>
        <w:spacing w:line="43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、商务条款</w:t>
      </w:r>
    </w:p>
    <w:p w14:paraId="6AA4EAD0">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1、质保期</w:t>
      </w:r>
    </w:p>
    <w:p w14:paraId="6E41A89F">
      <w:pPr>
        <w:keepNext w:val="0"/>
        <w:keepLines w:val="0"/>
        <w:pageBreakBefore w:val="0"/>
        <w:shd w:val="clear" w:color="auto" w:fill="auto"/>
        <w:kinsoku/>
        <w:wordWrap/>
        <w:topLinePunct w:val="0"/>
        <w:autoSpaceDE w:val="0"/>
        <w:autoSpaceDN w:val="0"/>
        <w:bidi w:val="0"/>
        <w:adjustRightInd w:val="0"/>
        <w:snapToGrid w:val="0"/>
        <w:spacing w:line="430" w:lineRule="exact"/>
        <w:ind w:leftChars="1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①</w:t>
      </w:r>
      <w:r>
        <w:rPr>
          <w:rFonts w:hint="eastAsia" w:ascii="微软雅黑" w:hAnsi="微软雅黑" w:eastAsia="微软雅黑" w:cs="微软雅黑"/>
          <w:color w:val="auto"/>
          <w:sz w:val="24"/>
          <w:szCs w:val="24"/>
          <w:highlight w:val="none"/>
        </w:rPr>
        <w:t>▲质量保证期至少1年（采购内容中有明确的除外）。</w:t>
      </w:r>
    </w:p>
    <w:p w14:paraId="13450034">
      <w:pPr>
        <w:keepNext w:val="0"/>
        <w:keepLines w:val="0"/>
        <w:pageBreakBefore w:val="0"/>
        <w:shd w:val="clear" w:color="auto" w:fill="auto"/>
        <w:kinsoku/>
        <w:wordWrap/>
        <w:topLinePunct w:val="0"/>
        <w:autoSpaceDE w:val="0"/>
        <w:autoSpaceDN w:val="0"/>
        <w:bidi w:val="0"/>
        <w:adjustRightInd w:val="0"/>
        <w:snapToGrid w:val="0"/>
        <w:spacing w:line="430" w:lineRule="exact"/>
        <w:ind w:leftChars="1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②</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在接到采购人通知后按采购人的技术要求</w:t>
      </w:r>
      <w:r>
        <w:rPr>
          <w:rFonts w:hint="eastAsia" w:ascii="微软雅黑" w:hAnsi="微软雅黑" w:eastAsia="微软雅黑" w:cs="微软雅黑"/>
          <w:color w:val="auto"/>
          <w:sz w:val="24"/>
          <w:szCs w:val="24"/>
          <w:highlight w:val="none"/>
          <w:lang w:eastAsia="zh-CN"/>
        </w:rPr>
        <w:t>维护服务</w:t>
      </w:r>
      <w:r>
        <w:rPr>
          <w:rFonts w:hint="eastAsia" w:ascii="微软雅黑" w:hAnsi="微软雅黑" w:eastAsia="微软雅黑" w:cs="微软雅黑"/>
          <w:color w:val="auto"/>
          <w:sz w:val="24"/>
          <w:szCs w:val="24"/>
          <w:highlight w:val="none"/>
        </w:rPr>
        <w:t>。</w:t>
      </w:r>
    </w:p>
    <w:p w14:paraId="286F38C0">
      <w:pPr>
        <w:keepNext w:val="0"/>
        <w:keepLines w:val="0"/>
        <w:pageBreakBefore w:val="0"/>
        <w:shd w:val="clear" w:color="auto" w:fill="auto"/>
        <w:kinsoku/>
        <w:wordWrap/>
        <w:topLinePunct w:val="0"/>
        <w:autoSpaceDE w:val="0"/>
        <w:autoSpaceDN w:val="0"/>
        <w:bidi w:val="0"/>
        <w:adjustRightInd w:val="0"/>
        <w:snapToGrid w:val="0"/>
        <w:spacing w:line="430" w:lineRule="exact"/>
        <w:ind w:leftChars="100"/>
        <w:textAlignment w:val="bottom"/>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③</w:t>
      </w:r>
      <w:r>
        <w:rPr>
          <w:rFonts w:hint="eastAsia" w:ascii="微软雅黑" w:hAnsi="微软雅黑" w:eastAsia="微软雅黑" w:cs="微软雅黑"/>
          <w:bCs/>
          <w:color w:val="auto"/>
          <w:sz w:val="24"/>
          <w:szCs w:val="24"/>
          <w:highlight w:val="none"/>
          <w:lang w:eastAsia="zh-CN"/>
        </w:rPr>
        <w:t>成交供应商</w:t>
      </w:r>
      <w:r>
        <w:rPr>
          <w:rFonts w:hint="eastAsia" w:ascii="微软雅黑" w:hAnsi="微软雅黑" w:eastAsia="微软雅黑" w:cs="微软雅黑"/>
          <w:bCs/>
          <w:color w:val="auto"/>
          <w:sz w:val="24"/>
          <w:szCs w:val="24"/>
          <w:highlight w:val="none"/>
        </w:rPr>
        <w:t>必须对合同中规定的内容提供相应的质保期一年。</w:t>
      </w:r>
    </w:p>
    <w:p w14:paraId="0DA14675">
      <w:pPr>
        <w:keepNext w:val="0"/>
        <w:keepLines w:val="0"/>
        <w:pageBreakBefore w:val="0"/>
        <w:shd w:val="clear" w:color="auto" w:fill="auto"/>
        <w:kinsoku/>
        <w:wordWrap/>
        <w:topLinePunct w:val="0"/>
        <w:autoSpaceDE w:val="0"/>
        <w:autoSpaceDN w:val="0"/>
        <w:bidi w:val="0"/>
        <w:adjustRightInd w:val="0"/>
        <w:snapToGrid w:val="0"/>
        <w:spacing w:line="430" w:lineRule="exact"/>
        <w:ind w:leftChars="1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④投标供应商在投标文件中说明质保期内提供的服务计划。</w:t>
      </w:r>
    </w:p>
    <w:p w14:paraId="23D17FE1">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textAlignment w:val="bottom"/>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eastAsia="zh-CN"/>
        </w:rPr>
        <w:t>付款方式及结算说明</w:t>
      </w:r>
    </w:p>
    <w:p w14:paraId="7922D337">
      <w:pPr>
        <w:pStyle w:val="155"/>
        <w:keepNext w:val="0"/>
        <w:keepLines w:val="0"/>
        <w:pageBreakBefore w:val="0"/>
        <w:shd w:val="clear" w:color="auto" w:fill="auto"/>
        <w:kinsoku/>
        <w:wordWrap/>
        <w:topLinePunct w:val="0"/>
        <w:bidi w:val="0"/>
        <w:snapToGrid w:val="0"/>
        <w:spacing w:line="430" w:lineRule="exact"/>
        <w:ind w:left="0" w:leftChars="0" w:firstLine="480" w:firstLineChars="200"/>
        <w:outlineLvl w:val="9"/>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（1）履约保证金：</w:t>
      </w:r>
      <w:r>
        <w:rPr>
          <w:rFonts w:hint="eastAsia" w:ascii="微软雅黑" w:hAnsi="微软雅黑" w:eastAsia="微软雅黑" w:cs="微软雅黑"/>
          <w:b/>
          <w:bCs/>
          <w:color w:val="auto"/>
          <w:sz w:val="24"/>
          <w:szCs w:val="24"/>
          <w:highlight w:val="none"/>
          <w:u w:val="single"/>
        </w:rPr>
        <w:t>合同签订后</w:t>
      </w:r>
      <w:r>
        <w:rPr>
          <w:rFonts w:hint="eastAsia" w:ascii="微软雅黑" w:hAnsi="微软雅黑" w:eastAsia="微软雅黑" w:cs="微软雅黑"/>
          <w:b/>
          <w:bCs/>
          <w:color w:val="auto"/>
          <w:sz w:val="24"/>
          <w:szCs w:val="24"/>
          <w:highlight w:val="none"/>
          <w:u w:val="single"/>
          <w:lang w:val="en-US" w:eastAsia="zh-CN"/>
        </w:rPr>
        <w:t>7</w:t>
      </w:r>
      <w:r>
        <w:rPr>
          <w:rFonts w:hint="eastAsia" w:ascii="微软雅黑" w:hAnsi="微软雅黑" w:eastAsia="微软雅黑" w:cs="微软雅黑"/>
          <w:b/>
          <w:bCs/>
          <w:color w:val="auto"/>
          <w:sz w:val="24"/>
          <w:szCs w:val="24"/>
          <w:highlight w:val="none"/>
          <w:u w:val="single"/>
        </w:rPr>
        <w:t>个工作日内</w:t>
      </w:r>
      <w:r>
        <w:rPr>
          <w:rFonts w:hint="eastAsia" w:ascii="微软雅黑" w:hAnsi="微软雅黑" w:eastAsia="微软雅黑" w:cs="微软雅黑"/>
          <w:b/>
          <w:bCs/>
          <w:color w:val="auto"/>
          <w:sz w:val="24"/>
          <w:szCs w:val="24"/>
          <w:highlight w:val="none"/>
          <w:u w:val="single"/>
          <w:lang w:eastAsia="zh-CN"/>
        </w:rPr>
        <w:t>成交供应商</w:t>
      </w:r>
      <w:r>
        <w:rPr>
          <w:rFonts w:hint="eastAsia" w:ascii="微软雅黑" w:hAnsi="微软雅黑" w:eastAsia="微软雅黑" w:cs="微软雅黑"/>
          <w:b/>
          <w:bCs/>
          <w:color w:val="auto"/>
          <w:sz w:val="24"/>
          <w:szCs w:val="24"/>
          <w:highlight w:val="none"/>
          <w:u w:val="single"/>
        </w:rPr>
        <w:t>须向采购人提供合同总价</w:t>
      </w:r>
      <w:r>
        <w:rPr>
          <w:rFonts w:hint="eastAsia" w:ascii="微软雅黑" w:hAnsi="微软雅黑" w:eastAsia="微软雅黑" w:cs="微软雅黑"/>
          <w:b/>
          <w:bCs/>
          <w:color w:val="auto"/>
          <w:sz w:val="24"/>
          <w:szCs w:val="24"/>
          <w:highlight w:val="none"/>
          <w:u w:val="single"/>
          <w:lang w:val="en-US" w:eastAsia="zh-CN"/>
        </w:rPr>
        <w:t>1</w:t>
      </w:r>
      <w:r>
        <w:rPr>
          <w:rFonts w:hint="eastAsia" w:ascii="微软雅黑" w:hAnsi="微软雅黑" w:eastAsia="微软雅黑" w:cs="微软雅黑"/>
          <w:b/>
          <w:bCs/>
          <w:color w:val="auto"/>
          <w:sz w:val="24"/>
          <w:szCs w:val="24"/>
          <w:highlight w:val="none"/>
          <w:u w:val="single"/>
        </w:rPr>
        <w:t>％的履约保证金，应当以支票、汇票、本票或者金融机构、担保机构出具的保函等</w:t>
      </w:r>
      <w:r>
        <w:rPr>
          <w:rFonts w:hint="eastAsia" w:ascii="微软雅黑" w:hAnsi="微软雅黑" w:eastAsia="微软雅黑" w:cs="微软雅黑"/>
          <w:b/>
          <w:bCs/>
          <w:color w:val="auto"/>
          <w:sz w:val="24"/>
          <w:szCs w:val="24"/>
          <w:highlight w:val="none"/>
          <w:u w:val="single"/>
          <w:lang w:eastAsia="zh-CN"/>
        </w:rPr>
        <w:t>非现金</w:t>
      </w:r>
      <w:r>
        <w:rPr>
          <w:rFonts w:hint="eastAsia" w:ascii="微软雅黑" w:hAnsi="微软雅黑" w:eastAsia="微软雅黑" w:cs="微软雅黑"/>
          <w:b/>
          <w:bCs/>
          <w:color w:val="auto"/>
          <w:sz w:val="24"/>
          <w:szCs w:val="24"/>
          <w:highlight w:val="none"/>
          <w:u w:val="single"/>
        </w:rPr>
        <w:t>形式提交。</w:t>
      </w:r>
    </w:p>
    <w:p w14:paraId="0EF94DA7">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（2）根据《保障中小企业款项支付条例》、省财政厅《关于进一步发挥政府采购政策功能全力推动经济稳进提质的通知》（浙财采监【2022】3号）要求，制定如下付款方式：</w:t>
      </w:r>
    </w:p>
    <w:p w14:paraId="59D86202">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①</w:t>
      </w:r>
      <w:r>
        <w:rPr>
          <w:rFonts w:hint="eastAsia" w:ascii="微软雅黑" w:hAnsi="微软雅黑" w:eastAsia="微软雅黑" w:cs="微软雅黑"/>
          <w:color w:val="auto"/>
          <w:sz w:val="24"/>
          <w:szCs w:val="24"/>
          <w:highlight w:val="none"/>
        </w:rPr>
        <w:t>合同生效以及具备实施条件后7个工作日内，支付合同总金额的40%</w:t>
      </w:r>
      <w:r>
        <w:rPr>
          <w:rFonts w:hint="eastAsia" w:ascii="微软雅黑" w:hAnsi="微软雅黑" w:eastAsia="微软雅黑" w:cs="微软雅黑"/>
          <w:color w:val="auto"/>
          <w:sz w:val="24"/>
          <w:szCs w:val="24"/>
          <w:highlight w:val="none"/>
          <w:lang w:eastAsia="zh-CN"/>
        </w:rPr>
        <w:t>作为预付款；</w:t>
      </w:r>
    </w:p>
    <w:p w14:paraId="0A4752EB">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②成交供应商</w:t>
      </w:r>
      <w:r>
        <w:rPr>
          <w:rFonts w:hint="eastAsia" w:ascii="微软雅黑" w:hAnsi="微软雅黑" w:eastAsia="微软雅黑" w:cs="微软雅黑"/>
          <w:color w:val="auto"/>
          <w:sz w:val="24"/>
          <w:szCs w:val="24"/>
          <w:highlight w:val="none"/>
        </w:rPr>
        <w:t>按采购人要求批次进行</w:t>
      </w:r>
      <w:r>
        <w:rPr>
          <w:rFonts w:hint="eastAsia" w:ascii="微软雅黑" w:hAnsi="微软雅黑" w:eastAsia="微软雅黑" w:cs="微软雅黑"/>
          <w:color w:val="auto"/>
          <w:sz w:val="24"/>
          <w:szCs w:val="24"/>
          <w:highlight w:val="none"/>
          <w:lang w:eastAsia="zh-CN"/>
        </w:rPr>
        <w:t>运维服务</w:t>
      </w:r>
      <w:r>
        <w:rPr>
          <w:rFonts w:hint="eastAsia" w:ascii="微软雅黑" w:hAnsi="微软雅黑" w:eastAsia="微软雅黑" w:cs="微软雅黑"/>
          <w:color w:val="auto"/>
          <w:sz w:val="24"/>
          <w:szCs w:val="24"/>
          <w:highlight w:val="none"/>
        </w:rPr>
        <w:t>，每次</w:t>
      </w:r>
      <w:r>
        <w:rPr>
          <w:rFonts w:hint="eastAsia" w:ascii="微软雅黑" w:hAnsi="微软雅黑" w:eastAsia="微软雅黑" w:cs="微软雅黑"/>
          <w:color w:val="auto"/>
          <w:sz w:val="24"/>
          <w:szCs w:val="24"/>
          <w:highlight w:val="none"/>
          <w:lang w:eastAsia="zh-CN"/>
        </w:rPr>
        <w:t>运维服务</w:t>
      </w:r>
      <w:r>
        <w:rPr>
          <w:rFonts w:hint="eastAsia" w:ascii="微软雅黑" w:hAnsi="微软雅黑" w:eastAsia="微软雅黑" w:cs="微软雅黑"/>
          <w:color w:val="auto"/>
          <w:sz w:val="24"/>
          <w:szCs w:val="24"/>
          <w:highlight w:val="none"/>
        </w:rPr>
        <w:t>完毕后，采购人安排对其验收。如验收达不到相关规定的质量标准，</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须返工至符合要求为止，否则采购人不予支付。</w:t>
      </w:r>
    </w:p>
    <w:p w14:paraId="7663A3C0">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②</w:t>
      </w:r>
      <w:r>
        <w:rPr>
          <w:rFonts w:hint="eastAsia" w:ascii="微软雅黑" w:hAnsi="微软雅黑" w:eastAsia="微软雅黑" w:cs="微软雅黑"/>
          <w:color w:val="auto"/>
          <w:sz w:val="24"/>
          <w:szCs w:val="24"/>
          <w:highlight w:val="none"/>
          <w:lang w:eastAsia="zh-CN"/>
        </w:rPr>
        <w:t>剩余款项</w:t>
      </w:r>
      <w:r>
        <w:rPr>
          <w:rFonts w:hint="eastAsia" w:ascii="微软雅黑" w:hAnsi="微软雅黑" w:eastAsia="微软雅黑" w:cs="微软雅黑"/>
          <w:color w:val="auto"/>
          <w:sz w:val="24"/>
          <w:szCs w:val="24"/>
          <w:highlight w:val="none"/>
        </w:rPr>
        <w:t>按照每季度一次计量和支付工程进度款，每期进度款支付额为该期内实际完成合格工程且验收达到约定条件，以及资料完整移交采购人后，采购人向</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支付至已完成全部合格工程量价款的80%。每期已完</w:t>
      </w:r>
      <w:r>
        <w:rPr>
          <w:rFonts w:hint="eastAsia" w:ascii="微软雅黑" w:hAnsi="微软雅黑" w:eastAsia="微软雅黑" w:cs="微软雅黑"/>
          <w:color w:val="auto"/>
          <w:sz w:val="24"/>
          <w:szCs w:val="24"/>
          <w:highlight w:val="none"/>
          <w:lang w:eastAsia="zh-CN"/>
        </w:rPr>
        <w:t>成</w:t>
      </w:r>
      <w:r>
        <w:rPr>
          <w:rFonts w:hint="eastAsia" w:ascii="微软雅黑" w:hAnsi="微软雅黑" w:eastAsia="微软雅黑" w:cs="微软雅黑"/>
          <w:color w:val="auto"/>
          <w:sz w:val="24"/>
          <w:szCs w:val="24"/>
          <w:highlight w:val="none"/>
        </w:rPr>
        <w:t>工程量由采购人确认，确认结果仅作为进度款支付依据，最终项目结算审计结束后，采购人向</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支付至审定结算总价的100%。</w:t>
      </w:r>
    </w:p>
    <w:p w14:paraId="15716ED5">
      <w:pPr>
        <w:pStyle w:val="155"/>
        <w:keepNext w:val="0"/>
        <w:keepLines w:val="0"/>
        <w:pageBreakBefore w:val="0"/>
        <w:shd w:val="clear" w:color="auto" w:fill="auto"/>
        <w:kinsoku/>
        <w:wordWrap/>
        <w:topLinePunct w:val="0"/>
        <w:bidi w:val="0"/>
        <w:snapToGrid w:val="0"/>
        <w:spacing w:line="430" w:lineRule="exact"/>
        <w:ind w:firstLine="480" w:firstLineChars="200"/>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lang w:eastAsia="zh-CN"/>
        </w:rPr>
        <w:t>）结算说明</w:t>
      </w:r>
    </w:p>
    <w:p w14:paraId="53ED450B">
      <w:pPr>
        <w:keepNext w:val="0"/>
        <w:keepLines w:val="0"/>
        <w:pageBreakBefore w:val="0"/>
        <w:shd w:val="clear" w:color="auto" w:fill="auto"/>
        <w:tabs>
          <w:tab w:val="left" w:pos="2101"/>
        </w:tabs>
        <w:kinsoku/>
        <w:wordWrap/>
        <w:topLinePunct w:val="0"/>
        <w:bidi w:val="0"/>
        <w:spacing w:line="430" w:lineRule="exact"/>
        <w:ind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color w:val="auto"/>
          <w:sz w:val="24"/>
          <w:szCs w:val="24"/>
          <w:highlight w:val="none"/>
        </w:rPr>
        <w:t>①</w:t>
      </w:r>
      <w:r>
        <w:rPr>
          <w:rFonts w:hint="eastAsia" w:ascii="微软雅黑" w:hAnsi="微软雅黑" w:eastAsia="微软雅黑" w:cs="微软雅黑"/>
          <w:b/>
          <w:bCs/>
          <w:color w:val="auto"/>
          <w:sz w:val="24"/>
          <w:szCs w:val="24"/>
          <w:highlight w:val="none"/>
          <w:lang w:eastAsia="zh-CN"/>
        </w:rPr>
        <w:t>运维服务内容暂定，</w:t>
      </w:r>
      <w:r>
        <w:rPr>
          <w:rFonts w:hint="eastAsia" w:ascii="微软雅黑" w:hAnsi="微软雅黑" w:eastAsia="微软雅黑" w:cs="微软雅黑"/>
          <w:b/>
          <w:bCs/>
          <w:color w:val="auto"/>
          <w:sz w:val="24"/>
          <w:szCs w:val="24"/>
          <w:highlight w:val="none"/>
        </w:rPr>
        <w:t>结算按实际工程量*包干结算单价办理，结算单价按</w:t>
      </w:r>
      <w:r>
        <w:rPr>
          <w:rFonts w:hint="eastAsia" w:ascii="微软雅黑" w:hAnsi="微软雅黑" w:eastAsia="微软雅黑" w:cs="微软雅黑"/>
          <w:b/>
          <w:bCs/>
          <w:color w:val="auto"/>
          <w:sz w:val="24"/>
          <w:szCs w:val="24"/>
          <w:highlight w:val="none"/>
          <w:lang w:eastAsia="zh-CN"/>
        </w:rPr>
        <w:t>成交</w:t>
      </w:r>
      <w:r>
        <w:rPr>
          <w:rFonts w:hint="eastAsia" w:ascii="微软雅黑" w:hAnsi="微软雅黑" w:eastAsia="微软雅黑" w:cs="微软雅黑"/>
          <w:b/>
          <w:bCs/>
          <w:color w:val="auto"/>
          <w:sz w:val="24"/>
          <w:szCs w:val="24"/>
          <w:highlight w:val="none"/>
        </w:rPr>
        <w:t>单价执行，实际采购金额以采购人实际完成工程量为准，但不能超过采购预算及中标价。采购金额已经接近或达到中标价则终止合同，整个项目完成</w:t>
      </w:r>
      <w:r>
        <w:rPr>
          <w:rFonts w:hint="eastAsia" w:ascii="微软雅黑" w:hAnsi="微软雅黑" w:eastAsia="微软雅黑" w:cs="微软雅黑"/>
          <w:b/>
          <w:bCs/>
          <w:color w:val="auto"/>
          <w:sz w:val="24"/>
          <w:szCs w:val="24"/>
          <w:highlight w:val="none"/>
          <w:lang w:eastAsia="zh-CN"/>
        </w:rPr>
        <w:t>（最终不得超过采购总预算）</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bCs/>
          <w:color w:val="auto"/>
          <w:sz w:val="24"/>
          <w:szCs w:val="24"/>
          <w:highlight w:val="none"/>
        </w:rPr>
        <w:t>结算单价=最高单价限价×</w:t>
      </w:r>
      <w:r>
        <w:rPr>
          <w:rFonts w:hint="eastAsia" w:ascii="微软雅黑" w:hAnsi="微软雅黑" w:eastAsia="微软雅黑" w:cs="微软雅黑"/>
          <w:b/>
          <w:bCs/>
          <w:color w:val="auto"/>
          <w:sz w:val="24"/>
          <w:szCs w:val="24"/>
          <w:highlight w:val="none"/>
          <w:lang w:eastAsia="zh-CN"/>
        </w:rPr>
        <w:t>成交</w:t>
      </w:r>
      <w:r>
        <w:rPr>
          <w:rFonts w:hint="eastAsia" w:ascii="微软雅黑" w:hAnsi="微软雅黑" w:eastAsia="微软雅黑" w:cs="微软雅黑"/>
          <w:b/>
          <w:bCs/>
          <w:color w:val="auto"/>
          <w:sz w:val="24"/>
          <w:szCs w:val="24"/>
          <w:highlight w:val="none"/>
        </w:rPr>
        <w:t>折扣率，如</w:t>
      </w:r>
      <w:r>
        <w:rPr>
          <w:rFonts w:hint="eastAsia" w:ascii="微软雅黑" w:hAnsi="微软雅黑" w:eastAsia="微软雅黑" w:cs="微软雅黑"/>
          <w:b/>
          <w:bCs/>
          <w:color w:val="auto"/>
          <w:sz w:val="24"/>
          <w:szCs w:val="24"/>
          <w:highlight w:val="none"/>
          <w:lang w:eastAsia="zh-CN"/>
        </w:rPr>
        <w:t>竞</w:t>
      </w:r>
      <w:r>
        <w:rPr>
          <w:rFonts w:hint="eastAsia" w:ascii="微软雅黑" w:hAnsi="微软雅黑" w:eastAsia="微软雅黑" w:cs="微软雅黑"/>
          <w:b/>
          <w:bCs/>
          <w:color w:val="auto"/>
          <w:sz w:val="24"/>
          <w:szCs w:val="24"/>
          <w:highlight w:val="none"/>
        </w:rPr>
        <w:t>标报价下浮率为10%，则按90%折扣率进行</w:t>
      </w:r>
      <w:r>
        <w:rPr>
          <w:rFonts w:hint="eastAsia" w:ascii="微软雅黑" w:hAnsi="微软雅黑" w:eastAsia="微软雅黑" w:cs="微软雅黑"/>
          <w:b/>
          <w:bCs/>
          <w:color w:val="auto"/>
          <w:sz w:val="24"/>
          <w:szCs w:val="24"/>
          <w:highlight w:val="none"/>
          <w:lang w:eastAsia="zh-CN"/>
        </w:rPr>
        <w:t>结算</w:t>
      </w:r>
      <w:r>
        <w:rPr>
          <w:rFonts w:hint="eastAsia" w:ascii="微软雅黑" w:hAnsi="微软雅黑" w:eastAsia="微软雅黑" w:cs="微软雅黑"/>
          <w:b/>
          <w:bCs/>
          <w:color w:val="auto"/>
          <w:sz w:val="24"/>
          <w:szCs w:val="24"/>
          <w:highlight w:val="none"/>
        </w:rPr>
        <w:t>)。</w:t>
      </w:r>
    </w:p>
    <w:p w14:paraId="04D83A05">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②已标价工程量清单中</w:t>
      </w:r>
      <w:r>
        <w:rPr>
          <w:rFonts w:hint="eastAsia" w:ascii="微软雅黑" w:hAnsi="微软雅黑" w:eastAsia="微软雅黑" w:cs="微软雅黑"/>
          <w:b/>
          <w:bCs/>
          <w:color w:val="auto"/>
          <w:sz w:val="24"/>
          <w:szCs w:val="24"/>
          <w:highlight w:val="none"/>
          <w:lang w:eastAsia="zh-CN"/>
        </w:rPr>
        <w:t>为列明的项目</w:t>
      </w:r>
      <w:r>
        <w:rPr>
          <w:rFonts w:hint="eastAsia" w:ascii="微软雅黑" w:hAnsi="微软雅黑" w:eastAsia="微软雅黑" w:cs="微软雅黑"/>
          <w:b/>
          <w:bCs/>
          <w:color w:val="auto"/>
          <w:sz w:val="24"/>
          <w:szCs w:val="24"/>
          <w:highlight w:val="none"/>
        </w:rPr>
        <w:t>单价，按以下原则进行组价：</w:t>
      </w:r>
    </w:p>
    <w:p w14:paraId="70B7F312">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定额套用：交通运输部《公路工程预算定额》（JTG/T 3832-2018）及部、浙江省补充定额：取费标准、人工费、机械台班费用：按交通运输部《公路工程基本建设项目概算预算编制办法》（JTG3830—2018）、《关于公布公路工程基本建设项目概算预算编制办法局部修订的公告》（交通运输部2011年第83号）、《公路工程机械台班费用定额》（JTG/T 3833-2018）、《浙江省公路工程概算预算编制补充规定的通知》（浙交[2008]85号）、《关于调整我省公路工程概算预算编制人工费单价的通知》（浙交[2012]88号）执行；</w:t>
      </w:r>
    </w:p>
    <w:p w14:paraId="5C3861AE">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材料：按本项目无规定基期价格的材料，以浙江省交通运输厅工程造价管理站发布的</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截止期前1个月《质监与造价》上的信息价计入（湖州市德清县信息价平均值）：《质监与造价》中也无信息价的，由监理人、</w:t>
      </w:r>
      <w:r>
        <w:rPr>
          <w:rFonts w:hint="eastAsia" w:ascii="微软雅黑" w:hAnsi="微软雅黑" w:eastAsia="微软雅黑" w:cs="微软雅黑"/>
          <w:color w:val="auto"/>
          <w:sz w:val="24"/>
          <w:szCs w:val="24"/>
          <w:highlight w:val="none"/>
          <w:lang w:eastAsia="zh-CN"/>
        </w:rPr>
        <w:t>招标</w:t>
      </w:r>
      <w:r>
        <w:rPr>
          <w:rFonts w:hint="eastAsia" w:ascii="微软雅黑" w:hAnsi="微软雅黑" w:eastAsia="微软雅黑" w:cs="微软雅黑"/>
          <w:color w:val="auto"/>
          <w:sz w:val="24"/>
          <w:szCs w:val="24"/>
          <w:highlight w:val="none"/>
        </w:rPr>
        <w:t>人、承包人商定；</w:t>
      </w:r>
    </w:p>
    <w:p w14:paraId="08027F18">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无法套用上述定额和取费标准的，依次按水运、市政、水利、铁路、建筑定额和取费标准的顺序进行组价；上述定额有区域性的，优先适用浙江定额与取费标准；</w:t>
      </w:r>
    </w:p>
    <w:p w14:paraId="47B14991">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无法套用任何现行定额的，由</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报</w:t>
      </w:r>
      <w:r>
        <w:rPr>
          <w:rFonts w:hint="eastAsia" w:ascii="微软雅黑" w:hAnsi="微软雅黑" w:eastAsia="微软雅黑" w:cs="微软雅黑"/>
          <w:color w:val="auto"/>
          <w:sz w:val="24"/>
          <w:szCs w:val="24"/>
          <w:highlight w:val="none"/>
          <w:lang w:eastAsia="zh-CN"/>
        </w:rPr>
        <w:t>采购人（或</w:t>
      </w:r>
      <w:r>
        <w:rPr>
          <w:rFonts w:hint="eastAsia" w:ascii="微软雅黑" w:hAnsi="微软雅黑" w:eastAsia="微软雅黑" w:cs="微软雅黑"/>
          <w:color w:val="auto"/>
          <w:sz w:val="24"/>
          <w:szCs w:val="24"/>
          <w:highlight w:val="none"/>
        </w:rPr>
        <w:t>监理人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审核，并经</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审批同意后计取；</w:t>
      </w:r>
    </w:p>
    <w:p w14:paraId="765FED90">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left="0" w:leftChars="0" w:firstLine="480" w:firstLineChars="200"/>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根据上述原则组价的综合单价</w:t>
      </w:r>
      <w:r>
        <w:rPr>
          <w:rFonts w:hint="eastAsia" w:ascii="微软雅黑" w:hAnsi="微软雅黑" w:eastAsia="微软雅黑" w:cs="微软雅黑"/>
          <w:b/>
          <w:bCs/>
          <w:color w:val="auto"/>
          <w:sz w:val="24"/>
          <w:szCs w:val="24"/>
          <w:highlight w:val="none"/>
          <w:lang w:eastAsia="zh-CN"/>
        </w:rPr>
        <w:t>乘以成交供应商</w:t>
      </w:r>
      <w:r>
        <w:rPr>
          <w:rFonts w:hint="eastAsia" w:ascii="微软雅黑" w:hAnsi="微软雅黑" w:eastAsia="微软雅黑" w:cs="微软雅黑"/>
          <w:b/>
          <w:bCs/>
          <w:color w:val="auto"/>
          <w:sz w:val="24"/>
          <w:szCs w:val="24"/>
          <w:highlight w:val="none"/>
        </w:rPr>
        <w:t>的</w:t>
      </w:r>
      <w:r>
        <w:rPr>
          <w:rFonts w:hint="eastAsia" w:ascii="微软雅黑" w:hAnsi="微软雅黑" w:eastAsia="微软雅黑" w:cs="微软雅黑"/>
          <w:b/>
          <w:bCs/>
          <w:color w:val="auto"/>
          <w:sz w:val="24"/>
          <w:szCs w:val="24"/>
          <w:highlight w:val="none"/>
          <w:lang w:eastAsia="zh-CN"/>
        </w:rPr>
        <w:t>最终竞标折扣率</w:t>
      </w:r>
      <w:r>
        <w:rPr>
          <w:rFonts w:hint="eastAsia" w:ascii="微软雅黑" w:hAnsi="微软雅黑" w:eastAsia="微软雅黑" w:cs="微软雅黑"/>
          <w:b/>
          <w:bCs/>
          <w:color w:val="auto"/>
          <w:sz w:val="24"/>
          <w:szCs w:val="24"/>
          <w:highlight w:val="none"/>
        </w:rPr>
        <w:t>，作为</w:t>
      </w:r>
      <w:r>
        <w:rPr>
          <w:rFonts w:hint="eastAsia" w:ascii="微软雅黑" w:hAnsi="微软雅黑" w:eastAsia="微软雅黑" w:cs="微软雅黑"/>
          <w:b/>
          <w:bCs/>
          <w:color w:val="auto"/>
          <w:sz w:val="24"/>
          <w:szCs w:val="24"/>
          <w:highlight w:val="none"/>
          <w:lang w:eastAsia="zh-CN"/>
        </w:rPr>
        <w:t>各单项</w:t>
      </w:r>
      <w:r>
        <w:rPr>
          <w:rFonts w:hint="eastAsia" w:ascii="微软雅黑" w:hAnsi="微软雅黑" w:eastAsia="微软雅黑" w:cs="微软雅黑"/>
          <w:b/>
          <w:bCs/>
          <w:color w:val="auto"/>
          <w:sz w:val="24"/>
          <w:szCs w:val="24"/>
          <w:highlight w:val="none"/>
        </w:rPr>
        <w:t>的单价。</w:t>
      </w:r>
    </w:p>
    <w:p w14:paraId="3044D694">
      <w:pPr>
        <w:keepNext w:val="0"/>
        <w:keepLines w:val="0"/>
        <w:pageBreakBefore w:val="0"/>
        <w:shd w:val="clear" w:color="auto" w:fill="auto"/>
        <w:tabs>
          <w:tab w:val="left" w:pos="2101"/>
        </w:tabs>
        <w:kinsoku/>
        <w:wordWrap/>
        <w:topLinePunct w:val="0"/>
        <w:bidi w:val="0"/>
        <w:spacing w:line="430" w:lineRule="exact"/>
        <w:ind w:firstLine="480" w:firstLineChars="200"/>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③</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地点及时间：本项目</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地点为</w:t>
      </w:r>
      <w:r>
        <w:rPr>
          <w:rFonts w:hint="eastAsia" w:ascii="微软雅黑" w:hAnsi="微软雅黑" w:eastAsia="微软雅黑" w:cs="微软雅黑"/>
          <w:b w:val="0"/>
          <w:bCs/>
          <w:color w:val="auto"/>
          <w:sz w:val="24"/>
          <w:szCs w:val="24"/>
          <w:highlight w:val="none"/>
          <w:lang w:eastAsia="zh-CN"/>
        </w:rPr>
        <w:t>德清阜溪</w:t>
      </w:r>
      <w:r>
        <w:rPr>
          <w:rFonts w:hint="eastAsia" w:ascii="微软雅黑" w:hAnsi="微软雅黑" w:eastAsia="微软雅黑" w:cs="微软雅黑"/>
          <w:b w:val="0"/>
          <w:bCs/>
          <w:color w:val="auto"/>
          <w:sz w:val="24"/>
          <w:szCs w:val="24"/>
          <w:highlight w:val="none"/>
          <w:lang w:val="en-US" w:eastAsia="zh-CN"/>
        </w:rPr>
        <w:t>街道</w:t>
      </w:r>
      <w:r>
        <w:rPr>
          <w:rFonts w:hint="eastAsia" w:ascii="微软雅黑" w:hAnsi="微软雅黑" w:eastAsia="微软雅黑" w:cs="微软雅黑"/>
          <w:b w:val="0"/>
          <w:bCs/>
          <w:color w:val="auto"/>
          <w:sz w:val="24"/>
          <w:szCs w:val="24"/>
          <w:highlight w:val="none"/>
        </w:rPr>
        <w:t>，因此采购人会根据实际需求分批次要求</w:t>
      </w:r>
      <w:r>
        <w:rPr>
          <w:rFonts w:hint="eastAsia" w:ascii="微软雅黑" w:hAnsi="微软雅黑" w:eastAsia="微软雅黑" w:cs="微软雅黑"/>
          <w:b w:val="0"/>
          <w:bCs/>
          <w:color w:val="auto"/>
          <w:sz w:val="24"/>
          <w:szCs w:val="24"/>
          <w:highlight w:val="none"/>
          <w:lang w:eastAsia="zh-CN"/>
        </w:rPr>
        <w:t>成交供应商运维服务</w:t>
      </w:r>
      <w:r>
        <w:rPr>
          <w:rFonts w:hint="eastAsia" w:ascii="微软雅黑" w:hAnsi="微软雅黑" w:eastAsia="微软雅黑" w:cs="微软雅黑"/>
          <w:b w:val="0"/>
          <w:bCs/>
          <w:color w:val="auto"/>
          <w:sz w:val="24"/>
          <w:szCs w:val="24"/>
          <w:highlight w:val="none"/>
        </w:rPr>
        <w:t>，</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在接到采购人通知后按采购人的技术要求</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，中标人应无条件接受采购人的项目安排。中标人必须在采购人要求的时间内完成工作。</w:t>
      </w:r>
    </w:p>
    <w:p w14:paraId="2E93C778">
      <w:pPr>
        <w:keepNext w:val="0"/>
        <w:keepLines w:val="0"/>
        <w:pageBreakBefore w:val="0"/>
        <w:shd w:val="clear" w:color="auto" w:fill="auto"/>
        <w:kinsoku/>
        <w:wordWrap/>
        <w:topLinePunct w:val="0"/>
        <w:bidi w:val="0"/>
        <w:spacing w:line="430" w:lineRule="exact"/>
        <w:ind w:firstLine="480" w:firstLineChars="200"/>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④</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条件：</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条件由</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负责并承担费用，</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接电接水由</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负责并承担费用，根据工程需要，所有</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使用的照明、围护等安全文明所需设施，以及安全保卫，由</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负责并承担此项费用。</w:t>
      </w:r>
      <w:r>
        <w:rPr>
          <w:rFonts w:hint="eastAsia" w:ascii="微软雅黑" w:hAnsi="微软雅黑" w:eastAsia="微软雅黑" w:cs="微软雅黑"/>
          <w:b w:val="0"/>
          <w:bCs/>
          <w:color w:val="auto"/>
          <w:sz w:val="24"/>
          <w:szCs w:val="24"/>
          <w:highlight w:val="none"/>
          <w:lang w:eastAsia="zh-CN"/>
        </w:rPr>
        <w:t>运维服务</w:t>
      </w:r>
      <w:r>
        <w:rPr>
          <w:rFonts w:hint="eastAsia" w:ascii="微软雅黑" w:hAnsi="微软雅黑" w:eastAsia="微软雅黑" w:cs="微软雅黑"/>
          <w:b w:val="0"/>
          <w:bCs/>
          <w:color w:val="auto"/>
          <w:sz w:val="24"/>
          <w:szCs w:val="24"/>
          <w:highlight w:val="none"/>
        </w:rPr>
        <w:t>所产生建筑垃圾由</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负责及时清理及外运。</w:t>
      </w:r>
    </w:p>
    <w:p w14:paraId="56AC6C5B">
      <w:pPr>
        <w:keepNext w:val="0"/>
        <w:keepLines w:val="0"/>
        <w:pageBreakBefore w:val="0"/>
        <w:numPr>
          <w:ilvl w:val="0"/>
          <w:numId w:val="32"/>
        </w:numPr>
        <w:shd w:val="clear" w:color="auto" w:fill="auto"/>
        <w:kinsoku/>
        <w:wordWrap/>
        <w:topLinePunct w:val="0"/>
        <w:bidi w:val="0"/>
        <w:spacing w:line="430" w:lineRule="exac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服务响应时间</w:t>
      </w:r>
    </w:p>
    <w:p w14:paraId="254640D4">
      <w:pPr>
        <w:keepNext w:val="0"/>
        <w:keepLines w:val="0"/>
        <w:pageBreakBefore w:val="0"/>
        <w:numPr>
          <w:ilvl w:val="0"/>
          <w:numId w:val="0"/>
        </w:numPr>
        <w:shd w:val="clear" w:color="auto" w:fill="auto"/>
        <w:kinsoku/>
        <w:wordWrap/>
        <w:topLinePunct w:val="0"/>
        <w:bidi w:val="0"/>
        <w:spacing w:line="430" w:lineRule="exact"/>
        <w:ind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sz w:val="24"/>
          <w:szCs w:val="24"/>
          <w:highlight w:val="none"/>
        </w:rPr>
        <w:t>①考虑到实际情况有时紧急，</w:t>
      </w:r>
      <w:r>
        <w:rPr>
          <w:rFonts w:hint="eastAsia" w:ascii="微软雅黑" w:hAnsi="微软雅黑" w:eastAsia="微软雅黑" w:cs="微软雅黑"/>
          <w:bCs/>
          <w:color w:val="auto"/>
          <w:sz w:val="24"/>
          <w:szCs w:val="24"/>
          <w:highlight w:val="none"/>
          <w:lang w:eastAsia="zh-CN"/>
        </w:rPr>
        <w:t>成交供应商</w:t>
      </w:r>
      <w:r>
        <w:rPr>
          <w:rFonts w:hint="eastAsia" w:ascii="微软雅黑" w:hAnsi="微软雅黑" w:eastAsia="微软雅黑" w:cs="微软雅黑"/>
          <w:bCs/>
          <w:color w:val="auto"/>
          <w:sz w:val="24"/>
          <w:szCs w:val="24"/>
          <w:highlight w:val="none"/>
        </w:rPr>
        <w:t>在接到采购人要求</w:t>
      </w:r>
      <w:r>
        <w:rPr>
          <w:rFonts w:hint="eastAsia" w:ascii="微软雅黑" w:hAnsi="微软雅黑" w:eastAsia="微软雅黑" w:cs="微软雅黑"/>
          <w:bCs/>
          <w:color w:val="auto"/>
          <w:sz w:val="24"/>
          <w:szCs w:val="24"/>
          <w:highlight w:val="none"/>
          <w:lang w:eastAsia="zh-CN"/>
        </w:rPr>
        <w:t>运维服务</w:t>
      </w:r>
      <w:r>
        <w:rPr>
          <w:rFonts w:hint="eastAsia" w:ascii="微软雅黑" w:hAnsi="微软雅黑" w:eastAsia="微软雅黑" w:cs="微软雅黑"/>
          <w:bCs/>
          <w:color w:val="auto"/>
          <w:sz w:val="24"/>
          <w:szCs w:val="24"/>
          <w:highlight w:val="none"/>
        </w:rPr>
        <w:t>电话后须在1小时内响应，并在2小时内派人及安排设备到达现场开始处理问题，提供不间断的服务直到结束。</w:t>
      </w:r>
      <w:r>
        <w:rPr>
          <w:rFonts w:hint="eastAsia" w:ascii="微软雅黑" w:hAnsi="微软雅黑" w:eastAsia="微软雅黑" w:cs="微软雅黑"/>
          <w:b/>
          <w:color w:val="auto"/>
          <w:sz w:val="24"/>
          <w:szCs w:val="24"/>
          <w:highlight w:val="none"/>
        </w:rPr>
        <w:t>若未在1小时内响应或未在2小时内赶到现场解决问题的将向采购人支付3000元/次违约金（在工程进度款中扣除）。若连续发生三次采购人有权终止取消承包合同，由此造成的一切后果由</w:t>
      </w:r>
      <w:r>
        <w:rPr>
          <w:rFonts w:hint="eastAsia" w:ascii="微软雅黑" w:hAnsi="微软雅黑" w:eastAsia="微软雅黑" w:cs="微软雅黑"/>
          <w:b/>
          <w:color w:val="auto"/>
          <w:sz w:val="24"/>
          <w:szCs w:val="24"/>
          <w:highlight w:val="none"/>
          <w:lang w:eastAsia="zh-CN"/>
        </w:rPr>
        <w:t>成交供应商</w:t>
      </w:r>
      <w:r>
        <w:rPr>
          <w:rFonts w:hint="eastAsia" w:ascii="微软雅黑" w:hAnsi="微软雅黑" w:eastAsia="微软雅黑" w:cs="微软雅黑"/>
          <w:b/>
          <w:color w:val="auto"/>
          <w:sz w:val="24"/>
          <w:szCs w:val="24"/>
          <w:highlight w:val="none"/>
        </w:rPr>
        <w:t>承担。</w:t>
      </w:r>
    </w:p>
    <w:p w14:paraId="7DD6D9DF">
      <w:pPr>
        <w:keepNext w:val="0"/>
        <w:keepLines w:val="0"/>
        <w:pageBreakBefore w:val="0"/>
        <w:numPr>
          <w:ilvl w:val="0"/>
          <w:numId w:val="0"/>
        </w:numPr>
        <w:shd w:val="clear" w:color="auto" w:fill="auto"/>
        <w:kinsoku/>
        <w:wordWrap/>
        <w:topLinePunct w:val="0"/>
        <w:bidi w:val="0"/>
        <w:spacing w:line="430" w:lineRule="exact"/>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②因</w:t>
      </w:r>
      <w:r>
        <w:rPr>
          <w:rFonts w:hint="eastAsia" w:ascii="微软雅黑" w:hAnsi="微软雅黑" w:eastAsia="微软雅黑" w:cs="微软雅黑"/>
          <w:bCs/>
          <w:color w:val="auto"/>
          <w:sz w:val="24"/>
          <w:szCs w:val="24"/>
          <w:highlight w:val="none"/>
          <w:lang w:eastAsia="zh-CN"/>
        </w:rPr>
        <w:t>成交供应商</w:t>
      </w:r>
      <w:r>
        <w:rPr>
          <w:rFonts w:hint="eastAsia" w:ascii="微软雅黑" w:hAnsi="微软雅黑" w:eastAsia="微软雅黑" w:cs="微软雅黑"/>
          <w:bCs/>
          <w:color w:val="auto"/>
          <w:sz w:val="24"/>
          <w:szCs w:val="24"/>
          <w:highlight w:val="none"/>
        </w:rPr>
        <w:t>安全生产、文明施工、工程质量等未到位等原因引起的投诉事件或不良事件等，则按事件严重情况给予500-5000元的罚款（从工程进度款中扣除，并赔偿相应损失）。</w:t>
      </w:r>
    </w:p>
    <w:p w14:paraId="0FC52D69">
      <w:pPr>
        <w:pStyle w:val="33"/>
        <w:keepNext w:val="0"/>
        <w:keepLines w:val="0"/>
        <w:pageBreakBefore w:val="0"/>
        <w:shd w:val="clear" w:color="auto" w:fill="auto"/>
        <w:kinsoku/>
        <w:wordWrap/>
        <w:topLinePunct w:val="0"/>
        <w:bidi w:val="0"/>
        <w:adjustRightInd w:val="0"/>
        <w:snapToGrid w:val="0"/>
        <w:spacing w:line="430" w:lineRule="exact"/>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③在履行合同中，如</w:t>
      </w:r>
      <w:r>
        <w:rPr>
          <w:rFonts w:hint="eastAsia" w:ascii="微软雅黑" w:hAnsi="微软雅黑" w:eastAsia="微软雅黑" w:cs="微软雅黑"/>
          <w:bCs/>
          <w:color w:val="auto"/>
          <w:sz w:val="24"/>
          <w:szCs w:val="24"/>
          <w:highlight w:val="none"/>
          <w:lang w:eastAsia="zh-CN"/>
        </w:rPr>
        <w:t>成交供应商</w:t>
      </w:r>
      <w:r>
        <w:rPr>
          <w:rFonts w:hint="eastAsia" w:ascii="微软雅黑" w:hAnsi="微软雅黑" w:eastAsia="微软雅黑" w:cs="微软雅黑"/>
          <w:bCs/>
          <w:color w:val="auto"/>
          <w:sz w:val="24"/>
          <w:szCs w:val="24"/>
          <w:highlight w:val="none"/>
        </w:rPr>
        <w:t>未按采购人要求的时间保质保量完工，不服从采购人的指导检查或</w:t>
      </w:r>
      <w:r>
        <w:rPr>
          <w:rFonts w:hint="eastAsia" w:ascii="微软雅黑" w:hAnsi="微软雅黑" w:eastAsia="微软雅黑" w:cs="微软雅黑"/>
          <w:color w:val="auto"/>
          <w:sz w:val="24"/>
          <w:szCs w:val="24"/>
          <w:highlight w:val="none"/>
        </w:rPr>
        <w:t>拒绝履行合同规定的任何义务</w:t>
      </w:r>
      <w:r>
        <w:rPr>
          <w:rFonts w:hint="eastAsia" w:ascii="微软雅黑" w:hAnsi="微软雅黑" w:eastAsia="微软雅黑" w:cs="微软雅黑"/>
          <w:bCs/>
          <w:color w:val="auto"/>
          <w:sz w:val="24"/>
          <w:szCs w:val="24"/>
          <w:highlight w:val="none"/>
        </w:rPr>
        <w:t>，经催告后在合理期限内仍不履行的，采购人有权取消承包合同。由</w:t>
      </w:r>
      <w:r>
        <w:rPr>
          <w:rFonts w:hint="eastAsia" w:ascii="微软雅黑" w:hAnsi="微软雅黑" w:eastAsia="微软雅黑" w:cs="微软雅黑"/>
          <w:bCs/>
          <w:color w:val="auto"/>
          <w:sz w:val="24"/>
          <w:szCs w:val="24"/>
          <w:highlight w:val="none"/>
          <w:lang w:eastAsia="zh-CN"/>
        </w:rPr>
        <w:t>成交供应商</w:t>
      </w:r>
      <w:r>
        <w:rPr>
          <w:rFonts w:hint="eastAsia" w:ascii="微软雅黑" w:hAnsi="微软雅黑" w:eastAsia="微软雅黑" w:cs="微软雅黑"/>
          <w:bCs/>
          <w:color w:val="auto"/>
          <w:sz w:val="24"/>
          <w:szCs w:val="24"/>
          <w:highlight w:val="none"/>
        </w:rPr>
        <w:t>承担违约责任，并另行赔偿采购人全部损失。</w:t>
      </w:r>
    </w:p>
    <w:p w14:paraId="41E84DF9">
      <w:pPr>
        <w:keepNext w:val="0"/>
        <w:keepLines w:val="0"/>
        <w:pageBreakBefore w:val="0"/>
        <w:shd w:val="clear" w:color="auto" w:fill="auto"/>
        <w:tabs>
          <w:tab w:val="left" w:pos="540"/>
        </w:tabs>
        <w:kinsoku/>
        <w:wordWrap/>
        <w:topLinePunct w:val="0"/>
        <w:autoSpaceDE w:val="0"/>
        <w:autoSpaceDN w:val="0"/>
        <w:bidi w:val="0"/>
        <w:adjustRightInd w:val="0"/>
        <w:snapToGrid w:val="0"/>
        <w:spacing w:line="430" w:lineRule="exact"/>
        <w:ind w:firstLine="480" w:firstLineChars="200"/>
        <w:textAlignment w:val="bottom"/>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④投标供应商在投标文件中说明提供的服务计划。</w:t>
      </w:r>
    </w:p>
    <w:p w14:paraId="3BD047A7">
      <w:pPr>
        <w:keepNext w:val="0"/>
        <w:keepLines w:val="0"/>
        <w:pageBreakBefore w:val="0"/>
        <w:shd w:val="clear" w:color="auto" w:fill="auto"/>
        <w:kinsoku/>
        <w:wordWrap/>
        <w:topLinePunct w:val="0"/>
        <w:bidi w:val="0"/>
        <w:spacing w:line="430" w:lineRule="exact"/>
        <w:jc w:val="lef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highlight w:val="none"/>
          <w:lang w:eastAsia="zh-CN"/>
        </w:rPr>
        <w:t>现场踏勘</w:t>
      </w:r>
    </w:p>
    <w:p w14:paraId="188490C4">
      <w:pPr>
        <w:keepNext w:val="0"/>
        <w:keepLines w:val="0"/>
        <w:pageBreakBefore w:val="0"/>
        <w:shd w:val="clear" w:color="auto" w:fill="auto"/>
        <w:kinsoku/>
        <w:wordWrap/>
        <w:topLinePunct w:val="0"/>
        <w:bidi w:val="0"/>
        <w:spacing w:line="430" w:lineRule="exact"/>
        <w:ind w:firstLine="480" w:firstLineChars="200"/>
        <w:jc w:val="left"/>
        <w:outlineLvl w:val="9"/>
        <w:rPr>
          <w:rFonts w:hint="eastAsia" w:ascii="微软雅黑" w:hAnsi="微软雅黑" w:eastAsia="微软雅黑" w:cs="微软雅黑"/>
          <w:b w:val="0"/>
          <w:bCs w:val="0"/>
          <w:color w:val="auto"/>
          <w:sz w:val="24"/>
          <w:highlight w:val="none"/>
          <w:lang w:eastAsia="zh-CN"/>
        </w:rPr>
      </w:pPr>
      <w:r>
        <w:rPr>
          <w:rFonts w:hint="eastAsia" w:ascii="微软雅黑" w:hAnsi="微软雅黑" w:eastAsia="微软雅黑" w:cs="微软雅黑"/>
          <w:b/>
          <w:bCs/>
          <w:color w:val="auto"/>
          <w:sz w:val="24"/>
          <w:szCs w:val="24"/>
          <w:highlight w:val="none"/>
        </w:rPr>
        <w:t>①</w:t>
      </w:r>
      <w:r>
        <w:rPr>
          <w:rFonts w:hint="eastAsia" w:ascii="微软雅黑" w:hAnsi="微软雅黑" w:eastAsia="微软雅黑" w:cs="微软雅黑"/>
          <w:b w:val="0"/>
          <w:bCs w:val="0"/>
          <w:color w:val="auto"/>
          <w:sz w:val="24"/>
          <w:highlight w:val="none"/>
          <w:lang w:eastAsia="zh-CN"/>
        </w:rPr>
        <w:t>供应商应对采购人现场进行实地勘察，以便了解相关要求，求得更为准确的报价依据。</w:t>
      </w:r>
    </w:p>
    <w:p w14:paraId="3DFE6754">
      <w:pPr>
        <w:keepNext w:val="0"/>
        <w:keepLines w:val="0"/>
        <w:pageBreakBefore w:val="0"/>
        <w:shd w:val="clear" w:color="auto" w:fill="auto"/>
        <w:kinsoku/>
        <w:wordWrap/>
        <w:topLinePunct w:val="0"/>
        <w:bidi w:val="0"/>
        <w:spacing w:line="430" w:lineRule="exact"/>
        <w:ind w:firstLine="480" w:firstLineChars="200"/>
        <w:jc w:val="left"/>
        <w:outlineLvl w:val="9"/>
        <w:rPr>
          <w:rFonts w:hint="eastAsia" w:ascii="微软雅黑" w:hAnsi="微软雅黑" w:eastAsia="微软雅黑" w:cs="微软雅黑"/>
          <w:b w:val="0"/>
          <w:bCs w:val="0"/>
          <w:color w:val="auto"/>
          <w:sz w:val="24"/>
          <w:highlight w:val="none"/>
          <w:lang w:eastAsia="zh-CN"/>
        </w:rPr>
      </w:pPr>
      <w:r>
        <w:rPr>
          <w:rFonts w:hint="eastAsia" w:ascii="微软雅黑" w:hAnsi="微软雅黑" w:eastAsia="微软雅黑" w:cs="微软雅黑"/>
          <w:bCs/>
          <w:color w:val="auto"/>
          <w:sz w:val="24"/>
          <w:szCs w:val="24"/>
          <w:highlight w:val="none"/>
        </w:rPr>
        <w:t>②</w:t>
      </w:r>
      <w:r>
        <w:rPr>
          <w:rFonts w:hint="eastAsia" w:ascii="微软雅黑" w:hAnsi="微软雅黑" w:eastAsia="微软雅黑" w:cs="微软雅黑"/>
          <w:b w:val="0"/>
          <w:bCs w:val="0"/>
          <w:color w:val="auto"/>
          <w:sz w:val="24"/>
          <w:highlight w:val="none"/>
          <w:lang w:eastAsia="zh-CN"/>
        </w:rPr>
        <w:t>供应商踏勘现场发生的费用自理。</w:t>
      </w:r>
    </w:p>
    <w:p w14:paraId="5EA93D7E">
      <w:pPr>
        <w:keepNext w:val="0"/>
        <w:keepLines w:val="0"/>
        <w:pageBreakBefore w:val="0"/>
        <w:shd w:val="clear" w:color="auto" w:fill="auto"/>
        <w:kinsoku/>
        <w:wordWrap/>
        <w:topLinePunct w:val="0"/>
        <w:bidi w:val="0"/>
        <w:spacing w:line="430" w:lineRule="exact"/>
        <w:ind w:firstLine="480" w:firstLineChars="200"/>
        <w:jc w:val="left"/>
        <w:outlineLvl w:val="9"/>
        <w:rPr>
          <w:rFonts w:hint="eastAsia" w:ascii="微软雅黑" w:hAnsi="微软雅黑" w:eastAsia="微软雅黑" w:cs="微软雅黑"/>
          <w:b w:val="0"/>
          <w:bCs w:val="0"/>
          <w:color w:val="auto"/>
          <w:sz w:val="24"/>
          <w:highlight w:val="none"/>
          <w:lang w:eastAsia="zh-CN"/>
        </w:rPr>
      </w:pPr>
      <w:r>
        <w:rPr>
          <w:rFonts w:hint="eastAsia" w:ascii="微软雅黑" w:hAnsi="微软雅黑" w:eastAsia="微软雅黑" w:cs="微软雅黑"/>
          <w:bCs/>
          <w:color w:val="auto"/>
          <w:sz w:val="24"/>
          <w:szCs w:val="24"/>
          <w:highlight w:val="none"/>
        </w:rPr>
        <w:t>③</w:t>
      </w:r>
      <w:r>
        <w:rPr>
          <w:rFonts w:hint="eastAsia" w:ascii="微软雅黑" w:hAnsi="微软雅黑" w:eastAsia="微软雅黑" w:cs="微软雅黑"/>
          <w:b w:val="0"/>
          <w:bCs w:val="0"/>
          <w:color w:val="auto"/>
          <w:sz w:val="24"/>
          <w:highlight w:val="none"/>
          <w:lang w:eastAsia="zh-CN"/>
        </w:rPr>
        <w:t>除采购人的原因外，供应商自行负责在踏勘现场中所发生的人员伤亡和财产损失。</w:t>
      </w:r>
    </w:p>
    <w:p w14:paraId="48FFCEF8">
      <w:pPr>
        <w:keepNext w:val="0"/>
        <w:keepLines w:val="0"/>
        <w:pageBreakBefore w:val="0"/>
        <w:shd w:val="clear" w:color="auto" w:fill="auto"/>
        <w:tabs>
          <w:tab w:val="left" w:pos="2101"/>
        </w:tabs>
        <w:kinsoku/>
        <w:wordWrap/>
        <w:topLinePunct w:val="0"/>
        <w:bidi w:val="0"/>
        <w:spacing w:line="43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val="0"/>
          <w:bCs w:val="0"/>
          <w:color w:val="auto"/>
          <w:sz w:val="24"/>
          <w:highlight w:val="none"/>
          <w:lang w:eastAsia="zh-CN"/>
        </w:rPr>
        <w:t>供应商在踏勘现场时,应该充分了解工程场地和相关的周边环境情况，以便在编制磋商响应文件时参考，采购人不对供应商据此作出的判断和决策负责。</w:t>
      </w:r>
    </w:p>
    <w:p w14:paraId="21FA1A91">
      <w:pPr>
        <w:keepNext w:val="0"/>
        <w:keepLines w:val="0"/>
        <w:pageBreakBefore w:val="0"/>
        <w:shd w:val="clear" w:color="auto" w:fill="auto"/>
        <w:tabs>
          <w:tab w:val="left" w:pos="2101"/>
        </w:tabs>
        <w:kinsoku/>
        <w:wordWrap/>
        <w:topLinePunct w:val="0"/>
        <w:bidi w:val="0"/>
        <w:spacing w:line="43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六、</w:t>
      </w:r>
      <w:r>
        <w:rPr>
          <w:rFonts w:hint="eastAsia" w:ascii="微软雅黑" w:hAnsi="微软雅黑" w:eastAsia="微软雅黑" w:cs="微软雅黑"/>
          <w:b/>
          <w:bCs/>
          <w:color w:val="auto"/>
          <w:sz w:val="24"/>
          <w:szCs w:val="24"/>
          <w:highlight w:val="none"/>
        </w:rPr>
        <w:t>工作范围</w:t>
      </w:r>
    </w:p>
    <w:p w14:paraId="3BF22D9E">
      <w:pPr>
        <w:keepNext w:val="0"/>
        <w:keepLines w:val="0"/>
        <w:pageBreakBefore w:val="0"/>
        <w:shd w:val="clear" w:color="auto" w:fill="auto"/>
        <w:kinsoku/>
        <w:wordWrap/>
        <w:topLinePunct w:val="0"/>
        <w:bidi w:val="0"/>
        <w:adjustRightInd w:val="0"/>
        <w:snapToGrid w:val="0"/>
        <w:spacing w:line="430" w:lineRule="exact"/>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根据招标文件，各供应商须按国家有关标准及规范完成下列工作：</w:t>
      </w:r>
    </w:p>
    <w:p w14:paraId="65068A33">
      <w:pPr>
        <w:keepNext w:val="0"/>
        <w:keepLines w:val="0"/>
        <w:pageBreakBefore w:val="0"/>
        <w:shd w:val="clear" w:color="auto" w:fill="auto"/>
        <w:tabs>
          <w:tab w:val="left" w:pos="1740"/>
        </w:tabs>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①</w:t>
      </w:r>
      <w:r>
        <w:rPr>
          <w:rFonts w:hint="eastAsia" w:ascii="微软雅黑" w:hAnsi="微软雅黑" w:eastAsia="微软雅黑" w:cs="微软雅黑"/>
          <w:color w:val="auto"/>
          <w:sz w:val="24"/>
          <w:szCs w:val="24"/>
          <w:highlight w:val="none"/>
        </w:rPr>
        <w:t>提供完整成套的货物或服务；</w:t>
      </w:r>
    </w:p>
    <w:p w14:paraId="41225F50">
      <w:pPr>
        <w:keepNext w:val="0"/>
        <w:keepLines w:val="0"/>
        <w:pageBreakBefore w:val="0"/>
        <w:shd w:val="clear" w:color="auto" w:fill="auto"/>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②</w:t>
      </w:r>
      <w:r>
        <w:rPr>
          <w:rFonts w:hint="eastAsia" w:ascii="微软雅黑" w:hAnsi="微软雅黑" w:eastAsia="微软雅黑" w:cs="微软雅黑"/>
          <w:color w:val="auto"/>
          <w:sz w:val="24"/>
          <w:szCs w:val="24"/>
          <w:highlight w:val="none"/>
        </w:rPr>
        <w:t>货物及相关附件的提供、运输、装卸、就位、</w:t>
      </w:r>
      <w:r>
        <w:rPr>
          <w:rFonts w:hint="eastAsia" w:ascii="微软雅黑" w:hAnsi="微软雅黑" w:eastAsia="微软雅黑" w:cs="微软雅黑"/>
          <w:color w:val="auto"/>
          <w:sz w:val="24"/>
          <w:szCs w:val="24"/>
          <w:highlight w:val="none"/>
          <w:lang w:eastAsia="zh-CN"/>
        </w:rPr>
        <w:t>运维服务</w:t>
      </w:r>
      <w:r>
        <w:rPr>
          <w:rFonts w:hint="eastAsia" w:ascii="微软雅黑" w:hAnsi="微软雅黑" w:eastAsia="微软雅黑" w:cs="微软雅黑"/>
          <w:color w:val="auto"/>
          <w:sz w:val="24"/>
          <w:szCs w:val="24"/>
          <w:highlight w:val="none"/>
        </w:rPr>
        <w:t xml:space="preserve">、检验、通过验收； </w:t>
      </w:r>
    </w:p>
    <w:p w14:paraId="409F7440">
      <w:pPr>
        <w:keepNext w:val="0"/>
        <w:keepLines w:val="0"/>
        <w:pageBreakBefore w:val="0"/>
        <w:shd w:val="clear" w:color="auto" w:fill="auto"/>
        <w:tabs>
          <w:tab w:val="left" w:pos="1740"/>
        </w:tabs>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③完成各项</w:t>
      </w:r>
      <w:r>
        <w:rPr>
          <w:rFonts w:hint="eastAsia" w:ascii="微软雅黑" w:hAnsi="微软雅黑" w:eastAsia="微软雅黑" w:cs="微软雅黑"/>
          <w:color w:val="auto"/>
          <w:sz w:val="24"/>
          <w:szCs w:val="24"/>
          <w:highlight w:val="none"/>
          <w:lang w:eastAsia="zh-CN"/>
        </w:rPr>
        <w:t>运维服务</w:t>
      </w:r>
      <w:r>
        <w:rPr>
          <w:rFonts w:hint="eastAsia" w:ascii="微软雅黑" w:hAnsi="微软雅黑" w:eastAsia="微软雅黑" w:cs="微软雅黑"/>
          <w:color w:val="auto"/>
          <w:sz w:val="24"/>
          <w:szCs w:val="24"/>
          <w:highlight w:val="none"/>
        </w:rPr>
        <w:t>、检验、测试工作，并在采购人的配合下进行验收；提供各种数据资料；直至通过验收；</w:t>
      </w:r>
    </w:p>
    <w:p w14:paraId="24EAE10D">
      <w:pPr>
        <w:keepNext w:val="0"/>
        <w:keepLines w:val="0"/>
        <w:pageBreakBefore w:val="0"/>
        <w:shd w:val="clear" w:color="auto" w:fill="auto"/>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④保期内系统的维保及维修；</w:t>
      </w:r>
    </w:p>
    <w:p w14:paraId="4019FBE5">
      <w:pPr>
        <w:keepNext w:val="0"/>
        <w:keepLines w:val="0"/>
        <w:pageBreakBefore w:val="0"/>
        <w:shd w:val="clear" w:color="auto" w:fill="auto"/>
        <w:kinsoku/>
        <w:wordWrap/>
        <w:topLinePunct w:val="0"/>
        <w:bidi w:val="0"/>
        <w:adjustRightInd w:val="0"/>
        <w:snapToGrid w:val="0"/>
        <w:spacing w:line="430" w:lineRule="exact"/>
        <w:ind w:left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⑤售后服务的措施及承诺。</w:t>
      </w:r>
    </w:p>
    <w:p w14:paraId="7C1A9EB9">
      <w:pPr>
        <w:keepNext w:val="0"/>
        <w:keepLines w:val="0"/>
        <w:pageBreakBefore w:val="0"/>
        <w:shd w:val="clear" w:color="auto" w:fill="auto"/>
        <w:tabs>
          <w:tab w:val="left" w:pos="2101"/>
        </w:tabs>
        <w:kinsoku/>
        <w:wordWrap/>
        <w:topLinePunct w:val="0"/>
        <w:bidi w:val="0"/>
        <w:spacing w:line="430" w:lineRule="exact"/>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七、</w:t>
      </w:r>
      <w:r>
        <w:rPr>
          <w:rFonts w:hint="eastAsia" w:ascii="微软雅黑" w:hAnsi="微软雅黑" w:eastAsia="微软雅黑" w:cs="微软雅黑"/>
          <w:b/>
          <w:bCs/>
          <w:color w:val="auto"/>
          <w:sz w:val="24"/>
          <w:szCs w:val="24"/>
          <w:highlight w:val="none"/>
        </w:rPr>
        <w:t>验收</w:t>
      </w:r>
    </w:p>
    <w:p w14:paraId="08C8F89A">
      <w:pPr>
        <w:keepNext w:val="0"/>
        <w:keepLines w:val="0"/>
        <w:pageBreakBefore w:val="0"/>
        <w:shd w:val="clear" w:color="auto" w:fill="auto"/>
        <w:kinsoku/>
        <w:wordWrap/>
        <w:topLinePunct w:val="0"/>
        <w:bidi w:val="0"/>
        <w:adjustRightInd w:val="0"/>
        <w:snapToGrid w:val="0"/>
        <w:spacing w:line="430" w:lineRule="exact"/>
        <w:ind w:firstLine="240" w:firstLineChars="100"/>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应严格按照国家现行有关规范验收,每一阶段验收合格后，方可进行下一阶段的</w:t>
      </w:r>
      <w:r>
        <w:rPr>
          <w:rFonts w:hint="eastAsia" w:ascii="微软雅黑" w:hAnsi="微软雅黑" w:eastAsia="微软雅黑" w:cs="微软雅黑"/>
          <w:color w:val="auto"/>
          <w:sz w:val="24"/>
          <w:szCs w:val="24"/>
          <w:highlight w:val="none"/>
          <w:lang w:eastAsia="zh-CN"/>
        </w:rPr>
        <w:t>运维服务</w:t>
      </w:r>
      <w:r>
        <w:rPr>
          <w:rFonts w:hint="eastAsia" w:ascii="微软雅黑" w:hAnsi="微软雅黑" w:eastAsia="微软雅黑" w:cs="微软雅黑"/>
          <w:color w:val="auto"/>
          <w:sz w:val="24"/>
          <w:szCs w:val="24"/>
          <w:highlight w:val="none"/>
        </w:rPr>
        <w:t>工作。本项目最终需通过</w:t>
      </w:r>
      <w:r>
        <w:rPr>
          <w:rFonts w:hint="eastAsia" w:ascii="微软雅黑" w:hAnsi="微软雅黑" w:eastAsia="微软雅黑" w:cs="微软雅黑"/>
          <w:color w:val="auto"/>
          <w:sz w:val="24"/>
          <w:szCs w:val="24"/>
          <w:highlight w:val="none"/>
          <w:lang w:val="en-US" w:eastAsia="zh-CN"/>
        </w:rPr>
        <w:t>采购人及</w:t>
      </w:r>
      <w:r>
        <w:rPr>
          <w:rFonts w:hint="eastAsia" w:ascii="微软雅黑" w:hAnsi="微软雅黑" w:eastAsia="微软雅黑" w:cs="微软雅黑"/>
          <w:color w:val="auto"/>
          <w:sz w:val="24"/>
          <w:szCs w:val="24"/>
          <w:highlight w:val="none"/>
        </w:rPr>
        <w:t>其他相关部门验收。</w:t>
      </w:r>
    </w:p>
    <w:p w14:paraId="6780B728">
      <w:pPr>
        <w:pStyle w:val="63"/>
        <w:keepNext w:val="0"/>
        <w:keepLines w:val="0"/>
        <w:pageBreakBefore w:val="0"/>
        <w:shd w:val="clear" w:color="auto" w:fill="auto"/>
        <w:kinsoku/>
        <w:wordWrap/>
        <w:topLinePunct w:val="0"/>
        <w:bidi w:val="0"/>
        <w:spacing w:line="430" w:lineRule="exact"/>
        <w:ind w:firstLine="480" w:firstLineChars="200"/>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rPr>
        <w:t>以上工作内容的费用均包含在投标总价中。</w:t>
      </w:r>
    </w:p>
    <w:p w14:paraId="2FAB323C">
      <w:pPr>
        <w:spacing w:line="460" w:lineRule="exact"/>
        <w:jc w:val="center"/>
        <w:rPr>
          <w:rFonts w:hint="eastAsia" w:ascii="微软雅黑" w:hAnsi="微软雅黑" w:eastAsia="微软雅黑" w:cs="微软雅黑"/>
          <w:b/>
          <w:bCs/>
          <w:color w:val="auto"/>
          <w:sz w:val="24"/>
          <w:szCs w:val="24"/>
          <w:highlight w:val="none"/>
        </w:rPr>
        <w:sectPr>
          <w:footerReference r:id="rId7" w:type="first"/>
          <w:footerReference r:id="rId6"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08F858C">
      <w:pPr>
        <w:pStyle w:val="4"/>
        <w:shd w:val="clear" w:color="auto" w:fill="auto"/>
        <w:bidi w:val="0"/>
        <w:spacing w:line="240" w:lineRule="auto"/>
        <w:jc w:val="center"/>
        <w:rPr>
          <w:rFonts w:hint="eastAsia" w:ascii="微软雅黑" w:hAnsi="微软雅黑" w:eastAsia="微软雅黑" w:cs="微软雅黑"/>
          <w:b w:val="0"/>
          <w:bCs/>
          <w:color w:val="auto"/>
          <w:szCs w:val="40"/>
          <w:highlight w:val="none"/>
        </w:rPr>
      </w:pPr>
      <w:bookmarkStart w:id="17" w:name="_Toc13173"/>
      <w:r>
        <w:rPr>
          <w:rFonts w:hint="eastAsia" w:ascii="微软雅黑" w:hAnsi="微软雅黑" w:eastAsia="微软雅黑" w:cs="微软雅黑"/>
          <w:color w:val="auto"/>
          <w:sz w:val="36"/>
          <w:szCs w:val="36"/>
          <w:highlight w:val="none"/>
        </w:rPr>
        <w:t>第四章 磋商原则和程序</w:t>
      </w:r>
      <w:bookmarkEnd w:id="16"/>
      <w:bookmarkEnd w:id="17"/>
    </w:p>
    <w:p w14:paraId="31C15CFA">
      <w:pPr>
        <w:pStyle w:val="26"/>
        <w:shd w:val="clear" w:color="auto" w:fill="auto"/>
        <w:spacing w:before="120" w:beforeLines="50"/>
        <w:ind w:firstLine="480" w:firstLineChars="200"/>
        <w:jc w:val="left"/>
        <w:rPr>
          <w:rFonts w:hint="eastAsia" w:ascii="微软雅黑" w:hAnsi="微软雅黑" w:eastAsia="微软雅黑"/>
          <w:b/>
          <w:bCs/>
          <w:color w:val="auto"/>
          <w:sz w:val="22"/>
          <w:szCs w:val="22"/>
          <w:highlight w:val="none"/>
        </w:rPr>
      </w:pPr>
      <w:r>
        <w:rPr>
          <w:rFonts w:hint="eastAsia" w:ascii="微软雅黑" w:hAnsi="微软雅黑" w:eastAsia="微软雅黑"/>
          <w:b/>
          <w:bCs/>
          <w:color w:val="auto"/>
          <w:sz w:val="24"/>
          <w:szCs w:val="24"/>
          <w:highlight w:val="none"/>
        </w:rPr>
        <w:t>根据《中华人民共和国政府采购法》、《政府采购竞争性磋商采购方式管理暂行办法》等要求，遵循公开、公平、公正、科学、择优原则和诚实、信誉、效率的服务原则，制定本评审办法</w:t>
      </w:r>
      <w:r>
        <w:rPr>
          <w:rFonts w:hint="eastAsia" w:ascii="微软雅黑" w:hAnsi="微软雅黑" w:eastAsia="微软雅黑"/>
          <w:b/>
          <w:bCs/>
          <w:color w:val="auto"/>
          <w:sz w:val="22"/>
          <w:szCs w:val="22"/>
          <w:highlight w:val="none"/>
        </w:rPr>
        <w:t>。</w:t>
      </w:r>
    </w:p>
    <w:p w14:paraId="028B46BB">
      <w:pPr>
        <w:pStyle w:val="26"/>
        <w:shd w:val="clear" w:color="auto" w:fill="auto"/>
        <w:spacing w:before="120" w:beforeLines="50"/>
        <w:ind w:firstLine="480" w:firstLineChars="200"/>
        <w:jc w:val="left"/>
        <w:rPr>
          <w:rFonts w:hint="eastAsia" w:ascii="微软雅黑" w:hAnsi="微软雅黑" w:eastAsia="微软雅黑"/>
          <w:b/>
          <w:bCs/>
          <w:color w:val="auto"/>
          <w:sz w:val="24"/>
          <w:szCs w:val="24"/>
          <w:highlight w:val="none"/>
          <w:lang w:eastAsia="zh-CN"/>
        </w:rPr>
      </w:pPr>
      <w:r>
        <w:rPr>
          <w:rFonts w:hint="eastAsia" w:ascii="微软雅黑" w:hAnsi="微软雅黑" w:eastAsia="微软雅黑"/>
          <w:b/>
          <w:bCs/>
          <w:color w:val="auto"/>
          <w:sz w:val="24"/>
          <w:szCs w:val="24"/>
          <w:highlight w:val="none"/>
        </w:rPr>
        <w:t>一、</w:t>
      </w:r>
      <w:r>
        <w:rPr>
          <w:rFonts w:hint="eastAsia" w:ascii="微软雅黑" w:hAnsi="微软雅黑" w:eastAsia="微软雅黑"/>
          <w:b/>
          <w:bCs/>
          <w:color w:val="auto"/>
          <w:sz w:val="24"/>
          <w:szCs w:val="24"/>
          <w:highlight w:val="none"/>
          <w:lang w:eastAsia="zh-CN"/>
        </w:rPr>
        <w:t>开标</w:t>
      </w:r>
    </w:p>
    <w:p w14:paraId="613C6F7F">
      <w:pPr>
        <w:pStyle w:val="26"/>
        <w:shd w:val="clear" w:color="auto" w:fill="auto"/>
        <w:spacing w:before="120" w:beforeLines="50"/>
        <w:ind w:firstLine="480" w:firstLineChars="200"/>
        <w:jc w:val="left"/>
        <w:rPr>
          <w:rFonts w:hint="eastAsia" w:ascii="微软雅黑" w:hAnsi="微软雅黑" w:eastAsia="微软雅黑" w:cs="Times New Roman"/>
          <w:color w:val="auto"/>
          <w:sz w:val="24"/>
          <w:szCs w:val="24"/>
          <w:highlight w:val="none"/>
        </w:rPr>
      </w:pPr>
      <w:r>
        <w:rPr>
          <w:rFonts w:hint="eastAsia" w:ascii="微软雅黑" w:hAnsi="微软雅黑" w:eastAsia="微软雅黑" w:cs="Times New Roman"/>
          <w:color w:val="auto"/>
          <w:sz w:val="24"/>
          <w:szCs w:val="24"/>
          <w:highlight w:val="none"/>
        </w:rPr>
        <w:t>1、开标形式</w:t>
      </w:r>
    </w:p>
    <w:p w14:paraId="6884088A">
      <w:pPr>
        <w:pStyle w:val="26"/>
        <w:shd w:val="clear" w:color="auto" w:fill="auto"/>
        <w:spacing w:before="120" w:beforeLines="50"/>
        <w:ind w:firstLine="480" w:firstLineChars="200"/>
        <w:jc w:val="left"/>
        <w:rPr>
          <w:rFonts w:hint="eastAsia" w:ascii="微软雅黑" w:hAnsi="微软雅黑" w:eastAsia="微软雅黑" w:cs="Times New Roman"/>
          <w:color w:val="auto"/>
          <w:sz w:val="24"/>
          <w:szCs w:val="24"/>
          <w:highlight w:val="none"/>
        </w:rPr>
      </w:pPr>
      <w:r>
        <w:rPr>
          <w:rFonts w:hint="eastAsia" w:ascii="微软雅黑" w:hAnsi="微软雅黑" w:eastAsia="微软雅黑" w:cs="Times New Roman"/>
          <w:color w:val="auto"/>
          <w:sz w:val="24"/>
          <w:szCs w:val="24"/>
          <w:highlight w:val="none"/>
        </w:rPr>
        <w:t>采购组织机构将按照磋商文件规定的时间通过“政府采购云平台”组织开标、开启响应文件，所有供应商均应当准时在线（网络）参加。</w:t>
      </w:r>
    </w:p>
    <w:p w14:paraId="69556C30">
      <w:pPr>
        <w:pStyle w:val="26"/>
        <w:shd w:val="clear" w:color="auto" w:fill="auto"/>
        <w:spacing w:before="120" w:beforeLines="50"/>
        <w:ind w:firstLine="480" w:firstLineChars="200"/>
        <w:jc w:val="left"/>
        <w:rPr>
          <w:rFonts w:hint="eastAsia" w:ascii="微软雅黑" w:hAnsi="微软雅黑" w:eastAsia="微软雅黑" w:cs="Times New Roman"/>
          <w:color w:val="auto"/>
          <w:sz w:val="24"/>
          <w:szCs w:val="24"/>
          <w:highlight w:val="none"/>
        </w:rPr>
      </w:pPr>
      <w:r>
        <w:rPr>
          <w:rFonts w:hint="eastAsia" w:ascii="微软雅黑" w:hAnsi="微软雅黑" w:eastAsia="微软雅黑" w:cs="Times New Roman"/>
          <w:color w:val="auto"/>
          <w:sz w:val="24"/>
          <w:szCs w:val="24"/>
          <w:highlight w:val="none"/>
        </w:rPr>
        <w:t>2、开标准备</w:t>
      </w:r>
    </w:p>
    <w:p w14:paraId="3DC31B65">
      <w:pPr>
        <w:pStyle w:val="26"/>
        <w:shd w:val="clear" w:color="auto" w:fill="auto"/>
        <w:spacing w:before="120" w:beforeLines="50"/>
        <w:ind w:firstLine="480" w:firstLineChars="200"/>
        <w:jc w:val="left"/>
        <w:rPr>
          <w:rFonts w:hint="eastAsia" w:ascii="微软雅黑" w:hAnsi="微软雅黑" w:eastAsia="微软雅黑" w:cs="Times New Roman"/>
          <w:color w:val="auto"/>
          <w:sz w:val="24"/>
          <w:szCs w:val="24"/>
          <w:highlight w:val="none"/>
        </w:rPr>
      </w:pPr>
      <w:r>
        <w:rPr>
          <w:rFonts w:hint="eastAsia" w:ascii="微软雅黑" w:hAnsi="微软雅黑" w:eastAsia="微软雅黑" w:cs="Times New Roman"/>
          <w:color w:val="auto"/>
          <w:sz w:val="24"/>
          <w:szCs w:val="24"/>
          <w:highlight w:val="none"/>
        </w:rPr>
        <w:t>2.1 开标的准备工作由采购组织机构负责落实；</w:t>
      </w:r>
    </w:p>
    <w:p w14:paraId="352C3C57">
      <w:pPr>
        <w:pStyle w:val="26"/>
        <w:shd w:val="clear" w:color="auto" w:fill="auto"/>
        <w:spacing w:before="120" w:beforeLines="50"/>
        <w:ind w:firstLine="480" w:firstLineChars="200"/>
        <w:jc w:val="left"/>
        <w:rPr>
          <w:rFonts w:hint="eastAsia" w:ascii="微软雅黑" w:hAnsi="微软雅黑" w:eastAsia="微软雅黑"/>
          <w:color w:val="auto"/>
          <w:sz w:val="24"/>
          <w:szCs w:val="24"/>
          <w:highlight w:val="none"/>
        </w:rPr>
      </w:pPr>
      <w:r>
        <w:rPr>
          <w:rFonts w:hint="eastAsia" w:ascii="微软雅黑" w:hAnsi="微软雅黑" w:eastAsia="微软雅黑" w:cs="Times New Roman"/>
          <w:color w:val="auto"/>
          <w:sz w:val="24"/>
          <w:szCs w:val="24"/>
          <w:highlight w:val="none"/>
        </w:rPr>
        <w:t>2.2 采购组织机构将按照磋商文件规定的时间通过“政府采购云平台”组织开标、开启响应文件，所有供应商均应当准时在线（网络）参加。供应商如不参加开标大会的，视同认可开标结果，事后不得对采购相关人员、开标过程和开标结果提出异议，同时供应商因未在线参加开标而导致响应文件无法按时解密等一切后果由供应商自己承担。</w:t>
      </w:r>
    </w:p>
    <w:p w14:paraId="4ED38C1E">
      <w:pPr>
        <w:pStyle w:val="26"/>
        <w:shd w:val="clear" w:color="auto" w:fill="auto"/>
        <w:spacing w:before="120" w:beforeLines="50"/>
        <w:ind w:firstLine="480" w:firstLineChars="200"/>
        <w:jc w:val="left"/>
        <w:rPr>
          <w:rFonts w:hint="eastAsia"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二、磋商小组</w:t>
      </w:r>
    </w:p>
    <w:p w14:paraId="32B0C016">
      <w:pPr>
        <w:pStyle w:val="26"/>
        <w:shd w:val="clear" w:color="auto" w:fill="auto"/>
        <w:spacing w:before="120" w:beforeLines="50"/>
        <w:ind w:firstLine="480" w:firstLineChars="20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（一）磋商小组依法由3人（含）以上奇数的人员组成，其成员由采购方代表及从政府采购评审的相关专家库中通过随机方式抽取的专家组成，磋商小组对采购响应文件进行审查、质疑、评估和比较。</w:t>
      </w:r>
    </w:p>
    <w:p w14:paraId="0939101A">
      <w:pPr>
        <w:pStyle w:val="26"/>
        <w:shd w:val="clear" w:color="auto" w:fill="auto"/>
        <w:spacing w:before="120" w:beforeLines="50"/>
        <w:ind w:firstLine="480" w:firstLineChars="20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（二）磋商期间，磋商响应方法人代表或法人委托人必须在场，负责解答有关事宜。</w:t>
      </w:r>
    </w:p>
    <w:p w14:paraId="3C4DEBAF">
      <w:pPr>
        <w:pStyle w:val="26"/>
        <w:shd w:val="clear" w:color="auto" w:fill="auto"/>
        <w:spacing w:before="120" w:beforeLines="50"/>
        <w:ind w:firstLine="480" w:firstLineChars="200"/>
        <w:jc w:val="left"/>
        <w:rPr>
          <w:rFonts w:hint="eastAsia"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三、竞争性磋商评审原则与方法</w:t>
      </w:r>
    </w:p>
    <w:p w14:paraId="0A13D7AD">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小组将遵循公开、公平、公正，科学合理，竞争择优的原则，对磋商响应方提供服务的价格、技术性能、交货期限、安装实施方案、售后服务、培训计划、公司基本情况、履约能力等进行综合分析考评，由磋商小组根据综合评分法法确定成交供应商。</w:t>
      </w:r>
    </w:p>
    <w:p w14:paraId="26C43D6A">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客观、公正的对待所有磋商响应方，对所有磋商评价，均采用相同的程序和标准。</w:t>
      </w:r>
    </w:p>
    <w:p w14:paraId="3EE1D65A">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磋商会开始后，直至授予成交供应商合同为止，凡属于对采购响应文件的审查、澄清、评判和比较的有关资料、成交候选供应商的推荐情况及与磋商有关的其他任何情况均依法严格保密。</w:t>
      </w:r>
    </w:p>
    <w:p w14:paraId="792C0F0C">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磋商小组分别与各磋商响应方进行商务、技术磋商，在磋商过程中磋商小组成员不得透露其他磋商响应方的磋商信息，严守商业秘密。</w:t>
      </w:r>
    </w:p>
    <w:p w14:paraId="3185994F">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在磋商期间，磋商响应方不得向磋商小组成员询问磋商情况，不得进行旨在影响磋商结果的活动，否则将废除其磋商资格，并不再返还磋商保证金。</w:t>
      </w:r>
    </w:p>
    <w:p w14:paraId="0839F8FC">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在磋商过程中，磋商小组成员不得与磋商响应方私下交换意见，在竞争性磋商工作结束后，凡与磋商情况有接触的人不得将磋商情况扩散出磋商小组成员之外。</w:t>
      </w:r>
    </w:p>
    <w:p w14:paraId="2324111F">
      <w:pPr>
        <w:pStyle w:val="26"/>
        <w:numPr>
          <w:ilvl w:val="0"/>
          <w:numId w:val="33"/>
        </w:numPr>
        <w:shd w:val="clear" w:color="auto" w:fill="auto"/>
        <w:spacing w:before="120" w:beforeLines="50"/>
        <w:jc w:val="left"/>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需方不向落标方解释落标原因，不退还采购响应文件。</w:t>
      </w:r>
    </w:p>
    <w:p w14:paraId="311BD848">
      <w:pPr>
        <w:pStyle w:val="26"/>
        <w:shd w:val="clear" w:color="auto" w:fill="auto"/>
        <w:spacing w:before="120" w:beforeLines="50"/>
        <w:ind w:firstLine="480" w:firstLineChars="200"/>
        <w:jc w:val="left"/>
        <w:rPr>
          <w:rFonts w:hint="eastAsia" w:ascii="微软雅黑" w:hAnsi="微软雅黑" w:eastAsia="微软雅黑"/>
          <w:b/>
          <w:bCs/>
          <w:color w:val="auto"/>
          <w:sz w:val="24"/>
          <w:szCs w:val="24"/>
          <w:highlight w:val="none"/>
        </w:rPr>
      </w:pPr>
      <w:r>
        <w:rPr>
          <w:rFonts w:hint="eastAsia" w:ascii="微软雅黑" w:hAnsi="微软雅黑" w:eastAsia="微软雅黑"/>
          <w:b/>
          <w:bCs/>
          <w:color w:val="auto"/>
          <w:sz w:val="24"/>
          <w:szCs w:val="24"/>
          <w:highlight w:val="none"/>
        </w:rPr>
        <w:t>四、磋商程序</w:t>
      </w:r>
    </w:p>
    <w:p w14:paraId="77D03604">
      <w:pPr>
        <w:shd w:val="clear" w:color="auto" w:fill="auto"/>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1.磋商会由采购代理公司主持，主持人宣布磋商会议开始；</w:t>
      </w:r>
    </w:p>
    <w:p w14:paraId="1EC5058C">
      <w:pPr>
        <w:shd w:val="clear" w:color="auto" w:fill="auto"/>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2.主持人介绍参加磋商会的人员名单；</w:t>
      </w:r>
    </w:p>
    <w:p w14:paraId="04BD4C92">
      <w:pPr>
        <w:shd w:val="clear" w:color="auto" w:fill="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3.主持人宣布磋商期间的有关事项，告知应当回避的情形,提请有关人员回避，组织到场供应商签署不存在影响公平竞争的《政府采购活动现场确认声明书》；</w:t>
      </w:r>
    </w:p>
    <w:p w14:paraId="1B6C200A">
      <w:pPr>
        <w:shd w:val="clear" w:color="auto" w:fill="auto"/>
        <w:snapToGrid w:val="0"/>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4.</w:t>
      </w:r>
      <w:r>
        <w:rPr>
          <w:rFonts w:hint="eastAsia" w:ascii="微软雅黑" w:hAnsi="微软雅黑" w:eastAsia="微软雅黑" w:cs="微软雅黑"/>
          <w:b/>
          <w:color w:val="auto"/>
          <w:highlight w:val="none"/>
        </w:rPr>
        <w:t xml:space="preserve"> </w:t>
      </w:r>
      <w:r>
        <w:rPr>
          <w:rFonts w:hint="eastAsia" w:ascii="微软雅黑" w:hAnsi="微软雅黑" w:eastAsia="微软雅黑" w:cs="微软雅黑"/>
          <w:b/>
          <w:color w:val="auto"/>
          <w:sz w:val="24"/>
          <w:highlight w:val="none"/>
        </w:rPr>
        <w:t>电子磋商开标及评审程序</w:t>
      </w:r>
    </w:p>
    <w:p w14:paraId="615104FB">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eastAsia="zh-CN"/>
        </w:rPr>
        <w:t>磋商响应</w:t>
      </w:r>
      <w:r>
        <w:rPr>
          <w:rFonts w:hint="eastAsia" w:ascii="微软雅黑" w:hAnsi="微软雅黑" w:eastAsia="微软雅黑" w:cs="微软雅黑"/>
          <w:b/>
          <w:bCs/>
          <w:color w:val="auto"/>
          <w:sz w:val="24"/>
          <w:szCs w:val="24"/>
          <w:highlight w:val="none"/>
        </w:rPr>
        <w:t>截止时间后，供应商登录政采云平台，用“项目采购-开标评标”功能对电子</w:t>
      </w:r>
      <w:r>
        <w:rPr>
          <w:rFonts w:hint="eastAsia" w:ascii="微软雅黑" w:hAnsi="微软雅黑" w:eastAsia="微软雅黑" w:cs="微软雅黑"/>
          <w:b/>
          <w:bCs/>
          <w:color w:val="auto"/>
          <w:sz w:val="24"/>
          <w:szCs w:val="24"/>
          <w:highlight w:val="none"/>
          <w:lang w:eastAsia="zh-CN"/>
        </w:rPr>
        <w:t>磋商响应</w:t>
      </w:r>
      <w:r>
        <w:rPr>
          <w:rFonts w:hint="eastAsia" w:ascii="微软雅黑" w:hAnsi="微软雅黑" w:eastAsia="微软雅黑" w:cs="微软雅黑"/>
          <w:b/>
          <w:bCs/>
          <w:color w:val="auto"/>
          <w:sz w:val="24"/>
          <w:szCs w:val="24"/>
          <w:highlight w:val="none"/>
        </w:rPr>
        <w:t>文件进行在线解密。</w:t>
      </w:r>
      <w:r>
        <w:rPr>
          <w:rFonts w:hint="eastAsia" w:ascii="微软雅黑" w:hAnsi="微软雅黑" w:eastAsia="微软雅黑" w:cs="微软雅黑"/>
          <w:b/>
          <w:bCs/>
          <w:color w:val="auto"/>
          <w:sz w:val="24"/>
          <w:szCs w:val="24"/>
          <w:highlight w:val="none"/>
          <w:u w:val="single"/>
        </w:rPr>
        <w:t>在线解密电子磋商响应文件时间为开标时间起半个小时内。</w:t>
      </w:r>
    </w:p>
    <w:p w14:paraId="4BF995E2">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.2评标委员会对资格和商务技术响应文件进行评审；</w:t>
      </w:r>
    </w:p>
    <w:p w14:paraId="479F63E8">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.3在系统上公开资格和商务技术评审结果；</w:t>
      </w:r>
    </w:p>
    <w:p w14:paraId="539EF83B">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.4在系统上公开报价开标情况；</w:t>
      </w:r>
    </w:p>
    <w:p w14:paraId="1EA4AEDF">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.5评标委员会对报价情况进行评审；</w:t>
      </w:r>
    </w:p>
    <w:p w14:paraId="1294F634">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4</w:t>
      </w:r>
      <w:r>
        <w:rPr>
          <w:rFonts w:hint="eastAsia" w:ascii="微软雅黑" w:hAnsi="微软雅黑" w:eastAsia="微软雅黑" w:cs="微软雅黑"/>
          <w:b/>
          <w:bCs/>
          <w:color w:val="auto"/>
          <w:sz w:val="24"/>
          <w:szCs w:val="24"/>
          <w:highlight w:val="none"/>
        </w:rPr>
        <w:t>.6在系统上公布评审结果。</w:t>
      </w:r>
    </w:p>
    <w:p w14:paraId="0696F9A8">
      <w:pPr>
        <w:pStyle w:val="33"/>
        <w:shd w:val="clear" w:color="auto" w:fill="auto"/>
        <w:snapToGrid w:val="0"/>
        <w:spacing w:before="120" w:after="120"/>
        <w:ind w:firstLine="471" w:firstLineChars="196"/>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szCs w:val="24"/>
          <w:highlight w:val="none"/>
        </w:rPr>
        <w:t>特别说明：政采云公司如对电子化开标及评审程序有调整的，按调整后的程序操作。</w:t>
      </w:r>
    </w:p>
    <w:p w14:paraId="1575DDD5">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5.磋商小组确认采购文件，讨论决定是否需要求采购文件的要求（采购文件规定的可变动部分）进行实质性变动。</w:t>
      </w:r>
    </w:p>
    <w:p w14:paraId="504C6D70">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6.采购人授权磋商小组检查磋商响应方提交的资格证明文件，对磋商响应方进行资格审查,包括对供应商在“信用中国”网站（</w:t>
      </w:r>
      <w:r>
        <w:rPr>
          <w:rFonts w:hint="eastAsia" w:ascii="微软雅黑" w:hAnsi="微软雅黑" w:eastAsia="微软雅黑" w:cs="微软雅黑"/>
          <w:color w:val="auto"/>
          <w:sz w:val="24"/>
          <w:highlight w:val="none"/>
        </w:rPr>
        <w:fldChar w:fldCharType="begin"/>
      </w:r>
      <w:r>
        <w:rPr>
          <w:rFonts w:hint="eastAsia" w:ascii="微软雅黑" w:hAnsi="微软雅黑" w:eastAsia="微软雅黑" w:cs="微软雅黑"/>
          <w:color w:val="auto"/>
          <w:sz w:val="24"/>
          <w:highlight w:val="none"/>
        </w:rPr>
        <w:instrText xml:space="preserve"> HYPERLINK "http://www.creditchina.gov.cn" </w:instrText>
      </w:r>
      <w:r>
        <w:rPr>
          <w:rFonts w:hint="eastAsia" w:ascii="微软雅黑" w:hAnsi="微软雅黑" w:eastAsia="微软雅黑" w:cs="微软雅黑"/>
          <w:color w:val="auto"/>
          <w:sz w:val="24"/>
          <w:highlight w:val="none"/>
        </w:rPr>
        <w:fldChar w:fldCharType="separate"/>
      </w:r>
      <w:r>
        <w:rPr>
          <w:rFonts w:hint="eastAsia" w:ascii="微软雅黑" w:hAnsi="微软雅黑" w:eastAsia="微软雅黑" w:cs="微软雅黑"/>
          <w:color w:val="auto"/>
          <w:highlight w:val="none"/>
        </w:rPr>
        <w:t>www.creditchina.gov.cn</w:t>
      </w:r>
      <w:r>
        <w:rPr>
          <w:rFonts w:hint="eastAsia" w:ascii="微软雅黑" w:hAnsi="微软雅黑" w:eastAsia="微软雅黑" w:cs="微软雅黑"/>
          <w:color w:val="auto"/>
          <w:sz w:val="24"/>
          <w:highlight w:val="none"/>
        </w:rPr>
        <w:fldChar w:fldCharType="end"/>
      </w:r>
      <w:r>
        <w:rPr>
          <w:rFonts w:hint="eastAsia" w:ascii="微软雅黑" w:hAnsi="微软雅黑" w:eastAsia="微软雅黑" w:cs="微软雅黑"/>
          <w:color w:val="auto"/>
          <w:sz w:val="24"/>
          <w:highlight w:val="none"/>
        </w:rPr>
        <w:t>）和中国政府采购网（</w:t>
      </w:r>
      <w:r>
        <w:rPr>
          <w:rFonts w:hint="eastAsia" w:ascii="微软雅黑" w:hAnsi="微软雅黑" w:eastAsia="微软雅黑" w:cs="微软雅黑"/>
          <w:color w:val="auto"/>
          <w:sz w:val="24"/>
          <w:highlight w:val="none"/>
        </w:rPr>
        <w:fldChar w:fldCharType="begin"/>
      </w:r>
      <w:r>
        <w:rPr>
          <w:rFonts w:hint="eastAsia" w:ascii="微软雅黑" w:hAnsi="微软雅黑" w:eastAsia="微软雅黑" w:cs="微软雅黑"/>
          <w:color w:val="auto"/>
          <w:sz w:val="24"/>
          <w:highlight w:val="none"/>
        </w:rPr>
        <w:instrText xml:space="preserve"> HYPERLINK "http://www.ccgp.gov.cn" </w:instrText>
      </w:r>
      <w:r>
        <w:rPr>
          <w:rFonts w:hint="eastAsia" w:ascii="微软雅黑" w:hAnsi="微软雅黑" w:eastAsia="微软雅黑" w:cs="微软雅黑"/>
          <w:color w:val="auto"/>
          <w:sz w:val="24"/>
          <w:highlight w:val="none"/>
        </w:rPr>
        <w:fldChar w:fldCharType="separate"/>
      </w:r>
      <w:r>
        <w:rPr>
          <w:rFonts w:hint="eastAsia" w:ascii="微软雅黑" w:hAnsi="微软雅黑" w:eastAsia="微软雅黑" w:cs="微软雅黑"/>
          <w:color w:val="auto"/>
          <w:highlight w:val="none"/>
        </w:rPr>
        <w:t>www.ccgp.gov.cn</w:t>
      </w:r>
      <w:r>
        <w:rPr>
          <w:rFonts w:hint="eastAsia" w:ascii="微软雅黑" w:hAnsi="微软雅黑" w:eastAsia="微软雅黑" w:cs="微软雅黑"/>
          <w:color w:val="auto"/>
          <w:sz w:val="24"/>
          <w:highlight w:val="none"/>
        </w:rPr>
        <w:fldChar w:fldCharType="end"/>
      </w:r>
      <w:r>
        <w:rPr>
          <w:rFonts w:hint="eastAsia" w:ascii="微软雅黑" w:hAnsi="微软雅黑" w:eastAsia="微软雅黑" w:cs="微软雅黑"/>
          <w:color w:val="auto"/>
          <w:sz w:val="24"/>
          <w:highlight w:val="none"/>
        </w:rPr>
        <w:t>）进行信用查询。</w:t>
      </w:r>
    </w:p>
    <w:p w14:paraId="3076B374">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7.磋商小组审核采购响应文件。</w:t>
      </w:r>
    </w:p>
    <w:p w14:paraId="0F447344">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A.磋商小组按照商务、资格进行分工审核采购响应文件。各专家在全面审核的基础上有侧重的进行分工。</w:t>
      </w:r>
    </w:p>
    <w:p w14:paraId="786CA268">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B.依据竞争性磋商文件的规定，从采购响应文件的有效性、完整性和对竞争性磋商文件的响应程度进行审查，以确定是否对磋商文件的实质性要求作出响应。</w:t>
      </w:r>
    </w:p>
    <w:p w14:paraId="34338A94">
      <w:pPr>
        <w:shd w:val="clear" w:color="auto" w:fill="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8.磋商小组汇总并讨论审核情况，确定磋商响应方是否具有磋商资格。</w:t>
      </w:r>
    </w:p>
    <w:p w14:paraId="569EFD05">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D2ADA73">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7F31CD">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11.采购响应文件的澄清。</w:t>
      </w:r>
    </w:p>
    <w:p w14:paraId="24D9FBE6">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1BE26941">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12.对响应文件初次报价部分进行磋商，要求供应商剔除初次报价中不合理的成分。</w:t>
      </w:r>
    </w:p>
    <w:p w14:paraId="1553CFFC">
      <w:pPr>
        <w:shd w:val="clear" w:color="auto" w:fill="auto"/>
        <w:snapToGrid w:val="0"/>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13.按磋商项目内容与各磋商响应方进行2轮的磋商。</w:t>
      </w:r>
    </w:p>
    <w:p w14:paraId="5EC64A15">
      <w:pPr>
        <w:numPr>
          <w:ilvl w:val="0"/>
          <w:numId w:val="34"/>
        </w:numPr>
        <w:shd w:val="clear" w:color="auto" w:fill="auto"/>
        <w:ind w:left="0" w:firstLine="540" w:firstLineChars="225"/>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磋商响应方介绍公司的基本情况、磋商产品的性能、用途、销售。</w:t>
      </w:r>
    </w:p>
    <w:p w14:paraId="6457A30C">
      <w:pPr>
        <w:numPr>
          <w:ilvl w:val="0"/>
          <w:numId w:val="34"/>
        </w:numPr>
        <w:shd w:val="clear" w:color="auto" w:fill="auto"/>
        <w:ind w:left="0" w:firstLine="540" w:firstLineChars="225"/>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磋商小组就讨论和汇总的情况与磋商响应方展开磋商，磋商分为技术和商务两部分，商务磋商主要内容为售后服务、交付时间、付款方式、特殊承诺。</w:t>
      </w:r>
    </w:p>
    <w:p w14:paraId="5990A04C">
      <w:pPr>
        <w:numPr>
          <w:ilvl w:val="0"/>
          <w:numId w:val="34"/>
        </w:numPr>
        <w:shd w:val="clear" w:color="auto" w:fill="auto"/>
        <w:ind w:left="0" w:firstLine="540" w:firstLineChars="225"/>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磋商响应方确认服务的配置及商务要求并对磋商记录确认后由授权代表签字。</w:t>
      </w:r>
    </w:p>
    <w:p w14:paraId="4944E81B">
      <w:pPr>
        <w:numPr>
          <w:ilvl w:val="0"/>
          <w:numId w:val="34"/>
        </w:numPr>
        <w:shd w:val="clear" w:color="auto" w:fill="auto"/>
        <w:spacing w:line="360" w:lineRule="auto"/>
        <w:ind w:left="0" w:firstLine="540" w:firstLineChars="225"/>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各磋商响应方在本项目全部磋商结束后五分钟进行最终报价</w:t>
      </w:r>
      <w:r>
        <w:rPr>
          <w:rFonts w:hint="eastAsia" w:ascii="微软雅黑" w:hAnsi="微软雅黑" w:eastAsia="微软雅黑" w:cs="微软雅黑"/>
          <w:b/>
          <w:color w:val="auto"/>
          <w:sz w:val="24"/>
          <w:szCs w:val="24"/>
          <w:highlight w:val="none"/>
        </w:rPr>
        <w:t>（最终报价不得高于初次报价，否则为无效报价）。</w:t>
      </w:r>
      <w:r>
        <w:rPr>
          <w:rFonts w:hint="eastAsia" w:ascii="微软雅黑" w:hAnsi="微软雅黑" w:eastAsia="微软雅黑" w:cs="微软雅黑"/>
          <w:color w:val="auto"/>
          <w:sz w:val="24"/>
          <w:szCs w:val="24"/>
          <w:highlight w:val="none"/>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20A7346C">
      <w:pPr>
        <w:numPr>
          <w:ilvl w:val="0"/>
          <w:numId w:val="34"/>
        </w:numPr>
        <w:shd w:val="clear" w:color="auto" w:fill="auto"/>
        <w:spacing w:line="360" w:lineRule="auto"/>
        <w:ind w:left="0"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磋商小组对磋商的情况进行综合评议并根据</w:t>
      </w:r>
      <w:r>
        <w:rPr>
          <w:rFonts w:hint="eastAsia" w:ascii="微软雅黑" w:hAnsi="微软雅黑" w:eastAsia="微软雅黑" w:cs="微软雅黑"/>
          <w:b/>
          <w:color w:val="auto"/>
          <w:sz w:val="24"/>
          <w:szCs w:val="24"/>
          <w:highlight w:val="none"/>
        </w:rPr>
        <w:t>综合评分法</w:t>
      </w:r>
      <w:r>
        <w:rPr>
          <w:rFonts w:hint="eastAsia" w:ascii="微软雅黑" w:hAnsi="微软雅黑" w:eastAsia="微软雅黑" w:cs="微软雅黑"/>
          <w:color w:val="auto"/>
          <w:sz w:val="24"/>
          <w:szCs w:val="24"/>
          <w:highlight w:val="none"/>
        </w:rPr>
        <w:t>初步确定成交供应商。</w:t>
      </w:r>
    </w:p>
    <w:p w14:paraId="69B79C86">
      <w:pPr>
        <w:numPr>
          <w:ilvl w:val="0"/>
          <w:numId w:val="34"/>
        </w:numPr>
        <w:shd w:val="clear" w:color="auto" w:fill="auto"/>
        <w:spacing w:line="360" w:lineRule="auto"/>
        <w:ind w:left="0" w:firstLine="540" w:firstLineChars="22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09E77B53">
      <w:pPr>
        <w:numPr>
          <w:ilvl w:val="0"/>
          <w:numId w:val="34"/>
        </w:numPr>
        <w:shd w:val="clear" w:color="auto" w:fill="auto"/>
        <w:spacing w:line="360" w:lineRule="auto"/>
        <w:ind w:left="0"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磋商小组应当从质量和服务均能满足采购文件实质性响应要求的供应商中，按照评分由高到低的顺序提出3名以上（法律、法规另有规定的情形除外）成交候选人，并编写磋商报告。</w:t>
      </w:r>
    </w:p>
    <w:p w14:paraId="0082C03C">
      <w:pPr>
        <w:numPr>
          <w:ilvl w:val="0"/>
          <w:numId w:val="34"/>
        </w:numPr>
        <w:shd w:val="clear" w:color="auto" w:fill="auto"/>
        <w:spacing w:line="360" w:lineRule="auto"/>
        <w:ind w:left="0"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确定成交供应商。本项目由采购人（或采购人事先授权磋商小组）按照磋商报告中推荐的排列顺序依法确定成交供应商。</w:t>
      </w:r>
    </w:p>
    <w:p w14:paraId="49EFBC6E">
      <w:pPr>
        <w:numPr>
          <w:ilvl w:val="0"/>
          <w:numId w:val="34"/>
        </w:numPr>
        <w:shd w:val="clear" w:color="auto" w:fill="auto"/>
        <w:spacing w:line="360" w:lineRule="auto"/>
        <w:ind w:left="0"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6D3A3657">
      <w:pPr>
        <w:shd w:val="clear" w:color="auto" w:fill="auto"/>
        <w:snapToGrid w:val="0"/>
        <w:spacing w:line="360" w:lineRule="auto"/>
        <w:ind w:left="719" w:leftChars="228" w:hanging="240" w:hangingChars="100"/>
        <w:rPr>
          <w:rFonts w:hint="eastAsia" w:ascii="微软雅黑" w:hAnsi="微软雅黑" w:eastAsia="微软雅黑" w:cs="微软雅黑"/>
          <w:color w:val="auto"/>
          <w:sz w:val="24"/>
          <w:highlight w:val="none"/>
        </w:rPr>
      </w:pPr>
      <w:r>
        <w:rPr>
          <w:rFonts w:hint="eastAsia" w:ascii="微软雅黑" w:hAnsi="微软雅黑" w:eastAsia="微软雅黑" w:cs="微软雅黑"/>
          <w:bCs/>
          <w:color w:val="auto"/>
          <w:sz w:val="24"/>
          <w:szCs w:val="24"/>
          <w:highlight w:val="none"/>
        </w:rPr>
        <w:t>14.</w:t>
      </w:r>
      <w:r>
        <w:rPr>
          <w:rFonts w:hint="eastAsia" w:ascii="微软雅黑" w:hAnsi="微软雅黑" w:eastAsia="微软雅黑" w:cs="微软雅黑"/>
          <w:color w:val="auto"/>
          <w:sz w:val="24"/>
          <w:highlight w:val="none"/>
        </w:rPr>
        <w:t>采购代理公司公布最终评审结果。</w:t>
      </w:r>
    </w:p>
    <w:p w14:paraId="71D1533A">
      <w:pPr>
        <w:shd w:val="clear" w:color="auto" w:fill="auto"/>
        <w:snapToGrid w:val="0"/>
        <w:spacing w:line="360" w:lineRule="auto"/>
        <w:ind w:left="1" w:firstLine="478" w:firstLineChars="19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14.1本项目原则上采用政采云电子招投标开标及评审程序，但有下情形之一的，按以下情况处理：</w:t>
      </w:r>
    </w:p>
    <w:p w14:paraId="559E86AE">
      <w:pPr>
        <w:shd w:val="clear" w:color="auto" w:fill="auto"/>
        <w:snapToGrid w:val="0"/>
        <w:spacing w:line="360" w:lineRule="auto"/>
        <w:ind w:firstLine="478" w:firstLineChars="19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14.2若供应商在规定时间内无法解密或解密失败，采购代理机构将开启该供应商递交的备份电子磋商响应文件，上传至政采云平台项目采购模块，以完成开标，原电子磋商响应文件自动失效；</w:t>
      </w:r>
    </w:p>
    <w:p w14:paraId="59628DF1">
      <w:pPr>
        <w:shd w:val="clear" w:color="auto" w:fill="auto"/>
        <w:snapToGrid w:val="0"/>
        <w:spacing w:line="360" w:lineRule="auto"/>
        <w:ind w:left="719" w:leftChars="228" w:hanging="240" w:hanging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15.开标会议结束。</w:t>
      </w:r>
    </w:p>
    <w:p w14:paraId="7F8A6F05">
      <w:pPr>
        <w:widowControl/>
        <w:shd w:val="clear" w:color="auto" w:fill="auto"/>
        <w:snapToGrid w:val="0"/>
        <w:spacing w:before="120" w:beforeLines="50" w:line="360" w:lineRule="auto"/>
        <w:ind w:left="164"/>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五、采购响应文件计算错误的修正</w:t>
      </w:r>
    </w:p>
    <w:p w14:paraId="4E01A482">
      <w:pPr>
        <w:shd w:val="clear" w:color="auto" w:fill="auto"/>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A.采购响应文件中磋商报价一览表内容与采购响应文件中磋商分项报价表内容不一致的，以磋商报价一览表为准；</w:t>
      </w:r>
    </w:p>
    <w:p w14:paraId="08160611">
      <w:pPr>
        <w:shd w:val="clear" w:color="auto" w:fill="auto"/>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B.采购响应文件的大写金额和小写金额不一致的，以大写金额为准；</w:t>
      </w:r>
    </w:p>
    <w:p w14:paraId="16BEE605">
      <w:pPr>
        <w:shd w:val="clear" w:color="auto" w:fill="auto"/>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C.总价金额与按单价汇总金额不一致的，以单价金额计算结果为准;</w:t>
      </w:r>
    </w:p>
    <w:p w14:paraId="76EF01E3">
      <w:pPr>
        <w:shd w:val="clear" w:color="auto" w:fill="auto"/>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D.单价金额小数点有明显错位的，应以总价为准，并修改单价；</w:t>
      </w:r>
    </w:p>
    <w:p w14:paraId="438729C2">
      <w:pPr>
        <w:shd w:val="clear" w:color="auto" w:fill="auto"/>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E.对不同文字文本采购响应文件的解释发生异议的，以中文文本为准。</w:t>
      </w:r>
    </w:p>
    <w:p w14:paraId="4F278883">
      <w:pPr>
        <w:keepNext w:val="0"/>
        <w:keepLines w:val="0"/>
        <w:pageBreakBefore w:val="0"/>
        <w:widowControl/>
        <w:shd w:val="clear" w:color="auto" w:fill="auto"/>
        <w:kinsoku/>
        <w:wordWrap/>
        <w:overflowPunct/>
        <w:topLinePunct w:val="0"/>
        <w:autoSpaceDE/>
        <w:autoSpaceDN/>
        <w:bidi w:val="0"/>
        <w:adjustRightInd/>
        <w:snapToGrid w:val="0"/>
        <w:spacing w:before="120" w:beforeLines="50" w:after="120" w:afterLines="50" w:line="360" w:lineRule="auto"/>
        <w:ind w:left="165"/>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六、综合评分法</w:t>
      </w:r>
    </w:p>
    <w:p w14:paraId="173D3D1A">
      <w:pPr>
        <w:keepNext w:val="0"/>
        <w:keepLines w:val="0"/>
        <w:pageBreakBefore w:val="0"/>
        <w:shd w:val="clear" w:color="auto" w:fill="auto"/>
        <w:kinsoku/>
        <w:wordWrap/>
        <w:overflowPunct/>
        <w:topLinePunct w:val="0"/>
        <w:autoSpaceDE/>
        <w:autoSpaceDN/>
        <w:bidi w:val="0"/>
        <w:adjustRightInd/>
        <w:spacing w:line="360" w:lineRule="auto"/>
        <w:ind w:firstLine="42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为公正、公平、科学地选择</w:t>
      </w:r>
      <w:r>
        <w:rPr>
          <w:rFonts w:hint="eastAsia" w:ascii="微软雅黑" w:hAnsi="微软雅黑" w:eastAsia="微软雅黑" w:cs="微软雅黑"/>
          <w:color w:val="auto"/>
          <w:sz w:val="24"/>
          <w:szCs w:val="24"/>
          <w:highlight w:val="none"/>
          <w:lang w:eastAsia="zh-CN"/>
        </w:rPr>
        <w:t>成交人</w:t>
      </w:r>
      <w:r>
        <w:rPr>
          <w:rFonts w:hint="eastAsia" w:ascii="微软雅黑" w:hAnsi="微软雅黑" w:eastAsia="微软雅黑" w:cs="微软雅黑"/>
          <w:color w:val="auto"/>
          <w:sz w:val="24"/>
          <w:szCs w:val="24"/>
          <w:highlight w:val="none"/>
        </w:rPr>
        <w:t>，根据《中华人民共和国政府采购法》等有关法律法规的规定，并结合本项目的实际，制定本办法。</w:t>
      </w:r>
    </w:p>
    <w:p w14:paraId="71FD323D">
      <w:pPr>
        <w:keepNext w:val="0"/>
        <w:keepLines w:val="0"/>
        <w:pageBreakBefore w:val="0"/>
        <w:shd w:val="clear" w:color="auto" w:fill="auto"/>
        <w:kinsoku/>
        <w:wordWrap/>
        <w:overflowPunct/>
        <w:topLinePunct w:val="0"/>
        <w:autoSpaceDE/>
        <w:autoSpaceDN/>
        <w:bidi w:val="0"/>
        <w:adjustRightInd/>
        <w:spacing w:line="360" w:lineRule="auto"/>
        <w:ind w:firstLine="42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本办法适用于</w:t>
      </w:r>
      <w:r>
        <w:rPr>
          <w:rFonts w:hint="eastAsia" w:ascii="微软雅黑" w:hAnsi="微软雅黑" w:eastAsia="微软雅黑" w:cs="微软雅黑"/>
          <w:b/>
          <w:bCs/>
          <w:color w:val="auto"/>
          <w:sz w:val="24"/>
          <w:szCs w:val="24"/>
          <w:highlight w:val="none"/>
          <w:lang w:eastAsia="zh-CN"/>
        </w:rPr>
        <w:t>德清县阜溪街道乡村道路隐患整治维修服务采购项目</w:t>
      </w:r>
      <w:r>
        <w:rPr>
          <w:rFonts w:hint="eastAsia" w:ascii="微软雅黑" w:hAnsi="微软雅黑" w:eastAsia="微软雅黑" w:cs="微软雅黑"/>
          <w:color w:val="auto"/>
          <w:sz w:val="24"/>
          <w:szCs w:val="24"/>
          <w:highlight w:val="none"/>
        </w:rPr>
        <w:t>的评标。</w:t>
      </w:r>
    </w:p>
    <w:p w14:paraId="7DDBE00F">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6.1总则</w:t>
      </w:r>
    </w:p>
    <w:p w14:paraId="6D48983A">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候选人,排名第二的磋商响应供应商为候补</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候选人……其他磋商响应供应商</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rPr>
        <w:t>候选资格依此类推。</w:t>
      </w:r>
      <w:r>
        <w:rPr>
          <w:rFonts w:hint="eastAsia" w:ascii="微软雅黑" w:hAnsi="微软雅黑" w:eastAsia="微软雅黑" w:cs="微软雅黑"/>
          <w:bCs/>
          <w:color w:val="auto"/>
          <w:sz w:val="24"/>
          <w:szCs w:val="24"/>
          <w:highlight w:val="none"/>
        </w:rPr>
        <w:t>评分过程中采用四舍五入法，并保留小数2位。</w:t>
      </w:r>
    </w:p>
    <w:p w14:paraId="6A869CD5">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磋商响应供应商评标</w:t>
      </w:r>
      <w:r>
        <w:rPr>
          <w:rFonts w:hint="eastAsia" w:ascii="微软雅黑" w:hAnsi="微软雅黑" w:eastAsia="微软雅黑" w:cs="微软雅黑"/>
          <w:bCs/>
          <w:color w:val="auto"/>
          <w:sz w:val="24"/>
          <w:szCs w:val="24"/>
          <w:highlight w:val="none"/>
        </w:rPr>
        <w:t>综合得分=价格分+(技术分+商务分+资信及其他分)</w:t>
      </w:r>
    </w:p>
    <w:p w14:paraId="03C447EC">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bCs w:val="0"/>
          <w:color w:val="auto"/>
          <w:sz w:val="24"/>
          <w:szCs w:val="24"/>
          <w:highlight w:val="none"/>
          <w:lang w:eastAsia="zh-CN"/>
        </w:rPr>
        <w:t>供应商</w:t>
      </w:r>
      <w:r>
        <w:rPr>
          <w:rFonts w:hint="eastAsia" w:ascii="微软雅黑" w:hAnsi="微软雅黑" w:eastAsia="微软雅黑" w:cs="微软雅黑"/>
          <w:b/>
          <w:bCs w:val="0"/>
          <w:color w:val="auto"/>
          <w:sz w:val="24"/>
          <w:szCs w:val="24"/>
          <w:highlight w:val="none"/>
        </w:rPr>
        <w:t>不得进行影响产品质量或者诚信履约的恶意报价。供应商在项目评审前准备好报价核算、报价明细、报价说明等材料，以备评审专家核查。供应商报价低于项目预算</w:t>
      </w:r>
      <w:r>
        <w:rPr>
          <w:rFonts w:hint="eastAsia" w:ascii="微软雅黑" w:hAnsi="微软雅黑" w:eastAsia="微软雅黑" w:cs="微软雅黑"/>
          <w:b/>
          <w:bCs w:val="0"/>
          <w:color w:val="auto"/>
          <w:sz w:val="24"/>
          <w:szCs w:val="24"/>
          <w:highlight w:val="none"/>
          <w:lang w:eastAsia="zh-CN"/>
        </w:rPr>
        <w:t>（或采购文件规定的最高限价）</w:t>
      </w:r>
      <w:r>
        <w:rPr>
          <w:rFonts w:hint="eastAsia" w:ascii="微软雅黑" w:hAnsi="微软雅黑" w:eastAsia="微软雅黑" w:cs="微软雅黑"/>
          <w:b/>
          <w:bCs w:val="0"/>
          <w:color w:val="auto"/>
          <w:sz w:val="24"/>
          <w:szCs w:val="24"/>
          <w:highlight w:val="none"/>
        </w:rPr>
        <w:t>50%的，应当在报价文件中详细阐述不影响产品质量或者诚信履约的具体原因</w:t>
      </w:r>
      <w:r>
        <w:rPr>
          <w:rFonts w:hint="eastAsia" w:ascii="微软雅黑" w:hAnsi="微软雅黑" w:eastAsia="微软雅黑" w:cs="微软雅黑"/>
          <w:b/>
          <w:bCs w:val="0"/>
          <w:color w:val="auto"/>
          <w:sz w:val="24"/>
          <w:szCs w:val="24"/>
          <w:highlight w:val="none"/>
          <w:lang w:eastAsia="zh-CN"/>
        </w:rPr>
        <w:t>。</w:t>
      </w:r>
      <w:r>
        <w:rPr>
          <w:rFonts w:hint="eastAsia" w:ascii="微软雅黑" w:hAnsi="微软雅黑" w:eastAsia="微软雅黑" w:cs="微软雅黑"/>
          <w:bCs/>
          <w:color w:val="auto"/>
          <w:sz w:val="24"/>
          <w:szCs w:val="24"/>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605C723B">
      <w:pPr>
        <w:shd w:val="clear" w:color="auto" w:fill="auto"/>
        <w:spacing w:before="120" w:beforeLines="50" w:after="120" w:afterLines="50" w:line="400" w:lineRule="exact"/>
        <w:ind w:firstLine="480" w:firstLineChars="200"/>
        <w:rPr>
          <w:rFonts w:hint="eastAsia"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Cs/>
          <w:color w:val="auto"/>
          <w:sz w:val="24"/>
          <w:szCs w:val="24"/>
          <w:highlight w:val="none"/>
        </w:rPr>
        <w:t>二分之一以上的评委认为供应商报价明显高于市场平均价的将作为无效竞标处理。</w:t>
      </w:r>
      <w:r>
        <w:rPr>
          <w:rFonts w:hint="eastAsia" w:ascii="微软雅黑" w:hAnsi="微软雅黑" w:eastAsia="微软雅黑" w:cs="微软雅黑"/>
          <w:b/>
          <w:color w:val="auto"/>
          <w:sz w:val="28"/>
          <w:szCs w:val="28"/>
          <w:highlight w:val="none"/>
          <w:shd w:val="clear" w:color="auto" w:fill="FFFFFF"/>
        </w:rPr>
        <w:br w:type="page"/>
      </w:r>
      <w:r>
        <w:rPr>
          <w:rFonts w:hint="eastAsia" w:ascii="微软雅黑" w:hAnsi="微软雅黑" w:eastAsia="微软雅黑" w:cs="微软雅黑"/>
          <w:b/>
          <w:color w:val="auto"/>
          <w:sz w:val="28"/>
          <w:szCs w:val="28"/>
          <w:highlight w:val="none"/>
          <w:shd w:val="clear" w:color="auto" w:fill="FFFFFF"/>
        </w:rPr>
        <w:t>6.2评标内容及标准</w:t>
      </w:r>
    </w:p>
    <w:tbl>
      <w:tblPr>
        <w:tblStyle w:val="65"/>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87"/>
        <w:gridCol w:w="6570"/>
      </w:tblGrid>
      <w:tr w14:paraId="4E66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blHeader/>
          <w:jc w:val="center"/>
        </w:trPr>
        <w:tc>
          <w:tcPr>
            <w:tcW w:w="1365" w:type="dxa"/>
            <w:shd w:val="clear" w:color="auto" w:fill="D7D7D7"/>
            <w:noWrap w:val="0"/>
            <w:vAlign w:val="center"/>
          </w:tcPr>
          <w:p w14:paraId="3A946891">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评分项目</w:t>
            </w:r>
          </w:p>
        </w:tc>
        <w:tc>
          <w:tcPr>
            <w:tcW w:w="2187" w:type="dxa"/>
            <w:shd w:val="clear" w:color="auto" w:fill="D7D7D7"/>
            <w:noWrap w:val="0"/>
            <w:vAlign w:val="center"/>
          </w:tcPr>
          <w:p w14:paraId="6C3BB467">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分值</w:t>
            </w:r>
          </w:p>
        </w:tc>
        <w:tc>
          <w:tcPr>
            <w:tcW w:w="6570" w:type="dxa"/>
            <w:shd w:val="clear" w:color="auto" w:fill="D7D7D7"/>
            <w:noWrap w:val="0"/>
            <w:vAlign w:val="center"/>
          </w:tcPr>
          <w:p w14:paraId="5D6BB390">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评标要点及说明</w:t>
            </w:r>
          </w:p>
        </w:tc>
      </w:tr>
      <w:tr w14:paraId="247A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exact"/>
          <w:jc w:val="center"/>
        </w:trPr>
        <w:tc>
          <w:tcPr>
            <w:tcW w:w="1365" w:type="dxa"/>
            <w:noWrap w:val="0"/>
            <w:vAlign w:val="center"/>
          </w:tcPr>
          <w:p w14:paraId="28D81B13">
            <w:pPr>
              <w:shd w:val="clear" w:color="auto" w:fill="auto"/>
              <w:jc w:val="center"/>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价格</w:t>
            </w:r>
          </w:p>
        </w:tc>
        <w:tc>
          <w:tcPr>
            <w:tcW w:w="2187" w:type="dxa"/>
            <w:noWrap w:val="0"/>
            <w:vAlign w:val="center"/>
          </w:tcPr>
          <w:p w14:paraId="7BB1B009">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分</w:t>
            </w:r>
          </w:p>
        </w:tc>
        <w:tc>
          <w:tcPr>
            <w:tcW w:w="6570" w:type="dxa"/>
            <w:noWrap w:val="0"/>
            <w:vAlign w:val="center"/>
          </w:tcPr>
          <w:p w14:paraId="5226A88C">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满足采购文件要求且报价（最终报价</w:t>
            </w:r>
            <w:r>
              <w:rPr>
                <w:rFonts w:hint="eastAsia" w:ascii="微软雅黑" w:hAnsi="微软雅黑" w:eastAsia="微软雅黑" w:cs="微软雅黑"/>
                <w:color w:val="auto"/>
                <w:sz w:val="24"/>
                <w:szCs w:val="24"/>
                <w:highlight w:val="none"/>
                <w:lang w:val="en-US" w:eastAsia="zh-CN"/>
              </w:rPr>
              <w:t>折扣率</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磋商报价折扣率</w:t>
            </w:r>
            <w:r>
              <w:rPr>
                <w:rFonts w:hint="eastAsia" w:ascii="微软雅黑" w:hAnsi="微软雅黑" w:eastAsia="微软雅黑" w:cs="微软雅黑"/>
                <w:color w:val="auto"/>
                <w:sz w:val="24"/>
                <w:szCs w:val="24"/>
                <w:highlight w:val="none"/>
              </w:rPr>
              <w:t>最低的报价为评标基准价，其价格分为满分，其他供应商的价格分统一按照下列公式计算：报价得分=（评标基准价/报价</w:t>
            </w:r>
            <w:r>
              <w:rPr>
                <w:rFonts w:hint="eastAsia" w:ascii="微软雅黑" w:hAnsi="微软雅黑" w:eastAsia="微软雅黑" w:cs="微软雅黑"/>
                <w:color w:val="auto"/>
                <w:sz w:val="24"/>
                <w:szCs w:val="24"/>
                <w:highlight w:val="none"/>
                <w:lang w:val="en-US" w:eastAsia="zh-CN"/>
              </w:rPr>
              <w:t>折扣率</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%×100。</w:t>
            </w:r>
          </w:p>
        </w:tc>
      </w:tr>
      <w:tr w14:paraId="10C1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exact"/>
          <w:jc w:val="center"/>
        </w:trPr>
        <w:tc>
          <w:tcPr>
            <w:tcW w:w="1365" w:type="dxa"/>
            <w:vMerge w:val="restart"/>
            <w:noWrap w:val="0"/>
            <w:vAlign w:val="center"/>
          </w:tcPr>
          <w:p w14:paraId="6FF201AD">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技术分</w:t>
            </w:r>
          </w:p>
          <w:p w14:paraId="24FE0F7C">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67</w:t>
            </w:r>
            <w:r>
              <w:rPr>
                <w:rFonts w:hint="eastAsia" w:ascii="微软雅黑" w:hAnsi="微软雅黑" w:eastAsia="微软雅黑" w:cs="微软雅黑"/>
                <w:b/>
                <w:bCs/>
                <w:color w:val="auto"/>
                <w:sz w:val="24"/>
                <w:szCs w:val="24"/>
                <w:highlight w:val="none"/>
              </w:rPr>
              <w:t>分</w:t>
            </w:r>
          </w:p>
        </w:tc>
        <w:tc>
          <w:tcPr>
            <w:tcW w:w="2187" w:type="dxa"/>
            <w:noWrap w:val="0"/>
            <w:vAlign w:val="center"/>
          </w:tcPr>
          <w:p w14:paraId="4A03377F">
            <w:pPr>
              <w:shd w:val="clear" w:color="auto" w:fill="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1.项目理解程度</w:t>
            </w:r>
          </w:p>
          <w:p w14:paraId="481A872D">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分</w:t>
            </w:r>
          </w:p>
        </w:tc>
        <w:tc>
          <w:tcPr>
            <w:tcW w:w="6570" w:type="dxa"/>
            <w:noWrap w:val="0"/>
            <w:vAlign w:val="center"/>
          </w:tcPr>
          <w:p w14:paraId="14FF11DB">
            <w:pPr>
              <w:widowControl/>
              <w:shd w:val="clear" w:color="auto" w:fill="auto"/>
              <w:adjustRightInd/>
              <w:snapToGrid/>
              <w:spacing w:line="44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lang w:val="en-US" w:eastAsia="zh-CN"/>
              </w:rPr>
              <w:t>对本项目理解的全面性、针对性、合理性，进行评审</w:t>
            </w:r>
            <w:r>
              <w:rPr>
                <w:rFonts w:hint="eastAsia" w:ascii="微软雅黑" w:hAnsi="微软雅黑" w:eastAsia="微软雅黑" w:cs="微软雅黑"/>
                <w:color w:val="auto"/>
                <w:sz w:val="24"/>
                <w:szCs w:val="24"/>
                <w:highlight w:val="none"/>
                <w:lang w:eastAsia="zh-CN"/>
              </w:rPr>
              <w:t>，按（</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p w14:paraId="63A5CB7F">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lang w:val="en-US" w:eastAsia="zh-CN"/>
              </w:rPr>
              <w:t>对本项目现状</w:t>
            </w:r>
            <w:r>
              <w:rPr>
                <w:rFonts w:hint="eastAsia" w:ascii="微软雅黑" w:hAnsi="微软雅黑" w:eastAsia="微软雅黑" w:cs="微软雅黑"/>
                <w:color w:val="auto"/>
                <w:sz w:val="24"/>
                <w:szCs w:val="24"/>
                <w:highlight w:val="none"/>
              </w:rPr>
              <w:t>提供专业的认识与技术解决能力</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进行评审</w:t>
            </w:r>
            <w:r>
              <w:rPr>
                <w:rFonts w:hint="eastAsia" w:ascii="微软雅黑" w:hAnsi="微软雅黑" w:eastAsia="微软雅黑" w:cs="微软雅黑"/>
                <w:color w:val="auto"/>
                <w:sz w:val="24"/>
                <w:szCs w:val="24"/>
                <w:highlight w:val="none"/>
                <w:lang w:eastAsia="zh-CN"/>
              </w:rPr>
              <w:t>，按（</w:t>
            </w:r>
            <w:r>
              <w:rPr>
                <w:rFonts w:hint="eastAsia" w:ascii="微软雅黑" w:hAnsi="微软雅黑" w:eastAsia="微软雅黑" w:cs="微软雅黑"/>
                <w:color w:val="auto"/>
                <w:sz w:val="24"/>
                <w:szCs w:val="24"/>
                <w:highlight w:val="none"/>
                <w:lang w:val="en-US" w:eastAsia="zh-CN"/>
              </w:rPr>
              <w:t>5、4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3</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1</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0.5、</w:t>
            </w:r>
            <w:r>
              <w:rPr>
                <w:rFonts w:hint="eastAsia" w:ascii="微软雅黑" w:hAnsi="微软雅黑" w:eastAsia="微软雅黑" w:cs="微软雅黑"/>
                <w:color w:val="auto"/>
                <w:sz w:val="24"/>
                <w:szCs w:val="24"/>
                <w:highlight w:val="none"/>
              </w:rPr>
              <w:t>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r>
              <w:rPr>
                <w:rFonts w:hint="eastAsia" w:ascii="微软雅黑" w:hAnsi="微软雅黑" w:eastAsia="微软雅黑" w:cs="微软雅黑"/>
                <w:color w:val="auto"/>
                <w:sz w:val="24"/>
                <w:szCs w:val="24"/>
                <w:highlight w:val="none"/>
                <w:lang w:eastAsia="zh-CN"/>
              </w:rPr>
              <w:t>。</w:t>
            </w:r>
          </w:p>
        </w:tc>
      </w:tr>
      <w:tr w14:paraId="05BD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9" w:hRule="exact"/>
          <w:jc w:val="center"/>
        </w:trPr>
        <w:tc>
          <w:tcPr>
            <w:tcW w:w="1365" w:type="dxa"/>
            <w:vMerge w:val="continue"/>
            <w:noWrap w:val="0"/>
            <w:vAlign w:val="center"/>
          </w:tcPr>
          <w:p w14:paraId="0A75C4A5">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right w:val="single" w:color="auto" w:sz="4" w:space="0"/>
            </w:tcBorders>
            <w:noWrap w:val="0"/>
            <w:vAlign w:val="center"/>
          </w:tcPr>
          <w:p w14:paraId="7E56D411">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2.维护</w:t>
            </w:r>
            <w:r>
              <w:rPr>
                <w:rFonts w:hint="eastAsia" w:ascii="微软雅黑" w:hAnsi="微软雅黑" w:eastAsia="微软雅黑" w:cs="微软雅黑"/>
                <w:b/>
                <w:bCs/>
                <w:color w:val="auto"/>
                <w:sz w:val="24"/>
                <w:szCs w:val="24"/>
                <w:highlight w:val="none"/>
                <w:lang w:eastAsia="zh-CN"/>
              </w:rPr>
              <w:t>施工组织方案</w:t>
            </w:r>
          </w:p>
          <w:p w14:paraId="1831DC8B">
            <w:pPr>
              <w:shd w:val="clear" w:color="auto" w:fill="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29分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1D39DB86">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根据项目实施内容提供实施方案，由专家进行评审，按（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）进行打分；</w:t>
            </w:r>
          </w:p>
          <w:p w14:paraId="1CE3B79C">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根据组织技术措施方案，由专家进行评审，按（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）进行打分；</w:t>
            </w:r>
          </w:p>
          <w:p w14:paraId="32FC3FC4">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保证服务进度的方案和措施，方案是否严密且合理按（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）进行打分；。</w:t>
            </w:r>
          </w:p>
          <w:p w14:paraId="724D9AA8">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根据管理制度情况，由专家进行评审，按（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）进行打分；</w:t>
            </w:r>
          </w:p>
          <w:p w14:paraId="7A25A963">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根据设施修复技术措施的先进性、合理性由专家进行评审，按（</w:t>
            </w:r>
            <w:r>
              <w:rPr>
                <w:rFonts w:hint="eastAsia" w:ascii="微软雅黑" w:hAnsi="微软雅黑" w:eastAsia="微软雅黑" w:cs="微软雅黑"/>
                <w:color w:val="auto"/>
                <w:sz w:val="24"/>
                <w:szCs w:val="24"/>
                <w:highlight w:val="none"/>
              </w:rPr>
              <w:t>3、2.5、2、1.5、1、0分</w:t>
            </w:r>
            <w:r>
              <w:rPr>
                <w:rFonts w:hint="eastAsia" w:ascii="微软雅黑" w:hAnsi="微软雅黑" w:eastAsia="微软雅黑" w:cs="微软雅黑"/>
                <w:color w:val="auto"/>
                <w:sz w:val="24"/>
                <w:szCs w:val="24"/>
                <w:highlight w:val="none"/>
                <w:lang w:eastAsia="zh-CN"/>
              </w:rPr>
              <w:t>）进行打分。</w:t>
            </w:r>
          </w:p>
          <w:p w14:paraId="08640770">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根据主要岗位职责、工作流程及内部考核办法由专家进行评审，按（3、2.5、2、1.5、1、0分）进行打分</w:t>
            </w:r>
            <w:r>
              <w:rPr>
                <w:rFonts w:hint="eastAsia" w:ascii="微软雅黑" w:hAnsi="微软雅黑" w:eastAsia="微软雅黑" w:cs="微软雅黑"/>
                <w:color w:val="auto"/>
                <w:sz w:val="24"/>
                <w:szCs w:val="24"/>
                <w:highlight w:val="none"/>
              </w:rPr>
              <w:t>。</w:t>
            </w:r>
          </w:p>
          <w:p w14:paraId="55BFE94B">
            <w:pPr>
              <w:numPr>
                <w:ilvl w:val="0"/>
                <w:numId w:val="0"/>
              </w:num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6、</w:t>
            </w:r>
            <w:r>
              <w:rPr>
                <w:rFonts w:hint="eastAsia" w:ascii="微软雅黑" w:hAnsi="微软雅黑" w:eastAsia="微软雅黑" w:cs="微软雅黑"/>
                <w:color w:val="auto"/>
                <w:sz w:val="24"/>
                <w:szCs w:val="24"/>
                <w:highlight w:val="none"/>
                <w:lang w:eastAsia="zh-CN"/>
              </w:rPr>
              <w:t>根据</w:t>
            </w:r>
            <w:r>
              <w:rPr>
                <w:rFonts w:hint="eastAsia" w:ascii="微软雅黑" w:hAnsi="微软雅黑" w:eastAsia="微软雅黑" w:cs="微软雅黑"/>
                <w:color w:val="auto"/>
                <w:sz w:val="24"/>
                <w:szCs w:val="24"/>
                <w:highlight w:val="none"/>
              </w:rPr>
              <w:t>日常维护安全生产管理制度和档案资料管理制度</w:t>
            </w:r>
            <w:r>
              <w:rPr>
                <w:rFonts w:hint="eastAsia" w:ascii="微软雅黑" w:hAnsi="微软雅黑" w:eastAsia="微软雅黑" w:cs="微软雅黑"/>
                <w:color w:val="auto"/>
                <w:sz w:val="24"/>
                <w:szCs w:val="24"/>
                <w:highlight w:val="none"/>
                <w:lang w:eastAsia="zh-CN"/>
              </w:rPr>
              <w:t>由专家进行评审，按（</w:t>
            </w:r>
            <w:r>
              <w:rPr>
                <w:rFonts w:hint="eastAsia" w:ascii="微软雅黑" w:hAnsi="微软雅黑" w:eastAsia="微软雅黑" w:cs="微软雅黑"/>
                <w:color w:val="auto"/>
                <w:sz w:val="24"/>
                <w:szCs w:val="24"/>
                <w:highlight w:val="none"/>
              </w:rPr>
              <w:t>3、2.5、2、1.5、1、0分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p w14:paraId="35EF0301">
            <w:pPr>
              <w:shd w:val="clear" w:color="auto" w:fill="auto"/>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lang w:eastAsia="zh-CN"/>
              </w:rPr>
              <w:t>根据</w:t>
            </w:r>
            <w:r>
              <w:rPr>
                <w:rFonts w:hint="eastAsia" w:ascii="微软雅黑" w:hAnsi="微软雅黑" w:eastAsia="微软雅黑" w:cs="微软雅黑"/>
                <w:color w:val="auto"/>
                <w:sz w:val="24"/>
                <w:szCs w:val="24"/>
                <w:highlight w:val="none"/>
              </w:rPr>
              <w:t>质量、安全、文明施工保证措施</w:t>
            </w:r>
            <w:r>
              <w:rPr>
                <w:rFonts w:hint="eastAsia" w:ascii="微软雅黑" w:hAnsi="微软雅黑" w:eastAsia="微软雅黑" w:cs="微软雅黑"/>
                <w:color w:val="auto"/>
                <w:sz w:val="24"/>
                <w:szCs w:val="24"/>
                <w:highlight w:val="none"/>
                <w:lang w:eastAsia="zh-CN"/>
              </w:rPr>
              <w:t>方案，由专家进行评审，按（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tc>
      </w:tr>
      <w:tr w14:paraId="38B1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exact"/>
          <w:jc w:val="center"/>
        </w:trPr>
        <w:tc>
          <w:tcPr>
            <w:tcW w:w="1365" w:type="dxa"/>
            <w:vMerge w:val="continue"/>
            <w:noWrap w:val="0"/>
            <w:vAlign w:val="center"/>
          </w:tcPr>
          <w:p w14:paraId="2FF53BD1">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68AF9C2E">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重点和难点及解决措施</w:t>
            </w:r>
          </w:p>
          <w:p w14:paraId="1D3AC45F">
            <w:pPr>
              <w:shd w:val="clear" w:color="auto" w:fill="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202F05C">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根据供应商针对本项目重点和难点的分析</w:t>
            </w:r>
            <w:r>
              <w:rPr>
                <w:rFonts w:hint="eastAsia" w:ascii="微软雅黑" w:hAnsi="微软雅黑" w:eastAsia="微软雅黑" w:cs="微软雅黑"/>
                <w:color w:val="auto"/>
                <w:sz w:val="24"/>
                <w:szCs w:val="24"/>
                <w:highlight w:val="none"/>
                <w:lang w:eastAsia="zh-CN"/>
              </w:rPr>
              <w:t>情况是否针对性强、是否合理完善，由专家进行评审，按（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p w14:paraId="3EAFEB4D">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针对重点难点的情况是否提供有效的</w:t>
            </w:r>
            <w:r>
              <w:rPr>
                <w:rFonts w:hint="eastAsia" w:ascii="微软雅黑" w:hAnsi="微软雅黑" w:eastAsia="微软雅黑" w:cs="微软雅黑"/>
                <w:color w:val="auto"/>
                <w:sz w:val="24"/>
                <w:szCs w:val="24"/>
                <w:highlight w:val="none"/>
              </w:rPr>
              <w:t>解决措施进行打分，解决</w:t>
            </w:r>
            <w:r>
              <w:rPr>
                <w:rFonts w:hint="eastAsia" w:ascii="微软雅黑" w:hAnsi="微软雅黑" w:eastAsia="微软雅黑" w:cs="微软雅黑"/>
                <w:color w:val="auto"/>
                <w:sz w:val="24"/>
                <w:szCs w:val="24"/>
                <w:highlight w:val="none"/>
                <w:lang w:eastAsia="zh-CN"/>
              </w:rPr>
              <w:t>方案或</w:t>
            </w:r>
            <w:r>
              <w:rPr>
                <w:rFonts w:hint="eastAsia" w:ascii="微软雅黑" w:hAnsi="微软雅黑" w:eastAsia="微软雅黑" w:cs="微软雅黑"/>
                <w:color w:val="auto"/>
                <w:sz w:val="24"/>
                <w:szCs w:val="24"/>
                <w:highlight w:val="none"/>
              </w:rPr>
              <w:t>措施</w:t>
            </w:r>
            <w:r>
              <w:rPr>
                <w:rFonts w:hint="eastAsia" w:ascii="微软雅黑" w:hAnsi="微软雅黑" w:eastAsia="微软雅黑" w:cs="微软雅黑"/>
                <w:color w:val="auto"/>
                <w:sz w:val="24"/>
                <w:szCs w:val="24"/>
                <w:highlight w:val="none"/>
                <w:lang w:eastAsia="zh-CN"/>
              </w:rPr>
              <w:t>是否</w:t>
            </w:r>
            <w:r>
              <w:rPr>
                <w:rFonts w:hint="eastAsia" w:ascii="微软雅黑" w:hAnsi="微软雅黑" w:eastAsia="微软雅黑" w:cs="微软雅黑"/>
                <w:color w:val="auto"/>
                <w:sz w:val="24"/>
                <w:szCs w:val="24"/>
                <w:highlight w:val="none"/>
              </w:rPr>
              <w:t>科学、合理、高效</w:t>
            </w:r>
            <w:r>
              <w:rPr>
                <w:rFonts w:hint="eastAsia" w:ascii="微软雅黑" w:hAnsi="微软雅黑" w:eastAsia="微软雅黑" w:cs="微软雅黑"/>
                <w:color w:val="auto"/>
                <w:sz w:val="24"/>
                <w:szCs w:val="24"/>
                <w:highlight w:val="none"/>
                <w:lang w:eastAsia="zh-CN"/>
              </w:rPr>
              <w:t>，由专家进行评审，按（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tc>
      </w:tr>
      <w:tr w14:paraId="5954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3" w:hRule="exact"/>
          <w:jc w:val="center"/>
        </w:trPr>
        <w:tc>
          <w:tcPr>
            <w:tcW w:w="1365" w:type="dxa"/>
            <w:vMerge w:val="continue"/>
            <w:noWrap w:val="0"/>
            <w:vAlign w:val="center"/>
          </w:tcPr>
          <w:p w14:paraId="22C49459">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58A21418">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安全措施及突发应急预案</w:t>
            </w:r>
          </w:p>
          <w:p w14:paraId="6BA272C6">
            <w:pPr>
              <w:shd w:val="clear" w:color="auto" w:fill="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44C43842">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根据供应商针对本项目的安全及文明施工监控措施、突发应急预案等进行打分。</w:t>
            </w:r>
          </w:p>
          <w:p w14:paraId="01D368C9">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安全措施</w:t>
            </w:r>
            <w:r>
              <w:rPr>
                <w:rFonts w:hint="eastAsia" w:ascii="微软雅黑" w:hAnsi="微软雅黑" w:eastAsia="微软雅黑" w:cs="微软雅黑"/>
                <w:color w:val="auto"/>
                <w:sz w:val="24"/>
                <w:szCs w:val="24"/>
                <w:highlight w:val="none"/>
                <w:lang w:eastAsia="zh-CN"/>
              </w:rPr>
              <w:t>是否</w:t>
            </w:r>
            <w:r>
              <w:rPr>
                <w:rFonts w:hint="eastAsia" w:ascii="微软雅黑" w:hAnsi="微软雅黑" w:eastAsia="微软雅黑" w:cs="微软雅黑"/>
                <w:color w:val="auto"/>
                <w:sz w:val="24"/>
                <w:szCs w:val="24"/>
                <w:highlight w:val="none"/>
              </w:rPr>
              <w:t>科学、合理</w:t>
            </w:r>
            <w:r>
              <w:rPr>
                <w:rFonts w:hint="eastAsia" w:ascii="微软雅黑" w:hAnsi="微软雅黑" w:eastAsia="微软雅黑" w:cs="微软雅黑"/>
                <w:color w:val="auto"/>
                <w:sz w:val="24"/>
                <w:szCs w:val="24"/>
                <w:highlight w:val="none"/>
                <w:lang w:eastAsia="zh-CN"/>
              </w:rPr>
              <w:t>、针对性强，按（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p w14:paraId="6362BC07">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突发应急预案</w:t>
            </w:r>
            <w:r>
              <w:rPr>
                <w:rFonts w:hint="eastAsia" w:ascii="微软雅黑" w:hAnsi="微软雅黑" w:eastAsia="微软雅黑" w:cs="微软雅黑"/>
                <w:color w:val="auto"/>
                <w:sz w:val="24"/>
                <w:szCs w:val="24"/>
                <w:highlight w:val="none"/>
                <w:lang w:eastAsia="zh-CN"/>
              </w:rPr>
              <w:t>是否科学、合理、可操作性强，按（</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3、2.5、2、1.5、1、0.5、0分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进行打分。</w:t>
            </w:r>
          </w:p>
        </w:tc>
      </w:tr>
      <w:tr w14:paraId="3295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8" w:hRule="exact"/>
          <w:jc w:val="center"/>
        </w:trPr>
        <w:tc>
          <w:tcPr>
            <w:tcW w:w="1365" w:type="dxa"/>
            <w:vMerge w:val="continue"/>
            <w:tcBorders>
              <w:bottom w:val="single" w:color="auto" w:sz="4" w:space="0"/>
            </w:tcBorders>
            <w:noWrap w:val="0"/>
            <w:vAlign w:val="center"/>
          </w:tcPr>
          <w:p w14:paraId="7A537A0A">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01D2019D">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lang w:eastAsia="zh-CN"/>
              </w:rPr>
              <w:t>设施</w:t>
            </w:r>
            <w:r>
              <w:rPr>
                <w:rFonts w:hint="eastAsia" w:ascii="微软雅黑" w:hAnsi="微软雅黑" w:eastAsia="微软雅黑" w:cs="微软雅黑"/>
                <w:b/>
                <w:bCs/>
                <w:color w:val="auto"/>
                <w:sz w:val="24"/>
                <w:szCs w:val="24"/>
                <w:highlight w:val="none"/>
              </w:rPr>
              <w:t>设备</w:t>
            </w:r>
          </w:p>
          <w:p w14:paraId="258939DD">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rPr>
              <w:t>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68CC65D0">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投入使用的主要机械设备：</w:t>
            </w:r>
          </w:p>
          <w:p w14:paraId="2F8FF2F4">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①投标人自有用于交安设施维修工程车</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最高为</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p>
          <w:p w14:paraId="4E0A7BF3">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②投标人自有</w:t>
            </w:r>
            <w:r>
              <w:rPr>
                <w:rFonts w:hint="eastAsia" w:ascii="微软雅黑" w:hAnsi="微软雅黑" w:eastAsia="微软雅黑" w:cs="微软雅黑"/>
                <w:color w:val="auto"/>
                <w:sz w:val="24"/>
                <w:szCs w:val="24"/>
                <w:highlight w:val="none"/>
                <w:lang w:eastAsia="zh-CN"/>
              </w:rPr>
              <w:t>护栏打桩机</w:t>
            </w:r>
            <w:r>
              <w:rPr>
                <w:rFonts w:hint="eastAsia" w:ascii="微软雅黑" w:hAnsi="微软雅黑" w:eastAsia="微软雅黑" w:cs="微软雅黑"/>
                <w:color w:val="auto"/>
                <w:sz w:val="24"/>
                <w:szCs w:val="24"/>
                <w:highlight w:val="none"/>
                <w:lang w:val="en-US" w:eastAsia="zh-CN"/>
              </w:rPr>
              <w:t>1台</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2分，</w:t>
            </w:r>
            <w:r>
              <w:rPr>
                <w:rFonts w:hint="eastAsia" w:ascii="微软雅黑" w:hAnsi="微软雅黑" w:eastAsia="微软雅黑" w:cs="微软雅黑"/>
                <w:color w:val="auto"/>
                <w:sz w:val="24"/>
                <w:szCs w:val="24"/>
                <w:highlight w:val="none"/>
              </w:rPr>
              <w:t>最高</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p>
          <w:p w14:paraId="26FAEA01">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③投标人自有</w:t>
            </w:r>
            <w:r>
              <w:rPr>
                <w:rFonts w:hint="eastAsia" w:ascii="微软雅黑" w:hAnsi="微软雅黑" w:eastAsia="微软雅黑" w:cs="微软雅黑"/>
                <w:color w:val="auto"/>
                <w:sz w:val="24"/>
                <w:szCs w:val="24"/>
                <w:highlight w:val="none"/>
                <w:lang w:val="en-US" w:eastAsia="zh-CN"/>
              </w:rPr>
              <w:t>标线施划设备1台</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2分，</w:t>
            </w:r>
            <w:r>
              <w:rPr>
                <w:rFonts w:hint="eastAsia" w:ascii="微软雅黑" w:hAnsi="微软雅黑" w:eastAsia="微软雅黑" w:cs="微软雅黑"/>
                <w:color w:val="auto"/>
                <w:sz w:val="24"/>
                <w:szCs w:val="24"/>
                <w:highlight w:val="none"/>
              </w:rPr>
              <w:t>最高</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p>
          <w:p w14:paraId="5B7AF045">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④投标人自有</w:t>
            </w:r>
            <w:r>
              <w:rPr>
                <w:rFonts w:hint="eastAsia" w:ascii="微软雅黑" w:hAnsi="微软雅黑" w:eastAsia="微软雅黑" w:cs="微软雅黑"/>
                <w:color w:val="auto"/>
                <w:sz w:val="24"/>
                <w:szCs w:val="24"/>
                <w:highlight w:val="none"/>
                <w:lang w:eastAsia="zh-CN"/>
              </w:rPr>
              <w:t>液压</w:t>
            </w:r>
            <w:r>
              <w:rPr>
                <w:rFonts w:hint="eastAsia" w:ascii="微软雅黑" w:hAnsi="微软雅黑" w:eastAsia="微软雅黑" w:cs="微软雅黑"/>
                <w:color w:val="auto"/>
                <w:sz w:val="24"/>
                <w:szCs w:val="24"/>
                <w:highlight w:val="none"/>
                <w:lang w:val="en-US" w:eastAsia="zh-CN"/>
              </w:rPr>
              <w:t>升降平台设备1套</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2分，</w:t>
            </w:r>
            <w:r>
              <w:rPr>
                <w:rFonts w:hint="eastAsia" w:ascii="微软雅黑" w:hAnsi="微软雅黑" w:eastAsia="微软雅黑" w:cs="微软雅黑"/>
                <w:color w:val="auto"/>
                <w:sz w:val="24"/>
                <w:szCs w:val="24"/>
                <w:highlight w:val="none"/>
              </w:rPr>
              <w:t>最高</w:t>
            </w:r>
            <w:r>
              <w:rPr>
                <w:rFonts w:hint="eastAsia" w:ascii="微软雅黑" w:hAnsi="微软雅黑" w:eastAsia="微软雅黑" w:cs="微软雅黑"/>
                <w:color w:val="auto"/>
                <w:sz w:val="24"/>
                <w:szCs w:val="24"/>
                <w:highlight w:val="none"/>
                <w:lang w:eastAsia="zh-CN"/>
              </w:rPr>
              <w:t>得</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p>
          <w:p w14:paraId="515B13E9">
            <w:pPr>
              <w:shd w:val="clear" w:color="auto" w:fill="auto"/>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注：</w:t>
            </w:r>
            <w:r>
              <w:rPr>
                <w:rFonts w:hint="eastAsia" w:ascii="微软雅黑" w:hAnsi="微软雅黑" w:eastAsia="微软雅黑" w:cs="微软雅黑"/>
                <w:b/>
                <w:bCs/>
                <w:color w:val="auto"/>
                <w:sz w:val="24"/>
                <w:szCs w:val="24"/>
                <w:highlight w:val="none"/>
              </w:rPr>
              <w:t>设备机械必须自有，自有设备必须提供原始发票扫描件，车辆需提供在有效年检期内的车辆行驶证，所有人名称与投标单位名称（或投标单位的法定代表人）一致。</w:t>
            </w:r>
          </w:p>
        </w:tc>
      </w:tr>
      <w:tr w14:paraId="3039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365" w:type="dxa"/>
            <w:vMerge w:val="restart"/>
            <w:tcBorders>
              <w:top w:val="single" w:color="auto" w:sz="4" w:space="0"/>
              <w:left w:val="single" w:color="auto" w:sz="4" w:space="0"/>
              <w:right w:val="single" w:color="auto" w:sz="4" w:space="0"/>
            </w:tcBorders>
            <w:noWrap w:val="0"/>
            <w:vAlign w:val="center"/>
          </w:tcPr>
          <w:p w14:paraId="481FBE73">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商务、资信及其他分</w:t>
            </w:r>
          </w:p>
          <w:p w14:paraId="1037D2EC">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23</w:t>
            </w:r>
            <w:r>
              <w:rPr>
                <w:rFonts w:hint="eastAsia" w:ascii="微软雅黑" w:hAnsi="微软雅黑" w:eastAsia="微软雅黑" w:cs="微软雅黑"/>
                <w:b/>
                <w:bCs/>
                <w:color w:val="auto"/>
                <w:sz w:val="24"/>
                <w:szCs w:val="24"/>
                <w:highlight w:val="none"/>
              </w:rPr>
              <w:t>分</w:t>
            </w:r>
          </w:p>
        </w:tc>
        <w:tc>
          <w:tcPr>
            <w:tcW w:w="2187" w:type="dxa"/>
            <w:tcBorders>
              <w:top w:val="single" w:color="auto" w:sz="4" w:space="0"/>
              <w:left w:val="single" w:color="auto" w:sz="4" w:space="0"/>
              <w:right w:val="single" w:color="auto" w:sz="4" w:space="0"/>
            </w:tcBorders>
            <w:noWrap w:val="0"/>
            <w:vAlign w:val="center"/>
          </w:tcPr>
          <w:p w14:paraId="66D427E1">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投标企业总体情况</w:t>
            </w:r>
          </w:p>
          <w:p w14:paraId="1D32B3A8">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分</w:t>
            </w:r>
          </w:p>
        </w:tc>
        <w:tc>
          <w:tcPr>
            <w:tcW w:w="6570" w:type="dxa"/>
            <w:tcBorders>
              <w:top w:val="single" w:color="auto" w:sz="4" w:space="0"/>
              <w:left w:val="single" w:color="auto" w:sz="4" w:space="0"/>
              <w:right w:val="single" w:color="auto" w:sz="4" w:space="0"/>
            </w:tcBorders>
            <w:noWrap w:val="0"/>
            <w:vAlign w:val="center"/>
          </w:tcPr>
          <w:p w14:paraId="398216CF">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供应商具有有效期内的质量管理体系、环境管理体系、职业健康安全管理体系，每提供1项得</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分，最高得</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分。</w:t>
            </w:r>
          </w:p>
          <w:p w14:paraId="364CCE83">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注：提供证书复印件及全国认证认可信息公共服务平台（http://cx.cnca.cn/）查询验证截图，要求在有效期内，若无法查询或查询结果与证书不符的不得分，未提供或提供不齐全的不得分。</w:t>
            </w:r>
          </w:p>
        </w:tc>
      </w:tr>
      <w:tr w14:paraId="24E6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65" w:type="dxa"/>
            <w:vMerge w:val="continue"/>
            <w:tcBorders>
              <w:left w:val="single" w:color="auto" w:sz="4" w:space="0"/>
              <w:right w:val="single" w:color="auto" w:sz="4" w:space="0"/>
            </w:tcBorders>
            <w:noWrap w:val="0"/>
            <w:vAlign w:val="center"/>
          </w:tcPr>
          <w:p w14:paraId="3C4DCA6B">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1B5ABBB9">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成功案例</w:t>
            </w:r>
          </w:p>
          <w:p w14:paraId="526D7C19">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rPr>
              <w:t>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DACEB15">
            <w:pPr>
              <w:shd w:val="clear" w:color="auto" w:fill="auto"/>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磋商响应</w:t>
            </w:r>
            <w:r>
              <w:rPr>
                <w:rFonts w:hint="eastAsia" w:ascii="微软雅黑" w:hAnsi="微软雅黑" w:eastAsia="微软雅黑" w:cs="微软雅黑"/>
                <w:color w:val="auto"/>
                <w:sz w:val="24"/>
                <w:szCs w:val="24"/>
                <w:highlight w:val="none"/>
              </w:rPr>
              <w:t>供应商自</w:t>
            </w:r>
            <w:r>
              <w:rPr>
                <w:rFonts w:hint="eastAsia" w:ascii="微软雅黑" w:hAnsi="微软雅黑" w:eastAsia="微软雅黑" w:cs="微软雅黑"/>
                <w:color w:val="auto"/>
                <w:sz w:val="24"/>
                <w:szCs w:val="24"/>
                <w:highlight w:val="none"/>
                <w:lang w:eastAsia="zh-CN"/>
              </w:rPr>
              <w:t>（2022年1月1日</w:t>
            </w:r>
            <w:r>
              <w:rPr>
                <w:rFonts w:hint="eastAsia" w:ascii="微软雅黑" w:hAnsi="微软雅黑" w:eastAsia="微软雅黑" w:cs="微软雅黑"/>
                <w:color w:val="auto"/>
                <w:sz w:val="24"/>
                <w:szCs w:val="24"/>
                <w:highlight w:val="none"/>
              </w:rPr>
              <w:t>以来</w:t>
            </w:r>
            <w:r>
              <w:rPr>
                <w:rFonts w:hint="eastAsia" w:ascii="微软雅黑" w:hAnsi="微软雅黑" w:eastAsia="微软雅黑" w:cs="微软雅黑"/>
                <w:color w:val="auto"/>
                <w:sz w:val="24"/>
                <w:szCs w:val="24"/>
                <w:highlight w:val="none"/>
                <w:lang w:eastAsia="zh-CN"/>
              </w:rPr>
              <w:t>，以合同签订时间为准）</w:t>
            </w:r>
            <w:r>
              <w:rPr>
                <w:rFonts w:hint="eastAsia" w:ascii="微软雅黑" w:hAnsi="微软雅黑" w:eastAsia="微软雅黑" w:cs="微软雅黑"/>
                <w:color w:val="auto"/>
                <w:sz w:val="24"/>
                <w:szCs w:val="24"/>
                <w:highlight w:val="none"/>
              </w:rPr>
              <w:t>承担过已履约完成的类似业绩</w:t>
            </w:r>
            <w:r>
              <w:rPr>
                <w:rFonts w:hint="eastAsia" w:ascii="微软雅黑" w:hAnsi="微软雅黑" w:eastAsia="微软雅黑" w:cs="微软雅黑"/>
                <w:b/>
                <w:bCs/>
                <w:color w:val="auto"/>
                <w:sz w:val="24"/>
                <w:szCs w:val="24"/>
                <w:highlight w:val="none"/>
                <w:lang w:eastAsia="zh-CN"/>
              </w:rPr>
              <w:t>（项目特征：包含交安设施项目）</w:t>
            </w:r>
            <w:r>
              <w:rPr>
                <w:rFonts w:hint="eastAsia" w:ascii="微软雅黑" w:hAnsi="微软雅黑" w:eastAsia="微软雅黑" w:cs="微软雅黑"/>
                <w:color w:val="auto"/>
                <w:sz w:val="24"/>
                <w:szCs w:val="24"/>
                <w:highlight w:val="none"/>
                <w:lang w:eastAsia="zh-CN"/>
              </w:rPr>
              <w:t>的每提供一个</w:t>
            </w:r>
            <w:r>
              <w:rPr>
                <w:rFonts w:hint="eastAsia" w:ascii="微软雅黑" w:hAnsi="微软雅黑" w:eastAsia="微软雅黑" w:cs="微软雅黑"/>
                <w:color w:val="auto"/>
                <w:sz w:val="24"/>
                <w:szCs w:val="24"/>
                <w:highlight w:val="none"/>
              </w:rPr>
              <w:t>得</w:t>
            </w:r>
            <w:r>
              <w:rPr>
                <w:rFonts w:hint="eastAsia" w:ascii="微软雅黑" w:hAnsi="微软雅黑" w:eastAsia="微软雅黑" w:cs="微软雅黑"/>
                <w:color w:val="auto"/>
                <w:sz w:val="24"/>
                <w:szCs w:val="24"/>
                <w:highlight w:val="none"/>
                <w:lang w:val="en-US" w:eastAsia="zh-CN"/>
              </w:rPr>
              <w:t>0.5</w:t>
            </w:r>
            <w:r>
              <w:rPr>
                <w:rFonts w:hint="eastAsia" w:ascii="微软雅黑" w:hAnsi="微软雅黑" w:eastAsia="微软雅黑" w:cs="微软雅黑"/>
                <w:color w:val="auto"/>
                <w:sz w:val="24"/>
                <w:szCs w:val="24"/>
                <w:highlight w:val="none"/>
              </w:rPr>
              <w:t>分。最高得</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val="en-US" w:eastAsia="zh-CN"/>
              </w:rPr>
              <w:t>.</w:t>
            </w:r>
          </w:p>
          <w:p w14:paraId="0ED28983">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注：</w:t>
            </w:r>
            <w:r>
              <w:rPr>
                <w:rFonts w:hint="eastAsia" w:ascii="微软雅黑" w:hAnsi="微软雅黑" w:eastAsia="微软雅黑" w:cs="微软雅黑"/>
                <w:b/>
                <w:bCs/>
                <w:color w:val="auto"/>
                <w:sz w:val="24"/>
                <w:szCs w:val="24"/>
                <w:highlight w:val="none"/>
              </w:rPr>
              <w:t>业绩证明材料：开标时在投标文件中必须同时提供合同复印件（应包含能够体现具体采购内容的部分）和项目完成验收证明材料（如业主验收报告或资金结算单等证明材料），不提供不得分。</w:t>
            </w:r>
          </w:p>
        </w:tc>
      </w:tr>
      <w:tr w14:paraId="7A60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365" w:type="dxa"/>
            <w:vMerge w:val="continue"/>
            <w:tcBorders>
              <w:left w:val="single" w:color="auto" w:sz="4" w:space="0"/>
              <w:right w:val="single" w:color="auto" w:sz="4" w:space="0"/>
            </w:tcBorders>
            <w:noWrap w:val="0"/>
            <w:vAlign w:val="center"/>
          </w:tcPr>
          <w:p w14:paraId="298C6DAD">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5F7749AA">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保证项目实施的技术力量和人力资源安排</w:t>
            </w:r>
          </w:p>
          <w:p w14:paraId="60DBF178">
            <w:pPr>
              <w:shd w:val="clear" w:color="auto" w:fill="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0EAEDCFA">
            <w:pPr>
              <w:numPr>
                <w:ilvl w:val="0"/>
                <w:numId w:val="0"/>
              </w:numPr>
              <w:shd w:val="clear" w:color="auto" w:fill="auto"/>
              <w:jc w:val="both"/>
              <w:rPr>
                <w:rFonts w:hint="eastAsia" w:ascii="微软雅黑" w:hAnsi="微软雅黑" w:eastAsia="微软雅黑" w:cs="Times New Roman"/>
                <w:bCs/>
                <w:color w:val="auto"/>
                <w:sz w:val="24"/>
                <w:szCs w:val="22"/>
                <w:highlight w:val="none"/>
                <w:lang w:eastAsia="zh-CN"/>
              </w:rPr>
            </w:pPr>
            <w:r>
              <w:rPr>
                <w:rFonts w:hint="eastAsia" w:ascii="微软雅黑" w:hAnsi="微软雅黑" w:eastAsia="微软雅黑" w:cs="Times New Roman"/>
                <w:bCs/>
                <w:color w:val="auto"/>
                <w:kern w:val="2"/>
                <w:sz w:val="24"/>
                <w:szCs w:val="22"/>
                <w:highlight w:val="none"/>
                <w:lang w:val="en-US" w:eastAsia="zh-CN" w:bidi="ar-SA"/>
              </w:rPr>
              <w:t>1、针对本项目拟派的</w:t>
            </w:r>
            <w:r>
              <w:rPr>
                <w:rFonts w:hint="eastAsia" w:ascii="微软雅黑" w:hAnsi="微软雅黑" w:eastAsia="微软雅黑" w:cs="Times New Roman"/>
                <w:bCs/>
                <w:color w:val="auto"/>
                <w:sz w:val="24"/>
                <w:szCs w:val="22"/>
                <w:highlight w:val="none"/>
              </w:rPr>
              <w:t>项目负责人具有</w:t>
            </w:r>
            <w:r>
              <w:rPr>
                <w:rFonts w:hint="eastAsia" w:ascii="微软雅黑" w:hAnsi="微软雅黑" w:eastAsia="微软雅黑" w:cs="Times New Roman"/>
                <w:bCs/>
                <w:color w:val="auto"/>
                <w:sz w:val="24"/>
                <w:szCs w:val="22"/>
                <w:highlight w:val="none"/>
                <w:lang w:eastAsia="zh-CN"/>
              </w:rPr>
              <w:t>中级及以上</w:t>
            </w:r>
            <w:r>
              <w:rPr>
                <w:rFonts w:hint="eastAsia" w:ascii="微软雅黑" w:hAnsi="微软雅黑" w:eastAsia="微软雅黑" w:cs="Times New Roman"/>
                <w:bCs/>
                <w:color w:val="auto"/>
                <w:sz w:val="24"/>
                <w:szCs w:val="22"/>
                <w:highlight w:val="none"/>
              </w:rPr>
              <w:t>工程师</w:t>
            </w:r>
            <w:r>
              <w:rPr>
                <w:rFonts w:hint="eastAsia" w:ascii="微软雅黑" w:hAnsi="微软雅黑" w:eastAsia="微软雅黑" w:cs="Times New Roman"/>
                <w:bCs/>
                <w:color w:val="auto"/>
                <w:sz w:val="24"/>
                <w:szCs w:val="22"/>
                <w:highlight w:val="none"/>
                <w:lang w:eastAsia="zh-CN"/>
              </w:rPr>
              <w:t>职称证书</w:t>
            </w:r>
            <w:r>
              <w:rPr>
                <w:rFonts w:hint="eastAsia" w:ascii="微软雅黑" w:hAnsi="微软雅黑" w:eastAsia="微软雅黑" w:cs="Times New Roman"/>
                <w:bCs/>
                <w:color w:val="auto"/>
                <w:sz w:val="24"/>
                <w:szCs w:val="22"/>
                <w:highlight w:val="none"/>
              </w:rPr>
              <w:t>的得</w:t>
            </w:r>
            <w:r>
              <w:rPr>
                <w:rFonts w:hint="eastAsia" w:ascii="微软雅黑" w:hAnsi="微软雅黑" w:eastAsia="微软雅黑" w:cs="Times New Roman"/>
                <w:bCs/>
                <w:color w:val="auto"/>
                <w:sz w:val="24"/>
                <w:szCs w:val="22"/>
                <w:highlight w:val="none"/>
                <w:lang w:val="en-US" w:eastAsia="zh-CN"/>
              </w:rPr>
              <w:t>2</w:t>
            </w:r>
            <w:r>
              <w:rPr>
                <w:rFonts w:hint="eastAsia" w:ascii="微软雅黑" w:hAnsi="微软雅黑" w:eastAsia="微软雅黑" w:cs="Times New Roman"/>
                <w:bCs/>
                <w:color w:val="auto"/>
                <w:sz w:val="24"/>
                <w:szCs w:val="22"/>
                <w:highlight w:val="none"/>
              </w:rPr>
              <w:t>分</w:t>
            </w:r>
            <w:r>
              <w:rPr>
                <w:rFonts w:hint="eastAsia" w:ascii="微软雅黑" w:hAnsi="微软雅黑" w:eastAsia="微软雅黑" w:cs="Times New Roman"/>
                <w:bCs/>
                <w:color w:val="auto"/>
                <w:sz w:val="24"/>
                <w:szCs w:val="22"/>
                <w:highlight w:val="none"/>
                <w:lang w:eastAsia="zh-CN"/>
              </w:rPr>
              <w:t>；</w:t>
            </w:r>
          </w:p>
          <w:p w14:paraId="3FFC7C7D">
            <w:pPr>
              <w:shd w:val="clear" w:color="auto" w:fill="auto"/>
              <w:jc w:val="both"/>
              <w:rPr>
                <w:rFonts w:hint="eastAsia" w:ascii="微软雅黑" w:hAnsi="微软雅黑" w:eastAsia="微软雅黑" w:cs="Times New Roman"/>
                <w:bCs/>
                <w:color w:val="auto"/>
                <w:sz w:val="24"/>
                <w:szCs w:val="22"/>
                <w:highlight w:val="none"/>
              </w:rPr>
            </w:pPr>
            <w:r>
              <w:rPr>
                <w:rFonts w:hint="eastAsia" w:ascii="微软雅黑" w:hAnsi="微软雅黑" w:eastAsia="微软雅黑" w:cs="Times New Roman"/>
                <w:bCs/>
                <w:color w:val="auto"/>
                <w:sz w:val="24"/>
                <w:szCs w:val="22"/>
                <w:highlight w:val="none"/>
                <w:lang w:val="en-US" w:eastAsia="zh-CN"/>
              </w:rPr>
              <w:t>2、</w:t>
            </w:r>
            <w:r>
              <w:rPr>
                <w:rFonts w:hint="eastAsia" w:ascii="微软雅黑" w:hAnsi="微软雅黑" w:eastAsia="微软雅黑" w:cs="微软雅黑"/>
                <w:color w:val="auto"/>
                <w:sz w:val="24"/>
                <w:szCs w:val="24"/>
                <w:highlight w:val="none"/>
              </w:rPr>
              <w:t>针对本项目拟派的其余项目组成员中，主要参考技术人员</w:t>
            </w:r>
            <w:r>
              <w:rPr>
                <w:rFonts w:hint="eastAsia" w:ascii="微软雅黑" w:hAnsi="微软雅黑" w:eastAsia="微软雅黑" w:cs="微软雅黑"/>
                <w:color w:val="auto"/>
                <w:sz w:val="24"/>
                <w:szCs w:val="24"/>
                <w:highlight w:val="none"/>
                <w:lang w:eastAsia="zh-CN"/>
              </w:rPr>
              <w:t>配备情况</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相关专业建造师证书、</w:t>
            </w:r>
            <w:r>
              <w:rPr>
                <w:rFonts w:hint="eastAsia" w:ascii="微软雅黑" w:hAnsi="微软雅黑" w:eastAsia="微软雅黑" w:cs="微软雅黑"/>
                <w:color w:val="auto"/>
                <w:sz w:val="24"/>
                <w:szCs w:val="24"/>
                <w:highlight w:val="none"/>
              </w:rPr>
              <w:t>工程师证书</w:t>
            </w:r>
            <w:r>
              <w:rPr>
                <w:rFonts w:hint="eastAsia" w:ascii="微软雅黑" w:hAnsi="微软雅黑" w:eastAsia="微软雅黑" w:cs="微软雅黑"/>
                <w:color w:val="auto"/>
                <w:sz w:val="24"/>
                <w:szCs w:val="24"/>
                <w:highlight w:val="none"/>
                <w:lang w:eastAsia="zh-CN"/>
              </w:rPr>
              <w:t>等</w:t>
            </w:r>
            <w:r>
              <w:rPr>
                <w:rFonts w:hint="eastAsia" w:ascii="微软雅黑" w:hAnsi="微软雅黑" w:eastAsia="微软雅黑" w:cs="微软雅黑"/>
                <w:color w:val="auto"/>
                <w:sz w:val="24"/>
                <w:szCs w:val="24"/>
                <w:highlight w:val="none"/>
              </w:rPr>
              <w:t>进行打分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3、2.5、2、1.5、1、0.5、0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68A1099F">
            <w:pPr>
              <w:shd w:val="clear" w:color="auto" w:fill="auto"/>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w:t>
            </w:r>
            <w:r>
              <w:rPr>
                <w:rFonts w:hint="eastAsia" w:ascii="微软雅黑" w:hAnsi="微软雅黑" w:eastAsia="微软雅黑" w:cs="微软雅黑"/>
                <w:b/>
                <w:bCs/>
                <w:color w:val="auto"/>
                <w:sz w:val="24"/>
                <w:szCs w:val="24"/>
                <w:highlight w:val="none"/>
                <w:lang w:eastAsia="zh-CN"/>
              </w:rPr>
              <w:t>须</w:t>
            </w:r>
            <w:r>
              <w:rPr>
                <w:rFonts w:hint="eastAsia" w:ascii="微软雅黑" w:hAnsi="微软雅黑" w:eastAsia="微软雅黑" w:cs="微软雅黑"/>
                <w:b/>
                <w:bCs/>
                <w:color w:val="auto"/>
                <w:sz w:val="24"/>
                <w:szCs w:val="24"/>
                <w:highlight w:val="none"/>
              </w:rPr>
              <w:t>提供投标截止时间前近</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rPr>
              <w:t>个月社保证明（或股东证明、退休证明和返聘证明）材料</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原件备查。</w:t>
            </w:r>
          </w:p>
        </w:tc>
      </w:tr>
      <w:tr w14:paraId="5B38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365" w:type="dxa"/>
            <w:vMerge w:val="continue"/>
            <w:tcBorders>
              <w:left w:val="single" w:color="auto" w:sz="4" w:space="0"/>
              <w:right w:val="single" w:color="auto" w:sz="4" w:space="0"/>
            </w:tcBorders>
            <w:noWrap w:val="0"/>
            <w:vAlign w:val="center"/>
          </w:tcPr>
          <w:p w14:paraId="291918D9">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5762A4E3">
            <w:pPr>
              <w:spacing w:line="240" w:lineRule="auto"/>
              <w:jc w:val="center"/>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val="en-US" w:eastAsia="zh-CN"/>
              </w:rPr>
              <w:t>9.</w:t>
            </w:r>
            <w:r>
              <w:rPr>
                <w:rFonts w:hint="eastAsia" w:ascii="微软雅黑" w:hAnsi="微软雅黑" w:eastAsia="微软雅黑" w:cs="微软雅黑"/>
                <w:b/>
                <w:bCs/>
                <w:color w:val="auto"/>
                <w:sz w:val="24"/>
                <w:szCs w:val="24"/>
                <w:highlight w:val="none"/>
              </w:rPr>
              <w:t>售后服务</w:t>
            </w:r>
            <w:r>
              <w:rPr>
                <w:rFonts w:hint="eastAsia" w:ascii="微软雅黑" w:hAnsi="微软雅黑" w:eastAsia="微软雅黑" w:cs="微软雅黑"/>
                <w:b/>
                <w:bCs/>
                <w:color w:val="auto"/>
                <w:sz w:val="24"/>
                <w:szCs w:val="24"/>
                <w:highlight w:val="none"/>
                <w:lang w:eastAsia="zh-CN"/>
              </w:rPr>
              <w:t>要求</w:t>
            </w:r>
          </w:p>
          <w:p w14:paraId="65F5B977">
            <w:pPr>
              <w:spacing w:line="24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7分</w:t>
            </w:r>
          </w:p>
        </w:tc>
        <w:tc>
          <w:tcPr>
            <w:tcW w:w="6570" w:type="dxa"/>
            <w:tcBorders>
              <w:top w:val="single" w:color="auto" w:sz="4" w:space="0"/>
              <w:left w:val="single" w:color="auto" w:sz="4" w:space="0"/>
              <w:bottom w:val="single" w:color="auto" w:sz="4" w:space="0"/>
              <w:right w:val="single" w:color="auto" w:sz="4" w:space="0"/>
            </w:tcBorders>
            <w:noWrap w:val="0"/>
            <w:vAlign w:val="top"/>
          </w:tcPr>
          <w:p w14:paraId="7D9720FC">
            <w:pPr>
              <w:shd w:val="clear" w:color="auto" w:fill="auto"/>
              <w:adjustRightInd w:val="0"/>
              <w:snapToGrid w:val="0"/>
              <w:spacing w:line="440" w:lineRule="exact"/>
              <w:jc w:val="left"/>
              <w:rPr>
                <w:rFonts w:hint="eastAsia" w:ascii="微软雅黑" w:hAnsi="微软雅黑" w:eastAsia="微软雅黑"/>
                <w:bCs/>
                <w:color w:val="auto"/>
                <w:sz w:val="24"/>
                <w:highlight w:val="none"/>
              </w:rPr>
            </w:pPr>
            <w:r>
              <w:rPr>
                <w:rFonts w:hint="eastAsia" w:ascii="微软雅黑" w:hAnsi="微软雅黑" w:eastAsia="微软雅黑" w:cs="微软雅黑"/>
                <w:b w:val="0"/>
                <w:bCs w:val="0"/>
                <w:color w:val="auto"/>
                <w:sz w:val="24"/>
                <w:szCs w:val="24"/>
                <w:highlight w:val="none"/>
                <w:lang w:val="en-US" w:eastAsia="zh-CN"/>
              </w:rPr>
              <w:t>1、</w:t>
            </w:r>
            <w:r>
              <w:rPr>
                <w:rFonts w:hint="eastAsia" w:ascii="微软雅黑" w:hAnsi="微软雅黑" w:eastAsia="微软雅黑"/>
                <w:bCs/>
                <w:color w:val="auto"/>
                <w:sz w:val="24"/>
                <w:highlight w:val="none"/>
              </w:rPr>
              <w:t>对采购人提出的售后服务要求应在30分钟内予以响应，沟通解决思路，需提供书面承诺函，满足要求得</w:t>
            </w:r>
            <w:r>
              <w:rPr>
                <w:rFonts w:hint="eastAsia" w:ascii="微软雅黑" w:hAnsi="微软雅黑" w:eastAsia="微软雅黑"/>
                <w:bCs/>
                <w:color w:val="auto"/>
                <w:sz w:val="24"/>
                <w:highlight w:val="none"/>
                <w:lang w:val="en-US" w:eastAsia="zh-CN"/>
              </w:rPr>
              <w:t>2</w:t>
            </w:r>
            <w:r>
              <w:rPr>
                <w:rFonts w:hint="eastAsia" w:ascii="微软雅黑" w:hAnsi="微软雅黑" w:eastAsia="微软雅黑"/>
                <w:bCs/>
                <w:color w:val="auto"/>
                <w:sz w:val="24"/>
                <w:highlight w:val="none"/>
              </w:rPr>
              <w:t>分，不满足要求不得分；对现场实施的紧急售后服务在2小时内到达得</w:t>
            </w:r>
            <w:r>
              <w:rPr>
                <w:rFonts w:hint="eastAsia" w:ascii="微软雅黑" w:hAnsi="微软雅黑" w:eastAsia="微软雅黑"/>
                <w:bCs/>
                <w:color w:val="auto"/>
                <w:sz w:val="24"/>
                <w:highlight w:val="none"/>
                <w:lang w:val="en-US" w:eastAsia="zh-CN"/>
              </w:rPr>
              <w:t>2</w:t>
            </w:r>
            <w:r>
              <w:rPr>
                <w:rFonts w:hint="eastAsia" w:ascii="微软雅黑" w:hAnsi="微软雅黑" w:eastAsia="微软雅黑"/>
                <w:bCs/>
                <w:color w:val="auto"/>
                <w:sz w:val="24"/>
                <w:highlight w:val="none"/>
              </w:rPr>
              <w:t>分，4小时内到达得</w:t>
            </w:r>
            <w:r>
              <w:rPr>
                <w:rFonts w:hint="eastAsia" w:ascii="微软雅黑" w:hAnsi="微软雅黑" w:eastAsia="微软雅黑"/>
                <w:bCs/>
                <w:color w:val="auto"/>
                <w:sz w:val="24"/>
                <w:highlight w:val="none"/>
                <w:lang w:val="en-US" w:eastAsia="zh-CN"/>
              </w:rPr>
              <w:t>1</w:t>
            </w:r>
            <w:r>
              <w:rPr>
                <w:rFonts w:hint="eastAsia" w:ascii="微软雅黑" w:hAnsi="微软雅黑" w:eastAsia="微软雅黑"/>
                <w:bCs/>
                <w:color w:val="auto"/>
                <w:sz w:val="24"/>
                <w:highlight w:val="none"/>
              </w:rPr>
              <w:t>分，1天内到达得</w:t>
            </w:r>
            <w:r>
              <w:rPr>
                <w:rFonts w:hint="eastAsia" w:ascii="微软雅黑" w:hAnsi="微软雅黑" w:eastAsia="微软雅黑"/>
                <w:bCs/>
                <w:color w:val="auto"/>
                <w:sz w:val="24"/>
                <w:highlight w:val="none"/>
                <w:lang w:val="en-US" w:eastAsia="zh-CN"/>
              </w:rPr>
              <w:t>0.5</w:t>
            </w:r>
            <w:r>
              <w:rPr>
                <w:rFonts w:hint="eastAsia" w:ascii="微软雅黑" w:hAnsi="微软雅黑" w:eastAsia="微软雅黑"/>
                <w:bCs/>
                <w:color w:val="auto"/>
                <w:sz w:val="24"/>
                <w:highlight w:val="none"/>
              </w:rPr>
              <w:t>分，需提供书面承诺函。</w:t>
            </w:r>
          </w:p>
          <w:p w14:paraId="2E772389">
            <w:pPr>
              <w:pStyle w:val="17"/>
              <w:numPr>
                <w:ilvl w:val="0"/>
                <w:numId w:val="0"/>
              </w:numPr>
              <w:autoSpaceDE/>
              <w:autoSpaceDN/>
              <w:adjustRightInd/>
              <w:spacing w:line="240"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sz w:val="24"/>
                <w:szCs w:val="24"/>
                <w:highlight w:val="none"/>
                <w:lang w:val="en-US" w:eastAsia="zh-CN"/>
              </w:rPr>
              <w:t>2、</w:t>
            </w:r>
            <w:r>
              <w:rPr>
                <w:rFonts w:hint="eastAsia" w:ascii="微软雅黑" w:hAnsi="微软雅黑" w:eastAsia="微软雅黑" w:cs="微软雅黑"/>
                <w:b w:val="0"/>
                <w:bCs w:val="0"/>
                <w:color w:val="auto"/>
                <w:sz w:val="24"/>
                <w:szCs w:val="24"/>
                <w:highlight w:val="none"/>
              </w:rPr>
              <w:t>保障措施落实、保修期内外后续服务承诺考虑周全、合理、后续服务</w:t>
            </w:r>
            <w:r>
              <w:rPr>
                <w:rFonts w:hint="eastAsia" w:ascii="微软雅黑" w:hAnsi="微软雅黑" w:eastAsia="微软雅黑" w:cs="微软雅黑"/>
                <w:b w:val="0"/>
                <w:bCs w:val="0"/>
                <w:color w:val="auto"/>
                <w:sz w:val="24"/>
                <w:szCs w:val="24"/>
                <w:highlight w:val="none"/>
                <w:lang w:eastAsia="zh-CN"/>
              </w:rPr>
              <w:t>是否</w:t>
            </w:r>
            <w:r>
              <w:rPr>
                <w:rFonts w:hint="eastAsia" w:ascii="微软雅黑" w:hAnsi="微软雅黑" w:eastAsia="微软雅黑" w:cs="微软雅黑"/>
                <w:b w:val="0"/>
                <w:bCs w:val="0"/>
                <w:color w:val="auto"/>
                <w:sz w:val="24"/>
                <w:szCs w:val="24"/>
                <w:highlight w:val="none"/>
              </w:rPr>
              <w:t>完善</w:t>
            </w:r>
            <w:r>
              <w:rPr>
                <w:rFonts w:hint="eastAsia" w:ascii="微软雅黑" w:hAnsi="微软雅黑" w:eastAsia="微软雅黑" w:cs="微软雅黑"/>
                <w:b w:val="0"/>
                <w:bCs w:val="0"/>
                <w:color w:val="auto"/>
                <w:sz w:val="24"/>
                <w:szCs w:val="24"/>
                <w:highlight w:val="none"/>
                <w:lang w:eastAsia="zh-CN"/>
              </w:rPr>
              <w:t>进行打分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3、2.5、2、1.5、1、0.5、0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w:t>
            </w:r>
          </w:p>
        </w:tc>
      </w:tr>
      <w:tr w14:paraId="4A54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65" w:type="dxa"/>
            <w:vMerge w:val="continue"/>
            <w:tcBorders>
              <w:left w:val="single" w:color="auto" w:sz="4" w:space="0"/>
              <w:right w:val="single" w:color="auto" w:sz="4" w:space="0"/>
            </w:tcBorders>
            <w:noWrap w:val="0"/>
            <w:vAlign w:val="center"/>
          </w:tcPr>
          <w:p w14:paraId="3FBC75BF">
            <w:pPr>
              <w:shd w:val="clear" w:color="auto" w:fill="auto"/>
              <w:jc w:val="center"/>
              <w:rPr>
                <w:rFonts w:hint="eastAsia" w:ascii="微软雅黑" w:hAnsi="微软雅黑" w:eastAsia="微软雅黑" w:cs="微软雅黑"/>
                <w:b/>
                <w:bCs/>
                <w:color w:val="auto"/>
                <w:sz w:val="24"/>
                <w:szCs w:val="24"/>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14:paraId="3EFADDD3">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w:t>
            </w:r>
            <w:r>
              <w:rPr>
                <w:rFonts w:hint="eastAsia" w:ascii="微软雅黑" w:hAnsi="微软雅黑" w:eastAsia="微软雅黑" w:cs="微软雅黑"/>
                <w:b/>
                <w:bCs/>
                <w:color w:val="auto"/>
                <w:sz w:val="24"/>
                <w:szCs w:val="24"/>
                <w:highlight w:val="none"/>
              </w:rPr>
              <w:t>提供实质性的优惠条件或服务措施</w:t>
            </w:r>
          </w:p>
          <w:p w14:paraId="631C3764">
            <w:pPr>
              <w:shd w:val="clear" w:color="auto" w:fill="auto"/>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分</w:t>
            </w:r>
          </w:p>
        </w:tc>
        <w:tc>
          <w:tcPr>
            <w:tcW w:w="6570" w:type="dxa"/>
            <w:tcBorders>
              <w:top w:val="single" w:color="auto" w:sz="4" w:space="0"/>
              <w:left w:val="single" w:color="auto" w:sz="4" w:space="0"/>
              <w:bottom w:val="single" w:color="auto" w:sz="4" w:space="0"/>
              <w:right w:val="single" w:color="auto" w:sz="4" w:space="0"/>
            </w:tcBorders>
            <w:noWrap w:val="0"/>
            <w:vAlign w:val="center"/>
          </w:tcPr>
          <w:p w14:paraId="73A8E575">
            <w:pPr>
              <w:shd w:val="clear" w:color="auto" w:fill="auto"/>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highlight w:val="none"/>
              </w:rPr>
              <w:t>主要根据</w:t>
            </w:r>
            <w:r>
              <w:rPr>
                <w:rFonts w:hint="eastAsia" w:ascii="微软雅黑" w:hAnsi="微软雅黑" w:eastAsia="微软雅黑" w:cs="微软雅黑"/>
                <w:bCs/>
                <w:color w:val="auto"/>
                <w:sz w:val="24"/>
                <w:highlight w:val="none"/>
                <w:lang w:eastAsia="zh-CN"/>
              </w:rPr>
              <w:t>磋商响应方</w:t>
            </w:r>
            <w:r>
              <w:rPr>
                <w:rFonts w:hint="eastAsia" w:ascii="微软雅黑" w:hAnsi="微软雅黑" w:eastAsia="微软雅黑" w:cs="微软雅黑"/>
                <w:bCs/>
                <w:color w:val="auto"/>
                <w:sz w:val="24"/>
                <w:highlight w:val="none"/>
              </w:rPr>
              <w:t>提供的针对本项目采购单位所需的实质性优惠条件或服务措施进行打分（</w:t>
            </w:r>
            <w:r>
              <w:rPr>
                <w:rFonts w:hint="eastAsia" w:ascii="微软雅黑" w:hAnsi="微软雅黑" w:eastAsia="微软雅黑" w:cs="微软雅黑"/>
                <w:color w:val="auto"/>
                <w:sz w:val="24"/>
                <w:szCs w:val="24"/>
                <w:highlight w:val="none"/>
                <w:lang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3</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1</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0.5、</w:t>
            </w:r>
            <w:r>
              <w:rPr>
                <w:rFonts w:hint="eastAsia" w:ascii="微软雅黑" w:hAnsi="微软雅黑" w:eastAsia="微软雅黑" w:cs="微软雅黑"/>
                <w:color w:val="auto"/>
                <w:sz w:val="24"/>
                <w:szCs w:val="24"/>
                <w:highlight w:val="none"/>
              </w:rPr>
              <w:t>0分</w:t>
            </w:r>
            <w:r>
              <w:rPr>
                <w:rFonts w:hint="eastAsia" w:ascii="微软雅黑" w:hAnsi="微软雅黑" w:eastAsia="微软雅黑" w:cs="微软雅黑"/>
                <w:bCs/>
                <w:color w:val="auto"/>
                <w:sz w:val="24"/>
                <w:highlight w:val="none"/>
              </w:rPr>
              <w:t>）。</w:t>
            </w:r>
          </w:p>
        </w:tc>
      </w:tr>
    </w:tbl>
    <w:p w14:paraId="7910688B">
      <w:pPr>
        <w:rPr>
          <w:rFonts w:hint="eastAsia"/>
          <w:color w:val="auto"/>
          <w:highlight w:val="none"/>
          <w:lang w:eastAsia="zh-CN"/>
        </w:rPr>
      </w:pPr>
    </w:p>
    <w:p w14:paraId="5EF87C7A">
      <w:pPr>
        <w:shd w:val="clear" w:color="auto" w:fill="auto"/>
        <w:rPr>
          <w:rFonts w:hint="eastAsia" w:ascii="微软雅黑" w:hAnsi="微软雅黑" w:eastAsia="微软雅黑"/>
          <w:b/>
          <w:color w:val="auto"/>
          <w:sz w:val="24"/>
          <w:highlight w:val="none"/>
          <w:shd w:val="clear" w:color="auto" w:fill="FFFFFF"/>
        </w:rPr>
      </w:pPr>
      <w:r>
        <w:rPr>
          <w:rFonts w:hint="eastAsia" w:ascii="微软雅黑" w:hAnsi="微软雅黑" w:eastAsia="微软雅黑"/>
          <w:b/>
          <w:color w:val="auto"/>
          <w:sz w:val="24"/>
          <w:highlight w:val="none"/>
          <w:shd w:val="clear" w:color="auto" w:fill="FFFFFF"/>
        </w:rPr>
        <w:t>注：合同、证书等开标时请携带原件，以备核实，评标结束后退还。</w:t>
      </w:r>
    </w:p>
    <w:p w14:paraId="2729C7A7">
      <w:pPr>
        <w:shd w:val="clear" w:color="auto" w:fill="auto"/>
        <w:tabs>
          <w:tab w:val="left" w:pos="426"/>
        </w:tabs>
        <w:autoSpaceDE w:val="0"/>
        <w:autoSpaceDN w:val="0"/>
        <w:adjustRightInd w:val="0"/>
        <w:spacing w:line="276" w:lineRule="auto"/>
        <w:ind w:firstLine="240" w:firstLineChars="100"/>
        <w:jc w:val="left"/>
        <w:rPr>
          <w:rFonts w:hint="eastAsia" w:ascii="微软雅黑" w:hAnsi="微软雅黑" w:eastAsia="微软雅黑" w:cs="微软雅黑"/>
          <w:b/>
          <w:bCs/>
          <w:color w:val="auto"/>
          <w:kern w:val="0"/>
          <w:sz w:val="24"/>
          <w:highlight w:val="none"/>
          <w:shd w:val="clear" w:color="auto" w:fill="FFFFFF"/>
        </w:rPr>
      </w:pPr>
      <w:r>
        <w:rPr>
          <w:rFonts w:hint="eastAsia" w:ascii="微软雅黑" w:hAnsi="微软雅黑" w:eastAsia="微软雅黑" w:cs="微软雅黑"/>
          <w:b/>
          <w:bCs/>
          <w:color w:val="auto"/>
          <w:kern w:val="0"/>
          <w:sz w:val="24"/>
          <w:highlight w:val="none"/>
          <w:shd w:val="clear" w:color="auto" w:fill="FFFFFF"/>
        </w:rPr>
        <w:t>6.3 技术、商务、资信及其他分的计算</w:t>
      </w:r>
    </w:p>
    <w:p w14:paraId="39188A9C">
      <w:pPr>
        <w:shd w:val="clear" w:color="auto" w:fill="auto"/>
        <w:tabs>
          <w:tab w:val="left" w:pos="426"/>
        </w:tabs>
        <w:autoSpaceDE w:val="0"/>
        <w:autoSpaceDN w:val="0"/>
        <w:adjustRightInd w:val="0"/>
        <w:spacing w:line="276" w:lineRule="auto"/>
        <w:jc w:val="left"/>
        <w:rPr>
          <w:rFonts w:hint="eastAsia" w:ascii="微软雅黑" w:hAnsi="微软雅黑" w:eastAsia="微软雅黑" w:cs="微软雅黑"/>
          <w:b/>
          <w:bCs/>
          <w:color w:val="auto"/>
          <w:kern w:val="0"/>
          <w:sz w:val="24"/>
          <w:highlight w:val="none"/>
          <w:shd w:val="clear" w:color="auto" w:fill="FFFFFF"/>
        </w:rPr>
      </w:pPr>
      <w:r>
        <w:rPr>
          <w:rFonts w:hint="eastAsia" w:ascii="微软雅黑" w:hAnsi="微软雅黑" w:eastAsia="微软雅黑" w:cs="微软雅黑"/>
          <w:bCs/>
          <w:color w:val="auto"/>
          <w:kern w:val="0"/>
          <w:sz w:val="24"/>
          <w:highlight w:val="none"/>
          <w:shd w:val="clear" w:color="auto" w:fill="FFFFFF"/>
        </w:rPr>
        <w:t>技术、商务、资信及其他分按照评标委员会成员的独立评分结果汇总数的算术平均分计算，计算公式为：</w:t>
      </w:r>
      <w:r>
        <w:rPr>
          <w:rFonts w:hint="eastAsia" w:ascii="微软雅黑" w:hAnsi="微软雅黑" w:eastAsia="微软雅黑" w:cs="微软雅黑"/>
          <w:b/>
          <w:bCs/>
          <w:color w:val="auto"/>
          <w:kern w:val="0"/>
          <w:sz w:val="24"/>
          <w:highlight w:val="none"/>
          <w:shd w:val="clear" w:color="auto" w:fill="FFFFFF"/>
        </w:rPr>
        <w:t>技术商务资信及其他分=评标委员会所有成员评分合计数/评标委员会组成人员数</w:t>
      </w:r>
    </w:p>
    <w:p w14:paraId="2F98C56C">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一、废标</w:t>
      </w:r>
    </w:p>
    <w:p w14:paraId="0801CBFF">
      <w:pPr>
        <w:keepNext w:val="0"/>
        <w:keepLines w:val="0"/>
        <w:pageBreakBefore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b/>
          <w:bCs/>
          <w:color w:val="auto"/>
          <w:sz w:val="24"/>
          <w:highlight w:val="none"/>
          <w:shd w:val="clear" w:color="auto" w:fill="FFFFFF"/>
        </w:rPr>
      </w:pPr>
      <w:r>
        <w:rPr>
          <w:rFonts w:hint="eastAsia" w:ascii="微软雅黑" w:hAnsi="微软雅黑" w:eastAsia="微软雅黑" w:cs="微软雅黑"/>
          <w:b/>
          <w:bCs/>
          <w:color w:val="auto"/>
          <w:sz w:val="24"/>
          <w:highlight w:val="none"/>
          <w:shd w:val="clear" w:color="auto" w:fill="FFFFFF"/>
        </w:rPr>
        <w:t>在采购中，出现下列情形之一的，应予废标（法律、法规、规章、省级及以上监管部门规定的其他情形除外），并由磋商小组出具废标报告：</w:t>
      </w:r>
    </w:p>
    <w:p w14:paraId="612BE169">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1.符合专业条件的供应商或者对采购文件作实质响应的供应商不足三家的；</w:t>
      </w:r>
    </w:p>
    <w:p w14:paraId="62DB8390">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2.出现影响采购公正的违法、违规行为的；</w:t>
      </w:r>
    </w:p>
    <w:p w14:paraId="38C3CA10">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3.因重大变故，采购任务取消的;</w:t>
      </w:r>
    </w:p>
    <w:p w14:paraId="569E143B">
      <w:pPr>
        <w:keepNext w:val="0"/>
        <w:keepLines w:val="0"/>
        <w:pageBreakBefore w:val="0"/>
        <w:shd w:val="clear" w:color="auto" w:fill="auto"/>
        <w:kinsoku/>
        <w:wordWrap/>
        <w:overflowPunct/>
        <w:topLinePunct w:val="0"/>
        <w:autoSpaceDE/>
        <w:autoSpaceDN/>
        <w:bidi w:val="0"/>
        <w:adjustRightInd/>
        <w:snapToGrid w:val="0"/>
        <w:spacing w:line="440" w:lineRule="exact"/>
        <w:ind w:firstLine="480" w:firstLineChars="200"/>
        <w:textAlignment w:val="auto"/>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4.磋商响应方的报价均超采购预算的，采购人不能支付的。</w:t>
      </w:r>
    </w:p>
    <w:p w14:paraId="0D3BAAA9">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二、成交通知</w:t>
      </w:r>
    </w:p>
    <w:p w14:paraId="6B7B7D94">
      <w:pPr>
        <w:keepNext w:val="0"/>
        <w:keepLines w:val="0"/>
        <w:pageBreakBefore w:val="0"/>
        <w:numPr>
          <w:ilvl w:val="0"/>
          <w:numId w:val="35"/>
        </w:numPr>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磋商结束后，浙江新诚信工程咨询有限公司在</w:t>
      </w:r>
      <w:r>
        <w:rPr>
          <w:rFonts w:hint="eastAsia" w:ascii="微软雅黑" w:hAnsi="微软雅黑" w:eastAsia="微软雅黑" w:cs="微软雅黑"/>
          <w:color w:val="auto"/>
          <w:sz w:val="24"/>
          <w:szCs w:val="24"/>
          <w:highlight w:val="none"/>
          <w:shd w:val="clear" w:color="auto" w:fill="FFFFFF"/>
          <w:lang w:eastAsia="zh-CN"/>
        </w:rPr>
        <w:t>浙江政府采购网</w:t>
      </w:r>
      <w:r>
        <w:rPr>
          <w:rFonts w:hint="eastAsia" w:ascii="微软雅黑" w:hAnsi="微软雅黑" w:eastAsia="微软雅黑" w:cs="微软雅黑"/>
          <w:color w:val="auto"/>
          <w:sz w:val="24"/>
          <w:szCs w:val="24"/>
          <w:highlight w:val="none"/>
          <w:shd w:val="clear" w:color="auto" w:fill="FFFFFF"/>
        </w:rPr>
        <w:t>上发布成交结果公告。如无采购响应商质疑，由浙江新诚信工程咨询有限公司签发成交通知书，成交供应商应在公示发出10个工作日内前往代理机构领取通知书，若有质疑投诉的可在质疑投诉处理后领取。</w:t>
      </w:r>
    </w:p>
    <w:p w14:paraId="6F9285C0">
      <w:pPr>
        <w:keepNext w:val="0"/>
        <w:keepLines w:val="0"/>
        <w:pageBreakBefore w:val="0"/>
        <w:numPr>
          <w:ilvl w:val="0"/>
          <w:numId w:val="35"/>
        </w:numPr>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如有恶意质疑、投诉，且导致授予合同的期限延期的，</w:t>
      </w:r>
      <w:r>
        <w:rPr>
          <w:rFonts w:hint="eastAsia" w:ascii="微软雅黑" w:hAnsi="微软雅黑" w:eastAsia="微软雅黑" w:cs="微软雅黑"/>
          <w:b/>
          <w:color w:val="auto"/>
          <w:sz w:val="24"/>
          <w:szCs w:val="24"/>
          <w:highlight w:val="none"/>
          <w:shd w:val="clear" w:color="auto" w:fill="FFFFFF"/>
        </w:rPr>
        <w:t>将其列入不诚信供应商名单，在今后参加政府采购活动评标时，给予扣分处理。情节严重的将直接进入政府采购黑名单。</w:t>
      </w:r>
    </w:p>
    <w:p w14:paraId="0CD3B044">
      <w:pPr>
        <w:keepNext w:val="0"/>
        <w:keepLines w:val="0"/>
        <w:pageBreakBefore w:val="0"/>
        <w:numPr>
          <w:ilvl w:val="0"/>
          <w:numId w:val="35"/>
        </w:numPr>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除不可抗力等因素外，成交通知书发出后，采购人改变采购结果，或者成交供应商拒绝签订政府采购合同的，应当承担相应的法律责任。</w:t>
      </w:r>
      <w:r>
        <w:rPr>
          <w:rFonts w:hint="eastAsia" w:ascii="微软雅黑" w:hAnsi="微软雅黑" w:eastAsia="微软雅黑" w:cs="微软雅黑"/>
          <w:b/>
          <w:color w:val="auto"/>
          <w:sz w:val="24"/>
          <w:szCs w:val="24"/>
          <w:highlight w:val="none"/>
          <w:shd w:val="clear" w:color="auto" w:fill="FFFFFF"/>
        </w:rPr>
        <w:t>拒绝签订政府采购合同的成交供应商不得参加对本项目重新开展的采购活动。</w:t>
      </w:r>
    </w:p>
    <w:p w14:paraId="0F634E1F">
      <w:pPr>
        <w:keepNext w:val="0"/>
        <w:keepLines w:val="0"/>
        <w:pageBreakBefore w:val="0"/>
        <w:numPr>
          <w:ilvl w:val="0"/>
          <w:numId w:val="35"/>
        </w:numPr>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45CAA5D8">
      <w:pPr>
        <w:keepNext w:val="0"/>
        <w:keepLines w:val="0"/>
        <w:pageBreakBefore w:val="0"/>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bCs/>
          <w:color w:val="auto"/>
          <w:sz w:val="28"/>
          <w:szCs w:val="28"/>
          <w:highlight w:val="none"/>
          <w:shd w:val="clear" w:color="auto" w:fill="FFFFFF"/>
        </w:rPr>
      </w:pPr>
      <w:r>
        <w:rPr>
          <w:rFonts w:hint="eastAsia" w:ascii="微软雅黑" w:hAnsi="微软雅黑" w:eastAsia="微软雅黑" w:cs="微软雅黑"/>
          <w:b/>
          <w:bCs/>
          <w:color w:val="auto"/>
          <w:sz w:val="28"/>
          <w:szCs w:val="28"/>
          <w:highlight w:val="none"/>
          <w:shd w:val="clear" w:color="auto" w:fill="FFFFFF"/>
        </w:rPr>
        <w:t>三、合同授予</w:t>
      </w:r>
    </w:p>
    <w:p w14:paraId="02496703">
      <w:pPr>
        <w:keepNext w:val="0"/>
        <w:keepLines w:val="0"/>
        <w:pageBreakBefore w:val="0"/>
        <w:widowControl/>
        <w:numPr>
          <w:ilvl w:val="0"/>
          <w:numId w:val="36"/>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采购人与成交供应商应当在《成交通知书》发出之日起30日内签订政府采购合同。同时，采购代理机构对合同内容进行审查，如发现与采购结果和磋商承诺内容不一致的，将予以纠正。</w:t>
      </w:r>
    </w:p>
    <w:p w14:paraId="0FD93304">
      <w:pPr>
        <w:keepNext w:val="0"/>
        <w:keepLines w:val="0"/>
        <w:pageBreakBefore w:val="0"/>
        <w:widowControl/>
        <w:numPr>
          <w:ilvl w:val="0"/>
          <w:numId w:val="36"/>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合同正本应一式六份，采购单位与供应商双方各执两份；其他两份交由采购代理机构。</w:t>
      </w:r>
    </w:p>
    <w:p w14:paraId="057025B4">
      <w:pPr>
        <w:keepNext w:val="0"/>
        <w:keepLines w:val="0"/>
        <w:pageBreakBefore w:val="0"/>
        <w:widowControl/>
        <w:numPr>
          <w:ilvl w:val="0"/>
          <w:numId w:val="36"/>
        </w:numPr>
        <w:shd w:val="clear" w:color="auto" w:fill="auto"/>
        <w:kinsoku/>
        <w:wordWrap/>
        <w:overflowPunct/>
        <w:topLinePunct w:val="0"/>
        <w:autoSpaceDE/>
        <w:autoSpaceDN/>
        <w:bidi w:val="0"/>
        <w:adjustRightInd/>
        <w:snapToGrid w:val="0"/>
        <w:spacing w:before="120" w:beforeLines="50" w:after="120" w:afterLines="50" w:line="440" w:lineRule="exact"/>
        <w:jc w:val="left"/>
        <w:textAlignment w:val="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成交供应商拖延、拒签合同的，将取消中标资格。</w:t>
      </w:r>
      <w:bookmarkStart w:id="18" w:name="_Toc142379002"/>
      <w:bookmarkStart w:id="19" w:name="_Toc154458233"/>
      <w:bookmarkStart w:id="20" w:name="_Toc142379001"/>
      <w:bookmarkStart w:id="21" w:name="_Toc154458232"/>
      <w:bookmarkStart w:id="22" w:name="_Toc75236457"/>
      <w:bookmarkStart w:id="23" w:name="_Toc177981189"/>
    </w:p>
    <w:p w14:paraId="486E2DF5">
      <w:pPr>
        <w:shd w:val="clear" w:color="auto" w:fill="auto"/>
        <w:jc w:val="center"/>
        <w:outlineLvl w:val="0"/>
        <w:rPr>
          <w:rFonts w:hint="eastAsia" w:ascii="微软雅黑" w:hAnsi="微软雅黑" w:eastAsia="微软雅黑" w:cs="微软雅黑"/>
          <w:color w:val="auto"/>
          <w:highlight w:val="none"/>
          <w:shd w:val="clear" w:color="auto" w:fill="FFFFFF"/>
        </w:rPr>
      </w:pPr>
      <w:r>
        <w:rPr>
          <w:rFonts w:hint="eastAsia" w:ascii="微软雅黑" w:hAnsi="微软雅黑" w:eastAsia="微软雅黑" w:cs="微软雅黑"/>
          <w:color w:val="auto"/>
          <w:highlight w:val="none"/>
          <w:shd w:val="clear" w:color="auto" w:fill="FFFFFF"/>
        </w:rPr>
        <w:br w:type="page"/>
      </w:r>
      <w:bookmarkStart w:id="24" w:name="_Toc470"/>
      <w:bookmarkStart w:id="25" w:name="_Toc16781"/>
      <w:r>
        <w:rPr>
          <w:rFonts w:hint="eastAsia" w:ascii="微软雅黑" w:hAnsi="微软雅黑" w:eastAsia="微软雅黑" w:cs="微软雅黑"/>
          <w:b/>
          <w:bCs/>
          <w:color w:val="auto"/>
          <w:sz w:val="36"/>
          <w:szCs w:val="36"/>
          <w:highlight w:val="none"/>
          <w:shd w:val="clear" w:color="auto" w:fill="FFFFFF"/>
        </w:rPr>
        <w:t>第五章</w:t>
      </w:r>
      <w:bookmarkEnd w:id="18"/>
      <w:bookmarkEnd w:id="19"/>
      <w:bookmarkStart w:id="26" w:name="_Toc177981188"/>
      <w:r>
        <w:rPr>
          <w:rFonts w:hint="eastAsia" w:ascii="微软雅黑" w:hAnsi="微软雅黑" w:eastAsia="微软雅黑" w:cs="微软雅黑"/>
          <w:b/>
          <w:bCs/>
          <w:color w:val="auto"/>
          <w:sz w:val="36"/>
          <w:szCs w:val="36"/>
          <w:highlight w:val="none"/>
          <w:shd w:val="clear" w:color="auto" w:fill="FFFFFF"/>
        </w:rPr>
        <w:t xml:space="preserve"> 合同主要条款</w:t>
      </w:r>
      <w:bookmarkEnd w:id="24"/>
      <w:bookmarkEnd w:id="25"/>
      <w:bookmarkEnd w:id="26"/>
    </w:p>
    <w:p w14:paraId="4B2207AC">
      <w:pPr>
        <w:pStyle w:val="33"/>
        <w:keepNext w:val="0"/>
        <w:keepLines w:val="0"/>
        <w:pageBreakBefore w:val="0"/>
        <w:shd w:val="clear" w:color="auto" w:fill="auto"/>
        <w:kinsoku/>
        <w:wordWrap/>
        <w:topLinePunct w:val="0"/>
        <w:bidi w:val="0"/>
        <w:snapToGrid w:val="0"/>
        <w:spacing w:after="156" w:line="500" w:lineRule="exact"/>
        <w:jc w:val="center"/>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（本合同为合同样稿，最终稿由三方协商后确定）</w:t>
      </w:r>
    </w:p>
    <w:p w14:paraId="303CFF41">
      <w:pPr>
        <w:keepNext w:val="0"/>
        <w:keepLines w:val="0"/>
        <w:pageBreakBefore w:val="0"/>
        <w:widowControl w:val="0"/>
        <w:shd w:val="clear" w:color="auto" w:fill="auto"/>
        <w:kinsoku/>
        <w:wordWrap/>
        <w:overflowPunct/>
        <w:topLinePunct w:val="0"/>
        <w:autoSpaceDE/>
        <w:autoSpaceDN/>
        <w:bidi w:val="0"/>
        <w:adjustRightInd/>
        <w:spacing w:line="44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一、合同文件</w:t>
      </w:r>
    </w:p>
    <w:p w14:paraId="00F4615F">
      <w:pPr>
        <w:keepNext w:val="0"/>
        <w:keepLines w:val="0"/>
        <w:pageBreakBefore w:val="0"/>
        <w:widowControl w:val="0"/>
        <w:shd w:val="clear" w:color="auto" w:fill="auto"/>
        <w:kinsoku/>
        <w:wordWrap/>
        <w:overflowPunct/>
        <w:topLinePunct w:val="0"/>
        <w:autoSpaceDE/>
        <w:autoSpaceDN/>
        <w:bidi w:val="0"/>
        <w:adjustRightInd/>
        <w:spacing w:line="440" w:lineRule="exact"/>
        <w:ind w:left="42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1.1合同文件及解释顺序</w:t>
      </w:r>
    </w:p>
    <w:p w14:paraId="7A7AF45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组成本合同的文件及优先解释顺序如下：</w:t>
      </w:r>
    </w:p>
    <w:p w14:paraId="3FF438F0">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（1）本合同协议书</w:t>
      </w:r>
    </w:p>
    <w:p w14:paraId="34025D7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（2）中标通知书</w:t>
      </w:r>
    </w:p>
    <w:p w14:paraId="435677F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（3）招标采购文件与采购补充文件</w:t>
      </w:r>
    </w:p>
    <w:p w14:paraId="70CCDDD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（4）投标文件</w:t>
      </w:r>
    </w:p>
    <w:p w14:paraId="0A221310">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（5）合同条款</w:t>
      </w:r>
    </w:p>
    <w:p w14:paraId="084504B8">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（6）询标纪要和承诺书</w:t>
      </w:r>
    </w:p>
    <w:p w14:paraId="1B48CEDF">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（7）标准、规范</w:t>
      </w:r>
    </w:p>
    <w:p w14:paraId="48F0CB1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在合同订立及履行过程中形成的与合同有关的文件均构成合同文件组成部分。</w:t>
      </w:r>
    </w:p>
    <w:p w14:paraId="0C1FD394">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上述各项合同文件包括合同当事人就该项合同文件所作出的补充和修改，属于同一类内容的文件，应以最新签署的为准。</w:t>
      </w:r>
    </w:p>
    <w:p w14:paraId="373544D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1.2适用法律、标准及规范</w:t>
      </w:r>
    </w:p>
    <w:p w14:paraId="519377B0">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1.2.1适用法律和法规:</w:t>
      </w:r>
      <w:r>
        <w:rPr>
          <w:rFonts w:hint="eastAsia" w:ascii="微软雅黑" w:hAnsi="微软雅黑" w:eastAsia="微软雅黑" w:cs="微软雅黑"/>
          <w:color w:val="auto"/>
          <w:sz w:val="24"/>
          <w:szCs w:val="24"/>
          <w:highlight w:val="none"/>
          <w:u w:val="single"/>
        </w:rPr>
        <w:t>《中华人民共和国</w:t>
      </w:r>
      <w:r>
        <w:rPr>
          <w:rFonts w:hint="eastAsia" w:ascii="微软雅黑" w:hAnsi="微软雅黑" w:eastAsia="微软雅黑" w:cs="微软雅黑"/>
          <w:color w:val="auto"/>
          <w:sz w:val="24"/>
          <w:szCs w:val="24"/>
          <w:highlight w:val="none"/>
          <w:u w:val="single"/>
          <w:lang w:eastAsia="zh-CN"/>
        </w:rPr>
        <w:t>民法典</w:t>
      </w:r>
      <w:r>
        <w:rPr>
          <w:rFonts w:hint="eastAsia" w:ascii="微软雅黑" w:hAnsi="微软雅黑" w:eastAsia="微软雅黑" w:cs="微软雅黑"/>
          <w:color w:val="auto"/>
          <w:sz w:val="24"/>
          <w:szCs w:val="24"/>
          <w:highlight w:val="none"/>
          <w:u w:val="single"/>
        </w:rPr>
        <w:t>》、《中华人民共和国政府采购法》、《建设工程质量管理条例》、《建设工程安全生产管理条例》等现行法律、法规。</w:t>
      </w:r>
    </w:p>
    <w:p w14:paraId="716B961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1.2.2适用标准、规范的名称：</w:t>
      </w:r>
      <w:r>
        <w:rPr>
          <w:rFonts w:hint="eastAsia" w:ascii="微软雅黑" w:hAnsi="微软雅黑" w:eastAsia="微软雅黑" w:cs="微软雅黑"/>
          <w:color w:val="auto"/>
          <w:sz w:val="24"/>
          <w:szCs w:val="24"/>
          <w:highlight w:val="none"/>
          <w:u w:val="single"/>
        </w:rPr>
        <w:t>国家、地方规定的有关建设工程标准、规范、规章、规程和规定</w:t>
      </w:r>
      <w:r>
        <w:rPr>
          <w:rFonts w:hint="eastAsia" w:ascii="微软雅黑" w:hAnsi="微软雅黑" w:eastAsia="微软雅黑" w:cs="微软雅黑"/>
          <w:color w:val="auto"/>
          <w:sz w:val="24"/>
          <w:szCs w:val="24"/>
          <w:highlight w:val="none"/>
        </w:rPr>
        <w:t>。</w:t>
      </w:r>
    </w:p>
    <w:p w14:paraId="7D367F3F">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1.2.3标准、规范的提供：</w:t>
      </w:r>
      <w:r>
        <w:rPr>
          <w:rFonts w:hint="eastAsia" w:ascii="微软雅黑" w:hAnsi="微软雅黑" w:eastAsia="微软雅黑" w:cs="微软雅黑"/>
          <w:color w:val="auto"/>
          <w:sz w:val="24"/>
          <w:szCs w:val="24"/>
          <w:highlight w:val="none"/>
          <w:u w:val="single"/>
        </w:rPr>
        <w:t>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负责并承担费用。</w:t>
      </w:r>
    </w:p>
    <w:p w14:paraId="4FE94A29">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二、双方一般权利和义务</w:t>
      </w:r>
    </w:p>
    <w:p w14:paraId="17A4533C">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委任的项目负责人：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678B2EB">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因不可抗力如需更换应书面向</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提出申请报告，经</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书面同意方有效。</w:t>
      </w:r>
    </w:p>
    <w:p w14:paraId="4B5CA67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2.2 办公管理处：</w:t>
      </w:r>
      <w:r>
        <w:rPr>
          <w:rFonts w:hint="eastAsia" w:ascii="微软雅黑" w:hAnsi="微软雅黑" w:eastAsia="微软雅黑" w:cs="微软雅黑"/>
          <w:color w:val="auto"/>
          <w:sz w:val="24"/>
          <w:szCs w:val="24"/>
          <w:highlight w:val="none"/>
          <w:u w:val="single"/>
        </w:rPr>
        <w:t xml:space="preserve">                       。</w:t>
      </w:r>
    </w:p>
    <w:p w14:paraId="664786D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2.3 投入设备：</w:t>
      </w:r>
      <w:r>
        <w:rPr>
          <w:rFonts w:hint="eastAsia" w:ascii="微软雅黑" w:hAnsi="微软雅黑" w:eastAsia="微软雅黑" w:cs="微软雅黑"/>
          <w:color w:val="auto"/>
          <w:sz w:val="24"/>
          <w:szCs w:val="24"/>
          <w:highlight w:val="none"/>
          <w:u w:val="single"/>
        </w:rPr>
        <w:t>中标后，</w:t>
      </w:r>
      <w:r>
        <w:rPr>
          <w:rFonts w:hint="eastAsia" w:ascii="微软雅黑" w:hAnsi="微软雅黑" w:eastAsia="微软雅黑" w:cs="微软雅黑"/>
          <w:color w:val="auto"/>
          <w:sz w:val="24"/>
          <w:szCs w:val="24"/>
          <w:highlight w:val="none"/>
          <w:u w:val="single"/>
          <w:lang w:eastAsia="zh-CN"/>
        </w:rPr>
        <w:t>甲方</w:t>
      </w:r>
      <w:r>
        <w:rPr>
          <w:rFonts w:hint="eastAsia" w:ascii="微软雅黑" w:hAnsi="微软雅黑" w:eastAsia="微软雅黑" w:cs="微软雅黑"/>
          <w:color w:val="auto"/>
          <w:sz w:val="24"/>
          <w:szCs w:val="24"/>
          <w:highlight w:val="none"/>
          <w:u w:val="single"/>
        </w:rPr>
        <w:t>有权去现场核实投标时</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承诺拟投入设备的真实性，若无法提供设备，则有权解除合同，并扣除其履约保证金及并对</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处以中标合同金额10%的罚款。</w:t>
      </w:r>
    </w:p>
    <w:p w14:paraId="501DA331">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2.4施工条件</w:t>
      </w:r>
    </w:p>
    <w:p w14:paraId="746C934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2.4.1施工场地具备施工条件的要求及完成的时间：</w:t>
      </w:r>
      <w:r>
        <w:rPr>
          <w:rFonts w:hint="eastAsia" w:ascii="微软雅黑" w:hAnsi="微软雅黑" w:eastAsia="微软雅黑" w:cs="微软雅黑"/>
          <w:color w:val="auto"/>
          <w:sz w:val="24"/>
          <w:szCs w:val="24"/>
          <w:highlight w:val="none"/>
          <w:u w:val="single"/>
        </w:rPr>
        <w:t>施工条件由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负责并承担费用。</w:t>
      </w:r>
    </w:p>
    <w:p w14:paraId="2231EF79">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2.4.2将施工所需的水、电线路接至施工场地的时间、地点和供应要求：</w:t>
      </w:r>
      <w:r>
        <w:rPr>
          <w:rFonts w:hint="eastAsia" w:ascii="微软雅黑" w:hAnsi="微软雅黑" w:eastAsia="微软雅黑" w:cs="微软雅黑"/>
          <w:color w:val="auto"/>
          <w:sz w:val="24"/>
          <w:szCs w:val="24"/>
          <w:highlight w:val="none"/>
          <w:u w:val="single"/>
        </w:rPr>
        <w:t>根据现状，</w:t>
      </w:r>
      <w:r>
        <w:rPr>
          <w:rFonts w:hint="eastAsia" w:ascii="微软雅黑" w:hAnsi="微软雅黑" w:eastAsia="微软雅黑" w:cs="微软雅黑"/>
          <w:color w:val="auto"/>
          <w:sz w:val="24"/>
          <w:szCs w:val="24"/>
          <w:highlight w:val="none"/>
          <w:u w:val="single"/>
          <w:lang w:eastAsia="zh-CN"/>
        </w:rPr>
        <w:t>甲方</w:t>
      </w:r>
      <w:r>
        <w:rPr>
          <w:rFonts w:hint="eastAsia" w:ascii="微软雅黑" w:hAnsi="微软雅黑" w:eastAsia="微软雅黑" w:cs="微软雅黑"/>
          <w:color w:val="auto"/>
          <w:sz w:val="24"/>
          <w:szCs w:val="24"/>
          <w:highlight w:val="none"/>
          <w:u w:val="single"/>
        </w:rPr>
        <w:t>不提供施工接电接水；施工接电接水由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 xml:space="preserve">负责并承担费用。 </w:t>
      </w:r>
    </w:p>
    <w:p w14:paraId="2B96F67B">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工作</w:t>
      </w:r>
    </w:p>
    <w:p w14:paraId="071D9381">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应按约定时间和要求，完成以下工作：</w:t>
      </w:r>
    </w:p>
    <w:p w14:paraId="41B92A97">
      <w:pPr>
        <w:keepNext w:val="0"/>
        <w:keepLines w:val="0"/>
        <w:pageBreakBefore w:val="0"/>
        <w:widowControl w:val="0"/>
        <w:numPr>
          <w:ilvl w:val="0"/>
          <w:numId w:val="37"/>
        </w:numPr>
        <w:shd w:val="clear" w:color="auto" w:fill="auto"/>
        <w:kinsoku/>
        <w:wordWrap/>
        <w:overflowPunct/>
        <w:topLinePunct w:val="0"/>
        <w:autoSpaceDE/>
        <w:autoSpaceDN/>
        <w:bidi w:val="0"/>
        <w:adjustRightInd/>
        <w:spacing w:line="440" w:lineRule="exact"/>
        <w:ind w:firstLine="360" w:firstLineChars="15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承担施工安全保卫工作及非夜间施工照明的责任和要求：</w:t>
      </w:r>
      <w:r>
        <w:rPr>
          <w:rFonts w:hint="eastAsia" w:ascii="微软雅黑" w:hAnsi="微软雅黑" w:eastAsia="微软雅黑" w:cs="微软雅黑"/>
          <w:color w:val="auto"/>
          <w:sz w:val="24"/>
          <w:szCs w:val="24"/>
          <w:highlight w:val="none"/>
          <w:u w:val="single"/>
        </w:rPr>
        <w:t>根据工程需要，所有施工使用的照明、围护等安全文明施工所需设施，以及安全保卫，由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负责并承担此项费用。</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接到</w:t>
      </w:r>
      <w:r>
        <w:rPr>
          <w:rFonts w:hint="eastAsia" w:ascii="微软雅黑" w:hAnsi="微软雅黑" w:eastAsia="微软雅黑" w:cs="微软雅黑"/>
          <w:color w:val="auto"/>
          <w:sz w:val="24"/>
          <w:szCs w:val="24"/>
          <w:highlight w:val="none"/>
          <w:u w:val="single"/>
          <w:lang w:eastAsia="zh-CN"/>
        </w:rPr>
        <w:t>甲方</w:t>
      </w:r>
      <w:r>
        <w:rPr>
          <w:rFonts w:hint="eastAsia" w:ascii="微软雅黑" w:hAnsi="微软雅黑" w:eastAsia="微软雅黑" w:cs="微软雅黑"/>
          <w:color w:val="auto"/>
          <w:sz w:val="24"/>
          <w:szCs w:val="24"/>
          <w:highlight w:val="none"/>
          <w:u w:val="single"/>
        </w:rPr>
        <w:t>修复通知后需及时赶到现场做好围护措施。</w:t>
      </w:r>
    </w:p>
    <w:p w14:paraId="1886A61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（2）需</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办理的有关施工场地交通、环保和施工噪音管理等手续：</w:t>
      </w:r>
      <w:r>
        <w:rPr>
          <w:rFonts w:hint="eastAsia" w:ascii="微软雅黑" w:hAnsi="微软雅黑" w:eastAsia="微软雅黑" w:cs="微软雅黑"/>
          <w:color w:val="auto"/>
          <w:sz w:val="24"/>
          <w:szCs w:val="24"/>
          <w:highlight w:val="none"/>
          <w:u w:val="single"/>
        </w:rPr>
        <w:t>报批手续由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负责办理并承担费用，</w:t>
      </w:r>
      <w:r>
        <w:rPr>
          <w:rFonts w:hint="eastAsia" w:ascii="微软雅黑" w:hAnsi="微软雅黑" w:eastAsia="微软雅黑" w:cs="微软雅黑"/>
          <w:color w:val="auto"/>
          <w:sz w:val="24"/>
          <w:szCs w:val="24"/>
          <w:highlight w:val="none"/>
          <w:u w:val="single"/>
          <w:lang w:eastAsia="zh-CN"/>
        </w:rPr>
        <w:t>甲方</w:t>
      </w:r>
      <w:r>
        <w:rPr>
          <w:rFonts w:hint="eastAsia" w:ascii="微软雅黑" w:hAnsi="微软雅黑" w:eastAsia="微软雅黑" w:cs="微软雅黑"/>
          <w:color w:val="auto"/>
          <w:sz w:val="24"/>
          <w:szCs w:val="24"/>
          <w:highlight w:val="none"/>
          <w:u w:val="single"/>
        </w:rPr>
        <w:t>予以协助。</w:t>
      </w:r>
    </w:p>
    <w:p w14:paraId="72AB02B0">
      <w:pPr>
        <w:keepNext w:val="0"/>
        <w:keepLines w:val="0"/>
        <w:pageBreakBefore w:val="0"/>
        <w:widowControl w:val="0"/>
        <w:shd w:val="clear" w:color="auto" w:fill="auto"/>
        <w:kinsoku/>
        <w:wordWrap/>
        <w:overflowPunct/>
        <w:topLinePunct w:val="0"/>
        <w:autoSpaceDE/>
        <w:autoSpaceDN/>
        <w:bidi w:val="0"/>
        <w:adjustRightInd/>
        <w:spacing w:line="440" w:lineRule="exact"/>
        <w:ind w:firstLine="360" w:firstLineChars="15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（3）已完工程成品保护的要求及费用承担：</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负责保护完好至交付使用，费用由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承担。</w:t>
      </w:r>
    </w:p>
    <w:p w14:paraId="0A8CC4BD">
      <w:pPr>
        <w:keepNext w:val="0"/>
        <w:keepLines w:val="0"/>
        <w:pageBreakBefore w:val="0"/>
        <w:widowControl w:val="0"/>
        <w:shd w:val="clear" w:color="auto" w:fill="auto"/>
        <w:kinsoku/>
        <w:wordWrap/>
        <w:overflowPunct/>
        <w:topLinePunct w:val="0"/>
        <w:autoSpaceDE/>
        <w:autoSpaceDN/>
        <w:bidi w:val="0"/>
        <w:adjustRightInd/>
        <w:spacing w:line="440" w:lineRule="exact"/>
        <w:ind w:firstLine="360" w:firstLineChars="150"/>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（4）施工场地清洁卫生的要求：</w:t>
      </w:r>
      <w:r>
        <w:rPr>
          <w:rFonts w:hint="eastAsia" w:ascii="微软雅黑" w:hAnsi="微软雅黑" w:eastAsia="微软雅黑" w:cs="微软雅黑"/>
          <w:color w:val="auto"/>
          <w:sz w:val="24"/>
          <w:szCs w:val="24"/>
          <w:highlight w:val="none"/>
          <w:u w:val="single"/>
        </w:rPr>
        <w:t>符合</w:t>
      </w:r>
      <w:r>
        <w:rPr>
          <w:rFonts w:hint="eastAsia" w:ascii="微软雅黑" w:hAnsi="微软雅黑" w:eastAsia="微软雅黑" w:cs="微软雅黑"/>
          <w:color w:val="auto"/>
          <w:sz w:val="24"/>
          <w:szCs w:val="24"/>
          <w:highlight w:val="none"/>
          <w:u w:val="single"/>
          <w:lang w:eastAsia="zh-CN"/>
        </w:rPr>
        <w:t>德清</w:t>
      </w:r>
      <w:r>
        <w:rPr>
          <w:rFonts w:hint="eastAsia" w:ascii="微软雅黑" w:hAnsi="微软雅黑" w:eastAsia="微软雅黑" w:cs="微软雅黑"/>
          <w:color w:val="auto"/>
          <w:sz w:val="24"/>
          <w:szCs w:val="24"/>
          <w:highlight w:val="none"/>
          <w:u w:val="single"/>
        </w:rPr>
        <w:t>县文明标化工地相关规定。施工所产生建筑垃圾由</w:t>
      </w:r>
      <w:r>
        <w:rPr>
          <w:rFonts w:hint="eastAsia" w:ascii="微软雅黑" w:hAnsi="微软雅黑" w:eastAsia="微软雅黑" w:cs="微软雅黑"/>
          <w:color w:val="auto"/>
          <w:sz w:val="24"/>
          <w:szCs w:val="24"/>
          <w:highlight w:val="none"/>
          <w:u w:val="single"/>
          <w:lang w:eastAsia="zh-CN"/>
        </w:rPr>
        <w:t>乙方</w:t>
      </w:r>
      <w:r>
        <w:rPr>
          <w:rFonts w:hint="eastAsia" w:ascii="微软雅黑" w:hAnsi="微软雅黑" w:eastAsia="微软雅黑" w:cs="微软雅黑"/>
          <w:color w:val="auto"/>
          <w:sz w:val="24"/>
          <w:szCs w:val="24"/>
          <w:highlight w:val="none"/>
          <w:u w:val="single"/>
        </w:rPr>
        <w:t>负责及时清理及外运。</w:t>
      </w:r>
    </w:p>
    <w:p w14:paraId="7BE2E9D8">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三、施工组织设计和工期</w:t>
      </w:r>
    </w:p>
    <w:p w14:paraId="06F9FA18">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3.1进度计划</w:t>
      </w:r>
    </w:p>
    <w:p w14:paraId="479D7CCE">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3.1.1每次修复前</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会同</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制定修复方案，确定工期。</w:t>
      </w:r>
    </w:p>
    <w:p w14:paraId="47B76D31">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3.2工期延误</w:t>
      </w:r>
    </w:p>
    <w:p w14:paraId="7837B832">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3.2.1对以下原因造成完工日期的推迟，经</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确认后，合同工期可相应顺延：</w:t>
      </w:r>
    </w:p>
    <w:p w14:paraId="20EB614E">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（1）发生额外或附加工程量；</w:t>
      </w:r>
    </w:p>
    <w:p w14:paraId="2C978620">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（2）非</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原因造成的延误、障碍阻止；</w:t>
      </w:r>
    </w:p>
    <w:p w14:paraId="00CF36F7">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（3）不可抗力。</w:t>
      </w:r>
    </w:p>
    <w:p w14:paraId="397A311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非上述原因，</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不能按约定的时间完工，应承担工期延误的违约责任。</w:t>
      </w:r>
    </w:p>
    <w:p w14:paraId="698024B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bCs/>
          <w:color w:val="auto"/>
          <w:sz w:val="24"/>
          <w:szCs w:val="24"/>
          <w:highlight w:val="none"/>
        </w:rPr>
        <w:t>四、质量验收</w:t>
      </w:r>
    </w:p>
    <w:p w14:paraId="3881CD6E">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4.1由</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组织进行工程质量验收（验收标准按招标文件，国家、行业、地方现行施工标准验收规范要求执行）。</w:t>
      </w:r>
    </w:p>
    <w:p w14:paraId="28D64046">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4.2完工验收前，</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必须把施工现场范围内的场地清理完毕，包括</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临时设施、施工机械、建筑垃圾和多余材料等。</w:t>
      </w:r>
    </w:p>
    <w:p w14:paraId="59F2E92B">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五、安全施工</w:t>
      </w:r>
    </w:p>
    <w:p w14:paraId="6B0B0A1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w:t>
      </w:r>
      <w:r>
        <w:rPr>
          <w:rFonts w:hint="eastAsia" w:ascii="微软雅黑" w:hAnsi="微软雅黑" w:eastAsia="微软雅黑" w:cs="微软雅黑"/>
          <w:color w:val="auto"/>
          <w:spacing w:val="4"/>
          <w:sz w:val="24"/>
          <w:szCs w:val="24"/>
          <w:highlight w:val="none"/>
          <w:lang w:eastAsia="zh-CN"/>
        </w:rPr>
        <w:t>乙方</w:t>
      </w:r>
      <w:r>
        <w:rPr>
          <w:rFonts w:hint="eastAsia" w:ascii="微软雅黑" w:hAnsi="微软雅黑" w:eastAsia="微软雅黑" w:cs="微软雅黑"/>
          <w:color w:val="auto"/>
          <w:spacing w:val="4"/>
          <w:sz w:val="24"/>
          <w:szCs w:val="24"/>
          <w:highlight w:val="none"/>
        </w:rPr>
        <w:t>应对其在施工场地的工作人员进行安全教育，并对他们的安全负责。</w:t>
      </w:r>
    </w:p>
    <w:p w14:paraId="6A0312E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应遵守工程建设安全生产有关管理规定，严格按安全标准组织施工，并随时接受行业安全检查人员依法实施的监督检查，采取必要的安全防护措施，消除事故隐患。施工过程中一切安全事故（也包括因</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原因引起第三者的安全事故）造成的责任和费用均由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承担。</w:t>
      </w:r>
    </w:p>
    <w:p w14:paraId="40FFDF90">
      <w:pPr>
        <w:keepNext w:val="0"/>
        <w:keepLines w:val="0"/>
        <w:pageBreakBefore w:val="0"/>
        <w:widowControl w:val="0"/>
        <w:numPr>
          <w:ilvl w:val="0"/>
          <w:numId w:val="38"/>
        </w:numPr>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sz w:val="24"/>
          <w:szCs w:val="24"/>
          <w:highlight w:val="none"/>
        </w:rPr>
        <w:t>履约保证金</w:t>
      </w:r>
      <w:r>
        <w:rPr>
          <w:rFonts w:hint="eastAsia" w:ascii="微软雅黑" w:hAnsi="微软雅黑" w:eastAsia="微软雅黑" w:cs="微软雅黑"/>
          <w:b/>
          <w:bCs/>
          <w:color w:val="auto"/>
          <w:sz w:val="24"/>
          <w:szCs w:val="24"/>
          <w:highlight w:val="none"/>
        </w:rPr>
        <w:t>与支付</w:t>
      </w:r>
    </w:p>
    <w:p w14:paraId="6D250FFB">
      <w:pPr>
        <w:keepNext w:val="0"/>
        <w:keepLines w:val="0"/>
        <w:pageBreakBefore w:val="0"/>
        <w:widowControl w:val="0"/>
        <w:shd w:val="clear" w:color="auto" w:fill="auto"/>
        <w:kinsoku/>
        <w:wordWrap/>
        <w:overflowPunct/>
        <w:topLinePunct w:val="0"/>
        <w:autoSpaceDE/>
        <w:autoSpaceDN/>
        <w:bidi w:val="0"/>
        <w:adjustRightInd/>
        <w:snapToGrid w:val="0"/>
        <w:spacing w:line="440" w:lineRule="exact"/>
        <w:ind w:firstLine="485" w:firstLineChars="202"/>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6.1 履约保证金</w:t>
      </w:r>
      <w:r>
        <w:rPr>
          <w:rFonts w:hint="eastAsia" w:ascii="微软雅黑" w:hAnsi="微软雅黑" w:eastAsia="微软雅黑" w:cs="微软雅黑"/>
          <w:b/>
          <w:bCs/>
          <w:color w:val="auto"/>
          <w:sz w:val="24"/>
          <w:szCs w:val="24"/>
          <w:highlight w:val="none"/>
          <w:lang w:eastAsia="zh-CN"/>
        </w:rPr>
        <w:t>（如有）</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u w:val="single"/>
        </w:rPr>
        <w:t>合同签订后</w:t>
      </w:r>
      <w:r>
        <w:rPr>
          <w:rFonts w:hint="eastAsia" w:ascii="微软雅黑" w:hAnsi="微软雅黑" w:eastAsia="微软雅黑" w:cs="微软雅黑"/>
          <w:b/>
          <w:bCs/>
          <w:color w:val="auto"/>
          <w:sz w:val="24"/>
          <w:szCs w:val="24"/>
          <w:highlight w:val="none"/>
          <w:u w:val="single"/>
          <w:lang w:val="en-US" w:eastAsia="zh-CN"/>
        </w:rPr>
        <w:t xml:space="preserve">  </w:t>
      </w:r>
      <w:r>
        <w:rPr>
          <w:rFonts w:hint="eastAsia" w:ascii="微软雅黑" w:hAnsi="微软雅黑" w:eastAsia="微软雅黑" w:cs="微软雅黑"/>
          <w:b/>
          <w:bCs/>
          <w:color w:val="auto"/>
          <w:sz w:val="24"/>
          <w:szCs w:val="24"/>
          <w:highlight w:val="none"/>
          <w:u w:val="single"/>
        </w:rPr>
        <w:t>个工作日内</w:t>
      </w:r>
      <w:r>
        <w:rPr>
          <w:rFonts w:hint="eastAsia" w:ascii="微软雅黑" w:hAnsi="微软雅黑" w:eastAsia="微软雅黑" w:cs="微软雅黑"/>
          <w:b/>
          <w:bCs/>
          <w:color w:val="auto"/>
          <w:sz w:val="24"/>
          <w:szCs w:val="24"/>
          <w:highlight w:val="none"/>
          <w:u w:val="single"/>
          <w:lang w:eastAsia="zh-CN"/>
        </w:rPr>
        <w:t>成交供应商</w:t>
      </w:r>
      <w:r>
        <w:rPr>
          <w:rFonts w:hint="eastAsia" w:ascii="微软雅黑" w:hAnsi="微软雅黑" w:eastAsia="微软雅黑" w:cs="微软雅黑"/>
          <w:b/>
          <w:bCs/>
          <w:color w:val="auto"/>
          <w:sz w:val="24"/>
          <w:szCs w:val="24"/>
          <w:highlight w:val="none"/>
          <w:u w:val="single"/>
        </w:rPr>
        <w:t>须向</w:t>
      </w:r>
      <w:r>
        <w:rPr>
          <w:rFonts w:hint="eastAsia" w:ascii="微软雅黑" w:hAnsi="微软雅黑" w:eastAsia="微软雅黑" w:cs="微软雅黑"/>
          <w:b/>
          <w:bCs/>
          <w:color w:val="auto"/>
          <w:sz w:val="24"/>
          <w:szCs w:val="24"/>
          <w:highlight w:val="none"/>
          <w:u w:val="single"/>
          <w:lang w:eastAsia="zh-CN"/>
        </w:rPr>
        <w:t>甲方</w:t>
      </w:r>
      <w:r>
        <w:rPr>
          <w:rFonts w:hint="eastAsia" w:ascii="微软雅黑" w:hAnsi="微软雅黑" w:eastAsia="微软雅黑" w:cs="微软雅黑"/>
          <w:b/>
          <w:bCs/>
          <w:color w:val="auto"/>
          <w:sz w:val="24"/>
          <w:szCs w:val="24"/>
          <w:highlight w:val="none"/>
          <w:u w:val="single"/>
        </w:rPr>
        <w:t>提供合同总价</w:t>
      </w:r>
      <w:r>
        <w:rPr>
          <w:rFonts w:hint="eastAsia" w:ascii="微软雅黑" w:hAnsi="微软雅黑" w:eastAsia="微软雅黑" w:cs="微软雅黑"/>
          <w:b/>
          <w:bCs/>
          <w:color w:val="auto"/>
          <w:sz w:val="24"/>
          <w:szCs w:val="24"/>
          <w:highlight w:val="none"/>
          <w:u w:val="single"/>
          <w:lang w:val="en-US" w:eastAsia="zh-CN"/>
        </w:rPr>
        <w:t xml:space="preserve">  </w:t>
      </w:r>
      <w:r>
        <w:rPr>
          <w:rFonts w:hint="eastAsia" w:ascii="微软雅黑" w:hAnsi="微软雅黑" w:eastAsia="微软雅黑" w:cs="微软雅黑"/>
          <w:b/>
          <w:bCs/>
          <w:color w:val="auto"/>
          <w:sz w:val="24"/>
          <w:szCs w:val="24"/>
          <w:highlight w:val="none"/>
          <w:u w:val="single"/>
        </w:rPr>
        <w:t>％的履约保证金，应当以支票、汇票、本票或者金融机构、担保机构出具的保函等非现金形式提交。</w:t>
      </w:r>
    </w:p>
    <w:p w14:paraId="17786FAE">
      <w:pPr>
        <w:pStyle w:val="155"/>
        <w:shd w:val="clear" w:color="auto" w:fill="auto"/>
        <w:snapToGrid w:val="0"/>
        <w:spacing w:line="460" w:lineRule="atLeast"/>
        <w:ind w:left="0" w:leftChars="0" w:firstLine="480" w:firstLineChars="20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sz w:val="24"/>
          <w:szCs w:val="24"/>
          <w:highlight w:val="none"/>
        </w:rPr>
        <w:t xml:space="preserve">6.2 </w:t>
      </w:r>
      <w:r>
        <w:rPr>
          <w:rFonts w:hint="eastAsia" w:ascii="微软雅黑" w:hAnsi="微软雅黑" w:eastAsia="微软雅黑" w:cs="微软雅黑"/>
          <w:b/>
          <w:bCs/>
          <w:color w:val="auto"/>
          <w:sz w:val="24"/>
          <w:szCs w:val="24"/>
          <w:highlight w:val="none"/>
        </w:rPr>
        <w:t>支付方式和时间：</w:t>
      </w:r>
    </w:p>
    <w:p w14:paraId="71A0C26F">
      <w:pPr>
        <w:pStyle w:val="155"/>
        <w:shd w:val="clear" w:color="auto" w:fill="auto"/>
        <w:snapToGrid w:val="0"/>
        <w:spacing w:line="460" w:lineRule="atLeast"/>
        <w:ind w:firstLine="480" w:firstLineChars="200"/>
        <w:outlineLvl w:val="9"/>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val="en-US" w:eastAsia="zh-CN"/>
        </w:rPr>
        <w:t xml:space="preserve">6.3 </w:t>
      </w:r>
      <w:r>
        <w:rPr>
          <w:rFonts w:hint="eastAsia" w:ascii="微软雅黑" w:hAnsi="微软雅黑" w:eastAsia="微软雅黑" w:cs="微软雅黑"/>
          <w:b/>
          <w:bCs/>
          <w:color w:val="auto"/>
          <w:sz w:val="24"/>
          <w:szCs w:val="24"/>
          <w:highlight w:val="none"/>
          <w:lang w:eastAsia="zh-CN"/>
        </w:rPr>
        <w:t>结算说明</w:t>
      </w:r>
    </w:p>
    <w:p w14:paraId="3611F611">
      <w:pPr>
        <w:shd w:val="clear" w:color="auto" w:fill="auto"/>
        <w:tabs>
          <w:tab w:val="left" w:pos="2101"/>
        </w:tabs>
        <w:spacing w:line="460" w:lineRule="exact"/>
        <w:ind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bCs/>
          <w:color w:val="auto"/>
          <w:sz w:val="24"/>
          <w:szCs w:val="24"/>
          <w:highlight w:val="none"/>
        </w:rPr>
        <w:t>①</w:t>
      </w:r>
      <w:r>
        <w:rPr>
          <w:rFonts w:hint="eastAsia" w:ascii="微软雅黑" w:hAnsi="微软雅黑" w:eastAsia="微软雅黑" w:cs="微软雅黑"/>
          <w:b/>
          <w:bCs/>
          <w:color w:val="auto"/>
          <w:sz w:val="24"/>
          <w:szCs w:val="24"/>
          <w:highlight w:val="none"/>
          <w:lang w:eastAsia="zh-CN"/>
        </w:rPr>
        <w:t>施工内容暂定，</w:t>
      </w:r>
      <w:r>
        <w:rPr>
          <w:rFonts w:hint="eastAsia" w:ascii="微软雅黑" w:hAnsi="微软雅黑" w:eastAsia="微软雅黑" w:cs="微软雅黑"/>
          <w:b/>
          <w:bCs/>
          <w:color w:val="auto"/>
          <w:sz w:val="24"/>
          <w:szCs w:val="24"/>
          <w:highlight w:val="none"/>
        </w:rPr>
        <w:t>结算按实际工程量*包干结算单价办理，结算单价按</w:t>
      </w:r>
      <w:r>
        <w:rPr>
          <w:rFonts w:hint="eastAsia" w:ascii="微软雅黑" w:hAnsi="微软雅黑" w:eastAsia="微软雅黑" w:cs="微软雅黑"/>
          <w:b/>
          <w:bCs/>
          <w:color w:val="auto"/>
          <w:sz w:val="24"/>
          <w:szCs w:val="24"/>
          <w:highlight w:val="none"/>
          <w:lang w:eastAsia="zh-CN"/>
        </w:rPr>
        <w:t>成交</w:t>
      </w:r>
      <w:r>
        <w:rPr>
          <w:rFonts w:hint="eastAsia" w:ascii="微软雅黑" w:hAnsi="微软雅黑" w:eastAsia="微软雅黑" w:cs="微软雅黑"/>
          <w:b/>
          <w:bCs/>
          <w:color w:val="auto"/>
          <w:sz w:val="24"/>
          <w:szCs w:val="24"/>
          <w:highlight w:val="none"/>
        </w:rPr>
        <w:t>单价执行，实际采购金额以</w:t>
      </w:r>
      <w:r>
        <w:rPr>
          <w:rFonts w:hint="eastAsia" w:ascii="微软雅黑" w:hAnsi="微软雅黑" w:eastAsia="微软雅黑" w:cs="微软雅黑"/>
          <w:b/>
          <w:bCs/>
          <w:color w:val="auto"/>
          <w:sz w:val="24"/>
          <w:szCs w:val="24"/>
          <w:highlight w:val="none"/>
          <w:lang w:eastAsia="zh-CN"/>
        </w:rPr>
        <w:t>甲方</w:t>
      </w:r>
      <w:r>
        <w:rPr>
          <w:rFonts w:hint="eastAsia" w:ascii="微软雅黑" w:hAnsi="微软雅黑" w:eastAsia="微软雅黑" w:cs="微软雅黑"/>
          <w:b/>
          <w:bCs/>
          <w:color w:val="auto"/>
          <w:sz w:val="24"/>
          <w:szCs w:val="24"/>
          <w:highlight w:val="none"/>
        </w:rPr>
        <w:t>实际完成工程量为准，但不能超过采购</w:t>
      </w:r>
      <w:r>
        <w:rPr>
          <w:rFonts w:hint="eastAsia" w:ascii="微软雅黑" w:hAnsi="微软雅黑" w:eastAsia="微软雅黑" w:cs="微软雅黑"/>
          <w:b/>
          <w:bCs/>
          <w:color w:val="auto"/>
          <w:sz w:val="24"/>
          <w:szCs w:val="24"/>
          <w:highlight w:val="none"/>
          <w:lang w:eastAsia="zh-CN"/>
        </w:rPr>
        <w:t>预算</w:t>
      </w:r>
      <w:r>
        <w:rPr>
          <w:rFonts w:hint="eastAsia" w:ascii="微软雅黑" w:hAnsi="微软雅黑" w:eastAsia="微软雅黑" w:cs="微软雅黑"/>
          <w:b/>
          <w:bCs/>
          <w:color w:val="auto"/>
          <w:sz w:val="24"/>
          <w:szCs w:val="24"/>
          <w:highlight w:val="none"/>
        </w:rPr>
        <w:t>及中标价。采购金额已经接近或达到中标价则终止合同，整个项目完成</w:t>
      </w:r>
      <w:r>
        <w:rPr>
          <w:rFonts w:hint="eastAsia" w:ascii="微软雅黑" w:hAnsi="微软雅黑" w:eastAsia="微软雅黑" w:cs="微软雅黑"/>
          <w:b/>
          <w:bCs/>
          <w:color w:val="auto"/>
          <w:sz w:val="24"/>
          <w:szCs w:val="24"/>
          <w:highlight w:val="none"/>
          <w:lang w:eastAsia="zh-CN"/>
        </w:rPr>
        <w:t>（最终不得超过采购总预算）</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bCs/>
          <w:color w:val="auto"/>
          <w:sz w:val="24"/>
          <w:szCs w:val="24"/>
          <w:highlight w:val="none"/>
        </w:rPr>
        <w:t>结算单价=最高单价限价×</w:t>
      </w:r>
      <w:r>
        <w:rPr>
          <w:rFonts w:hint="eastAsia" w:ascii="微软雅黑" w:hAnsi="微软雅黑" w:eastAsia="微软雅黑" w:cs="微软雅黑"/>
          <w:b/>
          <w:bCs/>
          <w:color w:val="auto"/>
          <w:sz w:val="24"/>
          <w:szCs w:val="24"/>
          <w:highlight w:val="none"/>
          <w:lang w:eastAsia="zh-CN"/>
        </w:rPr>
        <w:t>成交</w:t>
      </w:r>
      <w:r>
        <w:rPr>
          <w:rFonts w:hint="eastAsia" w:ascii="微软雅黑" w:hAnsi="微软雅黑" w:eastAsia="微软雅黑" w:cs="微软雅黑"/>
          <w:b/>
          <w:bCs/>
          <w:color w:val="auto"/>
          <w:sz w:val="24"/>
          <w:szCs w:val="24"/>
          <w:highlight w:val="none"/>
        </w:rPr>
        <w:t>折扣率</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最终投标报价折扣率</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w:t>
      </w:r>
    </w:p>
    <w:p w14:paraId="77A861E0">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②已标价工程量清单中</w:t>
      </w:r>
      <w:r>
        <w:rPr>
          <w:rFonts w:hint="eastAsia" w:ascii="微软雅黑" w:hAnsi="微软雅黑" w:eastAsia="微软雅黑" w:cs="微软雅黑"/>
          <w:b/>
          <w:bCs/>
          <w:color w:val="auto"/>
          <w:sz w:val="24"/>
          <w:szCs w:val="24"/>
          <w:highlight w:val="none"/>
          <w:lang w:eastAsia="zh-CN"/>
        </w:rPr>
        <w:t>未列明的项目</w:t>
      </w:r>
      <w:r>
        <w:rPr>
          <w:rFonts w:hint="eastAsia" w:ascii="微软雅黑" w:hAnsi="微软雅黑" w:eastAsia="微软雅黑" w:cs="微软雅黑"/>
          <w:b/>
          <w:bCs/>
          <w:color w:val="auto"/>
          <w:sz w:val="24"/>
          <w:szCs w:val="24"/>
          <w:highlight w:val="none"/>
        </w:rPr>
        <w:t>单价，按以下原则进行组价：</w:t>
      </w:r>
    </w:p>
    <w:p w14:paraId="25364638">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定额套用：交通运输部《公路工程预算定额》（JTG/T 3832-2018）及部、浙江省补充定额：取费标准、人工费、机械台班费用：按交通运输部《公路工程基本建设项目概算预算编制办法》（JTG3830—2018）、《关于公布公路工程基本建设项目概算预算编制办法局部修订的公告》（交通运输部2011年第83号）、《公路工程机械台班费用定额》（JTG/T 3833-2018）、《浙江省公路工程概算预算编制补充规定的通知》（浙交[2008]85号）、《关于调整我省公路工程概算预算编制人工费单价的通知》（浙交[2012]88号）执行；</w:t>
      </w:r>
    </w:p>
    <w:p w14:paraId="1E12ED18">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材料：按本项目无规定基期价格的材料，以浙江省交通运输厅工程造价管理站发布的</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截止期前1个月《质监与造价》上的信息价计入（湖州市德清县信息价平均值）：《质监与造价》中也无信息价的，由监理人、</w:t>
      </w:r>
      <w:r>
        <w:rPr>
          <w:rFonts w:hint="eastAsia" w:ascii="微软雅黑" w:hAnsi="微软雅黑" w:eastAsia="微软雅黑" w:cs="微软雅黑"/>
          <w:color w:val="auto"/>
          <w:sz w:val="24"/>
          <w:szCs w:val="24"/>
          <w:highlight w:val="none"/>
          <w:lang w:eastAsia="zh-CN"/>
        </w:rPr>
        <w:t>招标</w:t>
      </w:r>
      <w:r>
        <w:rPr>
          <w:rFonts w:hint="eastAsia" w:ascii="微软雅黑" w:hAnsi="微软雅黑" w:eastAsia="微软雅黑" w:cs="微软雅黑"/>
          <w:color w:val="auto"/>
          <w:sz w:val="24"/>
          <w:szCs w:val="24"/>
          <w:highlight w:val="none"/>
        </w:rPr>
        <w:t>人、承包人商定；</w:t>
      </w:r>
    </w:p>
    <w:p w14:paraId="67F27E44">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无法套用上述定额和取费标准的，依次按水运、市政、水利、铁路、建筑定额和取费标准的顺序进行组价；上述定额有区域性的，优先适用浙江定额与取费标准；</w:t>
      </w:r>
    </w:p>
    <w:p w14:paraId="0D7CC598">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无法套用任何现行定额的，由</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报</w:t>
      </w:r>
      <w:r>
        <w:rPr>
          <w:rFonts w:hint="eastAsia" w:ascii="微软雅黑" w:hAnsi="微软雅黑" w:eastAsia="微软雅黑" w:cs="微软雅黑"/>
          <w:color w:val="auto"/>
          <w:sz w:val="24"/>
          <w:szCs w:val="24"/>
          <w:highlight w:val="none"/>
          <w:lang w:eastAsia="zh-CN"/>
        </w:rPr>
        <w:t>甲方（或</w:t>
      </w:r>
      <w:r>
        <w:rPr>
          <w:rFonts w:hint="eastAsia" w:ascii="微软雅黑" w:hAnsi="微软雅黑" w:eastAsia="微软雅黑" w:cs="微软雅黑"/>
          <w:color w:val="auto"/>
          <w:sz w:val="24"/>
          <w:szCs w:val="24"/>
          <w:highlight w:val="none"/>
        </w:rPr>
        <w:t>监理人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审核，并经</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审批同意后计取；</w:t>
      </w:r>
    </w:p>
    <w:p w14:paraId="67ED0D2A">
      <w:pPr>
        <w:shd w:val="clear" w:color="auto" w:fill="auto"/>
        <w:tabs>
          <w:tab w:val="left" w:pos="540"/>
        </w:tabs>
        <w:autoSpaceDE w:val="0"/>
        <w:autoSpaceDN w:val="0"/>
        <w:adjustRightInd w:val="0"/>
        <w:snapToGrid w:val="0"/>
        <w:spacing w:line="420" w:lineRule="exact"/>
        <w:ind w:left="0" w:leftChars="0" w:firstLine="480" w:firstLineChars="200"/>
        <w:textAlignment w:val="bottom"/>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根据上述原则组价的综合单价</w:t>
      </w:r>
      <w:r>
        <w:rPr>
          <w:rFonts w:hint="eastAsia" w:ascii="微软雅黑" w:hAnsi="微软雅黑" w:eastAsia="微软雅黑" w:cs="微软雅黑"/>
          <w:b/>
          <w:bCs/>
          <w:color w:val="auto"/>
          <w:sz w:val="24"/>
          <w:szCs w:val="24"/>
          <w:highlight w:val="none"/>
          <w:lang w:eastAsia="zh-CN"/>
        </w:rPr>
        <w:t>乘以乙方</w:t>
      </w:r>
      <w:r>
        <w:rPr>
          <w:rFonts w:hint="eastAsia" w:ascii="微软雅黑" w:hAnsi="微软雅黑" w:eastAsia="微软雅黑" w:cs="微软雅黑"/>
          <w:b/>
          <w:bCs/>
          <w:color w:val="auto"/>
          <w:sz w:val="24"/>
          <w:szCs w:val="24"/>
          <w:highlight w:val="none"/>
        </w:rPr>
        <w:t>的</w:t>
      </w:r>
      <w:r>
        <w:rPr>
          <w:rFonts w:hint="eastAsia" w:ascii="微软雅黑" w:hAnsi="微软雅黑" w:eastAsia="微软雅黑" w:cs="微软雅黑"/>
          <w:b/>
          <w:bCs/>
          <w:color w:val="auto"/>
          <w:sz w:val="24"/>
          <w:szCs w:val="24"/>
          <w:highlight w:val="none"/>
          <w:lang w:eastAsia="zh-CN"/>
        </w:rPr>
        <w:t>最终竞标折扣率</w:t>
      </w:r>
      <w:r>
        <w:rPr>
          <w:rFonts w:hint="eastAsia" w:ascii="微软雅黑" w:hAnsi="微软雅黑" w:eastAsia="微软雅黑" w:cs="微软雅黑"/>
          <w:b/>
          <w:bCs/>
          <w:color w:val="auto"/>
          <w:sz w:val="24"/>
          <w:szCs w:val="24"/>
          <w:highlight w:val="none"/>
        </w:rPr>
        <w:t>，作为</w:t>
      </w:r>
      <w:r>
        <w:rPr>
          <w:rFonts w:hint="eastAsia" w:ascii="微软雅黑" w:hAnsi="微软雅黑" w:eastAsia="微软雅黑" w:cs="微软雅黑"/>
          <w:b/>
          <w:bCs/>
          <w:color w:val="auto"/>
          <w:sz w:val="24"/>
          <w:szCs w:val="24"/>
          <w:highlight w:val="none"/>
          <w:lang w:eastAsia="zh-CN"/>
        </w:rPr>
        <w:t>各单项</w:t>
      </w:r>
      <w:r>
        <w:rPr>
          <w:rFonts w:hint="eastAsia" w:ascii="微软雅黑" w:hAnsi="微软雅黑" w:eastAsia="微软雅黑" w:cs="微软雅黑"/>
          <w:b/>
          <w:bCs/>
          <w:color w:val="auto"/>
          <w:sz w:val="24"/>
          <w:szCs w:val="24"/>
          <w:highlight w:val="none"/>
        </w:rPr>
        <w:t>的单价。</w:t>
      </w:r>
    </w:p>
    <w:p w14:paraId="654DB477">
      <w:pPr>
        <w:shd w:val="clear" w:color="auto" w:fill="auto"/>
        <w:tabs>
          <w:tab w:val="left" w:pos="2101"/>
        </w:tabs>
        <w:spacing w:line="460" w:lineRule="exact"/>
        <w:ind w:firstLine="480" w:firstLineChars="200"/>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③施工地点及时间：本项目施工地点为</w:t>
      </w:r>
      <w:r>
        <w:rPr>
          <w:rFonts w:hint="eastAsia" w:ascii="微软雅黑" w:hAnsi="微软雅黑" w:eastAsia="微软雅黑" w:cs="微软雅黑"/>
          <w:b w:val="0"/>
          <w:bCs/>
          <w:color w:val="auto"/>
          <w:sz w:val="24"/>
          <w:szCs w:val="24"/>
          <w:highlight w:val="none"/>
          <w:lang w:eastAsia="zh-CN"/>
        </w:rPr>
        <w:t>德清县禹越镇</w:t>
      </w:r>
      <w:r>
        <w:rPr>
          <w:rFonts w:hint="eastAsia" w:ascii="微软雅黑" w:hAnsi="微软雅黑" w:eastAsia="微软雅黑" w:cs="微软雅黑"/>
          <w:b w:val="0"/>
          <w:bCs/>
          <w:color w:val="auto"/>
          <w:sz w:val="24"/>
          <w:szCs w:val="24"/>
          <w:highlight w:val="none"/>
        </w:rPr>
        <w:t>，因此</w:t>
      </w:r>
      <w:r>
        <w:rPr>
          <w:rFonts w:hint="eastAsia" w:ascii="微软雅黑" w:hAnsi="微软雅黑" w:eastAsia="微软雅黑" w:cs="微软雅黑"/>
          <w:b w:val="0"/>
          <w:bCs/>
          <w:color w:val="auto"/>
          <w:sz w:val="24"/>
          <w:szCs w:val="24"/>
          <w:highlight w:val="none"/>
          <w:lang w:eastAsia="zh-CN"/>
        </w:rPr>
        <w:t>甲方</w:t>
      </w:r>
      <w:r>
        <w:rPr>
          <w:rFonts w:hint="eastAsia" w:ascii="微软雅黑" w:hAnsi="微软雅黑" w:eastAsia="微软雅黑" w:cs="微软雅黑"/>
          <w:b w:val="0"/>
          <w:bCs/>
          <w:color w:val="auto"/>
          <w:sz w:val="24"/>
          <w:szCs w:val="24"/>
          <w:highlight w:val="none"/>
        </w:rPr>
        <w:t>会根据实际需求分批次要求</w:t>
      </w:r>
      <w:r>
        <w:rPr>
          <w:rFonts w:hint="eastAsia" w:ascii="微软雅黑" w:hAnsi="微软雅黑" w:eastAsia="微软雅黑" w:cs="微软雅黑"/>
          <w:b w:val="0"/>
          <w:bCs/>
          <w:color w:val="auto"/>
          <w:sz w:val="24"/>
          <w:szCs w:val="24"/>
          <w:highlight w:val="none"/>
          <w:lang w:eastAsia="zh-CN"/>
        </w:rPr>
        <w:t>成交供应商</w:t>
      </w:r>
      <w:r>
        <w:rPr>
          <w:rFonts w:hint="eastAsia" w:ascii="微软雅黑" w:hAnsi="微软雅黑" w:eastAsia="微软雅黑" w:cs="微软雅黑"/>
          <w:b w:val="0"/>
          <w:bCs/>
          <w:color w:val="auto"/>
          <w:sz w:val="24"/>
          <w:szCs w:val="24"/>
          <w:highlight w:val="none"/>
        </w:rPr>
        <w:t>施工，</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在接到</w:t>
      </w:r>
      <w:r>
        <w:rPr>
          <w:rFonts w:hint="eastAsia" w:ascii="微软雅黑" w:hAnsi="微软雅黑" w:eastAsia="微软雅黑" w:cs="微软雅黑"/>
          <w:b w:val="0"/>
          <w:bCs/>
          <w:color w:val="auto"/>
          <w:sz w:val="24"/>
          <w:szCs w:val="24"/>
          <w:highlight w:val="none"/>
          <w:lang w:eastAsia="zh-CN"/>
        </w:rPr>
        <w:t>甲方</w:t>
      </w:r>
      <w:r>
        <w:rPr>
          <w:rFonts w:hint="eastAsia" w:ascii="微软雅黑" w:hAnsi="微软雅黑" w:eastAsia="微软雅黑" w:cs="微软雅黑"/>
          <w:b w:val="0"/>
          <w:bCs/>
          <w:color w:val="auto"/>
          <w:sz w:val="24"/>
          <w:szCs w:val="24"/>
          <w:highlight w:val="none"/>
        </w:rPr>
        <w:t>通知后按</w:t>
      </w:r>
      <w:r>
        <w:rPr>
          <w:rFonts w:hint="eastAsia" w:ascii="微软雅黑" w:hAnsi="微软雅黑" w:eastAsia="微软雅黑" w:cs="微软雅黑"/>
          <w:b w:val="0"/>
          <w:bCs/>
          <w:color w:val="auto"/>
          <w:sz w:val="24"/>
          <w:szCs w:val="24"/>
          <w:highlight w:val="none"/>
          <w:lang w:eastAsia="zh-CN"/>
        </w:rPr>
        <w:t>甲方</w:t>
      </w:r>
      <w:r>
        <w:rPr>
          <w:rFonts w:hint="eastAsia" w:ascii="微软雅黑" w:hAnsi="微软雅黑" w:eastAsia="微软雅黑" w:cs="微软雅黑"/>
          <w:b w:val="0"/>
          <w:bCs/>
          <w:color w:val="auto"/>
          <w:sz w:val="24"/>
          <w:szCs w:val="24"/>
          <w:highlight w:val="none"/>
        </w:rPr>
        <w:t>的技术要求施工，</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应无条件接受</w:t>
      </w:r>
      <w:r>
        <w:rPr>
          <w:rFonts w:hint="eastAsia" w:ascii="微软雅黑" w:hAnsi="微软雅黑" w:eastAsia="微软雅黑" w:cs="微软雅黑"/>
          <w:b w:val="0"/>
          <w:bCs/>
          <w:color w:val="auto"/>
          <w:sz w:val="24"/>
          <w:szCs w:val="24"/>
          <w:highlight w:val="none"/>
          <w:lang w:eastAsia="zh-CN"/>
        </w:rPr>
        <w:t>甲方</w:t>
      </w:r>
      <w:r>
        <w:rPr>
          <w:rFonts w:hint="eastAsia" w:ascii="微软雅黑" w:hAnsi="微软雅黑" w:eastAsia="微软雅黑" w:cs="微软雅黑"/>
          <w:b w:val="0"/>
          <w:bCs/>
          <w:color w:val="auto"/>
          <w:sz w:val="24"/>
          <w:szCs w:val="24"/>
          <w:highlight w:val="none"/>
        </w:rPr>
        <w:t>的项目安排。</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必须在</w:t>
      </w:r>
      <w:r>
        <w:rPr>
          <w:rFonts w:hint="eastAsia" w:ascii="微软雅黑" w:hAnsi="微软雅黑" w:eastAsia="微软雅黑" w:cs="微软雅黑"/>
          <w:b w:val="0"/>
          <w:bCs/>
          <w:color w:val="auto"/>
          <w:sz w:val="24"/>
          <w:szCs w:val="24"/>
          <w:highlight w:val="none"/>
          <w:lang w:eastAsia="zh-CN"/>
        </w:rPr>
        <w:t>甲方</w:t>
      </w:r>
      <w:r>
        <w:rPr>
          <w:rFonts w:hint="eastAsia" w:ascii="微软雅黑" w:hAnsi="微软雅黑" w:eastAsia="微软雅黑" w:cs="微软雅黑"/>
          <w:b w:val="0"/>
          <w:bCs/>
          <w:color w:val="auto"/>
          <w:sz w:val="24"/>
          <w:szCs w:val="24"/>
          <w:highlight w:val="none"/>
        </w:rPr>
        <w:t>要求的时间内完成工作。</w:t>
      </w:r>
    </w:p>
    <w:p w14:paraId="42132A37">
      <w:pPr>
        <w:shd w:val="clear" w:color="auto" w:fill="auto"/>
        <w:tabs>
          <w:tab w:val="left" w:pos="2101"/>
        </w:tabs>
        <w:spacing w:line="460" w:lineRule="exact"/>
        <w:ind w:firstLine="480" w:firstLineChars="200"/>
        <w:outlineLvl w:val="9"/>
        <w:rPr>
          <w:rFonts w:hint="default"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rPr>
        <w:t>④施工条件：施工条件由</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负责并承担费用，施工接电接水由</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负责并承担费用，根据工程需要，所有施工使用的照明、围护等安全文明施工所需设施，以及安全保卫，由</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负责并承担此项费用。施工所产生建筑垃圾由</w:t>
      </w:r>
      <w:r>
        <w:rPr>
          <w:rFonts w:hint="eastAsia" w:ascii="微软雅黑" w:hAnsi="微软雅黑" w:eastAsia="微软雅黑" w:cs="微软雅黑"/>
          <w:b w:val="0"/>
          <w:bCs/>
          <w:color w:val="auto"/>
          <w:sz w:val="24"/>
          <w:szCs w:val="24"/>
          <w:highlight w:val="none"/>
          <w:lang w:eastAsia="zh-CN"/>
        </w:rPr>
        <w:t>乙方</w:t>
      </w:r>
      <w:r>
        <w:rPr>
          <w:rFonts w:hint="eastAsia" w:ascii="微软雅黑" w:hAnsi="微软雅黑" w:eastAsia="微软雅黑" w:cs="微软雅黑"/>
          <w:b w:val="0"/>
          <w:bCs/>
          <w:color w:val="auto"/>
          <w:sz w:val="24"/>
          <w:szCs w:val="24"/>
          <w:highlight w:val="none"/>
        </w:rPr>
        <w:t>负责及时清理及外运。</w:t>
      </w:r>
    </w:p>
    <w:p w14:paraId="6313DAE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七、材料和设备供应</w:t>
      </w:r>
    </w:p>
    <w:p w14:paraId="75362067">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供应材料设备</w:t>
      </w:r>
    </w:p>
    <w:p w14:paraId="0A38277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供应的材料设备，</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派人参加清点后由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妥善保管，相应保管和配合费用由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承担；因</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原因发生丢失损坏，由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负责赔偿。</w:t>
      </w:r>
    </w:p>
    <w:p w14:paraId="271B54B2">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7.2 应承担的违约责任：如使用不符合要求建材，无偿返工，并承担由此造成的所有损失。</w:t>
      </w:r>
    </w:p>
    <w:p w14:paraId="285FD262">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八、项目验收</w:t>
      </w:r>
    </w:p>
    <w:p w14:paraId="6FCF6A93">
      <w:pPr>
        <w:shd w:val="clear" w:color="auto" w:fill="auto"/>
        <w:adjustRightInd w:val="0"/>
        <w:snapToGrid w:val="0"/>
        <w:spacing w:line="420" w:lineRule="exact"/>
        <w:ind w:firstLine="480" w:firstLineChars="20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应严格按照国家现行有关规范验收,每一阶段验收合格后，方可进行下一阶段的施工工作。本项目最终需通过</w:t>
      </w:r>
      <w:r>
        <w:rPr>
          <w:rFonts w:hint="eastAsia" w:ascii="微软雅黑" w:hAnsi="微软雅黑" w:eastAsia="微软雅黑" w:cs="微软雅黑"/>
          <w:color w:val="auto"/>
          <w:sz w:val="24"/>
          <w:szCs w:val="24"/>
          <w:highlight w:val="none"/>
          <w:lang w:val="en-US" w:eastAsia="zh-CN"/>
        </w:rPr>
        <w:t>甲方及</w:t>
      </w:r>
      <w:r>
        <w:rPr>
          <w:rFonts w:hint="eastAsia" w:ascii="微软雅黑" w:hAnsi="微软雅黑" w:eastAsia="微软雅黑" w:cs="微软雅黑"/>
          <w:color w:val="auto"/>
          <w:sz w:val="24"/>
          <w:szCs w:val="24"/>
          <w:highlight w:val="none"/>
        </w:rPr>
        <w:t>其他相关部门验收。</w:t>
      </w:r>
    </w:p>
    <w:p w14:paraId="1647F2D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九、违约和争议</w:t>
      </w:r>
    </w:p>
    <w:p w14:paraId="079DD702">
      <w:pPr>
        <w:numPr>
          <w:ilvl w:val="0"/>
          <w:numId w:val="0"/>
        </w:numPr>
        <w:shd w:val="clear" w:color="auto" w:fill="auto"/>
        <w:spacing w:line="460" w:lineRule="exact"/>
        <w:ind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Cs/>
          <w:color w:val="auto"/>
          <w:sz w:val="24"/>
          <w:szCs w:val="24"/>
          <w:highlight w:val="none"/>
          <w:lang w:val="en-US" w:eastAsia="zh-CN"/>
        </w:rPr>
        <w:t>9.1</w:t>
      </w:r>
      <w:r>
        <w:rPr>
          <w:rFonts w:hint="eastAsia" w:ascii="微软雅黑" w:hAnsi="微软雅黑" w:eastAsia="微软雅黑" w:cs="微软雅黑"/>
          <w:bCs/>
          <w:color w:val="auto"/>
          <w:sz w:val="24"/>
          <w:szCs w:val="24"/>
          <w:highlight w:val="none"/>
        </w:rPr>
        <w:t>考虑到实际情况有时紧急，</w:t>
      </w:r>
      <w:r>
        <w:rPr>
          <w:rFonts w:hint="eastAsia" w:ascii="微软雅黑" w:hAnsi="微软雅黑" w:eastAsia="微软雅黑" w:cs="微软雅黑"/>
          <w:bCs/>
          <w:color w:val="auto"/>
          <w:sz w:val="24"/>
          <w:szCs w:val="24"/>
          <w:highlight w:val="none"/>
          <w:lang w:eastAsia="zh-CN"/>
        </w:rPr>
        <w:t>乙方</w:t>
      </w:r>
      <w:r>
        <w:rPr>
          <w:rFonts w:hint="eastAsia" w:ascii="微软雅黑" w:hAnsi="微软雅黑" w:eastAsia="微软雅黑" w:cs="微软雅黑"/>
          <w:bCs/>
          <w:color w:val="auto"/>
          <w:sz w:val="24"/>
          <w:szCs w:val="24"/>
          <w:highlight w:val="none"/>
        </w:rPr>
        <w:t>在接到</w:t>
      </w:r>
      <w:r>
        <w:rPr>
          <w:rFonts w:hint="eastAsia" w:ascii="微软雅黑" w:hAnsi="微软雅黑" w:eastAsia="微软雅黑" w:cs="微软雅黑"/>
          <w:bCs/>
          <w:color w:val="auto"/>
          <w:sz w:val="24"/>
          <w:szCs w:val="24"/>
          <w:highlight w:val="none"/>
          <w:lang w:eastAsia="zh-CN"/>
        </w:rPr>
        <w:t>甲方</w:t>
      </w:r>
      <w:r>
        <w:rPr>
          <w:rFonts w:hint="eastAsia" w:ascii="微软雅黑" w:hAnsi="微软雅黑" w:eastAsia="微软雅黑" w:cs="微软雅黑"/>
          <w:bCs/>
          <w:color w:val="auto"/>
          <w:sz w:val="24"/>
          <w:szCs w:val="24"/>
          <w:highlight w:val="none"/>
        </w:rPr>
        <w:t>要求施工电话后须在1小时内响应，并在2小时内派人及安排设备到达现场开始处理问题，提供不间断的服务直到结束。</w:t>
      </w:r>
      <w:r>
        <w:rPr>
          <w:rFonts w:hint="eastAsia" w:ascii="微软雅黑" w:hAnsi="微软雅黑" w:eastAsia="微软雅黑" w:cs="微软雅黑"/>
          <w:b/>
          <w:color w:val="auto"/>
          <w:sz w:val="24"/>
          <w:szCs w:val="24"/>
          <w:highlight w:val="none"/>
        </w:rPr>
        <w:t>若未在1小时内响应或未在2小时内赶到现场解决问题的将向</w:t>
      </w:r>
      <w:r>
        <w:rPr>
          <w:rFonts w:hint="eastAsia" w:ascii="微软雅黑" w:hAnsi="微软雅黑" w:eastAsia="微软雅黑" w:cs="微软雅黑"/>
          <w:b/>
          <w:color w:val="auto"/>
          <w:sz w:val="24"/>
          <w:szCs w:val="24"/>
          <w:highlight w:val="none"/>
          <w:lang w:eastAsia="zh-CN"/>
        </w:rPr>
        <w:t>甲方</w:t>
      </w:r>
      <w:r>
        <w:rPr>
          <w:rFonts w:hint="eastAsia" w:ascii="微软雅黑" w:hAnsi="微软雅黑" w:eastAsia="微软雅黑" w:cs="微软雅黑"/>
          <w:b/>
          <w:color w:val="auto"/>
          <w:sz w:val="24"/>
          <w:szCs w:val="24"/>
          <w:highlight w:val="none"/>
        </w:rPr>
        <w:t>支付3000元/次违约金（在工程进度款中扣除）。若连续发生三次</w:t>
      </w:r>
      <w:r>
        <w:rPr>
          <w:rFonts w:hint="eastAsia" w:ascii="微软雅黑" w:hAnsi="微软雅黑" w:eastAsia="微软雅黑" w:cs="微软雅黑"/>
          <w:b/>
          <w:color w:val="auto"/>
          <w:sz w:val="24"/>
          <w:szCs w:val="24"/>
          <w:highlight w:val="none"/>
          <w:lang w:eastAsia="zh-CN"/>
        </w:rPr>
        <w:t>甲方</w:t>
      </w:r>
      <w:r>
        <w:rPr>
          <w:rFonts w:hint="eastAsia" w:ascii="微软雅黑" w:hAnsi="微软雅黑" w:eastAsia="微软雅黑" w:cs="微软雅黑"/>
          <w:b/>
          <w:color w:val="auto"/>
          <w:sz w:val="24"/>
          <w:szCs w:val="24"/>
          <w:highlight w:val="none"/>
        </w:rPr>
        <w:t>有权终止取消承包合同，由此造成的一切后果由乙方承担。</w:t>
      </w:r>
    </w:p>
    <w:p w14:paraId="0203CC4A">
      <w:pPr>
        <w:numPr>
          <w:ilvl w:val="0"/>
          <w:numId w:val="0"/>
        </w:numPr>
        <w:shd w:val="clear" w:color="auto" w:fill="auto"/>
        <w:spacing w:line="460" w:lineRule="exact"/>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9.2</w:t>
      </w:r>
      <w:r>
        <w:rPr>
          <w:rFonts w:hint="eastAsia" w:ascii="微软雅黑" w:hAnsi="微软雅黑" w:eastAsia="微软雅黑" w:cs="微软雅黑"/>
          <w:bCs/>
          <w:color w:val="auto"/>
          <w:sz w:val="24"/>
          <w:szCs w:val="24"/>
          <w:highlight w:val="none"/>
        </w:rPr>
        <w:t>因</w:t>
      </w:r>
      <w:r>
        <w:rPr>
          <w:rFonts w:hint="eastAsia" w:ascii="微软雅黑" w:hAnsi="微软雅黑" w:eastAsia="微软雅黑" w:cs="微软雅黑"/>
          <w:bCs/>
          <w:color w:val="auto"/>
          <w:sz w:val="24"/>
          <w:szCs w:val="24"/>
          <w:highlight w:val="none"/>
          <w:lang w:eastAsia="zh-CN"/>
        </w:rPr>
        <w:t>乙方</w:t>
      </w:r>
      <w:r>
        <w:rPr>
          <w:rFonts w:hint="eastAsia" w:ascii="微软雅黑" w:hAnsi="微软雅黑" w:eastAsia="微软雅黑" w:cs="微软雅黑"/>
          <w:bCs/>
          <w:color w:val="auto"/>
          <w:sz w:val="24"/>
          <w:szCs w:val="24"/>
          <w:highlight w:val="none"/>
        </w:rPr>
        <w:t>安全生产、文明施工、工程质量等未到位等原因引起的投诉事件或不良事件等，则按事件严重情况给予500-5000元的罚款（从工程进度款中扣除，并赔偿相应损失）。</w:t>
      </w:r>
    </w:p>
    <w:p w14:paraId="77CB1340">
      <w:pPr>
        <w:pStyle w:val="33"/>
        <w:shd w:val="clear" w:color="auto" w:fill="auto"/>
        <w:adjustRightInd w:val="0"/>
        <w:snapToGrid w:val="0"/>
        <w:spacing w:line="460" w:lineRule="exact"/>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9.3</w:t>
      </w:r>
      <w:r>
        <w:rPr>
          <w:rFonts w:hint="eastAsia" w:ascii="微软雅黑" w:hAnsi="微软雅黑" w:eastAsia="微软雅黑" w:cs="微软雅黑"/>
          <w:bCs/>
          <w:color w:val="auto"/>
          <w:sz w:val="24"/>
          <w:szCs w:val="24"/>
          <w:highlight w:val="none"/>
        </w:rPr>
        <w:t>在履行合同中，如</w:t>
      </w:r>
      <w:r>
        <w:rPr>
          <w:rFonts w:hint="eastAsia" w:ascii="微软雅黑" w:hAnsi="微软雅黑" w:eastAsia="微软雅黑" w:cs="微软雅黑"/>
          <w:bCs/>
          <w:color w:val="auto"/>
          <w:sz w:val="24"/>
          <w:szCs w:val="24"/>
          <w:highlight w:val="none"/>
          <w:lang w:eastAsia="zh-CN"/>
        </w:rPr>
        <w:t>乙方</w:t>
      </w:r>
      <w:r>
        <w:rPr>
          <w:rFonts w:hint="eastAsia" w:ascii="微软雅黑" w:hAnsi="微软雅黑" w:eastAsia="微软雅黑" w:cs="微软雅黑"/>
          <w:bCs/>
          <w:color w:val="auto"/>
          <w:sz w:val="24"/>
          <w:szCs w:val="24"/>
          <w:highlight w:val="none"/>
        </w:rPr>
        <w:t>未按</w:t>
      </w:r>
      <w:r>
        <w:rPr>
          <w:rFonts w:hint="eastAsia" w:ascii="微软雅黑" w:hAnsi="微软雅黑" w:eastAsia="微软雅黑" w:cs="微软雅黑"/>
          <w:bCs/>
          <w:color w:val="auto"/>
          <w:sz w:val="24"/>
          <w:szCs w:val="24"/>
          <w:highlight w:val="none"/>
          <w:lang w:eastAsia="zh-CN"/>
        </w:rPr>
        <w:t>甲方</w:t>
      </w:r>
      <w:r>
        <w:rPr>
          <w:rFonts w:hint="eastAsia" w:ascii="微软雅黑" w:hAnsi="微软雅黑" w:eastAsia="微软雅黑" w:cs="微软雅黑"/>
          <w:bCs/>
          <w:color w:val="auto"/>
          <w:sz w:val="24"/>
          <w:szCs w:val="24"/>
          <w:highlight w:val="none"/>
        </w:rPr>
        <w:t>要求的时间保质保量完工，不服从</w:t>
      </w:r>
      <w:r>
        <w:rPr>
          <w:rFonts w:hint="eastAsia" w:ascii="微软雅黑" w:hAnsi="微软雅黑" w:eastAsia="微软雅黑" w:cs="微软雅黑"/>
          <w:bCs/>
          <w:color w:val="auto"/>
          <w:sz w:val="24"/>
          <w:szCs w:val="24"/>
          <w:highlight w:val="none"/>
          <w:lang w:eastAsia="zh-CN"/>
        </w:rPr>
        <w:t>甲方</w:t>
      </w:r>
      <w:r>
        <w:rPr>
          <w:rFonts w:hint="eastAsia" w:ascii="微软雅黑" w:hAnsi="微软雅黑" w:eastAsia="微软雅黑" w:cs="微软雅黑"/>
          <w:bCs/>
          <w:color w:val="auto"/>
          <w:sz w:val="24"/>
          <w:szCs w:val="24"/>
          <w:highlight w:val="none"/>
        </w:rPr>
        <w:t>的指导检查或</w:t>
      </w:r>
      <w:r>
        <w:rPr>
          <w:rFonts w:hint="eastAsia" w:ascii="微软雅黑" w:hAnsi="微软雅黑" w:eastAsia="微软雅黑" w:cs="微软雅黑"/>
          <w:color w:val="auto"/>
          <w:sz w:val="24"/>
          <w:szCs w:val="24"/>
          <w:highlight w:val="none"/>
        </w:rPr>
        <w:t>拒绝履行合同规定的任何义务</w:t>
      </w:r>
      <w:r>
        <w:rPr>
          <w:rFonts w:hint="eastAsia" w:ascii="微软雅黑" w:hAnsi="微软雅黑" w:eastAsia="微软雅黑" w:cs="微软雅黑"/>
          <w:bCs/>
          <w:color w:val="auto"/>
          <w:sz w:val="24"/>
          <w:szCs w:val="24"/>
          <w:highlight w:val="none"/>
        </w:rPr>
        <w:t>，经催告后在合理期限内仍不履行的，</w:t>
      </w:r>
      <w:r>
        <w:rPr>
          <w:rFonts w:hint="eastAsia" w:ascii="微软雅黑" w:hAnsi="微软雅黑" w:eastAsia="微软雅黑" w:cs="微软雅黑"/>
          <w:bCs/>
          <w:color w:val="auto"/>
          <w:sz w:val="24"/>
          <w:szCs w:val="24"/>
          <w:highlight w:val="none"/>
          <w:lang w:eastAsia="zh-CN"/>
        </w:rPr>
        <w:t>甲方</w:t>
      </w:r>
      <w:r>
        <w:rPr>
          <w:rFonts w:hint="eastAsia" w:ascii="微软雅黑" w:hAnsi="微软雅黑" w:eastAsia="微软雅黑" w:cs="微软雅黑"/>
          <w:bCs/>
          <w:color w:val="auto"/>
          <w:sz w:val="24"/>
          <w:szCs w:val="24"/>
          <w:highlight w:val="none"/>
        </w:rPr>
        <w:t>有权取消承包合同。由</w:t>
      </w:r>
      <w:r>
        <w:rPr>
          <w:rFonts w:hint="eastAsia" w:ascii="微软雅黑" w:hAnsi="微软雅黑" w:eastAsia="微软雅黑" w:cs="微软雅黑"/>
          <w:bCs/>
          <w:color w:val="auto"/>
          <w:sz w:val="24"/>
          <w:szCs w:val="24"/>
          <w:highlight w:val="none"/>
          <w:lang w:eastAsia="zh-CN"/>
        </w:rPr>
        <w:t>乙方</w:t>
      </w:r>
      <w:r>
        <w:rPr>
          <w:rFonts w:hint="eastAsia" w:ascii="微软雅黑" w:hAnsi="微软雅黑" w:eastAsia="微软雅黑" w:cs="微软雅黑"/>
          <w:bCs/>
          <w:color w:val="auto"/>
          <w:sz w:val="24"/>
          <w:szCs w:val="24"/>
          <w:highlight w:val="none"/>
        </w:rPr>
        <w:t>承担违约责任，并另行赔偿</w:t>
      </w:r>
      <w:r>
        <w:rPr>
          <w:rFonts w:hint="eastAsia" w:ascii="微软雅黑" w:hAnsi="微软雅黑" w:eastAsia="微软雅黑" w:cs="微软雅黑"/>
          <w:bCs/>
          <w:color w:val="auto"/>
          <w:sz w:val="24"/>
          <w:szCs w:val="24"/>
          <w:highlight w:val="none"/>
          <w:lang w:eastAsia="zh-CN"/>
        </w:rPr>
        <w:t>甲方</w:t>
      </w:r>
      <w:r>
        <w:rPr>
          <w:rFonts w:hint="eastAsia" w:ascii="微软雅黑" w:hAnsi="微软雅黑" w:eastAsia="微软雅黑" w:cs="微软雅黑"/>
          <w:bCs/>
          <w:color w:val="auto"/>
          <w:sz w:val="24"/>
          <w:szCs w:val="24"/>
          <w:highlight w:val="none"/>
        </w:rPr>
        <w:t>全部损失。</w:t>
      </w:r>
    </w:p>
    <w:p w14:paraId="6879077D">
      <w:pPr>
        <w:keepNext w:val="0"/>
        <w:keepLines w:val="0"/>
        <w:pageBreakBefore w:val="0"/>
        <w:widowControl w:val="0"/>
        <w:shd w:val="clear" w:color="auto" w:fill="auto"/>
        <w:kinsoku/>
        <w:wordWrap/>
        <w:overflowPunct/>
        <w:topLinePunct w:val="0"/>
        <w:autoSpaceDE/>
        <w:autoSpaceDN/>
        <w:bidi w:val="0"/>
        <w:adjustRightInd/>
        <w:spacing w:line="440" w:lineRule="exact"/>
        <w:ind w:firstLine="547" w:firstLineChars="228"/>
        <w:textAlignment w:val="auto"/>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lang w:val="en-US" w:eastAsia="zh-CN"/>
        </w:rPr>
        <w:t>9.4</w:t>
      </w:r>
      <w:r>
        <w:rPr>
          <w:rFonts w:hint="eastAsia" w:ascii="微软雅黑" w:hAnsi="微软雅黑" w:eastAsia="微软雅黑" w:cs="微软雅黑"/>
          <w:bCs/>
          <w:color w:val="auto"/>
          <w:sz w:val="24"/>
          <w:szCs w:val="24"/>
          <w:highlight w:val="none"/>
        </w:rPr>
        <w:t>投标供应商在投标文件中说明提供的服务计划。</w:t>
      </w:r>
    </w:p>
    <w:p w14:paraId="3A942090">
      <w:pPr>
        <w:keepNext w:val="0"/>
        <w:keepLines w:val="0"/>
        <w:pageBreakBefore w:val="0"/>
        <w:widowControl w:val="0"/>
        <w:shd w:val="clear" w:color="auto" w:fill="auto"/>
        <w:kinsoku/>
        <w:wordWrap/>
        <w:overflowPunct/>
        <w:topLinePunct w:val="0"/>
        <w:autoSpaceDE/>
        <w:autoSpaceDN/>
        <w:bidi w:val="0"/>
        <w:adjustRightInd/>
        <w:spacing w:line="440" w:lineRule="exact"/>
        <w:ind w:firstLine="547" w:firstLineChars="228"/>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争议解决</w:t>
      </w:r>
    </w:p>
    <w:p w14:paraId="6991DF36">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4.1在履行合同过程中发生争议，双方应协商解决，协商不成，可直接向合同履行地人民法院起诉。</w:t>
      </w:r>
    </w:p>
    <w:p w14:paraId="742E704D">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十、其他</w:t>
      </w:r>
    </w:p>
    <w:p w14:paraId="62A9A42F">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10.1除</w:t>
      </w:r>
      <w:r>
        <w:rPr>
          <w:rFonts w:hint="eastAsia" w:ascii="微软雅黑" w:hAnsi="微软雅黑" w:eastAsia="微软雅黑" w:cs="微软雅黑"/>
          <w:color w:val="auto"/>
          <w:sz w:val="24"/>
          <w:szCs w:val="24"/>
          <w:highlight w:val="none"/>
          <w:lang w:eastAsia="zh-CN"/>
        </w:rPr>
        <w:t>甲方</w:t>
      </w:r>
      <w:r>
        <w:rPr>
          <w:rFonts w:hint="eastAsia" w:ascii="微软雅黑" w:hAnsi="微软雅黑" w:eastAsia="微软雅黑" w:cs="微软雅黑"/>
          <w:color w:val="auto"/>
          <w:sz w:val="24"/>
          <w:szCs w:val="24"/>
          <w:highlight w:val="none"/>
        </w:rPr>
        <w:t>事先书面同意外，中那个不供应商不得转让和分包其应履行的合同义务。</w:t>
      </w:r>
    </w:p>
    <w:p w14:paraId="414D5D7A">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10.2因不可抗力解除合同“不可抗力”是指双方在订立本合同时不可预见，在合同履行过程中不可避免并不能克服的自然灾害和社会性突发事件，如地震、海啸、瘟疫、水灾、骚乱、暴动、战争等情形。</w:t>
      </w:r>
    </w:p>
    <w:p w14:paraId="2FA32881">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10.3保险</w:t>
      </w:r>
    </w:p>
    <w:p w14:paraId="21A15802">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涉及本项目的保险由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投保，包括建筑工程一切险、第三者责任险、工伤保险和意外伤害保险等，保险费由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承担。</w:t>
      </w:r>
    </w:p>
    <w:p w14:paraId="4BEC1FA7">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应对沿线基础设施、邻近建筑物构筑物和绿化等做好保护工作，如造成损坏，由</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承担赔偿责任。</w:t>
      </w:r>
    </w:p>
    <w:p w14:paraId="50E0E643">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10.5</w:t>
      </w:r>
      <w:r>
        <w:rPr>
          <w:rFonts w:hint="eastAsia" w:ascii="微软雅黑" w:hAnsi="微软雅黑" w:eastAsia="微软雅黑" w:cs="微软雅黑"/>
          <w:color w:val="auto"/>
          <w:sz w:val="24"/>
          <w:szCs w:val="24"/>
          <w:highlight w:val="none"/>
          <w:lang w:eastAsia="zh-CN"/>
        </w:rPr>
        <w:t>乙方</w:t>
      </w:r>
      <w:r>
        <w:rPr>
          <w:rFonts w:hint="eastAsia" w:ascii="微软雅黑" w:hAnsi="微软雅黑" w:eastAsia="微软雅黑" w:cs="微软雅黑"/>
          <w:color w:val="auto"/>
          <w:sz w:val="24"/>
          <w:szCs w:val="24"/>
          <w:highlight w:val="none"/>
        </w:rPr>
        <w:t>应按有关规定设立安全警示标志及警示灯，须用围护材料全封闭施工并负责道路交通安全工作。</w:t>
      </w:r>
    </w:p>
    <w:p w14:paraId="02292495">
      <w:pPr>
        <w:keepNext w:val="0"/>
        <w:keepLines w:val="0"/>
        <w:pageBreakBefore w:val="0"/>
        <w:widowControl w:val="0"/>
        <w:shd w:val="clear" w:color="auto" w:fill="auto"/>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10.6 本合同未尽事宜，应由双方共同协商，签定补充规定，补充规定与本合同具有同等效力。</w:t>
      </w:r>
    </w:p>
    <w:p w14:paraId="79445E1A">
      <w:pPr>
        <w:keepNext w:val="0"/>
        <w:keepLines w:val="0"/>
        <w:pageBreakBefore w:val="0"/>
        <w:shd w:val="clear" w:color="auto" w:fill="auto"/>
        <w:kinsoku/>
        <w:wordWrap/>
        <w:topLinePunct w:val="0"/>
        <w:bidi w:val="0"/>
        <w:snapToGrid w:val="0"/>
        <w:spacing w:before="100" w:beforeAutospacing="1" w:after="100" w:afterAutospacing="1" w:line="460" w:lineRule="exact"/>
        <w:ind w:left="480" w:hanging="480" w:hangingChars="200"/>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本合同一式七份，甲乙双方各执三份，代理公司一份，自双方签字盖章之日起生效。 </w:t>
      </w:r>
    </w:p>
    <w:p w14:paraId="4B5063A7">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甲方：                                  乙方：</w:t>
      </w:r>
    </w:p>
    <w:p w14:paraId="240D5276">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地址：                                  地址：</w:t>
      </w:r>
    </w:p>
    <w:p w14:paraId="18E2AAAE">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法定代表人：                            法定代表人：</w:t>
      </w:r>
    </w:p>
    <w:p w14:paraId="04A8EA28">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电话：                                  电话：</w:t>
      </w:r>
    </w:p>
    <w:p w14:paraId="3BC1B228">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传真：                                  传真：</w:t>
      </w:r>
    </w:p>
    <w:p w14:paraId="3730C690">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开户银行：                              开户银行：</w:t>
      </w:r>
    </w:p>
    <w:p w14:paraId="12B992FF">
      <w:pPr>
        <w:keepNext w:val="0"/>
        <w:keepLines w:val="0"/>
        <w:pageBreakBefore w:val="0"/>
        <w:shd w:val="clear" w:color="auto" w:fill="auto"/>
        <w:tabs>
          <w:tab w:val="left" w:pos="1440"/>
        </w:tabs>
        <w:kinsoku/>
        <w:wordWrap/>
        <w:topLinePunct w:val="0"/>
        <w:bidi w:val="0"/>
        <w:snapToGrid w:val="0"/>
        <w:spacing w:before="100" w:beforeAutospacing="1" w:after="100" w:afterAutospacing="1" w:line="460" w:lineRule="exact"/>
        <w:ind w:left="540"/>
        <w:contextualSpacing/>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                              开户账号：</w:t>
      </w:r>
    </w:p>
    <w:p w14:paraId="65D852DA">
      <w:pPr>
        <w:keepNext w:val="0"/>
        <w:keepLines w:val="0"/>
        <w:pageBreakBefore w:val="0"/>
        <w:shd w:val="clear" w:color="auto" w:fill="auto"/>
        <w:kinsoku/>
        <w:wordWrap/>
        <w:topLinePunct w:val="0"/>
        <w:bidi w:val="0"/>
        <w:snapToGrid w:val="0"/>
        <w:spacing w:before="100" w:beforeAutospacing="1" w:after="100" w:afterAutospacing="1" w:line="460" w:lineRule="exact"/>
        <w:ind w:firstLine="540"/>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邮编：                                  邮编：</w:t>
      </w:r>
    </w:p>
    <w:p w14:paraId="74AD746F">
      <w:pPr>
        <w:shd w:val="clear" w:color="auto" w:fill="auto"/>
        <w:snapToGrid w:val="0"/>
        <w:spacing w:before="100" w:beforeAutospacing="1" w:after="100" w:afterAutospacing="1" w:line="500" w:lineRule="exact"/>
        <w:ind w:firstLine="540"/>
        <w:contextualSpacing/>
        <w:rPr>
          <w:rFonts w:hint="eastAsia" w:ascii="微软雅黑" w:hAnsi="微软雅黑" w:eastAsia="微软雅黑" w:cs="微软雅黑"/>
          <w:color w:val="auto"/>
          <w:sz w:val="24"/>
          <w:szCs w:val="24"/>
          <w:highlight w:val="none"/>
        </w:rPr>
      </w:pPr>
    </w:p>
    <w:p w14:paraId="6E77B150">
      <w:pPr>
        <w:pStyle w:val="33"/>
        <w:shd w:val="clear" w:color="auto" w:fill="auto"/>
        <w:spacing w:before="120" w:beforeLines="50" w:after="120" w:afterLines="50" w:line="276"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p>
    <w:p w14:paraId="124D1A9D">
      <w:pPr>
        <w:keepNext/>
        <w:keepLines/>
        <w:shd w:val="clear" w:color="auto" w:fill="auto"/>
        <w:jc w:val="center"/>
        <w:outlineLvl w:val="0"/>
        <w:rPr>
          <w:rFonts w:hint="eastAsia" w:ascii="微软雅黑" w:hAnsi="微软雅黑" w:eastAsia="微软雅黑" w:cs="微软雅黑"/>
          <w:b/>
          <w:color w:val="auto"/>
          <w:kern w:val="44"/>
          <w:sz w:val="36"/>
          <w:szCs w:val="20"/>
          <w:highlight w:val="none"/>
          <w:shd w:val="clear" w:color="auto" w:fill="FFFFFF"/>
        </w:rPr>
      </w:pPr>
      <w:bookmarkStart w:id="27" w:name="_Toc23360"/>
      <w:bookmarkStart w:id="28" w:name="_Toc22402"/>
      <w:r>
        <w:rPr>
          <w:rFonts w:hint="eastAsia" w:ascii="微软雅黑" w:hAnsi="微软雅黑" w:eastAsia="微软雅黑" w:cs="微软雅黑"/>
          <w:b/>
          <w:color w:val="auto"/>
          <w:kern w:val="44"/>
          <w:sz w:val="36"/>
          <w:szCs w:val="20"/>
          <w:highlight w:val="none"/>
          <w:shd w:val="clear" w:color="auto" w:fill="FFFFFF"/>
        </w:rPr>
        <w:t>第六章 磋商响应文件格式</w:t>
      </w:r>
      <w:bookmarkEnd w:id="20"/>
      <w:bookmarkEnd w:id="21"/>
      <w:bookmarkEnd w:id="22"/>
      <w:bookmarkEnd w:id="23"/>
      <w:bookmarkEnd w:id="27"/>
      <w:bookmarkEnd w:id="28"/>
    </w:p>
    <w:p w14:paraId="49AA34C9">
      <w:pPr>
        <w:shd w:val="clear" w:color="auto" w:fill="auto"/>
        <w:jc w:val="right"/>
        <w:rPr>
          <w:rFonts w:hint="eastAsia"/>
          <w:color w:val="auto"/>
          <w:highlight w:val="none"/>
        </w:rPr>
      </w:pPr>
    </w:p>
    <w:p w14:paraId="3040925F">
      <w:pPr>
        <w:shd w:val="clear" w:color="auto" w:fill="auto"/>
        <w:adjustRightInd w:val="0"/>
        <w:snapToGrid w:val="0"/>
        <w:spacing w:after="120" w:afterLines="50"/>
        <w:jc w:val="center"/>
        <w:rPr>
          <w:rStyle w:val="71"/>
          <w:rFonts w:hint="eastAsia" w:ascii="微软雅黑" w:hAnsi="微软雅黑" w:eastAsia="微软雅黑" w:cs="微软雅黑"/>
          <w:b/>
          <w:color w:val="auto"/>
          <w:sz w:val="32"/>
          <w:szCs w:val="32"/>
          <w:highlight w:val="none"/>
          <w:shd w:val="clear" w:color="auto" w:fill="FFFFFF"/>
          <w:lang w:eastAsia="zh-CN"/>
        </w:rPr>
      </w:pPr>
      <w:r>
        <w:rPr>
          <w:rStyle w:val="71"/>
          <w:rFonts w:hint="eastAsia" w:ascii="微软雅黑" w:hAnsi="微软雅黑" w:eastAsia="微软雅黑" w:cs="微软雅黑"/>
          <w:b/>
          <w:color w:val="auto"/>
          <w:sz w:val="32"/>
          <w:szCs w:val="32"/>
          <w:highlight w:val="none"/>
          <w:shd w:val="clear" w:color="auto" w:fill="FFFFFF"/>
          <w:lang w:eastAsia="zh-CN"/>
        </w:rPr>
        <w:t xml:space="preserve"> 德清县阜溪街道乡村道路隐患整治维修服务采购项目</w:t>
      </w:r>
    </w:p>
    <w:p w14:paraId="3C4F6063">
      <w:pPr>
        <w:shd w:val="clear" w:color="auto" w:fill="auto"/>
        <w:adjustRightInd w:val="0"/>
        <w:snapToGrid w:val="0"/>
        <w:spacing w:after="120" w:afterLines="50"/>
        <w:jc w:val="center"/>
        <w:rPr>
          <w:rStyle w:val="71"/>
          <w:rFonts w:ascii="微软雅黑" w:hAnsi="微软雅黑" w:eastAsia="微软雅黑" w:cs="微软雅黑"/>
          <w:b/>
          <w:color w:val="auto"/>
          <w:sz w:val="36"/>
          <w:szCs w:val="36"/>
          <w:highlight w:val="none"/>
          <w:shd w:val="clear" w:color="auto" w:fill="FFFFFF"/>
        </w:rPr>
      </w:pPr>
    </w:p>
    <w:p w14:paraId="4D22C080">
      <w:pPr>
        <w:shd w:val="clear" w:color="auto" w:fill="auto"/>
        <w:adjustRightInd w:val="0"/>
        <w:snapToGrid w:val="0"/>
        <w:spacing w:line="360" w:lineRule="auto"/>
        <w:jc w:val="center"/>
        <w:rPr>
          <w:rFonts w:hint="eastAsia"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资格文件</w:t>
      </w:r>
    </w:p>
    <w:p w14:paraId="3C59BB81">
      <w:pPr>
        <w:shd w:val="clear" w:color="auto" w:fill="auto"/>
        <w:adjustRightInd w:val="0"/>
        <w:snapToGrid w:val="0"/>
        <w:spacing w:line="500" w:lineRule="exact"/>
        <w:ind w:firstLine="955" w:firstLineChars="455"/>
        <w:rPr>
          <w:rFonts w:hint="eastAsia" w:ascii="微软雅黑" w:hAnsi="微软雅黑" w:eastAsia="微软雅黑"/>
          <w:bCs/>
          <w:color w:val="auto"/>
          <w:szCs w:val="21"/>
          <w:highlight w:val="none"/>
        </w:rPr>
      </w:pPr>
    </w:p>
    <w:p w14:paraId="4ADA8BA2">
      <w:pPr>
        <w:shd w:val="clear" w:color="auto" w:fill="auto"/>
        <w:adjustRightInd w:val="0"/>
        <w:snapToGrid w:val="0"/>
        <w:spacing w:line="500" w:lineRule="exact"/>
        <w:ind w:firstLine="955" w:firstLineChars="455"/>
        <w:rPr>
          <w:rFonts w:hint="eastAsia" w:ascii="微软雅黑" w:hAnsi="微软雅黑" w:eastAsia="微软雅黑"/>
          <w:bCs/>
          <w:color w:val="auto"/>
          <w:szCs w:val="21"/>
          <w:highlight w:val="none"/>
        </w:rPr>
      </w:pPr>
    </w:p>
    <w:p w14:paraId="7B87ECD8">
      <w:pPr>
        <w:shd w:val="clear" w:color="auto" w:fill="auto"/>
        <w:adjustRightInd w:val="0"/>
        <w:snapToGrid w:val="0"/>
        <w:spacing w:line="500" w:lineRule="exact"/>
        <w:ind w:firstLine="955" w:firstLineChars="455"/>
        <w:rPr>
          <w:rFonts w:hint="eastAsia" w:ascii="微软雅黑" w:hAnsi="微软雅黑" w:eastAsia="微软雅黑"/>
          <w:bCs/>
          <w:color w:val="auto"/>
          <w:szCs w:val="21"/>
          <w:highlight w:val="none"/>
        </w:rPr>
      </w:pPr>
    </w:p>
    <w:p w14:paraId="5B58D0F4">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bCs/>
          <w:color w:val="auto"/>
          <w:szCs w:val="21"/>
          <w:highlight w:val="none"/>
          <w:u w:val="single"/>
        </w:rPr>
      </w:pPr>
      <w:r>
        <w:rPr>
          <w:rFonts w:hint="eastAsia" w:ascii="微软雅黑" w:hAnsi="微软雅黑" w:eastAsia="微软雅黑"/>
          <w:bCs/>
          <w:color w:val="auto"/>
          <w:szCs w:val="21"/>
          <w:highlight w:val="none"/>
        </w:rPr>
        <w:t>项目名称：</w:t>
      </w:r>
      <w:r>
        <w:rPr>
          <w:rFonts w:hint="eastAsia" w:ascii="微软雅黑" w:hAnsi="微软雅黑" w:eastAsia="微软雅黑"/>
          <w:bCs/>
          <w:color w:val="auto"/>
          <w:szCs w:val="21"/>
          <w:highlight w:val="none"/>
          <w:u w:val="single"/>
        </w:rPr>
        <w:t xml:space="preserve">                                     </w:t>
      </w:r>
    </w:p>
    <w:p w14:paraId="69C5EFE1">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bCs/>
          <w:color w:val="auto"/>
          <w:szCs w:val="21"/>
          <w:highlight w:val="none"/>
          <w:u w:val="single"/>
        </w:rPr>
      </w:pPr>
      <w:r>
        <w:rPr>
          <w:rFonts w:hint="eastAsia" w:ascii="微软雅黑" w:hAnsi="微软雅黑" w:eastAsia="微软雅黑"/>
          <w:bCs/>
          <w:color w:val="auto"/>
          <w:szCs w:val="21"/>
          <w:highlight w:val="none"/>
        </w:rPr>
        <w:t>项目编号：</w:t>
      </w:r>
      <w:r>
        <w:rPr>
          <w:rFonts w:hint="eastAsia" w:ascii="微软雅黑" w:hAnsi="微软雅黑" w:eastAsia="微软雅黑"/>
          <w:bCs/>
          <w:color w:val="auto"/>
          <w:szCs w:val="21"/>
          <w:highlight w:val="none"/>
          <w:u w:val="single"/>
        </w:rPr>
        <w:t xml:space="preserve">                                     </w:t>
      </w:r>
    </w:p>
    <w:p w14:paraId="173BF490">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olor w:val="auto"/>
          <w:szCs w:val="21"/>
          <w:highlight w:val="none"/>
        </w:rPr>
      </w:pPr>
      <w:r>
        <w:rPr>
          <w:rFonts w:ascii="微软雅黑" w:hAnsi="微软雅黑" w:eastAsia="微软雅黑"/>
          <w:color w:val="auto"/>
          <w:szCs w:val="21"/>
          <w:highlight w:val="none"/>
        </w:rPr>
        <w:t>磋商响应方名称（盖章）：</w:t>
      </w:r>
      <w:r>
        <w:rPr>
          <w:rFonts w:hint="eastAsia" w:ascii="微软雅黑" w:hAnsi="微软雅黑" w:eastAsia="微软雅黑"/>
          <w:bCs/>
          <w:color w:val="auto"/>
          <w:szCs w:val="21"/>
          <w:highlight w:val="none"/>
          <w:u w:val="single"/>
        </w:rPr>
        <w:t xml:space="preserve">                            </w:t>
      </w:r>
    </w:p>
    <w:p w14:paraId="11400F2F">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olor w:val="auto"/>
          <w:szCs w:val="21"/>
          <w:highlight w:val="none"/>
        </w:rPr>
      </w:pPr>
      <w:r>
        <w:rPr>
          <w:rFonts w:ascii="微软雅黑" w:hAnsi="微软雅黑" w:eastAsia="微软雅黑"/>
          <w:color w:val="auto"/>
          <w:szCs w:val="21"/>
          <w:highlight w:val="none"/>
        </w:rPr>
        <w:t>磋商响应方地址：</w:t>
      </w:r>
      <w:r>
        <w:rPr>
          <w:rFonts w:hint="eastAsia" w:ascii="微软雅黑" w:hAnsi="微软雅黑" w:eastAsia="微软雅黑"/>
          <w:bCs/>
          <w:color w:val="auto"/>
          <w:szCs w:val="21"/>
          <w:highlight w:val="none"/>
          <w:u w:val="single"/>
        </w:rPr>
        <w:t xml:space="preserve">                                   </w:t>
      </w:r>
    </w:p>
    <w:p w14:paraId="4ADB670C">
      <w:pPr>
        <w:shd w:val="clear" w:color="auto" w:fill="auto"/>
        <w:adjustRightInd w:val="0"/>
        <w:snapToGrid w:val="0"/>
        <w:spacing w:before="120" w:beforeLines="50" w:after="120" w:afterLines="50" w:line="500" w:lineRule="exact"/>
        <w:ind w:firstLine="840" w:firstLineChars="400"/>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lang w:eastAsia="zh-CN"/>
        </w:rPr>
        <w:t>授权代表签字或盖章</w:t>
      </w:r>
      <w:r>
        <w:rPr>
          <w:rFonts w:hint="eastAsia" w:ascii="微软雅黑" w:hAnsi="微软雅黑" w:eastAsia="微软雅黑"/>
          <w:bCs/>
          <w:color w:val="auto"/>
          <w:szCs w:val="21"/>
          <w:highlight w:val="none"/>
        </w:rPr>
        <w:t>：</w:t>
      </w:r>
      <w:r>
        <w:rPr>
          <w:rFonts w:hint="eastAsia" w:ascii="微软雅黑" w:hAnsi="微软雅黑" w:eastAsia="微软雅黑"/>
          <w:bCs/>
          <w:color w:val="auto"/>
          <w:szCs w:val="21"/>
          <w:highlight w:val="none"/>
          <w:u w:val="single"/>
        </w:rPr>
        <w:t xml:space="preserve">                                 </w:t>
      </w:r>
    </w:p>
    <w:p w14:paraId="1AD9A607">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bCs/>
          <w:color w:val="auto"/>
          <w:szCs w:val="21"/>
          <w:highlight w:val="none"/>
        </w:rPr>
      </w:pP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年</w:t>
      </w: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月</w:t>
      </w:r>
      <w:r>
        <w:rPr>
          <w:rFonts w:hint="eastAsia" w:ascii="微软雅黑" w:hAnsi="微软雅黑" w:eastAsia="微软雅黑"/>
          <w:bCs/>
          <w:color w:val="auto"/>
          <w:szCs w:val="21"/>
          <w:highlight w:val="none"/>
          <w:u w:val="single"/>
        </w:rPr>
        <w:t xml:space="preserve">    </w:t>
      </w:r>
      <w:r>
        <w:rPr>
          <w:rFonts w:hint="eastAsia" w:ascii="微软雅黑" w:hAnsi="微软雅黑" w:eastAsia="微软雅黑"/>
          <w:bCs/>
          <w:color w:val="auto"/>
          <w:szCs w:val="21"/>
          <w:highlight w:val="none"/>
        </w:rPr>
        <w:t>日</w:t>
      </w:r>
    </w:p>
    <w:p w14:paraId="61B07DA7">
      <w:pPr>
        <w:shd w:val="clear" w:color="auto" w:fill="auto"/>
        <w:spacing w:line="400" w:lineRule="exact"/>
        <w:jc w:val="left"/>
        <w:rPr>
          <w:rFonts w:hint="eastAsia" w:ascii="微软雅黑" w:hAnsi="微软雅黑" w:eastAsia="微软雅黑"/>
          <w:b/>
          <w:color w:val="auto"/>
          <w:szCs w:val="21"/>
          <w:highlight w:val="none"/>
        </w:rPr>
      </w:pPr>
      <w:r>
        <w:rPr>
          <w:rFonts w:ascii="微软雅黑" w:hAnsi="微软雅黑" w:eastAsia="微软雅黑"/>
          <w:b/>
          <w:color w:val="auto"/>
          <w:sz w:val="30"/>
          <w:szCs w:val="30"/>
          <w:highlight w:val="none"/>
        </w:rPr>
        <w:br w:type="page"/>
      </w:r>
      <w:r>
        <w:rPr>
          <w:rFonts w:hint="eastAsia" w:ascii="微软雅黑" w:hAnsi="微软雅黑" w:eastAsia="微软雅黑" w:cs="微软雅黑"/>
          <w:b/>
          <w:color w:val="auto"/>
          <w:sz w:val="24"/>
          <w:szCs w:val="24"/>
          <w:highlight w:val="none"/>
          <w:shd w:val="clear" w:color="auto" w:fill="FFFFFF"/>
        </w:rPr>
        <w:t>资格文件目录：</w:t>
      </w:r>
    </w:p>
    <w:p w14:paraId="21C7DDB3">
      <w:pPr>
        <w:shd w:val="clear" w:color="auto" w:fill="auto"/>
        <w:adjustRightInd w:val="0"/>
        <w:snapToGrid w:val="0"/>
        <w:spacing w:before="120" w:beforeLines="50" w:after="120" w:afterLines="50" w:line="500" w:lineRule="exac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A.磋商响应方的有效工商营业执照或法人证书复印件加盖公章；</w:t>
      </w:r>
    </w:p>
    <w:p w14:paraId="3A1BAB22">
      <w:pPr>
        <w:shd w:val="clear" w:color="auto" w:fill="auto"/>
        <w:adjustRightInd w:val="0"/>
        <w:snapToGrid w:val="0"/>
        <w:spacing w:before="120" w:beforeLines="50" w:after="120" w:afterLines="50" w:line="500" w:lineRule="exact"/>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bCs/>
          <w:color w:val="auto"/>
          <w:sz w:val="24"/>
          <w:szCs w:val="24"/>
          <w:highlight w:val="none"/>
          <w:shd w:val="clear" w:color="auto" w:fill="FFFFFF"/>
        </w:rPr>
        <w:t>B.磋商响应方的承诺函（格式见附件）；</w:t>
      </w:r>
    </w:p>
    <w:p w14:paraId="00CF94E4">
      <w:pPr>
        <w:shd w:val="clear" w:color="auto" w:fill="auto"/>
        <w:adjustRightInd w:val="0"/>
        <w:snapToGrid w:val="0"/>
        <w:spacing w:before="120" w:beforeLines="50" w:after="120" w:afterLines="50" w:line="500" w:lineRule="exact"/>
        <w:rPr>
          <w:rFonts w:hint="eastAsia" w:ascii="微软雅黑" w:hAnsi="微软雅黑" w:eastAsia="微软雅黑" w:cs="微软雅黑"/>
          <w:b/>
          <w:bCs/>
          <w:color w:val="auto"/>
          <w:sz w:val="24"/>
          <w:szCs w:val="24"/>
          <w:highlight w:val="none"/>
          <w:shd w:val="clear" w:color="auto" w:fill="FFFFFF"/>
          <w:lang w:eastAsia="zh-CN"/>
        </w:rPr>
      </w:pPr>
      <w:r>
        <w:rPr>
          <w:rFonts w:hint="eastAsia" w:ascii="微软雅黑" w:hAnsi="微软雅黑" w:eastAsia="微软雅黑" w:cs="微软雅黑"/>
          <w:b/>
          <w:bCs/>
          <w:color w:val="auto"/>
          <w:sz w:val="24"/>
          <w:szCs w:val="24"/>
          <w:highlight w:val="none"/>
          <w:shd w:val="clear" w:color="auto" w:fill="FFFFFF"/>
          <w:lang w:val="en-US" w:eastAsia="zh-CN"/>
        </w:rPr>
        <w:t>C</w:t>
      </w:r>
      <w:r>
        <w:rPr>
          <w:rFonts w:hint="eastAsia" w:ascii="微软雅黑" w:hAnsi="微软雅黑" w:eastAsia="微软雅黑" w:cs="微软雅黑"/>
          <w:b/>
          <w:bCs/>
          <w:color w:val="auto"/>
          <w:sz w:val="24"/>
          <w:szCs w:val="24"/>
          <w:highlight w:val="none"/>
          <w:shd w:val="clear" w:color="auto" w:fill="FFFFFF"/>
        </w:rPr>
        <w:t>.中小企业需提供《中小企业声明函》，其中供应商</w:t>
      </w:r>
      <w:r>
        <w:rPr>
          <w:rFonts w:hint="eastAsia" w:ascii="微软雅黑" w:hAnsi="微软雅黑" w:eastAsia="微软雅黑" w:cs="微软雅黑"/>
          <w:b/>
          <w:bCs/>
          <w:color w:val="auto"/>
          <w:sz w:val="24"/>
          <w:szCs w:val="24"/>
          <w:highlight w:val="none"/>
          <w:shd w:val="clear" w:color="auto" w:fill="FFFFFF"/>
          <w:lang w:eastAsia="zh-CN"/>
        </w:rPr>
        <w:t>根据行业划分标准响应的</w:t>
      </w:r>
      <w:r>
        <w:rPr>
          <w:rFonts w:hint="eastAsia" w:ascii="微软雅黑" w:hAnsi="微软雅黑" w:eastAsia="微软雅黑" w:cs="微软雅黑"/>
          <w:b/>
          <w:bCs/>
          <w:color w:val="auto"/>
          <w:sz w:val="24"/>
          <w:szCs w:val="24"/>
          <w:highlight w:val="none"/>
          <w:shd w:val="clear" w:color="auto" w:fill="FFFFFF"/>
        </w:rPr>
        <w:t>所属行业须为</w:t>
      </w:r>
      <w:r>
        <w:rPr>
          <w:rFonts w:hint="eastAsia" w:ascii="微软雅黑" w:hAnsi="微软雅黑" w:eastAsia="微软雅黑" w:cs="微软雅黑"/>
          <w:b/>
          <w:bCs/>
          <w:color w:val="auto"/>
          <w:sz w:val="24"/>
          <w:szCs w:val="24"/>
          <w:highlight w:val="none"/>
          <w:shd w:val="clear" w:color="auto" w:fill="FFFFFF"/>
          <w:lang w:eastAsia="zh-CN"/>
        </w:rPr>
        <w:t>其他未列明行业</w:t>
      </w:r>
      <w:r>
        <w:rPr>
          <w:rFonts w:hint="eastAsia" w:ascii="微软雅黑" w:hAnsi="微软雅黑" w:eastAsia="微软雅黑" w:cs="微软雅黑"/>
          <w:b/>
          <w:bCs/>
          <w:color w:val="auto"/>
          <w:sz w:val="24"/>
          <w:szCs w:val="24"/>
          <w:highlight w:val="none"/>
          <w:shd w:val="clear" w:color="auto" w:fill="FFFFFF"/>
        </w:rPr>
        <w:t>或残疾人福利性单位需提供《残疾人福利性单位声明函》或监狱企业需提供省级以上监狱管理局、戒毒管理局（含新疆生产建设兵团）出具的属于监狱企业的证明文件（格式见附件）</w:t>
      </w:r>
      <w:r>
        <w:rPr>
          <w:rFonts w:hint="eastAsia" w:ascii="微软雅黑" w:hAnsi="微软雅黑" w:eastAsia="微软雅黑" w:cs="微软雅黑"/>
          <w:b/>
          <w:bCs/>
          <w:color w:val="auto"/>
          <w:sz w:val="24"/>
          <w:szCs w:val="24"/>
          <w:highlight w:val="none"/>
          <w:shd w:val="clear" w:color="auto" w:fill="FFFFFF"/>
          <w:lang w:eastAsia="zh-CN"/>
        </w:rPr>
        <w:t>。</w:t>
      </w:r>
    </w:p>
    <w:p w14:paraId="10AEAA6B">
      <w:pPr>
        <w:shd w:val="clear" w:color="auto" w:fill="auto"/>
        <w:adjustRightInd w:val="0"/>
        <w:snapToGrid w:val="0"/>
        <w:spacing w:before="120" w:beforeLines="50" w:after="120" w:afterLines="50" w:line="500" w:lineRule="exact"/>
        <w:rPr>
          <w:rFonts w:hint="eastAsia" w:ascii="微软雅黑" w:hAnsi="微软雅黑" w:eastAsia="微软雅黑" w:cs="微软雅黑"/>
          <w:bCs/>
          <w:color w:val="auto"/>
          <w:szCs w:val="21"/>
          <w:highlight w:val="none"/>
          <w:shd w:val="clear" w:color="auto" w:fill="FFFFFF"/>
        </w:rPr>
      </w:pPr>
    </w:p>
    <w:p w14:paraId="74EA619C">
      <w:pPr>
        <w:shd w:val="clear" w:color="auto" w:fill="auto"/>
        <w:adjustRightInd w:val="0"/>
        <w:snapToGrid w:val="0"/>
        <w:spacing w:before="120" w:beforeLines="50" w:after="120" w:afterLines="50" w:line="500" w:lineRule="exact"/>
        <w:rPr>
          <w:rFonts w:hint="eastAsia" w:ascii="微软雅黑" w:hAnsi="微软雅黑" w:eastAsia="微软雅黑" w:cs="微软雅黑"/>
          <w:bCs/>
          <w:color w:val="auto"/>
          <w:szCs w:val="21"/>
          <w:highlight w:val="none"/>
          <w:shd w:val="clear" w:color="auto" w:fill="FFFFFF"/>
        </w:rPr>
      </w:pPr>
    </w:p>
    <w:p w14:paraId="77018F1D">
      <w:pPr>
        <w:widowControl/>
        <w:shd w:val="clear" w:color="auto" w:fill="auto"/>
        <w:spacing w:line="480" w:lineRule="auto"/>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kern w:val="0"/>
          <w:sz w:val="30"/>
          <w:szCs w:val="30"/>
          <w:highlight w:val="none"/>
          <w:lang w:bidi="ar"/>
        </w:rPr>
        <w:br w:type="page"/>
      </w:r>
      <w:r>
        <w:rPr>
          <w:rFonts w:hint="eastAsia" w:ascii="微软雅黑" w:hAnsi="微软雅黑" w:eastAsia="微软雅黑" w:cs="微软雅黑"/>
          <w:b/>
          <w:color w:val="auto"/>
          <w:kern w:val="0"/>
          <w:sz w:val="30"/>
          <w:szCs w:val="30"/>
          <w:highlight w:val="none"/>
          <w:lang w:bidi="ar"/>
        </w:rPr>
        <w:t>附件：</w:t>
      </w:r>
    </w:p>
    <w:p w14:paraId="05A16766">
      <w:pPr>
        <w:widowControl/>
        <w:shd w:val="clear" w:color="auto" w:fill="auto"/>
        <w:spacing w:line="480" w:lineRule="auto"/>
        <w:jc w:val="center"/>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b/>
          <w:color w:val="auto"/>
          <w:kern w:val="0"/>
          <w:sz w:val="30"/>
          <w:szCs w:val="30"/>
          <w:highlight w:val="none"/>
          <w:lang w:bidi="ar"/>
        </w:rPr>
        <w:t>承诺函</w:t>
      </w:r>
    </w:p>
    <w:p w14:paraId="3D2B9D56">
      <w:pPr>
        <w:widowControl/>
        <w:spacing w:line="48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219E3E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供应商郑重承诺，我方符合参加政府采购活动的资格条件，并且参与本项目前3年内（处罚决定日期），没有税收缴纳、社会保障、财务经营等方面的失信记录，且在经营活动中无重大违法记录（重大违法记录包括：供应商因违法经营受到刑事处罚或者责令停产停业、吊销许可证或者执照、较大数额罚款等行政处罚。）</w:t>
      </w:r>
    </w:p>
    <w:p w14:paraId="456E968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时，截止本声明书签订之日前，我方通过“信用中国”（www.creditchina.gov.cn）、“中国政府采购网”（www.ccgp.gov.cn）查询，未在失信被执行人、重大税收违法案件当事人名单、政府采购严重违法失信行为记录名单之列。</w:t>
      </w:r>
    </w:p>
    <w:p w14:paraId="70096B2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本单位对上述承诺的真实性负责。如有虚假，将依法承担相应责任。</w:t>
      </w:r>
    </w:p>
    <w:p w14:paraId="3DF60718">
      <w:pPr>
        <w:spacing w:line="360" w:lineRule="auto"/>
        <w:ind w:firstLine="480" w:firstLineChars="200"/>
        <w:rPr>
          <w:rFonts w:hint="eastAsia" w:ascii="微软雅黑" w:hAnsi="微软雅黑" w:eastAsia="微软雅黑" w:cs="微软雅黑"/>
          <w:color w:val="auto"/>
          <w:sz w:val="24"/>
          <w:szCs w:val="24"/>
          <w:highlight w:val="none"/>
        </w:rPr>
      </w:pPr>
    </w:p>
    <w:p w14:paraId="7FEB4BE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磋商响应</w:t>
      </w:r>
      <w:r>
        <w:rPr>
          <w:rFonts w:hint="eastAsia" w:ascii="微软雅黑" w:hAnsi="微软雅黑" w:eastAsia="微软雅黑" w:cs="微软雅黑"/>
          <w:color w:val="auto"/>
          <w:sz w:val="24"/>
          <w:szCs w:val="24"/>
          <w:highlight w:val="none"/>
          <w:lang w:eastAsia="zh-Hans"/>
        </w:rPr>
        <w:t>单位</w:t>
      </w:r>
      <w:r>
        <w:rPr>
          <w:rFonts w:hint="eastAsia" w:ascii="微软雅黑" w:hAnsi="微软雅黑" w:eastAsia="微软雅黑" w:cs="微软雅黑"/>
          <w:color w:val="auto"/>
          <w:sz w:val="24"/>
          <w:szCs w:val="24"/>
          <w:highlight w:val="none"/>
        </w:rPr>
        <w:t xml:space="preserve">全称（盖单位公章）： </w:t>
      </w:r>
    </w:p>
    <w:p w14:paraId="53E17E52">
      <w:pPr>
        <w:spacing w:line="360" w:lineRule="auto"/>
        <w:ind w:firstLine="480" w:firstLineChars="200"/>
        <w:rPr>
          <w:rFonts w:hint="eastAsia" w:ascii="宋体" w:hAnsi="宋体" w:cs="微软雅黑"/>
          <w:color w:val="auto"/>
          <w:sz w:val="24"/>
          <w:szCs w:val="24"/>
          <w:highlight w:val="none"/>
        </w:rPr>
      </w:pPr>
      <w:r>
        <w:rPr>
          <w:rFonts w:hint="eastAsia" w:ascii="微软雅黑" w:hAnsi="微软雅黑" w:eastAsia="微软雅黑" w:cs="微软雅黑"/>
          <w:color w:val="auto"/>
          <w:sz w:val="24"/>
          <w:szCs w:val="24"/>
          <w:highlight w:val="none"/>
        </w:rPr>
        <w:t>日期：</w:t>
      </w:r>
      <w:r>
        <w:rPr>
          <w:rFonts w:hint="eastAsia" w:ascii="宋体" w:hAnsi="宋体" w:cs="微软雅黑"/>
          <w:color w:val="auto"/>
          <w:sz w:val="24"/>
          <w:szCs w:val="24"/>
          <w:highlight w:val="none"/>
        </w:rPr>
        <w:t xml:space="preserve">  </w:t>
      </w:r>
    </w:p>
    <w:p w14:paraId="6DDF596A">
      <w:pPr>
        <w:shd w:val="clear" w:color="auto" w:fill="auto"/>
        <w:spacing w:line="500" w:lineRule="exact"/>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color w:val="auto"/>
          <w:kern w:val="0"/>
          <w:sz w:val="24"/>
          <w:szCs w:val="24"/>
          <w:highlight w:val="none"/>
          <w:lang w:bidi="ar"/>
        </w:rPr>
        <w:br w:type="page"/>
      </w:r>
      <w:r>
        <w:rPr>
          <w:rFonts w:hint="eastAsia" w:ascii="微软雅黑" w:hAnsi="微软雅黑" w:eastAsia="微软雅黑" w:cs="微软雅黑"/>
          <w:b/>
          <w:color w:val="auto"/>
          <w:sz w:val="30"/>
          <w:szCs w:val="20"/>
          <w:highlight w:val="none"/>
          <w:shd w:val="clear" w:color="auto" w:fill="FFFFFF"/>
        </w:rPr>
        <w:t>附件：</w:t>
      </w:r>
    </w:p>
    <w:p w14:paraId="16937917">
      <w:pPr>
        <w:pStyle w:val="58"/>
        <w:shd w:val="clear" w:color="auto" w:fill="auto"/>
        <w:jc w:val="center"/>
        <w:rPr>
          <w:rFonts w:ascii="微软雅黑" w:hAnsi="微软雅黑" w:eastAsia="微软雅黑" w:cs="微软雅黑"/>
          <w:b/>
          <w:bCs/>
          <w:color w:val="auto"/>
          <w:sz w:val="27"/>
          <w:szCs w:val="27"/>
          <w:highlight w:val="none"/>
        </w:rPr>
      </w:pPr>
      <w:r>
        <w:rPr>
          <w:rFonts w:hint="eastAsia" w:ascii="微软雅黑" w:hAnsi="微软雅黑" w:eastAsia="微软雅黑" w:cs="微软雅黑"/>
          <w:b/>
          <w:bCs/>
          <w:color w:val="auto"/>
          <w:sz w:val="27"/>
          <w:szCs w:val="27"/>
          <w:highlight w:val="none"/>
        </w:rPr>
        <w:t>中小企业声明函（服务）</w:t>
      </w:r>
    </w:p>
    <w:p w14:paraId="461D33B7">
      <w:pPr>
        <w:pStyle w:val="58"/>
        <w:shd w:val="clear" w:color="auto" w:fill="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7"/>
          <w:szCs w:val="27"/>
          <w:highlight w:val="none"/>
        </w:rPr>
        <w:t>　</w:t>
      </w:r>
      <w:r>
        <w:rPr>
          <w:rFonts w:hint="eastAsia" w:ascii="微软雅黑" w:hAnsi="微软雅黑" w:eastAsia="微软雅黑" w:cs="微软雅黑"/>
          <w:color w:val="auto"/>
          <w:sz w:val="24"/>
          <w:szCs w:val="24"/>
          <w:highlight w:val="none"/>
        </w:rPr>
        <w:t>　本公司（联合体）郑重声明，根据《政府采购促进中小企业发展管理办法》（财库﹝2020﹞46 号）的规定，本公司（联合体）参加</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单位名称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AB659DB">
      <w:pPr>
        <w:pStyle w:val="58"/>
        <w:shd w:val="clear" w:color="auto" w:fill="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1.</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标的名称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采购文件中明确的所属行业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；承建（承接）企业为</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企业名称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w:t>
      </w:r>
      <w:r>
        <w:rPr>
          <w:rFonts w:hint="eastAsia" w:ascii="微软雅黑" w:hAnsi="微软雅黑" w:eastAsia="微软雅黑" w:cs="微软雅黑"/>
          <w:color w:val="auto"/>
          <w:sz w:val="24"/>
          <w:szCs w:val="24"/>
          <w:highlight w:val="none"/>
          <w:vertAlign w:val="superscript"/>
        </w:rPr>
        <w:t>1</w:t>
      </w:r>
      <w:r>
        <w:rPr>
          <w:rFonts w:hint="eastAsia" w:ascii="微软雅黑" w:hAnsi="微软雅黑" w:eastAsia="微软雅黑" w:cs="微软雅黑"/>
          <w:color w:val="auto"/>
          <w:sz w:val="24"/>
          <w:szCs w:val="24"/>
          <w:highlight w:val="none"/>
        </w:rPr>
        <w:t>，属于（</w:t>
      </w:r>
      <w:r>
        <w:rPr>
          <w:rStyle w:val="73"/>
          <w:rFonts w:hint="eastAsia" w:ascii="微软雅黑" w:hAnsi="微软雅黑" w:eastAsia="微软雅黑" w:cs="微软雅黑"/>
          <w:i w:val="0"/>
          <w:color w:val="auto"/>
          <w:sz w:val="24"/>
          <w:szCs w:val="24"/>
          <w:highlight w:val="none"/>
        </w:rPr>
        <w:t>中型企业、小型企业、微型企业</w:t>
      </w:r>
      <w:r>
        <w:rPr>
          <w:rFonts w:hint="eastAsia" w:ascii="微软雅黑" w:hAnsi="微软雅黑" w:eastAsia="微软雅黑" w:cs="微软雅黑"/>
          <w:color w:val="auto"/>
          <w:sz w:val="24"/>
          <w:szCs w:val="24"/>
          <w:highlight w:val="none"/>
        </w:rPr>
        <w:t>）；</w:t>
      </w:r>
    </w:p>
    <w:p w14:paraId="743BC540">
      <w:pPr>
        <w:pStyle w:val="58"/>
        <w:shd w:val="clear" w:color="auto" w:fill="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2.</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标的名称</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采购文件中明确的所属行业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；承建（承接）企业为（</w:t>
      </w:r>
      <w:r>
        <w:rPr>
          <w:rStyle w:val="73"/>
          <w:rFonts w:hint="eastAsia" w:ascii="微软雅黑" w:hAnsi="微软雅黑" w:eastAsia="微软雅黑" w:cs="微软雅黑"/>
          <w:i w:val="0"/>
          <w:color w:val="auto"/>
          <w:sz w:val="24"/>
          <w:szCs w:val="24"/>
          <w:highlight w:val="none"/>
        </w:rPr>
        <w:t>企业名称</w:t>
      </w:r>
      <w:r>
        <w:rPr>
          <w:rFonts w:hint="eastAsia" w:ascii="微软雅黑" w:hAnsi="微软雅黑" w:eastAsia="微软雅黑" w:cs="微软雅黑"/>
          <w:color w:val="auto"/>
          <w:sz w:val="24"/>
          <w:szCs w:val="24"/>
          <w:highlight w:val="none"/>
        </w:rPr>
        <w:t>），从业人员</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人，营业收入为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万元，资产总额为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万元，属于</w:t>
      </w:r>
      <w:r>
        <w:rPr>
          <w:rFonts w:hint="eastAsia" w:ascii="微软雅黑" w:hAnsi="微软雅黑" w:eastAsia="微软雅黑" w:cs="微软雅黑"/>
          <w:color w:val="auto"/>
          <w:sz w:val="24"/>
          <w:szCs w:val="24"/>
          <w:highlight w:val="none"/>
          <w:u w:val="single"/>
        </w:rPr>
        <w:t>（</w:t>
      </w:r>
      <w:r>
        <w:rPr>
          <w:rStyle w:val="73"/>
          <w:rFonts w:hint="eastAsia" w:ascii="微软雅黑" w:hAnsi="微软雅黑" w:eastAsia="微软雅黑" w:cs="微软雅黑"/>
          <w:i w:val="0"/>
          <w:color w:val="auto"/>
          <w:sz w:val="24"/>
          <w:szCs w:val="24"/>
          <w:highlight w:val="none"/>
          <w:u w:val="single"/>
        </w:rPr>
        <w:t>中型企业、小型企业、微型企业</w:t>
      </w:r>
      <w:r>
        <w:rPr>
          <w:rFonts w:hint="eastAsia" w:ascii="微软雅黑" w:hAnsi="微软雅黑" w:eastAsia="微软雅黑" w:cs="微软雅黑"/>
          <w:color w:val="auto"/>
          <w:sz w:val="24"/>
          <w:szCs w:val="24"/>
          <w:highlight w:val="none"/>
          <w:u w:val="single"/>
        </w:rPr>
        <w:t>）</w:t>
      </w:r>
      <w:r>
        <w:rPr>
          <w:rFonts w:hint="eastAsia" w:ascii="微软雅黑" w:hAnsi="微软雅黑" w:eastAsia="微软雅黑" w:cs="微软雅黑"/>
          <w:color w:val="auto"/>
          <w:sz w:val="24"/>
          <w:szCs w:val="24"/>
          <w:highlight w:val="none"/>
        </w:rPr>
        <w:t>；</w:t>
      </w:r>
    </w:p>
    <w:p w14:paraId="47DDDC58">
      <w:pPr>
        <w:pStyle w:val="58"/>
        <w:shd w:val="clear" w:color="auto" w:fill="auto"/>
        <w:spacing w:line="420" w:lineRule="atLeas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p w14:paraId="29BBB2CF">
      <w:pPr>
        <w:pStyle w:val="58"/>
        <w:shd w:val="clear" w:color="auto" w:fill="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以上企业，不属于大企业的分支机构，不存在控股股东为大企业的情形，也不存在与大企业的负责人为同一人的情形。</w:t>
      </w:r>
    </w:p>
    <w:p w14:paraId="2F7C35AA">
      <w:pPr>
        <w:pStyle w:val="58"/>
        <w:shd w:val="clear" w:color="auto" w:fill="auto"/>
        <w:spacing w:line="42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本企业对上述声明内容的真实性负责。如有虚假，将依法承担相应责任。</w:t>
      </w:r>
    </w:p>
    <w:p w14:paraId="5522A63B">
      <w:pPr>
        <w:pStyle w:val="58"/>
        <w:shd w:val="clear" w:color="auto" w:fill="auto"/>
        <w:spacing w:line="420" w:lineRule="atLeast"/>
        <w:jc w:val="righ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企业名称（盖章）：</w:t>
      </w:r>
    </w:p>
    <w:p w14:paraId="75A4C7DF">
      <w:pPr>
        <w:pStyle w:val="58"/>
        <w:shd w:val="clear" w:color="auto" w:fill="auto"/>
        <w:spacing w:line="420" w:lineRule="atLeast"/>
        <w:jc w:val="right"/>
        <w:rPr>
          <w:rFonts w:hint="eastAsia" w:ascii="微软雅黑" w:hAnsi="微软雅黑" w:eastAsia="微软雅黑" w:cs="微软雅黑"/>
          <w:color w:val="auto"/>
          <w:sz w:val="27"/>
          <w:szCs w:val="27"/>
          <w:highlight w:val="none"/>
        </w:rPr>
      </w:pPr>
      <w:r>
        <w:rPr>
          <w:rFonts w:hint="eastAsia" w:ascii="微软雅黑" w:hAnsi="微软雅黑" w:eastAsia="微软雅黑" w:cs="微软雅黑"/>
          <w:color w:val="auto"/>
          <w:sz w:val="24"/>
          <w:szCs w:val="24"/>
          <w:highlight w:val="none"/>
        </w:rPr>
        <w:t>日期：</w:t>
      </w:r>
      <w:r>
        <w:rPr>
          <w:rFonts w:hint="eastAsia" w:ascii="微软雅黑" w:hAnsi="微软雅黑" w:eastAsia="微软雅黑" w:cs="微软雅黑"/>
          <w:color w:val="auto"/>
          <w:sz w:val="27"/>
          <w:szCs w:val="27"/>
          <w:highlight w:val="none"/>
        </w:rPr>
        <w:t>            </w:t>
      </w:r>
    </w:p>
    <w:p w14:paraId="20C94989">
      <w:pPr>
        <w:widowControl/>
        <w:shd w:val="clear" w:color="auto" w:fill="auto"/>
        <w:jc w:val="left"/>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注：从业人员、营业收入、资产总额填报上一年度数据，无上一年度数据的新成立企业可不填报。</w:t>
      </w:r>
    </w:p>
    <w:p w14:paraId="1B1E4D93">
      <w:pPr>
        <w:shd w:val="clear" w:color="auto" w:fill="auto"/>
        <w:rPr>
          <w:rFonts w:hint="eastAsia" w:ascii="微软雅黑" w:hAnsi="微软雅黑" w:eastAsia="微软雅黑" w:cs="微软雅黑"/>
          <w:color w:val="auto"/>
          <w:highlight w:val="none"/>
          <w:shd w:val="clear" w:color="auto" w:fill="FFFFFF"/>
        </w:rPr>
      </w:pPr>
    </w:p>
    <w:p w14:paraId="17C5EDDB">
      <w:pPr>
        <w:shd w:val="clear" w:color="auto" w:fill="auto"/>
        <w:jc w:val="left"/>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sz w:val="30"/>
          <w:szCs w:val="20"/>
          <w:highlight w:val="none"/>
          <w:shd w:val="clear" w:color="auto" w:fill="FFFFFF"/>
        </w:rPr>
        <w:br w:type="page"/>
      </w:r>
      <w:r>
        <w:rPr>
          <w:rFonts w:hint="eastAsia" w:ascii="微软雅黑" w:hAnsi="微软雅黑" w:eastAsia="微软雅黑" w:cs="微软雅黑"/>
          <w:b/>
          <w:color w:val="auto"/>
          <w:sz w:val="30"/>
          <w:szCs w:val="20"/>
          <w:highlight w:val="none"/>
          <w:shd w:val="clear" w:color="auto" w:fill="FFFFFF"/>
        </w:rPr>
        <w:t>附件：</w:t>
      </w:r>
    </w:p>
    <w:p w14:paraId="0D6E415B">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残疾人福利性单位声明函</w:t>
      </w:r>
    </w:p>
    <w:p w14:paraId="47D9FCFB">
      <w:pPr>
        <w:shd w:val="clear" w:color="auto" w:fill="auto"/>
        <w:spacing w:line="588" w:lineRule="exact"/>
        <w:jc w:val="center"/>
        <w:rPr>
          <w:rFonts w:hint="eastAsia" w:ascii="微软雅黑" w:hAnsi="微软雅黑" w:eastAsia="微软雅黑" w:cs="微软雅黑"/>
          <w:b/>
          <w:color w:val="auto"/>
          <w:spacing w:val="6"/>
          <w:sz w:val="32"/>
          <w:szCs w:val="32"/>
          <w:highlight w:val="none"/>
          <w:shd w:val="clear" w:color="auto" w:fill="FFFFFF"/>
        </w:rPr>
      </w:pPr>
    </w:p>
    <w:p w14:paraId="1DA11783">
      <w:pPr>
        <w:shd w:val="clear" w:color="auto" w:fill="auto"/>
        <w:snapToGrid w:val="0"/>
        <w:spacing w:line="360" w:lineRule="auto"/>
        <w:ind w:firstLine="560" w:firstLineChars="200"/>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BFCBA5">
      <w:pPr>
        <w:shd w:val="clear" w:color="auto" w:fill="auto"/>
        <w:snapToGrid w:val="0"/>
        <w:spacing w:line="360" w:lineRule="auto"/>
        <w:ind w:firstLine="560" w:firstLineChars="200"/>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本单位对上述声明的真实性负责。如有虚假，将依法承担相应责任。</w:t>
      </w:r>
    </w:p>
    <w:p w14:paraId="7FFF419E">
      <w:pPr>
        <w:shd w:val="clear" w:color="auto" w:fill="auto"/>
        <w:snapToGrid w:val="0"/>
        <w:spacing w:line="360" w:lineRule="auto"/>
        <w:ind w:firstLine="560" w:firstLineChars="200"/>
        <w:rPr>
          <w:rFonts w:hint="eastAsia" w:ascii="微软雅黑" w:hAnsi="微软雅黑" w:eastAsia="微软雅黑" w:cs="微软雅黑"/>
          <w:color w:val="auto"/>
          <w:sz w:val="28"/>
          <w:szCs w:val="28"/>
          <w:highlight w:val="none"/>
          <w:shd w:val="clear" w:color="auto" w:fill="FFFFFF"/>
        </w:rPr>
      </w:pPr>
    </w:p>
    <w:p w14:paraId="5531941F">
      <w:pPr>
        <w:shd w:val="clear" w:color="auto" w:fill="auto"/>
        <w:spacing w:line="588" w:lineRule="exact"/>
        <w:ind w:firstLine="624" w:firstLineChars="200"/>
        <w:rPr>
          <w:rFonts w:hint="eastAsia" w:ascii="微软雅黑" w:hAnsi="微软雅黑" w:eastAsia="微软雅黑" w:cs="微软雅黑"/>
          <w:color w:val="auto"/>
          <w:spacing w:val="6"/>
          <w:sz w:val="30"/>
          <w:szCs w:val="30"/>
          <w:highlight w:val="none"/>
          <w:shd w:val="clear" w:color="auto" w:fill="FFFFFF"/>
        </w:rPr>
      </w:pPr>
    </w:p>
    <w:p w14:paraId="488E6E84">
      <w:pPr>
        <w:shd w:val="clear" w:color="auto" w:fill="auto"/>
        <w:snapToGrid w:val="0"/>
        <w:spacing w:line="360" w:lineRule="auto"/>
        <w:ind w:firstLine="624" w:firstLineChars="200"/>
        <w:jc w:val="right"/>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pacing w:val="6"/>
          <w:sz w:val="30"/>
          <w:szCs w:val="30"/>
          <w:highlight w:val="none"/>
          <w:shd w:val="clear" w:color="auto" w:fill="FFFFFF"/>
        </w:rPr>
        <w:t xml:space="preserve">  </w:t>
      </w:r>
      <w:r>
        <w:rPr>
          <w:rFonts w:hint="eastAsia" w:ascii="微软雅黑" w:hAnsi="微软雅黑" w:eastAsia="微软雅黑" w:cs="微软雅黑"/>
          <w:color w:val="auto"/>
          <w:sz w:val="28"/>
          <w:szCs w:val="28"/>
          <w:highlight w:val="none"/>
          <w:shd w:val="clear" w:color="auto" w:fill="FFFFFF"/>
        </w:rPr>
        <w:t>单位名称（盖章）：</w:t>
      </w:r>
    </w:p>
    <w:p w14:paraId="14DCA8DE">
      <w:pPr>
        <w:shd w:val="clear" w:color="auto" w:fill="auto"/>
        <w:snapToGrid w:val="0"/>
        <w:spacing w:line="360" w:lineRule="auto"/>
        <w:ind w:firstLine="560" w:firstLineChars="200"/>
        <w:jc w:val="right"/>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 xml:space="preserve">       日  期：</w:t>
      </w:r>
    </w:p>
    <w:p w14:paraId="1F3EBEB9">
      <w:pPr>
        <w:widowControl/>
        <w:shd w:val="clear" w:color="auto" w:fill="auto"/>
        <w:spacing w:line="480" w:lineRule="auto"/>
        <w:jc w:val="left"/>
        <w:rPr>
          <w:rFonts w:hint="eastAsia" w:ascii="微软雅黑" w:hAnsi="微软雅黑" w:eastAsia="微软雅黑" w:cs="微软雅黑"/>
          <w:b/>
          <w:color w:val="auto"/>
          <w:kern w:val="0"/>
          <w:sz w:val="28"/>
          <w:szCs w:val="28"/>
          <w:highlight w:val="none"/>
          <w:lang w:val="zh-CN"/>
        </w:rPr>
        <w:sectPr>
          <w:headerReference r:id="rId9" w:type="first"/>
          <w:headerReference r:id="rId8" w:type="default"/>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765F420">
      <w:pPr>
        <w:snapToGrid w:val="0"/>
        <w:spacing w:line="360" w:lineRule="auto"/>
        <w:jc w:val="both"/>
        <w:rPr>
          <w:rFonts w:hint="eastAsia" w:ascii="微软雅黑" w:hAnsi="微软雅黑" w:eastAsia="微软雅黑" w:cs="微软雅黑"/>
          <w:b/>
          <w:bCs w:val="0"/>
          <w:color w:val="auto"/>
          <w:kern w:val="0"/>
          <w:sz w:val="28"/>
          <w:szCs w:val="28"/>
          <w:highlight w:val="none"/>
          <w:lang w:eastAsia="zh-CN"/>
        </w:rPr>
      </w:pPr>
      <w:r>
        <w:rPr>
          <w:rFonts w:hint="eastAsia" w:ascii="微软雅黑" w:hAnsi="微软雅黑" w:eastAsia="微软雅黑" w:cs="微软雅黑"/>
          <w:b/>
          <w:bCs w:val="0"/>
          <w:color w:val="auto"/>
          <w:kern w:val="0"/>
          <w:sz w:val="28"/>
          <w:szCs w:val="28"/>
          <w:highlight w:val="none"/>
          <w:lang w:eastAsia="zh-CN"/>
        </w:rPr>
        <w:t>附件</w:t>
      </w:r>
    </w:p>
    <w:p w14:paraId="14FFCE11">
      <w:pPr>
        <w:snapToGrid w:val="0"/>
        <w:spacing w:line="360" w:lineRule="auto"/>
        <w:jc w:val="center"/>
        <w:rPr>
          <w:rFonts w:hint="eastAsia" w:ascii="微软雅黑" w:hAnsi="微软雅黑" w:eastAsia="微软雅黑" w:cs="微软雅黑"/>
          <w:b/>
          <w:bCs w:val="0"/>
          <w:color w:val="auto"/>
          <w:kern w:val="0"/>
          <w:sz w:val="28"/>
          <w:szCs w:val="28"/>
          <w:highlight w:val="none"/>
        </w:rPr>
      </w:pPr>
      <w:r>
        <w:rPr>
          <w:rFonts w:hint="eastAsia" w:ascii="微软雅黑" w:hAnsi="微软雅黑" w:eastAsia="微软雅黑" w:cs="微软雅黑"/>
          <w:b/>
          <w:bCs w:val="0"/>
          <w:color w:val="auto"/>
          <w:kern w:val="0"/>
          <w:sz w:val="28"/>
          <w:szCs w:val="28"/>
          <w:highlight w:val="none"/>
        </w:rPr>
        <w:t>分包意向协议</w:t>
      </w:r>
    </w:p>
    <w:p w14:paraId="6D140792">
      <w:pPr>
        <w:widowControl/>
        <w:spacing w:line="360" w:lineRule="auto"/>
        <w:ind w:firstLine="120" w:firstLineChars="5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rPr>
        <w:t>中标后以分包方式履行合同的，提供分包意向协议；采购人不同意分包或者投标人中标后不以分包方式履行合同的，则不需要提供。</w:t>
      </w:r>
      <w:r>
        <w:rPr>
          <w:rFonts w:hint="eastAsia" w:ascii="微软雅黑" w:hAnsi="微软雅黑" w:eastAsia="微软雅黑" w:cs="微软雅黑"/>
          <w:color w:val="auto"/>
          <w:sz w:val="24"/>
          <w:szCs w:val="24"/>
          <w:highlight w:val="none"/>
        </w:rPr>
        <w:t>）</w:t>
      </w:r>
    </w:p>
    <w:p w14:paraId="1A4E8083">
      <w:pPr>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（投标人名称）</w:t>
      </w:r>
      <w:r>
        <w:rPr>
          <w:rFonts w:hint="eastAsia" w:ascii="微软雅黑" w:hAnsi="微软雅黑" w:eastAsia="微软雅黑" w:cs="微软雅黑"/>
          <w:color w:val="auto"/>
          <w:kern w:val="0"/>
          <w:sz w:val="24"/>
          <w:szCs w:val="24"/>
          <w:highlight w:val="none"/>
          <w:lang w:val="zh-CN"/>
        </w:rPr>
        <w:t>若成为</w:t>
      </w:r>
      <w:r>
        <w:rPr>
          <w:rFonts w:hint="eastAsia" w:ascii="微软雅黑" w:hAnsi="微软雅黑" w:eastAsia="微软雅黑" w:cs="微软雅黑"/>
          <w:color w:val="auto"/>
          <w:sz w:val="24"/>
          <w:szCs w:val="24"/>
          <w:highlight w:val="none"/>
        </w:rPr>
        <w:t>（项目名称）【招标编号：（采购编号）】</w:t>
      </w:r>
      <w:r>
        <w:rPr>
          <w:rFonts w:hint="eastAsia" w:ascii="微软雅黑" w:hAnsi="微软雅黑" w:eastAsia="微软雅黑" w:cs="微软雅黑"/>
          <w:color w:val="auto"/>
          <w:kern w:val="0"/>
          <w:sz w:val="24"/>
          <w:szCs w:val="24"/>
          <w:highlight w:val="none"/>
          <w:lang w:val="zh-CN"/>
        </w:rPr>
        <w:t>的中标供应商，将依法采取分包方式履行合同。</w:t>
      </w:r>
      <w:r>
        <w:rPr>
          <w:rFonts w:hint="eastAsia" w:ascii="微软雅黑" w:hAnsi="微软雅黑" w:eastAsia="微软雅黑" w:cs="微软雅黑"/>
          <w:color w:val="auto"/>
          <w:kern w:val="0"/>
          <w:sz w:val="24"/>
          <w:szCs w:val="24"/>
          <w:highlight w:val="none"/>
          <w:u w:val="single"/>
        </w:rPr>
        <w:t>（投标人名称）</w:t>
      </w:r>
      <w:r>
        <w:rPr>
          <w:rFonts w:hint="eastAsia" w:ascii="微软雅黑" w:hAnsi="微软雅黑" w:eastAsia="微软雅黑" w:cs="微软雅黑"/>
          <w:color w:val="auto"/>
          <w:kern w:val="0"/>
          <w:sz w:val="24"/>
          <w:szCs w:val="24"/>
          <w:highlight w:val="none"/>
        </w:rPr>
        <w:t>与</w:t>
      </w:r>
      <w:r>
        <w:rPr>
          <w:rFonts w:hint="eastAsia" w:ascii="微软雅黑" w:hAnsi="微软雅黑" w:eastAsia="微软雅黑" w:cs="微软雅黑"/>
          <w:color w:val="auto"/>
          <w:kern w:val="0"/>
          <w:sz w:val="24"/>
          <w:szCs w:val="24"/>
          <w:highlight w:val="none"/>
          <w:u w:val="single"/>
        </w:rPr>
        <w:t>（所有分包供应商名称）</w:t>
      </w:r>
      <w:r>
        <w:rPr>
          <w:rFonts w:hint="eastAsia" w:ascii="微软雅黑" w:hAnsi="微软雅黑" w:eastAsia="微软雅黑" w:cs="微软雅黑"/>
          <w:color w:val="auto"/>
          <w:kern w:val="0"/>
          <w:sz w:val="24"/>
          <w:szCs w:val="24"/>
          <w:highlight w:val="none"/>
        </w:rPr>
        <w:t>达成分包意向协议</w:t>
      </w:r>
      <w:r>
        <w:rPr>
          <w:rFonts w:hint="eastAsia" w:ascii="微软雅黑" w:hAnsi="微软雅黑" w:eastAsia="微软雅黑" w:cs="微软雅黑"/>
          <w:color w:val="auto"/>
          <w:kern w:val="0"/>
          <w:sz w:val="24"/>
          <w:szCs w:val="24"/>
          <w:highlight w:val="none"/>
          <w:lang w:val="zh-CN"/>
        </w:rPr>
        <w:t xml:space="preserve">。 </w:t>
      </w:r>
    </w:p>
    <w:p w14:paraId="647FF283">
      <w:pPr>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一、分包标的及数量</w:t>
      </w:r>
    </w:p>
    <w:p w14:paraId="55B017B6">
      <w:pPr>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u w:val="single"/>
        </w:rPr>
        <w:t>（投标人名称）</w:t>
      </w:r>
      <w:r>
        <w:rPr>
          <w:rFonts w:hint="eastAsia" w:ascii="微软雅黑" w:hAnsi="微软雅黑" w:eastAsia="微软雅黑" w:cs="微软雅黑"/>
          <w:color w:val="auto"/>
          <w:kern w:val="0"/>
          <w:sz w:val="24"/>
          <w:szCs w:val="24"/>
          <w:highlight w:val="none"/>
          <w:lang w:val="zh-CN"/>
        </w:rPr>
        <w:t>将</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u w:val="single"/>
        </w:rPr>
        <w:t xml:space="preserve"> XX工作内容   </w:t>
      </w:r>
      <w:r>
        <w:rPr>
          <w:rFonts w:hint="eastAsia" w:ascii="微软雅黑" w:hAnsi="微软雅黑" w:eastAsia="微软雅黑" w:cs="微软雅黑"/>
          <w:color w:val="auto"/>
          <w:sz w:val="24"/>
          <w:szCs w:val="24"/>
          <w:highlight w:val="none"/>
        </w:rPr>
        <w:t>分包给</w:t>
      </w:r>
      <w:r>
        <w:rPr>
          <w:rFonts w:hint="eastAsia" w:ascii="微软雅黑" w:hAnsi="微软雅黑" w:eastAsia="微软雅黑" w:cs="微软雅黑"/>
          <w:color w:val="auto"/>
          <w:kern w:val="0"/>
          <w:sz w:val="24"/>
          <w:szCs w:val="24"/>
          <w:highlight w:val="none"/>
          <w:u w:val="single"/>
        </w:rPr>
        <w:t>（分包供应商1名称）</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color w:val="auto"/>
          <w:kern w:val="0"/>
          <w:sz w:val="24"/>
          <w:szCs w:val="24"/>
          <w:highlight w:val="none"/>
          <w:u w:val="single"/>
        </w:rPr>
        <w:t>（分包供应商2名称），</w:t>
      </w:r>
      <w:r>
        <w:rPr>
          <w:rFonts w:hint="eastAsia" w:ascii="微软雅黑" w:hAnsi="微软雅黑" w:eastAsia="微软雅黑" w:cs="微软雅黑"/>
          <w:color w:val="auto"/>
          <w:kern w:val="0"/>
          <w:sz w:val="24"/>
          <w:szCs w:val="24"/>
          <w:highlight w:val="none"/>
          <w:lang w:val="zh-CN"/>
        </w:rPr>
        <w:t>具备承</w:t>
      </w:r>
      <w:r>
        <w:rPr>
          <w:rFonts w:hint="eastAsia" w:ascii="微软雅黑" w:hAnsi="微软雅黑" w:eastAsia="微软雅黑" w:cs="微软雅黑"/>
          <w:color w:val="auto"/>
          <w:kern w:val="0"/>
          <w:sz w:val="24"/>
          <w:szCs w:val="24"/>
          <w:highlight w:val="none"/>
        </w:rPr>
        <w:t>担</w:t>
      </w:r>
      <w:r>
        <w:rPr>
          <w:rFonts w:hint="eastAsia" w:ascii="微软雅黑" w:hAnsi="微软雅黑" w:eastAsia="微软雅黑" w:cs="微软雅黑"/>
          <w:color w:val="auto"/>
          <w:kern w:val="0"/>
          <w:sz w:val="24"/>
          <w:szCs w:val="24"/>
          <w:highlight w:val="none"/>
          <w:u w:val="single"/>
          <w:lang w:val="zh-CN"/>
        </w:rPr>
        <w:t>XX工作内容</w:t>
      </w:r>
      <w:r>
        <w:rPr>
          <w:rFonts w:hint="eastAsia" w:ascii="微软雅黑" w:hAnsi="微软雅黑" w:eastAsia="微软雅黑" w:cs="微软雅黑"/>
          <w:color w:val="auto"/>
          <w:kern w:val="0"/>
          <w:sz w:val="24"/>
          <w:szCs w:val="24"/>
          <w:highlight w:val="none"/>
          <w:lang w:val="zh-CN"/>
        </w:rPr>
        <w:t>相应资质条件且不得再次分包；</w:t>
      </w:r>
    </w:p>
    <w:p w14:paraId="076AA5CF">
      <w:pPr>
        <w:tabs>
          <w:tab w:val="left" w:pos="432"/>
          <w:tab w:val="left" w:pos="720"/>
        </w:tabs>
        <w:ind w:left="664" w:leftChars="316" w:firstLine="228" w:firstLineChars="95"/>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rPr>
        <w:t>1.1</w:t>
      </w:r>
      <w:r>
        <w:rPr>
          <w:rFonts w:hint="eastAsia" w:ascii="微软雅黑" w:hAnsi="微软雅黑" w:eastAsia="微软雅黑" w:cs="微软雅黑"/>
          <w:color w:val="auto"/>
          <w:kern w:val="0"/>
          <w:sz w:val="24"/>
          <w:szCs w:val="24"/>
          <w:highlight w:val="none"/>
        </w:rPr>
        <w:t>……</w:t>
      </w:r>
    </w:p>
    <w:p w14:paraId="01AD0F38">
      <w:p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 xml:space="preserve"> </w:t>
      </w:r>
    </w:p>
    <w:p w14:paraId="735E2510">
      <w:pPr>
        <w:snapToGrid w:val="0"/>
        <w:spacing w:line="360" w:lineRule="auto"/>
        <w:ind w:firstLine="576"/>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二、分包供应商中小企业合同份额</w:t>
      </w:r>
    </w:p>
    <w:p w14:paraId="36FBC0C1">
      <w:pPr>
        <w:snapToGrid w:val="0"/>
        <w:spacing w:line="360" w:lineRule="auto"/>
        <w:ind w:firstLine="576"/>
        <w:rPr>
          <w:rFonts w:hint="eastAsia" w:ascii="微软雅黑" w:hAnsi="微软雅黑" w:eastAsia="微软雅黑" w:cs="微软雅黑"/>
          <w:b/>
          <w:color w:val="auto"/>
          <w:kern w:val="0"/>
          <w:sz w:val="24"/>
          <w:szCs w:val="24"/>
          <w:highlight w:val="none"/>
          <w:lang w:val="zh-CN"/>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kern w:val="0"/>
          <w:sz w:val="24"/>
          <w:szCs w:val="24"/>
          <w:highlight w:val="none"/>
          <w:u w:val="single"/>
        </w:rPr>
        <w:t>（分包供应商X,……）提供的服务全部由小微企业承接，</w:t>
      </w:r>
      <w:r>
        <w:rPr>
          <w:rFonts w:hint="eastAsia" w:ascii="微软雅黑" w:hAnsi="微软雅黑" w:eastAsia="微软雅黑" w:cs="微软雅黑"/>
          <w:color w:val="auto"/>
          <w:kern w:val="0"/>
          <w:sz w:val="24"/>
          <w:szCs w:val="24"/>
          <w:highlight w:val="none"/>
        </w:rPr>
        <w:t>其合同份额占到合同总金额</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%以上</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0"/>
          <w:sz w:val="24"/>
          <w:szCs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微软雅黑" w:hAnsi="微软雅黑" w:eastAsia="微软雅黑" w:cs="微软雅黑"/>
          <w:b/>
          <w:color w:val="auto"/>
          <w:sz w:val="24"/>
          <w:szCs w:val="24"/>
          <w:highlight w:val="none"/>
        </w:rPr>
        <w:t>拟享受以上价格扣除政策的，填写有关内容。</w:t>
      </w:r>
      <w:r>
        <w:rPr>
          <w:rFonts w:hint="eastAsia" w:ascii="微软雅黑" w:hAnsi="微软雅黑" w:eastAsia="微软雅黑" w:cs="微软雅黑"/>
          <w:b/>
          <w:color w:val="auto"/>
          <w:kern w:val="0"/>
          <w:sz w:val="24"/>
          <w:szCs w:val="24"/>
          <w:highlight w:val="none"/>
          <w:lang w:val="zh-CN"/>
        </w:rPr>
        <w:t>）</w:t>
      </w:r>
    </w:p>
    <w:p w14:paraId="2CDC474B">
      <w:pPr>
        <w:spacing w:line="360" w:lineRule="auto"/>
        <w:ind w:firstLine="480" w:firstLineChars="200"/>
        <w:rPr>
          <w:rFonts w:hint="eastAsia" w:ascii="微软雅黑" w:hAnsi="微软雅黑" w:eastAsia="微软雅黑" w:cs="微软雅黑"/>
          <w:b/>
          <w:bCs/>
          <w:color w:val="auto"/>
          <w:kern w:val="0"/>
          <w:sz w:val="24"/>
          <w:szCs w:val="24"/>
          <w:highlight w:val="none"/>
          <w:lang w:val="zh-CN"/>
        </w:rPr>
      </w:pPr>
      <w:r>
        <w:rPr>
          <w:rFonts w:hint="eastAsia" w:ascii="微软雅黑" w:hAnsi="微软雅黑" w:eastAsia="微软雅黑" w:cs="微软雅黑"/>
          <w:color w:val="auto"/>
          <w:sz w:val="24"/>
          <w:szCs w:val="24"/>
          <w:highlight w:val="none"/>
        </w:rPr>
        <w:t>2、中小企业合同金额达到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%，小微企业合同金额达到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kern w:val="0"/>
          <w:sz w:val="24"/>
          <w:szCs w:val="24"/>
          <w:highlight w:val="none"/>
          <w:lang w:val="zh-CN"/>
        </w:rPr>
        <w:t>。</w:t>
      </w:r>
      <w:r>
        <w:rPr>
          <w:rFonts w:hint="eastAsia" w:ascii="微软雅黑" w:hAnsi="微软雅黑" w:eastAsia="微软雅黑" w:cs="微软雅黑"/>
          <w:b/>
          <w:bCs/>
          <w:color w:val="auto"/>
          <w:kern w:val="0"/>
          <w:sz w:val="24"/>
          <w:szCs w:val="24"/>
          <w:highlight w:val="none"/>
          <w:lang w:val="zh-CN"/>
        </w:rPr>
        <w:t>（</w:t>
      </w:r>
      <w:r>
        <w:rPr>
          <w:rFonts w:hint="eastAsia" w:ascii="微软雅黑" w:hAnsi="微软雅黑" w:eastAsia="微软雅黑" w:cs="微软雅黑"/>
          <w:b/>
          <w:bCs/>
          <w:color w:val="auto"/>
          <w:sz w:val="24"/>
          <w:szCs w:val="24"/>
          <w:highlight w:val="none"/>
        </w:rPr>
        <w:t>要求合同分包形式参加的项目或采购包，供应商按招标文件第一部分招标公告申请人的资格要求中规定的</w:t>
      </w:r>
      <w:r>
        <w:rPr>
          <w:rFonts w:hint="eastAsia" w:ascii="微软雅黑" w:hAnsi="微软雅黑" w:eastAsia="微软雅黑" w:cs="微软雅黑"/>
          <w:b/>
          <w:color w:val="auto"/>
          <w:kern w:val="0"/>
          <w:sz w:val="24"/>
          <w:szCs w:val="24"/>
          <w:highlight w:val="none"/>
          <w:lang w:val="zh-CN"/>
        </w:rPr>
        <w:t>分包意向协议</w:t>
      </w:r>
      <w:r>
        <w:rPr>
          <w:rFonts w:hint="eastAsia" w:ascii="微软雅黑" w:hAnsi="微软雅黑" w:eastAsia="微软雅黑" w:cs="微软雅黑"/>
          <w:b/>
          <w:bCs/>
          <w:color w:val="auto"/>
          <w:sz w:val="24"/>
          <w:szCs w:val="24"/>
          <w:highlight w:val="none"/>
        </w:rPr>
        <w:t>中中小企业、小微企业合同金额应当达到的比例要求填写。</w:t>
      </w:r>
      <w:r>
        <w:rPr>
          <w:rFonts w:hint="eastAsia" w:ascii="微软雅黑" w:hAnsi="微软雅黑" w:eastAsia="微软雅黑" w:cs="微软雅黑"/>
          <w:b/>
          <w:bCs/>
          <w:color w:val="auto"/>
          <w:kern w:val="0"/>
          <w:sz w:val="24"/>
          <w:szCs w:val="24"/>
          <w:highlight w:val="none"/>
          <w:lang w:val="zh-CN"/>
        </w:rPr>
        <w:t>）</w:t>
      </w:r>
    </w:p>
    <w:p w14:paraId="1C2CA6FF">
      <w:pPr>
        <w:snapToGrid w:val="0"/>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lang w:val="zh-CN"/>
        </w:rPr>
        <w:t>三、分包工作履行期限、地点、方式</w:t>
      </w:r>
    </w:p>
    <w:p w14:paraId="3A1420E4">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四、质量</w:t>
      </w:r>
    </w:p>
    <w:p w14:paraId="0F84F701">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五、价款或者报酬</w:t>
      </w:r>
    </w:p>
    <w:p w14:paraId="0034A957">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六、违约责任</w:t>
      </w:r>
    </w:p>
    <w:p w14:paraId="6941091F">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七、争议解决的办法</w:t>
      </w:r>
    </w:p>
    <w:p w14:paraId="6F19B190">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八、其他</w:t>
      </w:r>
    </w:p>
    <w:p w14:paraId="1CB909DE">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sz w:val="24"/>
          <w:szCs w:val="24"/>
          <w:highlight w:val="none"/>
        </w:rPr>
        <w:t>中小企业合同金额达到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%，小微企业合同金额达到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kern w:val="0"/>
          <w:sz w:val="24"/>
          <w:szCs w:val="24"/>
          <w:highlight w:val="none"/>
          <w:lang w:val="zh-CN"/>
        </w:rPr>
        <w:t xml:space="preserve">  。                                           </w:t>
      </w:r>
    </w:p>
    <w:p w14:paraId="5E5B7A05">
      <w:pPr>
        <w:snapToGrid w:val="0"/>
        <w:spacing w:line="360" w:lineRule="auto"/>
        <w:jc w:val="right"/>
        <w:rPr>
          <w:rFonts w:hint="eastAsia" w:ascii="微软雅黑" w:hAnsi="微软雅黑" w:eastAsia="微软雅黑" w:cs="微软雅黑"/>
          <w:color w:val="auto"/>
          <w:kern w:val="0"/>
          <w:sz w:val="24"/>
          <w:szCs w:val="24"/>
          <w:highlight w:val="none"/>
          <w:lang w:val="zh-CN"/>
        </w:rPr>
      </w:pPr>
    </w:p>
    <w:p w14:paraId="70D4BC57">
      <w:pPr>
        <w:snapToGrid w:val="0"/>
        <w:spacing w:line="360" w:lineRule="auto"/>
        <w:jc w:val="right"/>
        <w:rPr>
          <w:rFonts w:hint="eastAsia" w:ascii="微软雅黑" w:hAnsi="微软雅黑" w:eastAsia="微软雅黑" w:cs="微软雅黑"/>
          <w:color w:val="auto"/>
          <w:kern w:val="0"/>
          <w:sz w:val="24"/>
          <w:szCs w:val="24"/>
          <w:highlight w:val="none"/>
          <w:lang w:val="zh-CN"/>
        </w:rPr>
      </w:pPr>
    </w:p>
    <w:p w14:paraId="5BE1497E">
      <w:pPr>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投标人名称(盖章)：</w:t>
      </w:r>
    </w:p>
    <w:p w14:paraId="37B95190">
      <w:pPr>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分包供应商名称(盖章)：</w:t>
      </w:r>
    </w:p>
    <w:p w14:paraId="6D538797">
      <w:pPr>
        <w:snapToGrid w:val="0"/>
        <w:spacing w:line="360" w:lineRule="auto"/>
        <w:jc w:val="righ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日期：  年  月   日</w:t>
      </w:r>
    </w:p>
    <w:p w14:paraId="6855C3BA">
      <w:pPr>
        <w:spacing w:line="360" w:lineRule="auto"/>
        <w:ind w:right="42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注：按本格式和要求提供。</w:t>
      </w:r>
    </w:p>
    <w:p w14:paraId="13772956">
      <w:pPr>
        <w:shd w:val="clear" w:color="auto" w:fill="auto"/>
        <w:spacing w:before="120" w:beforeLines="50" w:after="120" w:afterLines="50"/>
        <w:jc w:val="center"/>
        <w:rPr>
          <w:rFonts w:hint="eastAsia" w:ascii="微软雅黑" w:hAnsi="微软雅黑" w:eastAsia="微软雅黑" w:cs="微软雅黑"/>
          <w:b/>
          <w:color w:val="auto"/>
          <w:szCs w:val="21"/>
          <w:highlight w:val="none"/>
          <w:shd w:val="clear" w:color="auto" w:fill="FFFFFF"/>
        </w:rPr>
      </w:pPr>
      <w:r>
        <w:rPr>
          <w:rFonts w:ascii="微软雅黑" w:hAnsi="微软雅黑" w:eastAsia="微软雅黑" w:cs="微软雅黑"/>
          <w:b/>
          <w:color w:val="auto"/>
          <w:szCs w:val="21"/>
          <w:highlight w:val="none"/>
          <w:shd w:val="clear" w:color="auto" w:fill="FFFFFF"/>
        </w:rPr>
        <w:br w:type="page"/>
      </w:r>
    </w:p>
    <w:p w14:paraId="21FEB4BA">
      <w:pPr>
        <w:shd w:val="clear" w:color="auto" w:fill="auto"/>
        <w:adjustRightInd w:val="0"/>
        <w:snapToGrid w:val="0"/>
        <w:jc w:val="center"/>
        <w:rPr>
          <w:rStyle w:val="71"/>
          <w:rFonts w:hint="eastAsia" w:ascii="微软雅黑" w:hAnsi="微软雅黑" w:eastAsia="微软雅黑" w:cs="微软雅黑"/>
          <w:b/>
          <w:color w:val="auto"/>
          <w:szCs w:val="21"/>
          <w:highlight w:val="none"/>
          <w:shd w:val="clear" w:color="auto" w:fill="FFFFFF"/>
        </w:rPr>
      </w:pPr>
    </w:p>
    <w:p w14:paraId="1F9CF4A8">
      <w:pPr>
        <w:shd w:val="clear" w:color="auto" w:fill="auto"/>
        <w:adjustRightInd w:val="0"/>
        <w:snapToGrid w:val="0"/>
        <w:spacing w:after="120" w:afterLines="50" w:line="360" w:lineRule="auto"/>
        <w:jc w:val="center"/>
        <w:rPr>
          <w:rStyle w:val="71"/>
          <w:rFonts w:hint="eastAsia" w:ascii="微软雅黑" w:hAnsi="微软雅黑" w:eastAsia="微软雅黑" w:cs="微软雅黑"/>
          <w:b/>
          <w:color w:val="auto"/>
          <w:sz w:val="36"/>
          <w:szCs w:val="36"/>
          <w:highlight w:val="none"/>
          <w:shd w:val="clear" w:color="auto" w:fill="FFFFFF"/>
          <w:lang w:eastAsia="zh-CN"/>
        </w:rPr>
      </w:pPr>
      <w:r>
        <w:rPr>
          <w:rStyle w:val="71"/>
          <w:rFonts w:hint="eastAsia" w:ascii="微软雅黑" w:hAnsi="微软雅黑" w:eastAsia="微软雅黑" w:cs="微软雅黑"/>
          <w:b/>
          <w:color w:val="auto"/>
          <w:sz w:val="36"/>
          <w:szCs w:val="36"/>
          <w:highlight w:val="none"/>
          <w:shd w:val="clear" w:color="auto" w:fill="FFFFFF"/>
          <w:lang w:eastAsia="zh-CN"/>
        </w:rPr>
        <w:t xml:space="preserve"> 德清县阜溪街道乡村道路隐患整治维修服务采购项目</w:t>
      </w:r>
    </w:p>
    <w:p w14:paraId="27864C16">
      <w:pPr>
        <w:shd w:val="clear" w:color="auto" w:fill="auto"/>
        <w:adjustRightInd w:val="0"/>
        <w:snapToGrid w:val="0"/>
        <w:jc w:val="center"/>
        <w:rPr>
          <w:rFonts w:hint="eastAsia" w:ascii="微软雅黑" w:hAnsi="微软雅黑" w:eastAsia="微软雅黑" w:cs="微软雅黑"/>
          <w:b/>
          <w:bCs/>
          <w:color w:val="auto"/>
          <w:sz w:val="33"/>
          <w:szCs w:val="21"/>
          <w:highlight w:val="none"/>
          <w:shd w:val="clear" w:color="auto" w:fill="FFFFFF"/>
        </w:rPr>
      </w:pPr>
    </w:p>
    <w:p w14:paraId="49520254">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62D84921">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74C21E60">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771CEB77">
      <w:pPr>
        <w:shd w:val="clear" w:color="auto" w:fill="auto"/>
        <w:adjustRightInd w:val="0"/>
        <w:snapToGrid w:val="0"/>
        <w:spacing w:line="360" w:lineRule="auto"/>
        <w:jc w:val="center"/>
        <w:rPr>
          <w:rFonts w:hint="eastAsia"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商务技术文件</w:t>
      </w:r>
    </w:p>
    <w:p w14:paraId="3F77FD00">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2137DA93">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7DFE77AC">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2E797FA6">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项目名称：</w:t>
      </w:r>
      <w:r>
        <w:rPr>
          <w:rFonts w:hint="eastAsia" w:ascii="微软雅黑" w:hAnsi="微软雅黑" w:eastAsia="微软雅黑" w:cs="微软雅黑"/>
          <w:bCs/>
          <w:color w:val="auto"/>
          <w:szCs w:val="21"/>
          <w:highlight w:val="none"/>
          <w:u w:val="single"/>
          <w:shd w:val="clear" w:color="auto" w:fill="FFFFFF"/>
        </w:rPr>
        <w:t xml:space="preserve">                                     </w:t>
      </w:r>
    </w:p>
    <w:p w14:paraId="569E42BF">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u w:val="single"/>
          <w:shd w:val="clear" w:color="auto" w:fill="FFFFFF"/>
        </w:rPr>
      </w:pPr>
      <w:r>
        <w:rPr>
          <w:rFonts w:hint="eastAsia" w:ascii="微软雅黑" w:hAnsi="微软雅黑" w:eastAsia="微软雅黑" w:cs="微软雅黑"/>
          <w:bCs/>
          <w:color w:val="auto"/>
          <w:szCs w:val="21"/>
          <w:highlight w:val="none"/>
          <w:shd w:val="clear" w:color="auto" w:fill="FFFFFF"/>
        </w:rPr>
        <w:t>项目编号：</w:t>
      </w:r>
      <w:r>
        <w:rPr>
          <w:rFonts w:hint="eastAsia" w:ascii="微软雅黑" w:hAnsi="微软雅黑" w:eastAsia="微软雅黑" w:cs="微软雅黑"/>
          <w:bCs/>
          <w:color w:val="auto"/>
          <w:szCs w:val="21"/>
          <w:highlight w:val="none"/>
          <w:u w:val="single"/>
          <w:shd w:val="clear" w:color="auto" w:fill="FFFFFF"/>
        </w:rPr>
        <w:t xml:space="preserve">                                     </w:t>
      </w:r>
    </w:p>
    <w:p w14:paraId="6B659514">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磋商响应方名称（盖章）：</w:t>
      </w:r>
      <w:r>
        <w:rPr>
          <w:rFonts w:hint="eastAsia" w:ascii="微软雅黑" w:hAnsi="微软雅黑" w:eastAsia="微软雅黑" w:cs="微软雅黑"/>
          <w:bCs/>
          <w:color w:val="auto"/>
          <w:szCs w:val="21"/>
          <w:highlight w:val="none"/>
          <w:u w:val="single"/>
          <w:shd w:val="clear" w:color="auto" w:fill="FFFFFF"/>
        </w:rPr>
        <w:t xml:space="preserve">                            </w:t>
      </w:r>
    </w:p>
    <w:p w14:paraId="762B2397">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磋商响应方地址：</w:t>
      </w:r>
      <w:r>
        <w:rPr>
          <w:rFonts w:hint="eastAsia" w:ascii="微软雅黑" w:hAnsi="微软雅黑" w:eastAsia="微软雅黑" w:cs="微软雅黑"/>
          <w:bCs/>
          <w:color w:val="auto"/>
          <w:szCs w:val="21"/>
          <w:highlight w:val="none"/>
          <w:u w:val="single"/>
          <w:shd w:val="clear" w:color="auto" w:fill="FFFFFF"/>
        </w:rPr>
        <w:t xml:space="preserve">                                   </w:t>
      </w:r>
    </w:p>
    <w:p w14:paraId="489B2764">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lang w:eastAsia="zh-CN"/>
        </w:rPr>
        <w:t>授权代表签字或盖章</w:t>
      </w:r>
      <w:r>
        <w:rPr>
          <w:rFonts w:hint="eastAsia" w:ascii="微软雅黑" w:hAnsi="微软雅黑" w:eastAsia="微软雅黑" w:cs="微软雅黑"/>
          <w:bCs/>
          <w:color w:val="auto"/>
          <w:szCs w:val="21"/>
          <w:highlight w:val="none"/>
          <w:shd w:val="clear" w:color="auto" w:fill="FFFFFF"/>
        </w:rPr>
        <w:t>：</w:t>
      </w:r>
      <w:r>
        <w:rPr>
          <w:rFonts w:hint="eastAsia" w:ascii="微软雅黑" w:hAnsi="微软雅黑" w:eastAsia="微软雅黑" w:cs="微软雅黑"/>
          <w:bCs/>
          <w:color w:val="auto"/>
          <w:szCs w:val="21"/>
          <w:highlight w:val="none"/>
          <w:u w:val="single"/>
          <w:shd w:val="clear" w:color="auto" w:fill="FFFFFF"/>
        </w:rPr>
        <w:t xml:space="preserve">                                 </w:t>
      </w:r>
    </w:p>
    <w:p w14:paraId="4DB864FC">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年</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月</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日</w:t>
      </w:r>
    </w:p>
    <w:p w14:paraId="48D60E5F">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Cs w:val="21"/>
          <w:highlight w:val="none"/>
          <w:shd w:val="clear" w:color="auto" w:fill="FFFFFF"/>
        </w:rPr>
        <w:br w:type="page"/>
      </w:r>
      <w:r>
        <w:rPr>
          <w:rFonts w:hint="eastAsia" w:ascii="微软雅黑" w:hAnsi="微软雅黑" w:eastAsia="微软雅黑" w:cs="微软雅黑"/>
          <w:b/>
          <w:bCs w:val="0"/>
          <w:color w:val="auto"/>
          <w:sz w:val="22"/>
          <w:highlight w:val="none"/>
          <w:shd w:val="clear" w:color="auto" w:fill="FFFFFF"/>
        </w:rPr>
        <w:t>（1）商务部分包括但不限于以下内容：</w:t>
      </w:r>
    </w:p>
    <w:p w14:paraId="37F82164">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A.供应商磋商响应文件评分索引一览表（格式见附件）；</w:t>
      </w:r>
    </w:p>
    <w:p w14:paraId="2BD81074">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B.磋商声明书（格式见附件）；</w:t>
      </w:r>
    </w:p>
    <w:p w14:paraId="234C3D3A">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C.法定代表人授权委托书（格式见附件）；</w:t>
      </w:r>
    </w:p>
    <w:p w14:paraId="50E23AE1">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D.磋商响应方营业执照或法人证书复印件；</w:t>
      </w:r>
    </w:p>
    <w:p w14:paraId="71B7F33E">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E.磋商响应方相关资质证书情况（复印件加盖公章）；</w:t>
      </w:r>
    </w:p>
    <w:p w14:paraId="103598CC">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F.磋商响应方类似业绩证明（格式见附件）；</w:t>
      </w:r>
    </w:p>
    <w:p w14:paraId="1B9DC01E">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G.磋商响应方的企业信用、荣誉等能体现响应方综合实力的证书,拟竞标产品（或服务）符合国家及行业最新标准，并通过权威部门有关认证的证明文件（如有）(参考评分标准相应评分项要求)；</w:t>
      </w:r>
    </w:p>
    <w:p w14:paraId="13A75EAE">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H.针对本项目的服务技术团队情况（格式见附件）；</w:t>
      </w:r>
    </w:p>
    <w:p w14:paraId="1512E72C">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I.</w:t>
      </w:r>
      <w:r>
        <w:rPr>
          <w:rFonts w:hint="eastAsia" w:ascii="微软雅黑" w:hAnsi="微软雅黑" w:eastAsia="微软雅黑" w:cs="微软雅黑"/>
          <w:bCs/>
          <w:color w:val="auto"/>
          <w:sz w:val="22"/>
          <w:highlight w:val="none"/>
          <w:shd w:val="clear" w:color="auto" w:fill="FFFFFF"/>
          <w:lang w:eastAsia="zh-CN"/>
        </w:rPr>
        <w:t>售后服务</w:t>
      </w:r>
      <w:r>
        <w:rPr>
          <w:rFonts w:hint="eastAsia" w:ascii="微软雅黑" w:hAnsi="微软雅黑" w:eastAsia="微软雅黑" w:cs="微软雅黑"/>
          <w:bCs/>
          <w:color w:val="auto"/>
          <w:sz w:val="22"/>
          <w:highlight w:val="none"/>
          <w:shd w:val="clear" w:color="auto" w:fill="FFFFFF"/>
        </w:rPr>
        <w:t>情况（格式见附件）；</w:t>
      </w:r>
    </w:p>
    <w:p w14:paraId="6A18A13B">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J.磋商响应方按规定享受其他国家政策支持、扶持的相关证明材料（格式见附件）；</w:t>
      </w:r>
    </w:p>
    <w:p w14:paraId="3D014477">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K.磋商响应方的服务期承诺，比如用户现场服务响应时间、问题解决时间等；</w:t>
      </w:r>
    </w:p>
    <w:p w14:paraId="2052DF08">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L.商务偏离表（加盖公章，格式见附件）；</w:t>
      </w:r>
    </w:p>
    <w:p w14:paraId="014C81A2">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M.针对本项目为采购人提供的其他优惠条件（加盖公章）；</w:t>
      </w:r>
    </w:p>
    <w:p w14:paraId="68355819">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Cs/>
          <w:color w:val="auto"/>
          <w:sz w:val="22"/>
          <w:highlight w:val="none"/>
          <w:shd w:val="clear" w:color="auto" w:fill="FFFFFF"/>
        </w:rPr>
        <w:t>N.采购文件要求的，以及磋商响应方认为要说明的其他内容。</w:t>
      </w:r>
    </w:p>
    <w:p w14:paraId="6BBAF6B2">
      <w:pPr>
        <w:shd w:val="clear" w:color="auto" w:fill="auto"/>
        <w:rPr>
          <w:rFonts w:hint="eastAsia" w:ascii="微软雅黑" w:hAnsi="微软雅黑" w:eastAsia="微软雅黑" w:cs="微软雅黑"/>
          <w:b/>
          <w:color w:val="auto"/>
          <w:kern w:val="0"/>
          <w:sz w:val="30"/>
          <w:szCs w:val="30"/>
          <w:highlight w:val="none"/>
          <w:shd w:val="clear" w:color="auto" w:fill="FFFFFF"/>
        </w:rPr>
      </w:pPr>
      <w:r>
        <w:rPr>
          <w:rFonts w:ascii="微软雅黑" w:hAnsi="微软雅黑" w:eastAsia="微软雅黑" w:cs="微软雅黑"/>
          <w:b/>
          <w:bCs/>
          <w:color w:val="auto"/>
          <w:kern w:val="44"/>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32B3CAB9">
      <w:pPr>
        <w:shd w:val="clear" w:color="auto" w:fill="auto"/>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b/>
          <w:bCs/>
          <w:color w:val="auto"/>
          <w:sz w:val="30"/>
          <w:szCs w:val="30"/>
          <w:highlight w:val="none"/>
          <w:shd w:val="clear" w:color="auto" w:fill="FFFFFF"/>
        </w:rPr>
        <w:t>供应商磋商响应文件评分索引一览表（</w:t>
      </w:r>
      <w:r>
        <w:rPr>
          <w:rFonts w:hint="eastAsia" w:ascii="微软雅黑" w:hAnsi="微软雅黑" w:eastAsia="微软雅黑" w:cs="微软雅黑"/>
          <w:b/>
          <w:color w:val="auto"/>
          <w:sz w:val="32"/>
          <w:szCs w:val="32"/>
          <w:highlight w:val="none"/>
          <w:shd w:val="clear" w:color="auto" w:fill="FFFFFF"/>
        </w:rPr>
        <w:t>格式仅供参考</w:t>
      </w:r>
      <w:r>
        <w:rPr>
          <w:rFonts w:hint="eastAsia" w:ascii="微软雅黑" w:hAnsi="微软雅黑" w:eastAsia="微软雅黑" w:cs="微软雅黑"/>
          <w:b/>
          <w:bCs/>
          <w:color w:val="auto"/>
          <w:sz w:val="30"/>
          <w:szCs w:val="30"/>
          <w:highlight w:val="none"/>
          <w:shd w:val="clear" w:color="auto" w:fill="FFFFFF"/>
        </w:rPr>
        <w:t>）</w:t>
      </w:r>
    </w:p>
    <w:tbl>
      <w:tblPr>
        <w:tblStyle w:val="65"/>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642"/>
        <w:gridCol w:w="1586"/>
        <w:gridCol w:w="2475"/>
        <w:gridCol w:w="3125"/>
        <w:gridCol w:w="1366"/>
      </w:tblGrid>
      <w:tr w14:paraId="44EEFF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642" w:type="dxa"/>
            <w:noWrap w:val="0"/>
            <w:vAlign w:val="center"/>
          </w:tcPr>
          <w:p w14:paraId="0C63D5F7">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评审内容</w:t>
            </w:r>
          </w:p>
        </w:tc>
        <w:tc>
          <w:tcPr>
            <w:tcW w:w="1586" w:type="dxa"/>
            <w:noWrap w:val="0"/>
            <w:vAlign w:val="center"/>
          </w:tcPr>
          <w:p w14:paraId="425FB851">
            <w:pPr>
              <w:widowControl/>
              <w:shd w:val="clear" w:color="auto" w:fill="auto"/>
              <w:spacing w:line="400" w:lineRule="exact"/>
              <w:ind w:left="-29" w:leftChars="-14" w:right="-88" w:rightChars="-42"/>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评分分值</w:t>
            </w:r>
          </w:p>
        </w:tc>
        <w:tc>
          <w:tcPr>
            <w:tcW w:w="2475" w:type="dxa"/>
            <w:tcBorders>
              <w:right w:val="single" w:color="auto" w:sz="4" w:space="0"/>
            </w:tcBorders>
            <w:noWrap w:val="0"/>
            <w:vAlign w:val="center"/>
          </w:tcPr>
          <w:p w14:paraId="568C675B">
            <w:pPr>
              <w:widowControl/>
              <w:shd w:val="clear" w:color="auto" w:fill="auto"/>
              <w:spacing w:line="400" w:lineRule="exact"/>
              <w:ind w:left="-527" w:firstLine="527"/>
              <w:jc w:val="center"/>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评分标准</w:t>
            </w:r>
          </w:p>
        </w:tc>
        <w:tc>
          <w:tcPr>
            <w:tcW w:w="3125" w:type="dxa"/>
            <w:tcBorders>
              <w:left w:val="single" w:color="auto" w:sz="4" w:space="0"/>
            </w:tcBorders>
            <w:noWrap w:val="0"/>
            <w:vAlign w:val="center"/>
          </w:tcPr>
          <w:p w14:paraId="4D59F296">
            <w:pPr>
              <w:widowControl/>
              <w:shd w:val="clear" w:color="auto" w:fill="auto"/>
              <w:spacing w:line="400" w:lineRule="exact"/>
              <w:ind w:left="-527" w:firstLine="527"/>
              <w:jc w:val="center"/>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相应内容所在磋商响应文件页码</w:t>
            </w:r>
          </w:p>
        </w:tc>
        <w:tc>
          <w:tcPr>
            <w:tcW w:w="1366" w:type="dxa"/>
            <w:noWrap w:val="0"/>
            <w:vAlign w:val="center"/>
          </w:tcPr>
          <w:p w14:paraId="68385556">
            <w:pPr>
              <w:widowControl/>
              <w:shd w:val="clear" w:color="auto" w:fill="auto"/>
              <w:spacing w:line="300" w:lineRule="exact"/>
              <w:ind w:left="-29" w:leftChars="-14" w:right="-88" w:rightChars="-42"/>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自评分值</w:t>
            </w:r>
          </w:p>
        </w:tc>
      </w:tr>
      <w:tr w14:paraId="32FAA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noWrap w:val="0"/>
            <w:vAlign w:val="center"/>
          </w:tcPr>
          <w:p w14:paraId="27210355">
            <w:pPr>
              <w:widowControl/>
              <w:shd w:val="clear" w:color="auto" w:fill="auto"/>
              <w:spacing w:line="300" w:lineRule="exact"/>
              <w:ind w:left="147" w:leftChars="70" w:right="84" w:rightChars="40"/>
              <w:jc w:val="center"/>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snapToGrid w:val="0"/>
                <w:color w:val="auto"/>
                <w:kern w:val="0"/>
                <w:sz w:val="22"/>
                <w:highlight w:val="none"/>
                <w:shd w:val="clear" w:color="auto" w:fill="FFFFFF"/>
              </w:rPr>
              <w:t>资信商务及其他分</w:t>
            </w:r>
          </w:p>
        </w:tc>
        <w:tc>
          <w:tcPr>
            <w:tcW w:w="1586" w:type="dxa"/>
            <w:noWrap w:val="0"/>
            <w:vAlign w:val="center"/>
          </w:tcPr>
          <w:p w14:paraId="12B654E5">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143B9ACF">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043E43AF">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1B997C6B">
            <w:pPr>
              <w:widowControl/>
              <w:shd w:val="clear" w:color="auto" w:fill="auto"/>
              <w:spacing w:line="300" w:lineRule="exact"/>
              <w:ind w:left="-29" w:leftChars="-14" w:right="-88" w:rightChars="-42"/>
              <w:jc w:val="center"/>
              <w:rPr>
                <w:rFonts w:hint="eastAsia" w:ascii="微软雅黑" w:hAnsi="微软雅黑" w:eastAsia="微软雅黑" w:cs="微软雅黑"/>
                <w:color w:val="auto"/>
                <w:szCs w:val="21"/>
                <w:highlight w:val="none"/>
                <w:shd w:val="clear" w:color="auto" w:fill="FFFFFF"/>
              </w:rPr>
            </w:pPr>
          </w:p>
        </w:tc>
      </w:tr>
      <w:tr w14:paraId="22FA74A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09C7E46">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7C088996">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6AB0F153">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4E42131B">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6EF9B708">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74FCDC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36A00133">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36496EAA">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230DFE65">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51A97590">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796DC61C">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4AA43E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2B7923E3">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210C3B84">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256B78DB">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093C0767">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23D35790">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177BAB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47ED123B">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52F61D0A">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55BA3978">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52306C43">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627DC7D2">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5A6AD8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2788FEB4">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644B7049">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49DE6EDD">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6140E8B0">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0525AC16">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17D04F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14E0516">
            <w:pPr>
              <w:widowControl/>
              <w:shd w:val="clear" w:color="auto" w:fill="auto"/>
              <w:spacing w:line="300" w:lineRule="exact"/>
              <w:ind w:left="147" w:leftChars="70" w:right="84" w:rightChars="40"/>
              <w:jc w:val="center"/>
              <w:rPr>
                <w:rFonts w:hint="eastAsia" w:ascii="微软雅黑" w:hAnsi="微软雅黑" w:eastAsia="微软雅黑" w:cs="微软雅黑"/>
                <w:color w:val="auto"/>
                <w:szCs w:val="21"/>
                <w:highlight w:val="none"/>
                <w:shd w:val="clear" w:color="auto" w:fill="FFFFFF"/>
              </w:rPr>
            </w:pPr>
          </w:p>
        </w:tc>
        <w:tc>
          <w:tcPr>
            <w:tcW w:w="1586" w:type="dxa"/>
            <w:noWrap w:val="0"/>
            <w:vAlign w:val="center"/>
          </w:tcPr>
          <w:p w14:paraId="7F106BD3">
            <w:pPr>
              <w:widowControl/>
              <w:shd w:val="clear" w:color="auto" w:fill="auto"/>
              <w:spacing w:line="400" w:lineRule="exact"/>
              <w:ind w:left="118" w:leftChars="56" w:right="84" w:rightChars="40"/>
              <w:jc w:val="center"/>
              <w:rPr>
                <w:rFonts w:hint="eastAsia" w:ascii="微软雅黑" w:hAnsi="微软雅黑" w:eastAsia="微软雅黑" w:cs="微软雅黑"/>
                <w:color w:val="auto"/>
                <w:szCs w:val="21"/>
                <w:highlight w:val="none"/>
                <w:shd w:val="clear" w:color="auto" w:fill="FFFFFF"/>
              </w:rPr>
            </w:pPr>
          </w:p>
        </w:tc>
        <w:tc>
          <w:tcPr>
            <w:tcW w:w="2475" w:type="dxa"/>
            <w:tcBorders>
              <w:right w:val="single" w:color="auto" w:sz="4" w:space="0"/>
            </w:tcBorders>
            <w:noWrap w:val="0"/>
            <w:vAlign w:val="center"/>
          </w:tcPr>
          <w:p w14:paraId="63BC7E31">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791BB94C">
            <w:pPr>
              <w:widowControl/>
              <w:shd w:val="clear" w:color="auto" w:fill="auto"/>
              <w:spacing w:line="4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3D5CECA3">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16808A1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restart"/>
            <w:noWrap w:val="0"/>
            <w:vAlign w:val="center"/>
          </w:tcPr>
          <w:p w14:paraId="0D4D403D">
            <w:pPr>
              <w:shd w:val="clear" w:color="auto" w:fill="auto"/>
              <w:jc w:val="center"/>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技术分</w:t>
            </w:r>
          </w:p>
        </w:tc>
        <w:tc>
          <w:tcPr>
            <w:tcW w:w="1586" w:type="dxa"/>
            <w:tcBorders>
              <w:right w:val="single" w:color="auto" w:sz="4" w:space="0"/>
            </w:tcBorders>
            <w:noWrap w:val="0"/>
            <w:vAlign w:val="center"/>
          </w:tcPr>
          <w:p w14:paraId="2D87D3C7">
            <w:pPr>
              <w:shd w:val="clear" w:color="auto" w:fill="auto"/>
              <w:rPr>
                <w:rFonts w:hint="eastAsia"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noWrap w:val="0"/>
            <w:vAlign w:val="center"/>
          </w:tcPr>
          <w:p w14:paraId="6C1C7966">
            <w:pPr>
              <w:shd w:val="clear" w:color="auto" w:fill="auto"/>
              <w:rPr>
                <w:rFonts w:hint="eastAsia"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noWrap w:val="0"/>
            <w:vAlign w:val="center"/>
          </w:tcPr>
          <w:p w14:paraId="53071591">
            <w:pPr>
              <w:shd w:val="clear" w:color="auto" w:fill="auto"/>
              <w:rPr>
                <w:rFonts w:hint="eastAsia" w:ascii="微软雅黑" w:hAnsi="微软雅黑" w:eastAsia="微软雅黑" w:cs="微软雅黑"/>
                <w:color w:val="auto"/>
                <w:kern w:val="0"/>
                <w:szCs w:val="21"/>
                <w:highlight w:val="none"/>
                <w:shd w:val="clear" w:color="auto" w:fill="FFFFFF"/>
              </w:rPr>
            </w:pPr>
          </w:p>
        </w:tc>
        <w:tc>
          <w:tcPr>
            <w:tcW w:w="1366" w:type="dxa"/>
            <w:noWrap w:val="0"/>
            <w:vAlign w:val="top"/>
          </w:tcPr>
          <w:p w14:paraId="6A7098FF">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0A63DEE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7F5EE2A7">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586" w:type="dxa"/>
            <w:tcBorders>
              <w:right w:val="single" w:color="auto" w:sz="4" w:space="0"/>
            </w:tcBorders>
            <w:noWrap w:val="0"/>
            <w:vAlign w:val="center"/>
          </w:tcPr>
          <w:p w14:paraId="30FA2D2B">
            <w:pPr>
              <w:shd w:val="clear" w:color="auto" w:fill="auto"/>
              <w:rPr>
                <w:rFonts w:hint="eastAsia"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noWrap w:val="0"/>
            <w:vAlign w:val="center"/>
          </w:tcPr>
          <w:p w14:paraId="372593B9">
            <w:pPr>
              <w:shd w:val="clear" w:color="auto" w:fill="auto"/>
              <w:rPr>
                <w:rFonts w:hint="eastAsia"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noWrap w:val="0"/>
            <w:vAlign w:val="center"/>
          </w:tcPr>
          <w:p w14:paraId="60FEDFE8">
            <w:pPr>
              <w:shd w:val="clear" w:color="auto" w:fill="auto"/>
              <w:rPr>
                <w:rFonts w:hint="eastAsia" w:ascii="微软雅黑" w:hAnsi="微软雅黑" w:eastAsia="微软雅黑" w:cs="微软雅黑"/>
                <w:color w:val="auto"/>
                <w:kern w:val="0"/>
                <w:szCs w:val="21"/>
                <w:highlight w:val="none"/>
                <w:shd w:val="clear" w:color="auto" w:fill="FFFFFF"/>
              </w:rPr>
            </w:pPr>
          </w:p>
        </w:tc>
        <w:tc>
          <w:tcPr>
            <w:tcW w:w="1366" w:type="dxa"/>
            <w:noWrap w:val="0"/>
            <w:vAlign w:val="top"/>
          </w:tcPr>
          <w:p w14:paraId="4940CDDE">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73B982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422DAB2D">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586" w:type="dxa"/>
            <w:tcBorders>
              <w:right w:val="single" w:color="auto" w:sz="4" w:space="0"/>
            </w:tcBorders>
            <w:noWrap w:val="0"/>
            <w:vAlign w:val="center"/>
          </w:tcPr>
          <w:p w14:paraId="19D08B40">
            <w:pPr>
              <w:shd w:val="clear" w:color="auto" w:fill="auto"/>
              <w:rPr>
                <w:rFonts w:hint="eastAsia"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noWrap w:val="0"/>
            <w:vAlign w:val="center"/>
          </w:tcPr>
          <w:p w14:paraId="23C72D59">
            <w:pPr>
              <w:shd w:val="clear" w:color="auto" w:fill="auto"/>
              <w:rPr>
                <w:rFonts w:hint="eastAsia"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noWrap w:val="0"/>
            <w:vAlign w:val="center"/>
          </w:tcPr>
          <w:p w14:paraId="2BEE33DB">
            <w:pPr>
              <w:shd w:val="clear" w:color="auto" w:fill="auto"/>
              <w:rPr>
                <w:rFonts w:hint="eastAsia" w:ascii="微软雅黑" w:hAnsi="微软雅黑" w:eastAsia="微软雅黑" w:cs="微软雅黑"/>
                <w:color w:val="auto"/>
                <w:kern w:val="0"/>
                <w:szCs w:val="21"/>
                <w:highlight w:val="none"/>
                <w:shd w:val="clear" w:color="auto" w:fill="FFFFFF"/>
              </w:rPr>
            </w:pPr>
          </w:p>
        </w:tc>
        <w:tc>
          <w:tcPr>
            <w:tcW w:w="1366" w:type="dxa"/>
            <w:noWrap w:val="0"/>
            <w:vAlign w:val="top"/>
          </w:tcPr>
          <w:p w14:paraId="0C227C06">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087A662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07408803">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586" w:type="dxa"/>
            <w:tcBorders>
              <w:right w:val="single" w:color="auto" w:sz="4" w:space="0"/>
            </w:tcBorders>
            <w:noWrap w:val="0"/>
            <w:vAlign w:val="center"/>
          </w:tcPr>
          <w:p w14:paraId="6E4D71D2">
            <w:pPr>
              <w:shd w:val="clear" w:color="auto" w:fill="auto"/>
              <w:rPr>
                <w:rFonts w:hint="eastAsia" w:ascii="微软雅黑" w:hAnsi="微软雅黑" w:eastAsia="微软雅黑" w:cs="微软雅黑"/>
                <w:color w:val="auto"/>
                <w:szCs w:val="21"/>
                <w:highlight w:val="none"/>
                <w:shd w:val="clear" w:color="auto" w:fill="FFFFFF"/>
              </w:rPr>
            </w:pPr>
          </w:p>
        </w:tc>
        <w:tc>
          <w:tcPr>
            <w:tcW w:w="2475" w:type="dxa"/>
            <w:tcBorders>
              <w:left w:val="single" w:color="auto" w:sz="4" w:space="0"/>
              <w:right w:val="single" w:color="auto" w:sz="4" w:space="0"/>
            </w:tcBorders>
            <w:noWrap w:val="0"/>
            <w:vAlign w:val="center"/>
          </w:tcPr>
          <w:p w14:paraId="40D732AE">
            <w:pPr>
              <w:shd w:val="clear" w:color="auto" w:fill="auto"/>
              <w:rPr>
                <w:rFonts w:hint="eastAsia" w:ascii="微软雅黑" w:hAnsi="微软雅黑" w:eastAsia="微软雅黑" w:cs="微软雅黑"/>
                <w:color w:val="auto"/>
                <w:szCs w:val="21"/>
                <w:highlight w:val="none"/>
                <w:shd w:val="clear" w:color="auto" w:fill="FFFFFF"/>
              </w:rPr>
            </w:pPr>
          </w:p>
        </w:tc>
        <w:tc>
          <w:tcPr>
            <w:tcW w:w="3125" w:type="dxa"/>
            <w:tcBorders>
              <w:left w:val="single" w:color="auto" w:sz="4" w:space="0"/>
            </w:tcBorders>
            <w:noWrap w:val="0"/>
            <w:vAlign w:val="center"/>
          </w:tcPr>
          <w:p w14:paraId="498574B2">
            <w:pPr>
              <w:shd w:val="clear" w:color="auto" w:fill="auto"/>
              <w:rPr>
                <w:rFonts w:hint="eastAsia" w:ascii="微软雅黑" w:hAnsi="微软雅黑" w:eastAsia="微软雅黑" w:cs="微软雅黑"/>
                <w:color w:val="auto"/>
                <w:szCs w:val="21"/>
                <w:highlight w:val="none"/>
                <w:shd w:val="clear" w:color="auto" w:fill="FFFFFF"/>
              </w:rPr>
            </w:pPr>
          </w:p>
        </w:tc>
        <w:tc>
          <w:tcPr>
            <w:tcW w:w="1366" w:type="dxa"/>
            <w:noWrap w:val="0"/>
            <w:vAlign w:val="top"/>
          </w:tcPr>
          <w:p w14:paraId="5028929F">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69F87B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3447CC58">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586" w:type="dxa"/>
            <w:tcBorders>
              <w:right w:val="single" w:color="auto" w:sz="4" w:space="0"/>
            </w:tcBorders>
            <w:noWrap w:val="0"/>
            <w:vAlign w:val="center"/>
          </w:tcPr>
          <w:p w14:paraId="602F67C4">
            <w:pPr>
              <w:shd w:val="clear" w:color="auto" w:fill="auto"/>
              <w:rPr>
                <w:rFonts w:hint="eastAsia"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noWrap w:val="0"/>
            <w:vAlign w:val="center"/>
          </w:tcPr>
          <w:p w14:paraId="0FB3DB0E">
            <w:pPr>
              <w:shd w:val="clear" w:color="auto" w:fill="auto"/>
              <w:rPr>
                <w:rFonts w:hint="eastAsia"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noWrap w:val="0"/>
            <w:vAlign w:val="center"/>
          </w:tcPr>
          <w:p w14:paraId="2922CD10">
            <w:pPr>
              <w:shd w:val="clear" w:color="auto" w:fill="auto"/>
              <w:rPr>
                <w:rFonts w:hint="eastAsia" w:ascii="微软雅黑" w:hAnsi="微软雅黑" w:eastAsia="微软雅黑" w:cs="微软雅黑"/>
                <w:color w:val="auto"/>
                <w:kern w:val="0"/>
                <w:szCs w:val="21"/>
                <w:highlight w:val="none"/>
                <w:shd w:val="clear" w:color="auto" w:fill="FFFFFF"/>
              </w:rPr>
            </w:pPr>
          </w:p>
        </w:tc>
        <w:tc>
          <w:tcPr>
            <w:tcW w:w="1366" w:type="dxa"/>
            <w:noWrap w:val="0"/>
            <w:vAlign w:val="top"/>
          </w:tcPr>
          <w:p w14:paraId="6030F4C6">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52145E0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55" w:hRule="atLeast"/>
          <w:jc w:val="center"/>
        </w:trPr>
        <w:tc>
          <w:tcPr>
            <w:tcW w:w="1642" w:type="dxa"/>
            <w:vMerge w:val="continue"/>
            <w:noWrap w:val="0"/>
            <w:vAlign w:val="center"/>
          </w:tcPr>
          <w:p w14:paraId="47DC5565">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c>
          <w:tcPr>
            <w:tcW w:w="1586" w:type="dxa"/>
            <w:tcBorders>
              <w:right w:val="single" w:color="auto" w:sz="4" w:space="0"/>
            </w:tcBorders>
            <w:noWrap w:val="0"/>
            <w:vAlign w:val="center"/>
          </w:tcPr>
          <w:p w14:paraId="3FB9C8C2">
            <w:pPr>
              <w:shd w:val="clear" w:color="auto" w:fill="auto"/>
              <w:rPr>
                <w:rFonts w:hint="eastAsia" w:ascii="微软雅黑" w:hAnsi="微软雅黑" w:eastAsia="微软雅黑" w:cs="微软雅黑"/>
                <w:color w:val="auto"/>
                <w:kern w:val="0"/>
                <w:szCs w:val="21"/>
                <w:highlight w:val="none"/>
                <w:shd w:val="clear" w:color="auto" w:fill="FFFFFF"/>
              </w:rPr>
            </w:pPr>
          </w:p>
        </w:tc>
        <w:tc>
          <w:tcPr>
            <w:tcW w:w="2475" w:type="dxa"/>
            <w:tcBorders>
              <w:left w:val="single" w:color="auto" w:sz="4" w:space="0"/>
              <w:right w:val="single" w:color="auto" w:sz="4" w:space="0"/>
            </w:tcBorders>
            <w:noWrap w:val="0"/>
            <w:vAlign w:val="center"/>
          </w:tcPr>
          <w:p w14:paraId="019AF3DF">
            <w:pPr>
              <w:shd w:val="clear" w:color="auto" w:fill="auto"/>
              <w:rPr>
                <w:rFonts w:hint="eastAsia" w:ascii="微软雅黑" w:hAnsi="微软雅黑" w:eastAsia="微软雅黑" w:cs="微软雅黑"/>
                <w:color w:val="auto"/>
                <w:kern w:val="0"/>
                <w:szCs w:val="21"/>
                <w:highlight w:val="none"/>
                <w:shd w:val="clear" w:color="auto" w:fill="FFFFFF"/>
              </w:rPr>
            </w:pPr>
          </w:p>
        </w:tc>
        <w:tc>
          <w:tcPr>
            <w:tcW w:w="3125" w:type="dxa"/>
            <w:tcBorders>
              <w:left w:val="single" w:color="auto" w:sz="4" w:space="0"/>
            </w:tcBorders>
            <w:noWrap w:val="0"/>
            <w:vAlign w:val="center"/>
          </w:tcPr>
          <w:p w14:paraId="4300F272">
            <w:pPr>
              <w:shd w:val="clear" w:color="auto" w:fill="auto"/>
              <w:rPr>
                <w:rFonts w:hint="eastAsia" w:ascii="微软雅黑" w:hAnsi="微软雅黑" w:eastAsia="微软雅黑" w:cs="微软雅黑"/>
                <w:color w:val="auto"/>
                <w:kern w:val="0"/>
                <w:szCs w:val="21"/>
                <w:highlight w:val="none"/>
                <w:shd w:val="clear" w:color="auto" w:fill="FFFFFF"/>
              </w:rPr>
            </w:pPr>
          </w:p>
        </w:tc>
        <w:tc>
          <w:tcPr>
            <w:tcW w:w="1366" w:type="dxa"/>
            <w:noWrap w:val="0"/>
            <w:vAlign w:val="top"/>
          </w:tcPr>
          <w:p w14:paraId="4E262608">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r w14:paraId="413F98C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8828" w:type="dxa"/>
            <w:gridSpan w:val="4"/>
            <w:noWrap w:val="0"/>
            <w:vAlign w:val="center"/>
          </w:tcPr>
          <w:p w14:paraId="2B52D74D">
            <w:pPr>
              <w:shd w:val="clear" w:color="auto" w:fill="auto"/>
              <w:jc w:val="center"/>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合计</w:t>
            </w:r>
          </w:p>
        </w:tc>
        <w:tc>
          <w:tcPr>
            <w:tcW w:w="1366" w:type="dxa"/>
            <w:noWrap w:val="0"/>
            <w:vAlign w:val="top"/>
          </w:tcPr>
          <w:p w14:paraId="6789A160">
            <w:pPr>
              <w:widowControl/>
              <w:shd w:val="clear" w:color="auto" w:fill="auto"/>
              <w:spacing w:line="300" w:lineRule="exact"/>
              <w:ind w:left="118" w:leftChars="56" w:right="84" w:rightChars="40"/>
              <w:rPr>
                <w:rFonts w:hint="eastAsia" w:ascii="微软雅黑" w:hAnsi="微软雅黑" w:eastAsia="微软雅黑" w:cs="微软雅黑"/>
                <w:color w:val="auto"/>
                <w:szCs w:val="21"/>
                <w:highlight w:val="none"/>
                <w:shd w:val="clear" w:color="auto" w:fill="FFFFFF"/>
              </w:rPr>
            </w:pPr>
          </w:p>
        </w:tc>
      </w:tr>
    </w:tbl>
    <w:p w14:paraId="7580A583">
      <w:pPr>
        <w:shd w:val="clear" w:color="auto" w:fill="auto"/>
        <w:spacing w:line="360" w:lineRule="auto"/>
        <w:rPr>
          <w:rFonts w:hint="eastAsia" w:ascii="微软雅黑" w:hAnsi="微软雅黑" w:eastAsia="微软雅黑" w:cs="微软雅黑"/>
          <w:color w:val="auto"/>
          <w:szCs w:val="21"/>
          <w:highlight w:val="none"/>
          <w:shd w:val="clear" w:color="auto" w:fill="FFFFFF"/>
        </w:rPr>
      </w:pPr>
    </w:p>
    <w:p w14:paraId="316B7795">
      <w:pPr>
        <w:shd w:val="clear" w:color="auto" w:fill="auto"/>
        <w:spacing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 w:val="20"/>
          <w:szCs w:val="20"/>
          <w:highlight w:val="none"/>
          <w:shd w:val="clear" w:color="auto" w:fill="FFFFFF"/>
        </w:rPr>
        <w:t>备注：为方便专家评审，请各供应商将本表编入磋商响应文件，并置于磋商响应文件目录之前。</w:t>
      </w:r>
    </w:p>
    <w:p w14:paraId="5AFFB997">
      <w:pPr>
        <w:shd w:val="clear" w:color="auto" w:fill="auto"/>
        <w:jc w:val="left"/>
        <w:rPr>
          <w:rFonts w:hint="eastAsia" w:ascii="微软雅黑" w:hAnsi="微软雅黑" w:eastAsia="微软雅黑" w:cs="微软雅黑"/>
          <w:b/>
          <w:bCs/>
          <w:color w:val="auto"/>
          <w:kern w:val="44"/>
          <w:szCs w:val="21"/>
          <w:highlight w:val="none"/>
          <w:shd w:val="clear" w:color="auto" w:fill="FFFFFF"/>
        </w:rPr>
      </w:pPr>
      <w:r>
        <w:rPr>
          <w:rFonts w:ascii="微软雅黑" w:hAnsi="微软雅黑" w:eastAsia="微软雅黑" w:cs="微软雅黑"/>
          <w:b/>
          <w:bCs/>
          <w:color w:val="auto"/>
          <w:kern w:val="44"/>
          <w:szCs w:val="21"/>
          <w:highlight w:val="none"/>
          <w:shd w:val="clear" w:color="auto" w:fill="FFFFFF"/>
        </w:rPr>
        <w:br w:type="page"/>
      </w:r>
      <w:r>
        <w:rPr>
          <w:rFonts w:hint="eastAsia" w:ascii="微软雅黑" w:hAnsi="微软雅黑" w:eastAsia="微软雅黑" w:cs="微软雅黑"/>
          <w:b/>
          <w:bCs/>
          <w:color w:val="auto"/>
          <w:kern w:val="44"/>
          <w:sz w:val="24"/>
          <w:szCs w:val="21"/>
          <w:highlight w:val="none"/>
          <w:shd w:val="clear" w:color="auto" w:fill="FFFFFF"/>
        </w:rPr>
        <w:t>附件：</w:t>
      </w:r>
    </w:p>
    <w:p w14:paraId="6DD911D3">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磋 商 声 明 书</w:t>
      </w:r>
    </w:p>
    <w:p w14:paraId="150D28A3">
      <w:pPr>
        <w:widowControl/>
        <w:shd w:val="clear" w:color="auto" w:fill="auto"/>
        <w:spacing w:line="48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13AF5F4F">
      <w:pPr>
        <w:shd w:val="clear" w:color="auto" w:fill="auto"/>
        <w:snapToGrid w:val="0"/>
        <w:spacing w:before="120" w:beforeLines="50" w:after="50" w:line="240" w:lineRule="auto"/>
        <w:ind w:firstLine="720" w:firstLineChars="3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_________（磋商响应供应商名称）系中华人民共和国合法</w:t>
      </w:r>
      <w:r>
        <w:rPr>
          <w:rFonts w:hint="eastAsia" w:ascii="微软雅黑" w:hAnsi="微软雅黑" w:eastAsia="微软雅黑" w:cs="微软雅黑"/>
          <w:color w:val="auto"/>
          <w:sz w:val="24"/>
          <w:szCs w:val="20"/>
          <w:highlight w:val="none"/>
          <w:u w:val="single"/>
          <w:shd w:val="clear" w:color="auto" w:fill="FFFFFF"/>
        </w:rPr>
        <w:t xml:space="preserve">      （企业、法人或其他）</w:t>
      </w:r>
      <w:r>
        <w:rPr>
          <w:rFonts w:hint="eastAsia" w:ascii="微软雅黑" w:hAnsi="微软雅黑" w:eastAsia="微软雅黑" w:cs="微软雅黑"/>
          <w:color w:val="auto"/>
          <w:sz w:val="24"/>
          <w:szCs w:val="20"/>
          <w:highlight w:val="none"/>
          <w:shd w:val="clear" w:color="auto" w:fill="FFFFFF"/>
        </w:rPr>
        <w:t>，经营地址</w:t>
      </w:r>
      <w:r>
        <w:rPr>
          <w:rFonts w:hint="eastAsia" w:ascii="微软雅黑" w:hAnsi="微软雅黑" w:eastAsia="微软雅黑" w:cs="微软雅黑"/>
          <w:color w:val="auto"/>
          <w:sz w:val="24"/>
          <w:szCs w:val="20"/>
          <w:highlight w:val="none"/>
          <w:u w:val="single"/>
          <w:shd w:val="clear" w:color="auto" w:fill="FFFFFF"/>
        </w:rPr>
        <w:t xml:space="preserve">                     </w:t>
      </w:r>
      <w:r>
        <w:rPr>
          <w:rFonts w:hint="eastAsia" w:ascii="微软雅黑" w:hAnsi="微软雅黑" w:eastAsia="微软雅黑" w:cs="微软雅黑"/>
          <w:color w:val="auto"/>
          <w:sz w:val="24"/>
          <w:szCs w:val="20"/>
          <w:highlight w:val="none"/>
          <w:shd w:val="clear" w:color="auto" w:fill="FFFFFF"/>
        </w:rPr>
        <w:t>。</w:t>
      </w:r>
    </w:p>
    <w:p w14:paraId="5984CEF4">
      <w:pPr>
        <w:shd w:val="clear" w:color="auto" w:fill="auto"/>
        <w:snapToGrid w:val="0"/>
        <w:spacing w:before="120" w:beforeLines="50" w:after="50" w:line="240" w:lineRule="auto"/>
        <w:ind w:firstLine="645"/>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我_____（姓名）系_________（磋商响应供应商名称）的法定代表人，我方愿意参加贵方组织的</w:t>
      </w:r>
      <w:r>
        <w:rPr>
          <w:rFonts w:hint="eastAsia" w:ascii="微软雅黑" w:hAnsi="微软雅黑" w:eastAsia="微软雅黑" w:cs="微软雅黑"/>
          <w:color w:val="auto"/>
          <w:sz w:val="24"/>
          <w:szCs w:val="20"/>
          <w:highlight w:val="none"/>
          <w:u w:val="single"/>
          <w:shd w:val="clear" w:color="auto" w:fill="FFFFFF"/>
        </w:rPr>
        <w:t xml:space="preserve">                    </w:t>
      </w:r>
      <w:r>
        <w:rPr>
          <w:rFonts w:hint="eastAsia" w:ascii="微软雅黑" w:hAnsi="微软雅黑" w:eastAsia="微软雅黑" w:cs="微软雅黑"/>
          <w:color w:val="auto"/>
          <w:sz w:val="24"/>
          <w:szCs w:val="20"/>
          <w:highlight w:val="none"/>
          <w:shd w:val="clear" w:color="auto" w:fill="FFFFFF"/>
        </w:rPr>
        <w:t>项目的投标，为便于贵方公正、择优地确定成交供应商及其投标产品和服务，我方就本次投标有关事项郑重声明如下：</w:t>
      </w:r>
    </w:p>
    <w:p w14:paraId="741ADF4B">
      <w:pPr>
        <w:shd w:val="clear" w:color="auto" w:fill="auto"/>
        <w:snapToGrid w:val="0"/>
        <w:spacing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1.我方向贵方提交的所有磋商响应文件、资料都是准确的和真实的。</w:t>
      </w:r>
    </w:p>
    <w:p w14:paraId="4C13FC62">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2.我方现已清楚知道本项目的采购人情况，与之不存在投资关系、行政隶属关系、业务指导关系以及其他可能影响采购公正性的厉害关系。（如有，请如实说明）</w:t>
      </w:r>
    </w:p>
    <w:p w14:paraId="1CAAF59A">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3.在获知本项目采购信息后，与采购人聘请的为此项目提供咨询服务的公司及其附属机构没有任何联系。（如有，请如实说明）</w:t>
      </w:r>
    </w:p>
    <w:p w14:paraId="2E264265">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4.我方此次向贵方提供的产品名称为：</w:t>
      </w:r>
    </w:p>
    <w:p w14:paraId="5183B87A">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5.我方诚意提请贵方关注：近期有关该类服务的重大决策和事项有：</w:t>
      </w:r>
    </w:p>
    <w:p w14:paraId="37F6F59F">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（如有，请如实说明）　　　　　　　　　　　　　　　　　　　　</w:t>
      </w:r>
    </w:p>
    <w:p w14:paraId="22C146F9">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u w:val="single"/>
          <w:shd w:val="clear" w:color="auto" w:fill="FFFFFF"/>
        </w:rPr>
        <w:t>　　　　　　　　　　　　　　　　　　　　　　　　　　　</w:t>
      </w:r>
    </w:p>
    <w:p w14:paraId="71EF8C0D">
      <w:pPr>
        <w:shd w:val="clear" w:color="auto" w:fill="auto"/>
        <w:snapToGrid w:val="0"/>
        <w:spacing w:line="240" w:lineRule="auto"/>
        <w:ind w:firstLine="464" w:firstLineChars="200"/>
        <w:rPr>
          <w:rFonts w:hint="eastAsia" w:ascii="微软雅黑" w:hAnsi="微软雅黑" w:eastAsia="微软雅黑" w:cs="微软雅黑"/>
          <w:color w:val="auto"/>
          <w:spacing w:val="-4"/>
          <w:sz w:val="24"/>
          <w:szCs w:val="20"/>
          <w:highlight w:val="none"/>
          <w:shd w:val="clear" w:color="auto" w:fill="FFFFFF"/>
        </w:rPr>
      </w:pPr>
      <w:r>
        <w:rPr>
          <w:rFonts w:hint="eastAsia" w:ascii="微软雅黑" w:hAnsi="微软雅黑" w:eastAsia="微软雅黑" w:cs="微软雅黑"/>
          <w:color w:val="auto"/>
          <w:spacing w:val="-4"/>
          <w:sz w:val="24"/>
          <w:szCs w:val="20"/>
          <w:highlight w:val="none"/>
          <w:shd w:val="clear" w:color="auto" w:fill="FFFFFF"/>
        </w:rPr>
        <w:t>6.我方及由本人担任法定代表人的其他机构最近三年内被通报或者被处罚的违法行为有：</w:t>
      </w:r>
    </w:p>
    <w:p w14:paraId="413B3F87">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（如有，请如实说明）　　　　　　　　　　　　　　　　　</w:t>
      </w:r>
    </w:p>
    <w:p w14:paraId="446381F4">
      <w:pPr>
        <w:shd w:val="clear" w:color="auto" w:fill="auto"/>
        <w:snapToGrid w:val="0"/>
        <w:spacing w:before="120" w:beforeLines="50" w:line="240" w:lineRule="auto"/>
        <w:ind w:firstLine="480" w:firstLineChars="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u w:val="single"/>
          <w:shd w:val="clear" w:color="auto" w:fill="FFFFFF"/>
        </w:rPr>
        <w:t>　　　　　　　　　　　　　　　　　　　　　　　　　　　</w:t>
      </w:r>
    </w:p>
    <w:p w14:paraId="07153824">
      <w:pPr>
        <w:shd w:val="clear" w:color="auto" w:fill="auto"/>
        <w:snapToGrid w:val="0"/>
        <w:spacing w:line="240" w:lineRule="auto"/>
        <w:ind w:firstLine="480" w:firstLineChars="2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7.以上事项如有虚假或隐瞒，我方愿意承担一切后果，并不再寻求任何旨在减轻或免除法律责任的辩解。</w:t>
      </w:r>
    </w:p>
    <w:p w14:paraId="7FB7F1B3">
      <w:pPr>
        <w:shd w:val="clear" w:color="auto" w:fill="auto"/>
        <w:snapToGrid w:val="0"/>
        <w:spacing w:before="120" w:beforeLines="50" w:line="240" w:lineRule="auto"/>
        <w:ind w:firstLine="200"/>
        <w:rPr>
          <w:rFonts w:hint="eastAsia" w:ascii="微软雅黑" w:hAnsi="微软雅黑" w:eastAsia="微软雅黑" w:cs="微软雅黑"/>
          <w:color w:val="auto"/>
          <w:sz w:val="24"/>
          <w:szCs w:val="20"/>
          <w:highlight w:val="none"/>
          <w:u w:val="single"/>
          <w:shd w:val="clear" w:color="auto" w:fill="FFFFFF"/>
        </w:rPr>
      </w:pPr>
      <w:r>
        <w:rPr>
          <w:rFonts w:hint="eastAsia" w:ascii="微软雅黑" w:hAnsi="微软雅黑" w:eastAsia="微软雅黑" w:cs="微软雅黑"/>
          <w:color w:val="auto"/>
          <w:sz w:val="24"/>
          <w:szCs w:val="20"/>
          <w:highlight w:val="none"/>
          <w:shd w:val="clear" w:color="auto" w:fill="FFFFFF"/>
        </w:rPr>
        <w:t>法定代表人签字或盖章：</w:t>
      </w:r>
    </w:p>
    <w:p w14:paraId="663635D6">
      <w:pPr>
        <w:shd w:val="clear" w:color="auto" w:fill="auto"/>
        <w:snapToGrid w:val="0"/>
        <w:spacing w:before="120" w:beforeLines="50" w:after="50" w:line="240" w:lineRule="auto"/>
        <w:ind w:firstLine="240" w:firstLineChars="1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 xml:space="preserve">磋商响应供应商全称（加盖公章）： </w:t>
      </w:r>
    </w:p>
    <w:p w14:paraId="1D994815">
      <w:pPr>
        <w:shd w:val="clear" w:color="auto" w:fill="auto"/>
        <w:snapToGrid w:val="0"/>
        <w:spacing w:before="120" w:beforeLines="50" w:after="50" w:line="240" w:lineRule="auto"/>
        <w:ind w:firstLine="240" w:firstLineChars="100"/>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color w:val="auto"/>
          <w:sz w:val="24"/>
          <w:szCs w:val="20"/>
          <w:highlight w:val="none"/>
          <w:shd w:val="clear" w:color="auto" w:fill="FFFFFF"/>
        </w:rPr>
        <w:t>日期：</w:t>
      </w:r>
    </w:p>
    <w:p w14:paraId="3E816613">
      <w:pPr>
        <w:shd w:val="clear" w:color="auto" w:fill="auto"/>
        <w:rPr>
          <w:rFonts w:hint="eastAsia" w:ascii="微软雅黑" w:hAnsi="微软雅黑" w:eastAsia="微软雅黑" w:cs="微软雅黑"/>
          <w:b/>
          <w:color w:val="auto"/>
          <w:sz w:val="24"/>
          <w:highlight w:val="none"/>
        </w:rPr>
      </w:pPr>
      <w:r>
        <w:rPr>
          <w:rFonts w:ascii="微软雅黑" w:hAnsi="微软雅黑" w:eastAsia="微软雅黑" w:cs="微软雅黑"/>
          <w:color w:val="auto"/>
          <w:sz w:val="24"/>
          <w:szCs w:val="20"/>
          <w:highlight w:val="none"/>
          <w:shd w:val="clear" w:color="auto" w:fill="FFFFFF"/>
        </w:rPr>
        <w:br w:type="page"/>
      </w:r>
      <w:r>
        <w:rPr>
          <w:rFonts w:hint="eastAsia" w:ascii="微软雅黑" w:hAnsi="微软雅黑" w:eastAsia="微软雅黑" w:cs="微软雅黑"/>
          <w:b/>
          <w:bCs/>
          <w:color w:val="auto"/>
          <w:kern w:val="44"/>
          <w:sz w:val="28"/>
          <w:szCs w:val="21"/>
          <w:highlight w:val="none"/>
          <w:shd w:val="clear" w:color="auto" w:fill="FFFFFF"/>
        </w:rPr>
        <w:t>附件：</w:t>
      </w:r>
    </w:p>
    <w:p w14:paraId="17F45429">
      <w:pPr>
        <w:shd w:val="clear" w:color="auto" w:fill="auto"/>
        <w:tabs>
          <w:tab w:val="center" w:pos="4156"/>
        </w:tabs>
        <w:snapToGrid w:val="0"/>
        <w:spacing w:before="120" w:beforeLines="50" w:after="50"/>
        <w:jc w:val="center"/>
        <w:rPr>
          <w:rFonts w:hint="eastAsia" w:ascii="微软雅黑" w:hAnsi="微软雅黑" w:eastAsia="微软雅黑" w:cs="微软雅黑"/>
          <w:b/>
          <w:color w:val="auto"/>
          <w:sz w:val="30"/>
          <w:szCs w:val="30"/>
          <w:highlight w:val="none"/>
        </w:rPr>
      </w:pPr>
      <w:r>
        <w:rPr>
          <w:rFonts w:hint="eastAsia" w:ascii="微软雅黑" w:hAnsi="微软雅黑" w:eastAsia="微软雅黑" w:cs="微软雅黑"/>
          <w:b/>
          <w:color w:val="auto"/>
          <w:sz w:val="30"/>
          <w:szCs w:val="30"/>
          <w:highlight w:val="none"/>
        </w:rPr>
        <w:t>法定代表人身份证明书</w:t>
      </w:r>
    </w:p>
    <w:p w14:paraId="68F96A22">
      <w:pPr>
        <w:shd w:val="clear" w:color="auto" w:fill="auto"/>
        <w:snapToGrid w:val="0"/>
        <w:spacing w:before="120" w:beforeLines="50" w:after="50" w:line="360" w:lineRule="auto"/>
        <w:jc w:val="center"/>
        <w:rPr>
          <w:rFonts w:hint="eastAsia" w:ascii="宋体" w:hAnsi="宋体" w:eastAsia="宋体" w:cs="宋体"/>
          <w:b/>
          <w:color w:val="auto"/>
          <w:sz w:val="21"/>
          <w:szCs w:val="21"/>
          <w:highlight w:val="none"/>
        </w:rPr>
      </w:pPr>
    </w:p>
    <w:p w14:paraId="29DABD84">
      <w:pPr>
        <w:shd w:val="clear" w:color="auto" w:fill="auto"/>
        <w:snapToGrid w:val="0"/>
        <w:spacing w:before="120" w:beforeLines="50" w:after="50" w:line="36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（姓名、性别、年龄）</w:t>
      </w:r>
      <w:r>
        <w:rPr>
          <w:rFonts w:hint="eastAsia" w:ascii="微软雅黑" w:hAnsi="微软雅黑" w:eastAsia="微软雅黑" w:cs="微软雅黑"/>
          <w:color w:val="auto"/>
          <w:sz w:val="24"/>
          <w:szCs w:val="24"/>
          <w:highlight w:val="none"/>
        </w:rPr>
        <w:t>在我公司（或者企业、</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"https://baike.baidu.com/item/%E5%8D%95%E4%BD%8D/32292" \t "_blank" </w:instrText>
      </w:r>
      <w:r>
        <w:rPr>
          <w:rFonts w:hint="eastAsia" w:ascii="微软雅黑" w:hAnsi="微软雅黑" w:eastAsia="微软雅黑" w:cs="微软雅黑"/>
          <w:color w:val="auto"/>
          <w:sz w:val="24"/>
          <w:szCs w:val="24"/>
          <w:highlight w:val="none"/>
        </w:rPr>
        <w:fldChar w:fldCharType="separate"/>
      </w:r>
      <w:r>
        <w:rPr>
          <w:rStyle w:val="74"/>
          <w:rFonts w:hint="eastAsia" w:ascii="微软雅黑" w:hAnsi="微软雅黑" w:eastAsia="微软雅黑" w:cs="微软雅黑"/>
          <w:color w:val="auto"/>
          <w:sz w:val="24"/>
          <w:szCs w:val="24"/>
          <w:highlight w:val="none"/>
        </w:rPr>
        <w:t>单位</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任（董事长、总经理等）</w:t>
      </w:r>
      <w:r>
        <w:rPr>
          <w:rFonts w:hint="eastAsia" w:ascii="微软雅黑" w:hAnsi="微软雅黑" w:eastAsia="微软雅黑" w:cs="微软雅黑"/>
          <w:color w:val="auto"/>
          <w:sz w:val="24"/>
          <w:szCs w:val="24"/>
          <w:highlight w:val="none"/>
        </w:rPr>
        <w:t>职务，是我公司</w:t>
      </w:r>
      <w:r>
        <w:rPr>
          <w:rFonts w:hint="eastAsia" w:ascii="微软雅黑" w:hAnsi="微软雅黑" w:eastAsia="微软雅黑" w:cs="微软雅黑"/>
          <w:color w:val="auto"/>
          <w:sz w:val="24"/>
          <w:szCs w:val="24"/>
          <w:highlight w:val="none"/>
          <w:u w:val="single"/>
        </w:rPr>
        <w:t xml:space="preserve">           （或者企业、单位）</w:t>
      </w:r>
      <w:r>
        <w:rPr>
          <w:rFonts w:hint="eastAsia" w:ascii="微软雅黑" w:hAnsi="微软雅黑" w:eastAsia="微软雅黑" w:cs="微软雅黑"/>
          <w:color w:val="auto"/>
          <w:sz w:val="24"/>
          <w:szCs w:val="24"/>
          <w:highlight w:val="none"/>
        </w:rPr>
        <w:t>的法定代表人。</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color w:val="auto"/>
          <w:sz w:val="24"/>
          <w:szCs w:val="24"/>
          <w:highlight w:val="none"/>
        </w:rPr>
        <w:t>特此证明。</w:t>
      </w:r>
    </w:p>
    <w:p w14:paraId="001DB3D0">
      <w:pPr>
        <w:shd w:val="clear" w:color="auto" w:fill="auto"/>
        <w:snapToGrid w:val="0"/>
        <w:spacing w:before="120" w:beforeLines="50" w:after="50" w:line="360" w:lineRule="auto"/>
        <w:jc w:val="left"/>
        <w:rPr>
          <w:rFonts w:hint="eastAsia" w:ascii="微软雅黑" w:hAnsi="微软雅黑" w:eastAsia="微软雅黑" w:cs="微软雅黑"/>
          <w:color w:val="auto"/>
          <w:sz w:val="24"/>
          <w:szCs w:val="24"/>
          <w:highlight w:val="none"/>
        </w:rPr>
      </w:pPr>
    </w:p>
    <w:p w14:paraId="3F3669B8">
      <w:pPr>
        <w:shd w:val="clear" w:color="auto" w:fill="auto"/>
        <w:snapToGrid w:val="0"/>
        <w:spacing w:before="120" w:beforeLines="50" w:after="50" w:line="36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投标人（单位全称加盖公章）：</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w:t>
      </w:r>
    </w:p>
    <w:p w14:paraId="2A88D32B">
      <w:pPr>
        <w:shd w:val="clear" w:color="auto" w:fill="auto"/>
        <w:snapToGrid w:val="0"/>
        <w:spacing w:before="120" w:beforeLines="50" w:after="50" w:line="360" w:lineRule="auto"/>
        <w:jc w:val="lef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　附</w:t>
      </w:r>
    </w:p>
    <w:p w14:paraId="409F086A">
      <w:pPr>
        <w:shd w:val="clear" w:color="auto" w:fill="auto"/>
        <w:spacing w:line="600" w:lineRule="exact"/>
        <w:ind w:left="1224" w:leftChars="583" w:firstLine="1920" w:firstLineChars="8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法定代表人身份证复印件</w:t>
      </w:r>
      <w:r>
        <w:rPr>
          <w:rFonts w:hint="eastAsia" w:ascii="微软雅黑" w:hAnsi="微软雅黑" w:eastAsia="微软雅黑" w:cs="微软雅黑"/>
          <w:color w:val="auto"/>
          <w:sz w:val="24"/>
          <w:szCs w:val="24"/>
          <w:highlight w:val="none"/>
        </w:rPr>
        <w:br w:type="textWrapping"/>
      </w:r>
      <w:r>
        <w:rPr>
          <w:rFonts w:hint="eastAsia" w:ascii="微软雅黑" w:hAnsi="微软雅黑" w:eastAsia="微软雅黑" w:cs="微软雅黑"/>
          <w:color w:val="auto"/>
          <w:sz w:val="24"/>
          <w:szCs w:val="24"/>
          <w:highlight w:val="none"/>
        </w:rPr>
        <w:t xml:space="preserve"> </w:t>
      </w:r>
    </w:p>
    <w:p w14:paraId="68527A16">
      <w:pPr>
        <w:bidi w:val="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highlight w:val="none"/>
        </w:rPr>
        <w:br w:type="page"/>
      </w:r>
      <w:r>
        <w:rPr>
          <w:rFonts w:hint="eastAsia" w:ascii="微软雅黑" w:hAnsi="微软雅黑" w:eastAsia="微软雅黑" w:cs="微软雅黑"/>
          <w:b/>
          <w:bCs/>
          <w:color w:val="auto"/>
          <w:kern w:val="44"/>
          <w:sz w:val="28"/>
          <w:szCs w:val="21"/>
          <w:highlight w:val="none"/>
          <w:shd w:val="clear" w:color="auto" w:fill="FFFFFF"/>
        </w:rPr>
        <w:t>附件</w:t>
      </w:r>
      <w:r>
        <w:rPr>
          <w:rFonts w:hint="eastAsia" w:ascii="微软雅黑" w:hAnsi="微软雅黑" w:eastAsia="微软雅黑" w:cs="微软雅黑"/>
          <w:b/>
          <w:color w:val="auto"/>
          <w:kern w:val="0"/>
          <w:sz w:val="24"/>
          <w:szCs w:val="24"/>
          <w:highlight w:val="none"/>
          <w:shd w:val="clear" w:color="auto" w:fill="FFFFFF"/>
        </w:rPr>
        <w:t>：</w:t>
      </w:r>
      <w:r>
        <w:rPr>
          <w:rFonts w:hint="eastAsia" w:ascii="微软雅黑" w:hAnsi="微软雅黑" w:eastAsia="微软雅黑" w:cs="微软雅黑"/>
          <w:color w:val="auto"/>
          <w:sz w:val="24"/>
          <w:szCs w:val="24"/>
          <w:highlight w:val="none"/>
        </w:rPr>
        <w:t xml:space="preserve">             </w:t>
      </w:r>
    </w:p>
    <w:p w14:paraId="4979E446">
      <w:pPr>
        <w:bidi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Times New Roman"/>
          <w:b/>
          <w:color w:val="auto"/>
          <w:sz w:val="32"/>
          <w:szCs w:val="36"/>
          <w:highlight w:val="none"/>
          <w:lang w:val="zh-CN"/>
        </w:rPr>
        <w:t>授权委托书（适用于非联合体投标）</w:t>
      </w:r>
    </w:p>
    <w:p w14:paraId="42495CB3">
      <w:pPr>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（采购人）、（采购代理机构）</w:t>
      </w:r>
      <w:r>
        <w:rPr>
          <w:rFonts w:hint="eastAsia" w:ascii="微软雅黑" w:hAnsi="微软雅黑" w:eastAsia="微软雅黑" w:cs="微软雅黑"/>
          <w:color w:val="auto"/>
          <w:kern w:val="0"/>
          <w:sz w:val="24"/>
          <w:szCs w:val="24"/>
          <w:highlight w:val="none"/>
          <w:lang w:val="zh-CN"/>
        </w:rPr>
        <w:t>：</w:t>
      </w:r>
    </w:p>
    <w:p w14:paraId="30707F45">
      <w:pPr>
        <w:snapToGrid w:val="0"/>
        <w:spacing w:line="360" w:lineRule="auto"/>
        <w:ind w:firstLine="576"/>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现</w:t>
      </w:r>
      <w:r>
        <w:rPr>
          <w:rFonts w:hint="eastAsia" w:ascii="微软雅黑" w:hAnsi="微软雅黑" w:eastAsia="微软雅黑" w:cs="微软雅黑"/>
          <w:color w:val="auto"/>
          <w:kern w:val="0"/>
          <w:sz w:val="24"/>
          <w:szCs w:val="24"/>
          <w:highlight w:val="none"/>
          <w:lang w:val="zh-CN"/>
        </w:rPr>
        <w:t>委托</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（姓名）为我方代理人（身份证号码：</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，手机：</w:t>
      </w:r>
      <w:r>
        <w:rPr>
          <w:rFonts w:hint="eastAsia" w:ascii="微软雅黑" w:hAnsi="微软雅黑" w:eastAsia="微软雅黑" w:cs="微软雅黑"/>
          <w:color w:val="auto"/>
          <w:kern w:val="0"/>
          <w:sz w:val="24"/>
          <w:szCs w:val="24"/>
          <w:highlight w:val="none"/>
          <w:u w:val="single"/>
          <w:lang w:val="zh-CN"/>
        </w:rPr>
        <w:t xml:space="preserve">          </w:t>
      </w:r>
      <w:r>
        <w:rPr>
          <w:rFonts w:hint="eastAsia" w:ascii="微软雅黑" w:hAnsi="微软雅黑" w:eastAsia="微软雅黑" w:cs="微软雅黑"/>
          <w:color w:val="auto"/>
          <w:kern w:val="0"/>
          <w:sz w:val="24"/>
          <w:szCs w:val="24"/>
          <w:highlight w:val="none"/>
          <w:lang w:val="zh-CN"/>
        </w:rPr>
        <w:t>），以我方名义处理</w:t>
      </w:r>
      <w:r>
        <w:rPr>
          <w:rFonts w:hint="eastAsia" w:ascii="微软雅黑" w:hAnsi="微软雅黑" w:eastAsia="微软雅黑" w:cs="微软雅黑"/>
          <w:color w:val="auto"/>
          <w:sz w:val="24"/>
          <w:szCs w:val="24"/>
          <w:highlight w:val="none"/>
          <w:u w:val="single"/>
        </w:rPr>
        <w:t>（项目名称）（</w:t>
      </w:r>
      <w:r>
        <w:rPr>
          <w:rFonts w:hint="eastAsia" w:ascii="微软雅黑" w:hAnsi="微软雅黑" w:eastAsia="微软雅黑" w:cs="微软雅黑"/>
          <w:color w:val="auto"/>
          <w:sz w:val="24"/>
          <w:szCs w:val="24"/>
          <w:highlight w:val="none"/>
          <w:u w:val="single"/>
          <w:lang w:val="en-US" w:eastAsia="zh-CN"/>
        </w:rPr>
        <w:t>项目</w:t>
      </w:r>
      <w:r>
        <w:rPr>
          <w:rFonts w:hint="eastAsia" w:ascii="微软雅黑" w:hAnsi="微软雅黑" w:eastAsia="微软雅黑" w:cs="微软雅黑"/>
          <w:color w:val="auto"/>
          <w:sz w:val="24"/>
          <w:szCs w:val="24"/>
          <w:highlight w:val="none"/>
          <w:u w:val="single"/>
        </w:rPr>
        <w:t>编号）</w:t>
      </w:r>
      <w:r>
        <w:rPr>
          <w:rFonts w:hint="eastAsia" w:ascii="微软雅黑" w:hAnsi="微软雅黑" w:eastAsia="微软雅黑" w:cs="微软雅黑"/>
          <w:color w:val="auto"/>
          <w:kern w:val="0"/>
          <w:sz w:val="24"/>
          <w:szCs w:val="24"/>
          <w:highlight w:val="none"/>
          <w:lang w:val="zh-CN"/>
        </w:rPr>
        <w:t>政府采购投标的一切事项，其法律后果由我方承担。</w:t>
      </w:r>
    </w:p>
    <w:p w14:paraId="245FE9A7">
      <w:pPr>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委托期限</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val="zh-CN"/>
        </w:rPr>
        <w:t>自</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日起至</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年</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月</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日止。</w:t>
      </w:r>
    </w:p>
    <w:p w14:paraId="002412DF">
      <w:pPr>
        <w:snapToGrid w:val="0"/>
        <w:spacing w:line="36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zh-CN"/>
        </w:rPr>
        <w:t>特此告知。</w:t>
      </w:r>
    </w:p>
    <w:p w14:paraId="33759E4F">
      <w:pPr>
        <w:snapToGrid w:val="0"/>
        <w:spacing w:line="360" w:lineRule="auto"/>
        <w:jc w:val="lef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w:t>
      </w:r>
    </w:p>
    <w:p w14:paraId="1AF29551">
      <w:pPr>
        <w:shd w:val="clear" w:color="auto" w:fill="auto"/>
        <w:snapToGrid w:val="0"/>
        <w:spacing w:line="360" w:lineRule="auto"/>
        <w:jc w:val="left"/>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投标人名称（盖章）：</w:t>
      </w:r>
    </w:p>
    <w:p w14:paraId="203DF8D6">
      <w:pPr>
        <w:shd w:val="clear" w:color="auto" w:fill="auto"/>
        <w:snapToGrid w:val="0"/>
        <w:spacing w:line="360" w:lineRule="auto"/>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zh-CN"/>
        </w:rPr>
        <w:t>法定代表人(签字或盖章)：</w:t>
      </w:r>
    </w:p>
    <w:p w14:paraId="22424BCE">
      <w:pPr>
        <w:snapToGrid w:val="0"/>
        <w:spacing w:line="360" w:lineRule="auto"/>
        <w:rPr>
          <w:rFonts w:hint="eastAsia" w:ascii="微软雅黑" w:hAnsi="微软雅黑" w:eastAsia="微软雅黑" w:cs="微软雅黑"/>
          <w:color w:val="auto"/>
          <w:kern w:val="0"/>
          <w:sz w:val="24"/>
          <w:szCs w:val="24"/>
          <w:highlight w:val="none"/>
          <w:lang w:val="zh-CN"/>
        </w:rPr>
      </w:pPr>
      <w:r>
        <w:rPr>
          <w:rFonts w:hint="eastAsia" w:ascii="微软雅黑" w:hAnsi="微软雅黑" w:eastAsia="微软雅黑" w:cs="微软雅黑"/>
          <w:color w:val="auto"/>
          <w:kern w:val="0"/>
          <w:sz w:val="24"/>
          <w:szCs w:val="24"/>
          <w:highlight w:val="none"/>
          <w:lang w:val="zh-CN"/>
        </w:rPr>
        <w:t xml:space="preserve">                                               签发日期：  年  月   日</w:t>
      </w:r>
    </w:p>
    <w:p w14:paraId="43BC3108">
      <w:pPr>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zh-CN"/>
        </w:rPr>
        <w:t>法定代表人（单位负责人、自然人本人）身份证明、</w:t>
      </w:r>
      <w:r>
        <w:rPr>
          <w:rFonts w:hint="eastAsia" w:ascii="微软雅黑" w:hAnsi="微软雅黑" w:eastAsia="微软雅黑" w:cs="微软雅黑"/>
          <w:b/>
          <w:color w:val="auto"/>
          <w:kern w:val="0"/>
          <w:sz w:val="24"/>
          <w:szCs w:val="24"/>
          <w:highlight w:val="none"/>
          <w:lang w:val="en-US" w:eastAsia="zh-CN"/>
        </w:rPr>
        <w:t>授权代表身份证明</w:t>
      </w:r>
    </w:p>
    <w:p w14:paraId="38F3FC97">
      <w:pPr>
        <w:pStyle w:val="330"/>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身份证件扫描件：</w:t>
      </w:r>
    </w:p>
    <w:tbl>
      <w:tblPr>
        <w:tblStyle w:val="6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2E5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9320" w:type="dxa"/>
            <w:noWrap w:val="0"/>
            <w:vAlign w:val="top"/>
          </w:tcPr>
          <w:p w14:paraId="75806524">
            <w:pPr>
              <w:pStyle w:val="330"/>
              <w:adjustRightInd w:val="0"/>
              <w:spacing w:line="360" w:lineRule="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正面：                                 反面：</w:t>
            </w:r>
          </w:p>
          <w:p w14:paraId="69C55153">
            <w:pPr>
              <w:pStyle w:val="330"/>
              <w:adjustRightInd w:val="0"/>
              <w:spacing w:line="360" w:lineRule="auto"/>
              <w:rPr>
                <w:rFonts w:hint="eastAsia" w:ascii="微软雅黑" w:hAnsi="微软雅黑" w:eastAsia="微软雅黑" w:cs="微软雅黑"/>
                <w:bCs/>
                <w:color w:val="auto"/>
                <w:sz w:val="24"/>
                <w:szCs w:val="24"/>
                <w:highlight w:val="none"/>
              </w:rPr>
            </w:pPr>
          </w:p>
        </w:tc>
      </w:tr>
    </w:tbl>
    <w:p w14:paraId="1BD6B16F">
      <w:pPr>
        <w:pStyle w:val="26"/>
        <w:rPr>
          <w:rFonts w:hint="eastAsia"/>
          <w:color w:val="auto"/>
          <w:highlight w:val="none"/>
          <w:lang w:val="zh-CN"/>
        </w:rPr>
      </w:pPr>
    </w:p>
    <w:p w14:paraId="760B754C">
      <w:pPr>
        <w:pStyle w:val="155"/>
        <w:widowControl w:val="0"/>
        <w:adjustRightInd/>
        <w:snapToGrid w:val="0"/>
        <w:spacing w:line="400" w:lineRule="exact"/>
        <w:textAlignment w:val="auto"/>
        <w:rPr>
          <w:rFonts w:ascii="微软雅黑" w:hAnsi="微软雅黑" w:eastAsia="微软雅黑"/>
          <w:color w:val="auto"/>
          <w:highlight w:val="none"/>
          <w:u w:val="single"/>
        </w:rPr>
      </w:pPr>
      <w:r>
        <w:rPr>
          <w:rFonts w:hint="eastAsia" w:ascii="微软雅黑" w:hAnsi="微软雅黑" w:eastAsia="微软雅黑" w:cs="Times New Roman"/>
          <w:b/>
          <w:color w:val="auto"/>
          <w:sz w:val="32"/>
          <w:szCs w:val="36"/>
          <w:highlight w:val="none"/>
        </w:rPr>
        <w:br w:type="page"/>
      </w:r>
      <w:r>
        <w:rPr>
          <w:rFonts w:ascii="微软雅黑" w:hAnsi="微软雅黑" w:eastAsia="微软雅黑" w:cs="微软雅黑"/>
          <w:b/>
          <w:color w:val="auto"/>
          <w:kern w:val="2"/>
          <w:sz w:val="30"/>
          <w:szCs w:val="30"/>
          <w:highlight w:val="none"/>
          <w:lang w:val="zh-CN"/>
        </w:rPr>
        <w:t>附件</w:t>
      </w:r>
      <w:r>
        <w:rPr>
          <w:rFonts w:ascii="微软雅黑" w:hAnsi="微软雅黑" w:eastAsia="微软雅黑" w:cs="微软雅黑"/>
          <w:b/>
          <w:color w:val="auto"/>
          <w:kern w:val="2"/>
          <w:sz w:val="30"/>
          <w:szCs w:val="30"/>
          <w:highlight w:val="none"/>
        </w:rPr>
        <w:t>：</w:t>
      </w:r>
    </w:p>
    <w:p w14:paraId="23D12FED">
      <w:pPr>
        <w:pStyle w:val="155"/>
        <w:widowControl w:val="0"/>
        <w:adjustRightInd/>
        <w:snapToGrid w:val="0"/>
        <w:spacing w:line="400" w:lineRule="exact"/>
        <w:ind w:firstLine="480" w:firstLineChars="200"/>
        <w:textAlignment w:val="auto"/>
        <w:rPr>
          <w:rFonts w:ascii="微软雅黑" w:hAnsi="微软雅黑" w:eastAsia="微软雅黑" w:cs="微软雅黑"/>
          <w:b/>
          <w:bCs/>
          <w:color w:val="auto"/>
          <w:sz w:val="24"/>
          <w:szCs w:val="24"/>
          <w:highlight w:val="none"/>
        </w:rPr>
      </w:pPr>
      <w:r>
        <w:rPr>
          <w:rFonts w:ascii="微软雅黑" w:hAnsi="微软雅黑" w:eastAsia="微软雅黑" w:cs="微软雅黑"/>
          <w:b/>
          <w:bCs/>
          <w:color w:val="auto"/>
          <w:sz w:val="24"/>
          <w:szCs w:val="24"/>
          <w:highlight w:val="none"/>
        </w:rPr>
        <w:fldChar w:fldCharType="begin"/>
      </w:r>
      <w:r>
        <w:rPr>
          <w:rFonts w:ascii="微软雅黑" w:hAnsi="微软雅黑" w:eastAsia="微软雅黑" w:cs="微软雅黑"/>
          <w:b/>
          <w:bCs/>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ascii="微软雅黑" w:hAnsi="微软雅黑" w:eastAsia="微软雅黑" w:cs="微软雅黑"/>
          <w:b/>
          <w:bCs/>
          <w:color w:val="auto"/>
          <w:sz w:val="24"/>
          <w:szCs w:val="24"/>
          <w:highlight w:val="none"/>
        </w:rPr>
        <w:fldChar w:fldCharType="separate"/>
      </w:r>
      <w:r>
        <w:rPr>
          <w:rStyle w:val="74"/>
          <w:rFonts w:ascii="微软雅黑" w:hAnsi="微软雅黑" w:eastAsia="微软雅黑" w:cs="微软雅黑"/>
          <w:b/>
          <w:bCs/>
          <w:color w:val="auto"/>
          <w:sz w:val="24"/>
          <w:szCs w:val="24"/>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zjxcx2017@163.com邮箱，如未如实填写，将有可能影响你的响应文件评审（政府采购活动现场确认声明书格式如下）。</w:t>
      </w:r>
      <w:r>
        <w:rPr>
          <w:rFonts w:ascii="微软雅黑" w:hAnsi="微软雅黑" w:eastAsia="微软雅黑" w:cs="微软雅黑"/>
          <w:b/>
          <w:bCs/>
          <w:color w:val="auto"/>
          <w:sz w:val="24"/>
          <w:szCs w:val="24"/>
          <w:highlight w:val="none"/>
        </w:rPr>
        <w:fldChar w:fldCharType="end"/>
      </w:r>
    </w:p>
    <w:p w14:paraId="24418778">
      <w:pPr>
        <w:pStyle w:val="155"/>
        <w:widowControl w:val="0"/>
        <w:adjustRightInd/>
        <w:snapToGrid w:val="0"/>
        <w:spacing w:line="400" w:lineRule="exact"/>
        <w:ind w:firstLine="480" w:firstLineChars="200"/>
        <w:textAlignment w:val="auto"/>
        <w:rPr>
          <w:rFonts w:ascii="微软雅黑" w:hAnsi="微软雅黑" w:eastAsia="微软雅黑" w:cs="微软雅黑"/>
          <w:color w:val="auto"/>
          <w:sz w:val="24"/>
          <w:szCs w:val="24"/>
          <w:highlight w:val="none"/>
        </w:rPr>
      </w:pPr>
    </w:p>
    <w:p w14:paraId="1CF7D8BA">
      <w:pPr>
        <w:spacing w:line="400" w:lineRule="exact"/>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8"/>
          <w:szCs w:val="36"/>
          <w:highlight w:val="none"/>
        </w:rPr>
        <w:t>政府采购活动现场确认声明书</w:t>
      </w:r>
    </w:p>
    <w:p w14:paraId="3BCD742B">
      <w:pPr>
        <w:spacing w:line="400" w:lineRule="exact"/>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t>浙江新诚信工程咨询有限公司:</w:t>
      </w:r>
    </w:p>
    <w:p w14:paraId="2D6167E6">
      <w:pPr>
        <w:spacing w:line="400" w:lineRule="exact"/>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本人 ____________（授权代表姓名），经由______________________________（单位） ____________（法定代表人姓名）合法授权参加</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（项目名称）（编号：      ）政府采购活动．经与本单位法人代表（负责人）联系确认，现就有关公平竞争事项郑重声明如下:</w:t>
      </w:r>
    </w:p>
    <w:p w14:paraId="0D0B4E6F">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一、本单位与采购人之间口不存在利害关系口存在下列利害关系:</w:t>
      </w:r>
    </w:p>
    <w:p w14:paraId="5101D610">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A．投资关系 B．行政隶属关系 C．业务指导关系</w:t>
      </w:r>
    </w:p>
    <w:p w14:paraId="013D34AF">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D．其他可能影响采购公正的利害关系（如有，请如实说明）。</w:t>
      </w:r>
    </w:p>
    <w:p w14:paraId="56E8A0FD">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二、现己清楚知道参加本项目采购活动的其他所有供应商名称，本单位 口与其他所有供应商之间均不存在利害关系 口与______________（供应商名称）之间存在下列利害关系:</w:t>
      </w:r>
    </w:p>
    <w:p w14:paraId="6A84D8CF">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A．法定代表人或负责人或实际控制人是同一人</w:t>
      </w:r>
    </w:p>
    <w:p w14:paraId="15E3DF1C">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B．法定代表人或负责人或实际控制人是夫妻关系</w:t>
      </w:r>
    </w:p>
    <w:p w14:paraId="2467D33E">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C．法定代表人或负责人或实际控制人是直系血亲关系</w:t>
      </w:r>
    </w:p>
    <w:p w14:paraId="05FDEEEB">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D．法定代表人或负责人或实际控制人存在三代以内旁系血亲关系</w:t>
      </w:r>
    </w:p>
    <w:p w14:paraId="6E0CB049">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E．法定代表人或负责人或实际控制人存在近姻亲关系</w:t>
      </w:r>
    </w:p>
    <w:p w14:paraId="619E548E">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F．法定代表人或负责人或实际控制人存在股份控制或实际控制关系</w:t>
      </w:r>
    </w:p>
    <w:p w14:paraId="55A3FA41">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G．存在共同直接或间接投资设立子公司、联营企业和合营企业情况</w:t>
      </w:r>
    </w:p>
    <w:p w14:paraId="4659A29B">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H．存在分级代理或代销关系、同一生产制造商关系、管理关系、重要业务（占主营业务收入 50％以上）或重要财务往来关系（如融资）等其他实质性控制关系</w:t>
      </w:r>
    </w:p>
    <w:p w14:paraId="29A951B0">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I．其他利害关系情况 ________________________________________。</w:t>
      </w:r>
    </w:p>
    <w:p w14:paraId="7F6DCAB5">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三、现己清楚知道并严格遵守政府采购法律法规和现场纪律。</w:t>
      </w:r>
    </w:p>
    <w:p w14:paraId="0FE6FF94">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四、我发现 ______________供应商之间存在或可能存在上述第二条第</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项利害关系。</w:t>
      </w:r>
    </w:p>
    <w:p w14:paraId="5740DD0F">
      <w:pPr>
        <w:spacing w:line="400" w:lineRule="exact"/>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（供应商代表签名）:                                       年  月  日</w:t>
      </w:r>
    </w:p>
    <w:p w14:paraId="1FAE8CDB">
      <w:pPr>
        <w:autoSpaceDE w:val="0"/>
        <w:autoSpaceDN w:val="0"/>
        <w:adjustRightInd w:val="0"/>
        <w:spacing w:line="360" w:lineRule="auto"/>
        <w:rPr>
          <w:rFonts w:hint="eastAsia" w:ascii="微软雅黑" w:hAnsi="微软雅黑" w:eastAsia="微软雅黑" w:cs="微软雅黑"/>
          <w:b/>
          <w:color w:val="auto"/>
          <w:kern w:val="0"/>
          <w:sz w:val="30"/>
          <w:szCs w:val="30"/>
          <w:highlight w:val="none"/>
          <w:shd w:val="clear" w:color="auto" w:fill="FFFFFF"/>
        </w:rPr>
        <w:sectPr>
          <w:pgSz w:w="11906" w:h="16838"/>
          <w:pgMar w:top="1440" w:right="1080" w:bottom="1440" w:left="880" w:header="851" w:footer="992" w:gutter="0"/>
          <w:pgNumType w:fmt="decimal"/>
          <w:cols w:space="720" w:num="1"/>
          <w:titlePg/>
          <w:docGrid w:linePitch="312" w:charSpace="0"/>
        </w:sectPr>
      </w:pPr>
    </w:p>
    <w:p w14:paraId="7E936ED9">
      <w:pPr>
        <w:shd w:val="clear" w:color="auto" w:fill="auto"/>
        <w:spacing w:after="120" w:line="360" w:lineRule="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附件：</w:t>
      </w:r>
    </w:p>
    <w:p w14:paraId="7E7FB884">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企业类似业绩情况</w:t>
      </w:r>
    </w:p>
    <w:p w14:paraId="4BD81304">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注：企业业绩是指磋商响应方</w:t>
      </w:r>
      <w:r>
        <w:rPr>
          <w:rFonts w:hint="eastAsia" w:ascii="微软雅黑" w:hAnsi="微软雅黑" w:eastAsia="微软雅黑" w:cs="微软雅黑"/>
          <w:bCs/>
          <w:color w:val="auto"/>
          <w:sz w:val="24"/>
          <w:szCs w:val="20"/>
          <w:highlight w:val="none"/>
          <w:shd w:val="clear" w:color="auto" w:fill="FFFFFF"/>
          <w:lang w:eastAsia="zh-CN"/>
        </w:rPr>
        <w:t>2022年1月1日</w:t>
      </w:r>
      <w:r>
        <w:rPr>
          <w:rFonts w:hint="eastAsia" w:ascii="微软雅黑" w:hAnsi="微软雅黑" w:eastAsia="微软雅黑" w:cs="微软雅黑"/>
          <w:bCs/>
          <w:color w:val="auto"/>
          <w:sz w:val="24"/>
          <w:szCs w:val="20"/>
          <w:highlight w:val="none"/>
          <w:shd w:val="clear" w:color="auto" w:fill="FFFFFF"/>
        </w:rPr>
        <w:t>至今(复印件并加盖公章）</w:t>
      </w:r>
    </w:p>
    <w:p w14:paraId="728742B6">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采购项目名称：                  采购编号：             标项：</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29"/>
        <w:gridCol w:w="1375"/>
        <w:gridCol w:w="1482"/>
        <w:gridCol w:w="1268"/>
        <w:gridCol w:w="1882"/>
        <w:gridCol w:w="1354"/>
      </w:tblGrid>
      <w:tr w14:paraId="0BF3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A113888">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序号</w:t>
            </w:r>
          </w:p>
        </w:tc>
        <w:tc>
          <w:tcPr>
            <w:tcW w:w="1729" w:type="dxa"/>
            <w:noWrap w:val="0"/>
            <w:vAlign w:val="top"/>
          </w:tcPr>
          <w:p w14:paraId="3BDD59DD">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业主方</w:t>
            </w:r>
          </w:p>
        </w:tc>
        <w:tc>
          <w:tcPr>
            <w:tcW w:w="1375" w:type="dxa"/>
            <w:noWrap w:val="0"/>
            <w:vAlign w:val="top"/>
          </w:tcPr>
          <w:p w14:paraId="1A2CFAE7">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合同金额</w:t>
            </w:r>
          </w:p>
        </w:tc>
        <w:tc>
          <w:tcPr>
            <w:tcW w:w="1482" w:type="dxa"/>
            <w:noWrap w:val="0"/>
            <w:vAlign w:val="top"/>
          </w:tcPr>
          <w:p w14:paraId="6E4BF735">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项目实施内容</w:t>
            </w:r>
          </w:p>
        </w:tc>
        <w:tc>
          <w:tcPr>
            <w:tcW w:w="1268" w:type="dxa"/>
            <w:noWrap w:val="0"/>
            <w:vAlign w:val="top"/>
          </w:tcPr>
          <w:p w14:paraId="67C8610D">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签订时间</w:t>
            </w:r>
          </w:p>
        </w:tc>
        <w:tc>
          <w:tcPr>
            <w:tcW w:w="1882" w:type="dxa"/>
            <w:noWrap w:val="0"/>
            <w:vAlign w:val="top"/>
          </w:tcPr>
          <w:p w14:paraId="532F5365">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业主联系人</w:t>
            </w:r>
          </w:p>
        </w:tc>
        <w:tc>
          <w:tcPr>
            <w:tcW w:w="1354" w:type="dxa"/>
            <w:noWrap w:val="0"/>
            <w:vAlign w:val="top"/>
          </w:tcPr>
          <w:p w14:paraId="1E2945B3">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联系方式</w:t>
            </w:r>
          </w:p>
        </w:tc>
      </w:tr>
      <w:tr w14:paraId="3671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A9F588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6004BEF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5036250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586774A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6679E6D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16BE068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14A543C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1F1D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D2D63F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4453FE9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1F28623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3181D3DE">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483CA71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485301F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75C0FA2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18DC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41A4F25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404D93C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65E2D36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2C57E2B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728AC9E9">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512BCB2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5FE5F32F">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19AA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59CD4F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316CA9D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223E323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13E2CB8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0238C8B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429CE44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243941F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723C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24BA310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0B4A581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678A20A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26C777D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65C2CEA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21A113D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0795352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342A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53A5E33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76EC8DC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1BB4A2F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0359BE6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781D18E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291C1A8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0AA513BE">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4676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47A10FD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7D3277CE">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4607D8C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778C018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5D14709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7863D72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0BC4109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10F8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6184B4DE">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722D136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1D58E0E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18F03EA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6382730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6A9DFB2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5124736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00F2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3BB9591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279165B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3B50EFF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34EF17AE">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633EABE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444ABE0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363F97B9">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43F4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top"/>
          </w:tcPr>
          <w:p w14:paraId="64AC48E9">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729" w:type="dxa"/>
            <w:noWrap w:val="0"/>
            <w:vAlign w:val="top"/>
          </w:tcPr>
          <w:p w14:paraId="6859191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75" w:type="dxa"/>
            <w:noWrap w:val="0"/>
            <w:vAlign w:val="top"/>
          </w:tcPr>
          <w:p w14:paraId="1F79A12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482" w:type="dxa"/>
            <w:noWrap w:val="0"/>
            <w:vAlign w:val="top"/>
          </w:tcPr>
          <w:p w14:paraId="6F59603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268" w:type="dxa"/>
            <w:noWrap w:val="0"/>
            <w:vAlign w:val="top"/>
          </w:tcPr>
          <w:p w14:paraId="314C901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82" w:type="dxa"/>
            <w:noWrap w:val="0"/>
            <w:vAlign w:val="top"/>
          </w:tcPr>
          <w:p w14:paraId="60B370C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354" w:type="dxa"/>
            <w:noWrap w:val="0"/>
            <w:vAlign w:val="top"/>
          </w:tcPr>
          <w:p w14:paraId="2CDFCF1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bl>
    <w:p w14:paraId="01066DEF">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磋商响应方全称（加盖公章）：</w:t>
      </w:r>
    </w:p>
    <w:p w14:paraId="73C55399">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日期：</w:t>
      </w:r>
    </w:p>
    <w:p w14:paraId="5D3CCE62">
      <w:pPr>
        <w:shd w:val="clear" w:color="auto" w:fill="auto"/>
        <w:rPr>
          <w:rFonts w:hint="eastAsia" w:ascii="微软雅黑" w:hAnsi="微软雅黑" w:eastAsia="微软雅黑" w:cs="微软雅黑"/>
          <w:b/>
          <w:color w:val="auto"/>
          <w:kern w:val="0"/>
          <w:sz w:val="30"/>
          <w:szCs w:val="30"/>
          <w:highlight w:val="none"/>
          <w:shd w:val="clear" w:color="auto" w:fill="FFFFFF"/>
        </w:rPr>
      </w:pPr>
      <w:r>
        <w:rPr>
          <w:rFonts w:ascii="微软雅黑" w:hAnsi="微软雅黑" w:eastAsia="微软雅黑" w:cs="微软雅黑"/>
          <w:color w:val="auto"/>
          <w:kern w:val="0"/>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44D2FF88">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企业荣誉情况</w:t>
      </w:r>
    </w:p>
    <w:p w14:paraId="1FC094E2">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企业荣誉证书（提供复印件并加盖公章）</w:t>
      </w:r>
    </w:p>
    <w:p w14:paraId="1D203A5D">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采购项目名称：                  采购编号：             标项：</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1914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69BD061">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序号</w:t>
            </w:r>
          </w:p>
        </w:tc>
        <w:tc>
          <w:tcPr>
            <w:tcW w:w="1811" w:type="dxa"/>
            <w:noWrap w:val="0"/>
            <w:vAlign w:val="top"/>
          </w:tcPr>
          <w:p w14:paraId="25ED3D20">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证书名称</w:t>
            </w:r>
          </w:p>
        </w:tc>
        <w:tc>
          <w:tcPr>
            <w:tcW w:w="1596" w:type="dxa"/>
            <w:noWrap w:val="0"/>
            <w:vAlign w:val="top"/>
          </w:tcPr>
          <w:p w14:paraId="059639A9">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颁发机构</w:t>
            </w:r>
          </w:p>
        </w:tc>
        <w:tc>
          <w:tcPr>
            <w:tcW w:w="1980" w:type="dxa"/>
            <w:noWrap w:val="0"/>
            <w:vAlign w:val="top"/>
          </w:tcPr>
          <w:p w14:paraId="7ED17CC8">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颁发时间</w:t>
            </w:r>
          </w:p>
        </w:tc>
        <w:tc>
          <w:tcPr>
            <w:tcW w:w="2474" w:type="dxa"/>
            <w:noWrap w:val="0"/>
            <w:vAlign w:val="top"/>
          </w:tcPr>
          <w:p w14:paraId="6A26824F">
            <w:pPr>
              <w:shd w:val="clear" w:color="auto" w:fill="auto"/>
              <w:spacing w:line="360" w:lineRule="auto"/>
              <w:jc w:val="center"/>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备注</w:t>
            </w:r>
          </w:p>
        </w:tc>
      </w:tr>
      <w:tr w14:paraId="60A0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D3F6F3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26504C1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1DF6E8F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3B54925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2A46CD0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0FF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5E8775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287D501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4461D93F">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4FA53C8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5C0BED0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161C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ECC814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764D125F">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54FEF9A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23F5797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054ED62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7400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1D7669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3029E99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1522E91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0772E13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75BE3F69">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4288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3D9E2D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1B8370D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75029A87">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6B125AB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4858A5F3">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71C5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8E7551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63C78CCF">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502B27D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3CB332BB">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32E02B7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3AEB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D49B07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6FD4D8D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182D5253">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584E233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3E03B230">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6352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14BD3792">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5A30C5A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14892B7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788480D5">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2FA90613">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5D94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EA2A0FA">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3499FAE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2349BFFD">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0C41BABC">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14A0885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r w14:paraId="2319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67A4178">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811" w:type="dxa"/>
            <w:noWrap w:val="0"/>
            <w:vAlign w:val="top"/>
          </w:tcPr>
          <w:p w14:paraId="57FB9326">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596" w:type="dxa"/>
            <w:noWrap w:val="0"/>
            <w:vAlign w:val="top"/>
          </w:tcPr>
          <w:p w14:paraId="1298E691">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1980" w:type="dxa"/>
            <w:noWrap w:val="0"/>
            <w:vAlign w:val="top"/>
          </w:tcPr>
          <w:p w14:paraId="55040D8F">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c>
          <w:tcPr>
            <w:tcW w:w="2474" w:type="dxa"/>
            <w:noWrap w:val="0"/>
            <w:vAlign w:val="top"/>
          </w:tcPr>
          <w:p w14:paraId="244FF9D4">
            <w:pPr>
              <w:shd w:val="clear" w:color="auto" w:fill="auto"/>
              <w:spacing w:line="360" w:lineRule="auto"/>
              <w:rPr>
                <w:rFonts w:hint="eastAsia" w:ascii="微软雅黑" w:hAnsi="微软雅黑" w:eastAsia="微软雅黑" w:cs="微软雅黑"/>
                <w:bCs/>
                <w:color w:val="auto"/>
                <w:szCs w:val="21"/>
                <w:highlight w:val="none"/>
                <w:shd w:val="clear" w:color="auto" w:fill="FFFFFF"/>
              </w:rPr>
            </w:pPr>
          </w:p>
        </w:tc>
      </w:tr>
    </w:tbl>
    <w:p w14:paraId="30B5AD0B">
      <w:pPr>
        <w:shd w:val="clear" w:color="auto" w:fill="auto"/>
        <w:spacing w:line="360" w:lineRule="auto"/>
        <w:rPr>
          <w:rFonts w:hint="eastAsia" w:ascii="微软雅黑" w:hAnsi="微软雅黑" w:eastAsia="微软雅黑" w:cs="微软雅黑"/>
          <w:bCs/>
          <w:color w:val="auto"/>
          <w:sz w:val="24"/>
          <w:szCs w:val="20"/>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磋商响应方全称（加盖公章）：</w:t>
      </w:r>
    </w:p>
    <w:p w14:paraId="2F965239">
      <w:pPr>
        <w:shd w:val="clear" w:color="auto" w:fill="auto"/>
        <w:spacing w:line="360" w:lineRule="auto"/>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bCs/>
          <w:color w:val="auto"/>
          <w:sz w:val="24"/>
          <w:szCs w:val="20"/>
          <w:highlight w:val="none"/>
          <w:shd w:val="clear" w:color="auto" w:fill="FFFFFF"/>
        </w:rPr>
        <w:t xml:space="preserve">日期：    </w:t>
      </w:r>
      <w:r>
        <w:rPr>
          <w:rFonts w:hint="eastAsia" w:ascii="微软雅黑" w:hAnsi="微软雅黑" w:eastAsia="微软雅黑" w:cs="微软雅黑"/>
          <w:color w:val="auto"/>
          <w:kern w:val="0"/>
          <w:szCs w:val="21"/>
          <w:highlight w:val="none"/>
          <w:shd w:val="clear" w:color="auto" w:fill="FFFFFF"/>
        </w:rPr>
        <w:t xml:space="preserve"> </w:t>
      </w:r>
    </w:p>
    <w:p w14:paraId="0ED62F57">
      <w:pPr>
        <w:shd w:val="clear" w:color="auto" w:fill="auto"/>
        <w:spacing w:line="360" w:lineRule="auto"/>
        <w:rPr>
          <w:rFonts w:hint="eastAsia" w:ascii="微软雅黑" w:hAnsi="微软雅黑" w:eastAsia="微软雅黑" w:cs="微软雅黑"/>
          <w:b/>
          <w:color w:val="auto"/>
          <w:sz w:val="24"/>
          <w:szCs w:val="20"/>
          <w:highlight w:val="none"/>
          <w:shd w:val="clear" w:color="auto" w:fill="FFFFFF"/>
        </w:rPr>
      </w:pPr>
      <w:r>
        <w:rPr>
          <w:rFonts w:hint="eastAsia" w:ascii="微软雅黑" w:hAnsi="微软雅黑" w:eastAsia="微软雅黑" w:cs="微软雅黑"/>
          <w:b/>
          <w:color w:val="auto"/>
          <w:sz w:val="24"/>
          <w:szCs w:val="20"/>
          <w:highlight w:val="none"/>
          <w:shd w:val="clear" w:color="auto" w:fill="FFFFFF"/>
        </w:rPr>
        <w:t>注：此表仅提供了表格形式，磋商响应方应根据需要准备足够数量的表格来填写。</w:t>
      </w:r>
    </w:p>
    <w:p w14:paraId="2DC8597F">
      <w:pPr>
        <w:shd w:val="clear" w:color="auto" w:fill="auto"/>
        <w:adjustRightInd w:val="0"/>
        <w:snapToGrid w:val="0"/>
        <w:spacing w:before="120" w:beforeLines="50" w:after="120" w:afterLines="50" w:line="500" w:lineRule="exact"/>
        <w:rPr>
          <w:rFonts w:hint="eastAsia" w:ascii="微软雅黑" w:hAnsi="微软雅黑" w:eastAsia="微软雅黑" w:cs="微软雅黑"/>
          <w:b/>
          <w:bCs/>
          <w:color w:val="auto"/>
          <w:kern w:val="44"/>
          <w:sz w:val="28"/>
          <w:szCs w:val="21"/>
          <w:highlight w:val="none"/>
          <w:shd w:val="clear" w:color="auto" w:fill="FFFFFF"/>
        </w:rPr>
      </w:pPr>
      <w:r>
        <w:rPr>
          <w:rFonts w:hint="eastAsia" w:ascii="微软雅黑" w:hAnsi="微软雅黑" w:eastAsia="微软雅黑" w:cs="微软雅黑"/>
          <w:color w:val="auto"/>
          <w:spacing w:val="14"/>
          <w:sz w:val="30"/>
          <w:szCs w:val="20"/>
          <w:highlight w:val="none"/>
          <w:shd w:val="clear" w:color="auto" w:fill="FFFFFF"/>
        </w:rPr>
        <w:br w:type="page"/>
      </w:r>
      <w:r>
        <w:rPr>
          <w:rFonts w:hint="eastAsia" w:ascii="微软雅黑" w:hAnsi="微软雅黑" w:eastAsia="微软雅黑" w:cs="微软雅黑"/>
          <w:b/>
          <w:bCs/>
          <w:color w:val="auto"/>
          <w:kern w:val="44"/>
          <w:sz w:val="28"/>
          <w:szCs w:val="21"/>
          <w:highlight w:val="none"/>
          <w:shd w:val="clear" w:color="auto" w:fill="FFFFFF"/>
        </w:rPr>
        <w:t>附件：</w:t>
      </w:r>
    </w:p>
    <w:p w14:paraId="17A6CB54">
      <w:pPr>
        <w:shd w:val="clear" w:color="auto" w:fill="auto"/>
        <w:spacing w:line="500" w:lineRule="exact"/>
        <w:jc w:val="center"/>
        <w:rPr>
          <w:rFonts w:hint="eastAsia" w:ascii="微软雅黑" w:hAnsi="微软雅黑" w:eastAsia="微软雅黑" w:cs="微软雅黑"/>
          <w:b/>
          <w:color w:val="auto"/>
          <w:sz w:val="28"/>
          <w:szCs w:val="28"/>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针对本项目的服务技术团队情况</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29"/>
        <w:gridCol w:w="1000"/>
        <w:gridCol w:w="2031"/>
        <w:gridCol w:w="969"/>
        <w:gridCol w:w="1268"/>
        <w:gridCol w:w="1705"/>
      </w:tblGrid>
      <w:tr w14:paraId="22B8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1856" w:type="dxa"/>
            <w:tcBorders>
              <w:top w:val="single" w:color="auto" w:sz="4" w:space="0"/>
              <w:left w:val="single" w:color="auto" w:sz="4" w:space="0"/>
              <w:bottom w:val="nil"/>
              <w:right w:val="single" w:color="auto" w:sz="4" w:space="0"/>
            </w:tcBorders>
            <w:shd w:val="clear" w:color="auto" w:fill="F3F3F3"/>
            <w:noWrap w:val="0"/>
            <w:vAlign w:val="center"/>
          </w:tcPr>
          <w:p w14:paraId="6B98E7AE">
            <w:pPr>
              <w:shd w:val="clear" w:color="auto" w:fill="auto"/>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职责分工</w:t>
            </w:r>
          </w:p>
        </w:tc>
        <w:tc>
          <w:tcPr>
            <w:tcW w:w="1129" w:type="dxa"/>
            <w:tcBorders>
              <w:top w:val="single" w:color="auto" w:sz="4" w:space="0"/>
              <w:left w:val="single" w:color="auto" w:sz="4" w:space="0"/>
              <w:bottom w:val="nil"/>
              <w:right w:val="single" w:color="auto" w:sz="4" w:space="0"/>
            </w:tcBorders>
            <w:shd w:val="clear" w:color="auto" w:fill="F3F3F3"/>
            <w:noWrap w:val="0"/>
            <w:vAlign w:val="center"/>
          </w:tcPr>
          <w:p w14:paraId="7DD135B0">
            <w:pPr>
              <w:shd w:val="clear" w:color="auto" w:fill="auto"/>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姓名</w:t>
            </w:r>
          </w:p>
        </w:tc>
        <w:tc>
          <w:tcPr>
            <w:tcW w:w="1000" w:type="dxa"/>
            <w:tcBorders>
              <w:top w:val="single" w:color="auto" w:sz="4" w:space="0"/>
              <w:left w:val="single" w:color="auto" w:sz="4" w:space="0"/>
              <w:bottom w:val="nil"/>
            </w:tcBorders>
            <w:shd w:val="clear" w:color="auto" w:fill="F3F3F3"/>
            <w:noWrap w:val="0"/>
            <w:vAlign w:val="center"/>
          </w:tcPr>
          <w:p w14:paraId="1C9DE874">
            <w:pPr>
              <w:shd w:val="clear" w:color="auto" w:fill="auto"/>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现职务</w:t>
            </w:r>
          </w:p>
        </w:tc>
        <w:tc>
          <w:tcPr>
            <w:tcW w:w="2031" w:type="dxa"/>
            <w:tcBorders>
              <w:top w:val="single" w:color="auto" w:sz="4" w:space="0"/>
              <w:bottom w:val="nil"/>
            </w:tcBorders>
            <w:shd w:val="clear" w:color="auto" w:fill="F3F3F3"/>
            <w:noWrap w:val="0"/>
            <w:vAlign w:val="center"/>
          </w:tcPr>
          <w:p w14:paraId="3B282114">
            <w:pPr>
              <w:shd w:val="clear" w:color="auto" w:fill="auto"/>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曾主持/参与的同类项目经历</w:t>
            </w:r>
          </w:p>
        </w:tc>
        <w:tc>
          <w:tcPr>
            <w:tcW w:w="969" w:type="dxa"/>
            <w:tcBorders>
              <w:top w:val="single" w:color="auto" w:sz="4" w:space="0"/>
              <w:bottom w:val="nil"/>
            </w:tcBorders>
            <w:shd w:val="clear" w:color="auto" w:fill="F3F3F3"/>
            <w:noWrap w:val="0"/>
            <w:vAlign w:val="center"/>
          </w:tcPr>
          <w:p w14:paraId="2063CD2A">
            <w:pPr>
              <w:shd w:val="clear" w:color="auto" w:fill="auto"/>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职称</w:t>
            </w:r>
          </w:p>
        </w:tc>
        <w:tc>
          <w:tcPr>
            <w:tcW w:w="1268" w:type="dxa"/>
            <w:tcBorders>
              <w:top w:val="single" w:color="auto" w:sz="4" w:space="0"/>
              <w:bottom w:val="nil"/>
              <w:right w:val="single" w:color="auto" w:sz="4" w:space="0"/>
            </w:tcBorders>
            <w:shd w:val="clear" w:color="auto" w:fill="F3F3F3"/>
            <w:noWrap w:val="0"/>
            <w:vAlign w:val="center"/>
          </w:tcPr>
          <w:p w14:paraId="4585F81F">
            <w:pPr>
              <w:shd w:val="clear" w:color="auto" w:fill="auto"/>
              <w:ind w:firstLine="12"/>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专业工龄</w:t>
            </w:r>
          </w:p>
        </w:tc>
        <w:tc>
          <w:tcPr>
            <w:tcW w:w="1705" w:type="dxa"/>
            <w:tcBorders>
              <w:top w:val="single" w:color="auto" w:sz="4" w:space="0"/>
              <w:bottom w:val="nil"/>
              <w:right w:val="single" w:color="auto" w:sz="4" w:space="0"/>
            </w:tcBorders>
            <w:shd w:val="clear" w:color="auto" w:fill="F3F3F3"/>
            <w:noWrap w:val="0"/>
            <w:vAlign w:val="center"/>
          </w:tcPr>
          <w:p w14:paraId="45FD7DF4">
            <w:pPr>
              <w:shd w:val="clear" w:color="auto" w:fill="auto"/>
              <w:ind w:firstLine="12"/>
              <w:jc w:val="center"/>
              <w:rPr>
                <w:rFonts w:hint="eastAsia" w:ascii="微软雅黑" w:hAnsi="微软雅黑" w:eastAsia="微软雅黑" w:cs="微软雅黑"/>
                <w:b/>
                <w:color w:val="auto"/>
                <w:sz w:val="24"/>
                <w:highlight w:val="none"/>
                <w:shd w:val="clear" w:color="auto" w:fill="FFFFFF"/>
              </w:rPr>
            </w:pPr>
            <w:r>
              <w:rPr>
                <w:rFonts w:hint="eastAsia" w:ascii="微软雅黑" w:hAnsi="微软雅黑" w:eastAsia="微软雅黑" w:cs="微软雅黑"/>
                <w:b/>
                <w:color w:val="auto"/>
                <w:sz w:val="24"/>
                <w:highlight w:val="none"/>
                <w:shd w:val="clear" w:color="auto" w:fill="FFFFFF"/>
              </w:rPr>
              <w:t>联系电话/手机</w:t>
            </w:r>
          </w:p>
        </w:tc>
      </w:tr>
      <w:tr w14:paraId="78A3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856" w:type="dxa"/>
            <w:tcBorders>
              <w:top w:val="single" w:color="auto" w:sz="4" w:space="0"/>
              <w:left w:val="single" w:color="auto" w:sz="4" w:space="0"/>
              <w:bottom w:val="nil"/>
              <w:right w:val="single" w:color="auto" w:sz="4" w:space="0"/>
            </w:tcBorders>
            <w:noWrap w:val="0"/>
            <w:vAlign w:val="center"/>
          </w:tcPr>
          <w:p w14:paraId="1B8BEE7C">
            <w:pPr>
              <w:shd w:val="clear" w:color="auto" w:fill="auto"/>
              <w:jc w:val="center"/>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项目负责人</w:t>
            </w:r>
          </w:p>
        </w:tc>
        <w:tc>
          <w:tcPr>
            <w:tcW w:w="1129" w:type="dxa"/>
            <w:tcBorders>
              <w:top w:val="single" w:color="auto" w:sz="4" w:space="0"/>
              <w:left w:val="single" w:color="auto" w:sz="4" w:space="0"/>
              <w:bottom w:val="nil"/>
              <w:right w:val="single" w:color="auto" w:sz="4" w:space="0"/>
            </w:tcBorders>
            <w:noWrap w:val="0"/>
            <w:vAlign w:val="center"/>
          </w:tcPr>
          <w:p w14:paraId="45739EE2">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000" w:type="dxa"/>
            <w:tcBorders>
              <w:top w:val="single" w:color="auto" w:sz="4" w:space="0"/>
              <w:left w:val="single" w:color="auto" w:sz="4" w:space="0"/>
              <w:bottom w:val="nil"/>
            </w:tcBorders>
            <w:noWrap w:val="0"/>
            <w:vAlign w:val="center"/>
          </w:tcPr>
          <w:p w14:paraId="1F94760B">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tcBorders>
              <w:top w:val="single" w:color="auto" w:sz="4" w:space="0"/>
              <w:bottom w:val="nil"/>
            </w:tcBorders>
            <w:noWrap w:val="0"/>
            <w:vAlign w:val="center"/>
          </w:tcPr>
          <w:p w14:paraId="4954F8A4">
            <w:pPr>
              <w:pStyle w:val="208"/>
              <w:keepNext w:val="0"/>
              <w:shd w:val="clear" w:color="auto" w:fill="auto"/>
              <w:adjustRightInd/>
              <w:spacing w:before="0" w:after="0" w:line="240" w:lineRule="auto"/>
              <w:textAlignment w:val="auto"/>
              <w:rPr>
                <w:rFonts w:hint="eastAsia" w:ascii="微软雅黑" w:hAnsi="微软雅黑" w:eastAsia="微软雅黑" w:cs="微软雅黑"/>
                <w:snapToGrid/>
                <w:color w:val="auto"/>
                <w:spacing w:val="0"/>
                <w:kern w:val="2"/>
                <w:szCs w:val="24"/>
                <w:highlight w:val="none"/>
                <w:shd w:val="clear" w:color="auto" w:fill="FFFFFF"/>
              </w:rPr>
            </w:pPr>
          </w:p>
        </w:tc>
        <w:tc>
          <w:tcPr>
            <w:tcW w:w="969" w:type="dxa"/>
            <w:tcBorders>
              <w:top w:val="single" w:color="auto" w:sz="4" w:space="0"/>
              <w:bottom w:val="nil"/>
            </w:tcBorders>
            <w:noWrap w:val="0"/>
            <w:vAlign w:val="center"/>
          </w:tcPr>
          <w:p w14:paraId="150B0B1F">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top w:val="single" w:color="auto" w:sz="4" w:space="0"/>
              <w:bottom w:val="nil"/>
              <w:right w:val="single" w:color="auto" w:sz="4" w:space="0"/>
            </w:tcBorders>
            <w:noWrap w:val="0"/>
            <w:vAlign w:val="center"/>
          </w:tcPr>
          <w:p w14:paraId="06E11414">
            <w:pPr>
              <w:shd w:val="clear" w:color="auto" w:fill="auto"/>
              <w:ind w:firstLine="12"/>
              <w:jc w:val="center"/>
              <w:rPr>
                <w:rFonts w:hint="eastAsia" w:ascii="微软雅黑" w:hAnsi="微软雅黑" w:eastAsia="微软雅黑" w:cs="微软雅黑"/>
                <w:color w:val="auto"/>
                <w:sz w:val="24"/>
                <w:highlight w:val="none"/>
                <w:shd w:val="clear" w:color="auto" w:fill="FFFFFF"/>
              </w:rPr>
            </w:pPr>
          </w:p>
        </w:tc>
        <w:tc>
          <w:tcPr>
            <w:tcW w:w="1705" w:type="dxa"/>
            <w:tcBorders>
              <w:top w:val="single" w:color="auto" w:sz="4" w:space="0"/>
              <w:bottom w:val="nil"/>
              <w:right w:val="single" w:color="auto" w:sz="4" w:space="0"/>
            </w:tcBorders>
            <w:noWrap w:val="0"/>
            <w:vAlign w:val="center"/>
          </w:tcPr>
          <w:p w14:paraId="03E3544D">
            <w:pPr>
              <w:shd w:val="clear" w:color="auto" w:fill="auto"/>
              <w:ind w:firstLine="12"/>
              <w:jc w:val="center"/>
              <w:rPr>
                <w:rFonts w:hint="eastAsia" w:ascii="微软雅黑" w:hAnsi="微软雅黑" w:eastAsia="微软雅黑" w:cs="微软雅黑"/>
                <w:color w:val="auto"/>
                <w:sz w:val="24"/>
                <w:highlight w:val="none"/>
                <w:shd w:val="clear" w:color="auto" w:fill="FFFFFF"/>
              </w:rPr>
            </w:pPr>
          </w:p>
        </w:tc>
      </w:tr>
      <w:tr w14:paraId="0732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restart"/>
            <w:tcBorders>
              <w:left w:val="single" w:color="auto" w:sz="4" w:space="0"/>
              <w:right w:val="single" w:color="auto" w:sz="4" w:space="0"/>
            </w:tcBorders>
            <w:noWrap w:val="0"/>
            <w:vAlign w:val="center"/>
          </w:tcPr>
          <w:p w14:paraId="300ADF11">
            <w:pPr>
              <w:shd w:val="clear" w:color="auto" w:fill="auto"/>
              <w:jc w:val="center"/>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其他主要人员</w:t>
            </w:r>
          </w:p>
        </w:tc>
        <w:tc>
          <w:tcPr>
            <w:tcW w:w="1129" w:type="dxa"/>
            <w:tcBorders>
              <w:left w:val="single" w:color="auto" w:sz="4" w:space="0"/>
              <w:right w:val="single" w:color="auto" w:sz="4" w:space="0"/>
            </w:tcBorders>
            <w:noWrap w:val="0"/>
            <w:vAlign w:val="center"/>
          </w:tcPr>
          <w:p w14:paraId="6A348789">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000" w:type="dxa"/>
            <w:tcBorders>
              <w:left w:val="single" w:color="auto" w:sz="4" w:space="0"/>
            </w:tcBorders>
            <w:noWrap w:val="0"/>
            <w:vAlign w:val="center"/>
          </w:tcPr>
          <w:p w14:paraId="7E1591D4">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noWrap w:val="0"/>
            <w:vAlign w:val="center"/>
          </w:tcPr>
          <w:p w14:paraId="4B66D9D3">
            <w:pPr>
              <w:shd w:val="clear" w:color="auto" w:fill="auto"/>
              <w:jc w:val="center"/>
              <w:rPr>
                <w:rFonts w:hint="eastAsia" w:ascii="微软雅黑" w:hAnsi="微软雅黑" w:eastAsia="微软雅黑" w:cs="微软雅黑"/>
                <w:color w:val="auto"/>
                <w:sz w:val="24"/>
                <w:highlight w:val="none"/>
                <w:shd w:val="clear" w:color="auto" w:fill="FFFFFF"/>
              </w:rPr>
            </w:pPr>
          </w:p>
        </w:tc>
        <w:tc>
          <w:tcPr>
            <w:tcW w:w="969" w:type="dxa"/>
            <w:noWrap w:val="0"/>
            <w:vAlign w:val="center"/>
          </w:tcPr>
          <w:p w14:paraId="77E99D3C">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right w:val="single" w:color="auto" w:sz="4" w:space="0"/>
            </w:tcBorders>
            <w:noWrap w:val="0"/>
            <w:vAlign w:val="center"/>
          </w:tcPr>
          <w:p w14:paraId="58BAB58E">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705" w:type="dxa"/>
            <w:tcBorders>
              <w:right w:val="single" w:color="auto" w:sz="4" w:space="0"/>
            </w:tcBorders>
            <w:noWrap w:val="0"/>
            <w:vAlign w:val="center"/>
          </w:tcPr>
          <w:p w14:paraId="4984C774">
            <w:pPr>
              <w:shd w:val="clear" w:color="auto" w:fill="auto"/>
              <w:jc w:val="center"/>
              <w:rPr>
                <w:rFonts w:hint="eastAsia" w:ascii="微软雅黑" w:hAnsi="微软雅黑" w:eastAsia="微软雅黑" w:cs="微软雅黑"/>
                <w:color w:val="auto"/>
                <w:sz w:val="24"/>
                <w:highlight w:val="none"/>
                <w:shd w:val="clear" w:color="auto" w:fill="FFFFFF"/>
              </w:rPr>
            </w:pPr>
          </w:p>
        </w:tc>
      </w:tr>
      <w:tr w14:paraId="7AC3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7D5DCCC6">
            <w:pPr>
              <w:shd w:val="clear" w:color="auto" w:fill="auto"/>
              <w:rPr>
                <w:rFonts w:hint="eastAsia"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noWrap w:val="0"/>
            <w:vAlign w:val="center"/>
          </w:tcPr>
          <w:p w14:paraId="600EAB94">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000" w:type="dxa"/>
            <w:tcBorders>
              <w:left w:val="single" w:color="auto" w:sz="4" w:space="0"/>
            </w:tcBorders>
            <w:noWrap w:val="0"/>
            <w:vAlign w:val="center"/>
          </w:tcPr>
          <w:p w14:paraId="5E8C9EDB">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noWrap w:val="0"/>
            <w:vAlign w:val="center"/>
          </w:tcPr>
          <w:p w14:paraId="1F3245F8">
            <w:pPr>
              <w:shd w:val="clear" w:color="auto" w:fill="auto"/>
              <w:jc w:val="center"/>
              <w:rPr>
                <w:rFonts w:hint="eastAsia" w:ascii="微软雅黑" w:hAnsi="微软雅黑" w:eastAsia="微软雅黑" w:cs="微软雅黑"/>
                <w:color w:val="auto"/>
                <w:sz w:val="24"/>
                <w:highlight w:val="none"/>
                <w:shd w:val="clear" w:color="auto" w:fill="FFFFFF"/>
              </w:rPr>
            </w:pPr>
          </w:p>
        </w:tc>
        <w:tc>
          <w:tcPr>
            <w:tcW w:w="969" w:type="dxa"/>
            <w:noWrap w:val="0"/>
            <w:vAlign w:val="center"/>
          </w:tcPr>
          <w:p w14:paraId="22037D70">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right w:val="single" w:color="auto" w:sz="4" w:space="0"/>
            </w:tcBorders>
            <w:noWrap w:val="0"/>
            <w:vAlign w:val="center"/>
          </w:tcPr>
          <w:p w14:paraId="74377BB6">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705" w:type="dxa"/>
            <w:tcBorders>
              <w:right w:val="single" w:color="auto" w:sz="4" w:space="0"/>
            </w:tcBorders>
            <w:noWrap w:val="0"/>
            <w:vAlign w:val="center"/>
          </w:tcPr>
          <w:p w14:paraId="2877A7AD">
            <w:pPr>
              <w:shd w:val="clear" w:color="auto" w:fill="auto"/>
              <w:jc w:val="center"/>
              <w:rPr>
                <w:rFonts w:hint="eastAsia" w:ascii="微软雅黑" w:hAnsi="微软雅黑" w:eastAsia="微软雅黑" w:cs="微软雅黑"/>
                <w:color w:val="auto"/>
                <w:sz w:val="24"/>
                <w:highlight w:val="none"/>
                <w:shd w:val="clear" w:color="auto" w:fill="FFFFFF"/>
              </w:rPr>
            </w:pPr>
          </w:p>
        </w:tc>
      </w:tr>
      <w:tr w14:paraId="60D6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15A2327D">
            <w:pPr>
              <w:shd w:val="clear" w:color="auto" w:fill="auto"/>
              <w:rPr>
                <w:rFonts w:hint="eastAsia"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noWrap w:val="0"/>
            <w:vAlign w:val="center"/>
          </w:tcPr>
          <w:p w14:paraId="3664DB28">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000" w:type="dxa"/>
            <w:tcBorders>
              <w:left w:val="single" w:color="auto" w:sz="4" w:space="0"/>
            </w:tcBorders>
            <w:noWrap w:val="0"/>
            <w:vAlign w:val="center"/>
          </w:tcPr>
          <w:p w14:paraId="27AC1DAF">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noWrap w:val="0"/>
            <w:vAlign w:val="center"/>
          </w:tcPr>
          <w:p w14:paraId="6341A9A4">
            <w:pPr>
              <w:shd w:val="clear" w:color="auto" w:fill="auto"/>
              <w:jc w:val="center"/>
              <w:rPr>
                <w:rFonts w:hint="eastAsia" w:ascii="微软雅黑" w:hAnsi="微软雅黑" w:eastAsia="微软雅黑" w:cs="微软雅黑"/>
                <w:color w:val="auto"/>
                <w:sz w:val="24"/>
                <w:highlight w:val="none"/>
                <w:shd w:val="clear" w:color="auto" w:fill="FFFFFF"/>
              </w:rPr>
            </w:pPr>
          </w:p>
        </w:tc>
        <w:tc>
          <w:tcPr>
            <w:tcW w:w="969" w:type="dxa"/>
            <w:noWrap w:val="0"/>
            <w:vAlign w:val="center"/>
          </w:tcPr>
          <w:p w14:paraId="0A5DBEED">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right w:val="single" w:color="auto" w:sz="4" w:space="0"/>
            </w:tcBorders>
            <w:noWrap w:val="0"/>
            <w:vAlign w:val="center"/>
          </w:tcPr>
          <w:p w14:paraId="08D2C6F2">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705" w:type="dxa"/>
            <w:tcBorders>
              <w:right w:val="single" w:color="auto" w:sz="4" w:space="0"/>
            </w:tcBorders>
            <w:noWrap w:val="0"/>
            <w:vAlign w:val="center"/>
          </w:tcPr>
          <w:p w14:paraId="3EFBFDC4">
            <w:pPr>
              <w:shd w:val="clear" w:color="auto" w:fill="auto"/>
              <w:jc w:val="center"/>
              <w:rPr>
                <w:rFonts w:hint="eastAsia" w:ascii="微软雅黑" w:hAnsi="微软雅黑" w:eastAsia="微软雅黑" w:cs="微软雅黑"/>
                <w:color w:val="auto"/>
                <w:sz w:val="24"/>
                <w:highlight w:val="none"/>
                <w:shd w:val="clear" w:color="auto" w:fill="FFFFFF"/>
              </w:rPr>
            </w:pPr>
          </w:p>
        </w:tc>
      </w:tr>
      <w:tr w14:paraId="774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jc w:val="center"/>
        </w:trPr>
        <w:tc>
          <w:tcPr>
            <w:tcW w:w="1856" w:type="dxa"/>
            <w:vMerge w:val="continue"/>
            <w:tcBorders>
              <w:left w:val="single" w:color="auto" w:sz="4" w:space="0"/>
              <w:right w:val="single" w:color="auto" w:sz="4" w:space="0"/>
            </w:tcBorders>
            <w:noWrap w:val="0"/>
            <w:vAlign w:val="center"/>
          </w:tcPr>
          <w:p w14:paraId="662FF2FE">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noWrap w:val="0"/>
            <w:vAlign w:val="center"/>
          </w:tcPr>
          <w:p w14:paraId="47ADBBB1">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000" w:type="dxa"/>
            <w:tcBorders>
              <w:left w:val="single" w:color="auto" w:sz="4" w:space="0"/>
            </w:tcBorders>
            <w:noWrap w:val="0"/>
            <w:vAlign w:val="center"/>
          </w:tcPr>
          <w:p w14:paraId="1F19A107">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noWrap w:val="0"/>
            <w:vAlign w:val="center"/>
          </w:tcPr>
          <w:p w14:paraId="617CE0AA">
            <w:pPr>
              <w:shd w:val="clear" w:color="auto" w:fill="auto"/>
              <w:jc w:val="center"/>
              <w:rPr>
                <w:rFonts w:hint="eastAsia" w:ascii="微软雅黑" w:hAnsi="微软雅黑" w:eastAsia="微软雅黑" w:cs="微软雅黑"/>
                <w:color w:val="auto"/>
                <w:sz w:val="24"/>
                <w:highlight w:val="none"/>
                <w:shd w:val="clear" w:color="auto" w:fill="FFFFFF"/>
              </w:rPr>
            </w:pPr>
          </w:p>
        </w:tc>
        <w:tc>
          <w:tcPr>
            <w:tcW w:w="969" w:type="dxa"/>
            <w:noWrap w:val="0"/>
            <w:vAlign w:val="center"/>
          </w:tcPr>
          <w:p w14:paraId="05A96EBC">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right w:val="single" w:color="auto" w:sz="4" w:space="0"/>
            </w:tcBorders>
            <w:noWrap w:val="0"/>
            <w:vAlign w:val="center"/>
          </w:tcPr>
          <w:p w14:paraId="01F616DB">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705" w:type="dxa"/>
            <w:tcBorders>
              <w:right w:val="single" w:color="auto" w:sz="4" w:space="0"/>
            </w:tcBorders>
            <w:noWrap w:val="0"/>
            <w:vAlign w:val="center"/>
          </w:tcPr>
          <w:p w14:paraId="1C9EE969">
            <w:pPr>
              <w:shd w:val="clear" w:color="auto" w:fill="auto"/>
              <w:jc w:val="center"/>
              <w:rPr>
                <w:rFonts w:hint="eastAsia" w:ascii="微软雅黑" w:hAnsi="微软雅黑" w:eastAsia="微软雅黑" w:cs="微软雅黑"/>
                <w:color w:val="auto"/>
                <w:sz w:val="24"/>
                <w:highlight w:val="none"/>
                <w:shd w:val="clear" w:color="auto" w:fill="FFFFFF"/>
              </w:rPr>
            </w:pPr>
          </w:p>
        </w:tc>
      </w:tr>
      <w:tr w14:paraId="4CE6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856" w:type="dxa"/>
            <w:vMerge w:val="continue"/>
            <w:tcBorders>
              <w:left w:val="single" w:color="auto" w:sz="4" w:space="0"/>
              <w:right w:val="single" w:color="auto" w:sz="4" w:space="0"/>
            </w:tcBorders>
            <w:noWrap w:val="0"/>
            <w:vAlign w:val="center"/>
          </w:tcPr>
          <w:p w14:paraId="15541D2E">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129" w:type="dxa"/>
            <w:tcBorders>
              <w:left w:val="single" w:color="auto" w:sz="4" w:space="0"/>
              <w:right w:val="single" w:color="auto" w:sz="4" w:space="0"/>
            </w:tcBorders>
            <w:noWrap w:val="0"/>
            <w:vAlign w:val="center"/>
          </w:tcPr>
          <w:p w14:paraId="6663C431">
            <w:pPr>
              <w:shd w:val="clear" w:color="auto" w:fill="auto"/>
              <w:jc w:val="center"/>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w:t>
            </w:r>
          </w:p>
        </w:tc>
        <w:tc>
          <w:tcPr>
            <w:tcW w:w="1000" w:type="dxa"/>
            <w:tcBorders>
              <w:left w:val="single" w:color="auto" w:sz="4" w:space="0"/>
            </w:tcBorders>
            <w:noWrap w:val="0"/>
            <w:vAlign w:val="center"/>
          </w:tcPr>
          <w:p w14:paraId="3AA8A119">
            <w:pPr>
              <w:shd w:val="clear" w:color="auto" w:fill="auto"/>
              <w:jc w:val="center"/>
              <w:rPr>
                <w:rFonts w:hint="eastAsia" w:ascii="微软雅黑" w:hAnsi="微软雅黑" w:eastAsia="微软雅黑" w:cs="微软雅黑"/>
                <w:color w:val="auto"/>
                <w:sz w:val="24"/>
                <w:highlight w:val="none"/>
                <w:shd w:val="clear" w:color="auto" w:fill="FFFFFF"/>
              </w:rPr>
            </w:pPr>
          </w:p>
        </w:tc>
        <w:tc>
          <w:tcPr>
            <w:tcW w:w="2031" w:type="dxa"/>
            <w:noWrap w:val="0"/>
            <w:vAlign w:val="center"/>
          </w:tcPr>
          <w:p w14:paraId="1D893044">
            <w:pPr>
              <w:shd w:val="clear" w:color="auto" w:fill="auto"/>
              <w:jc w:val="center"/>
              <w:rPr>
                <w:rFonts w:hint="eastAsia" w:ascii="微软雅黑" w:hAnsi="微软雅黑" w:eastAsia="微软雅黑" w:cs="微软雅黑"/>
                <w:color w:val="auto"/>
                <w:sz w:val="24"/>
                <w:highlight w:val="none"/>
                <w:shd w:val="clear" w:color="auto" w:fill="FFFFFF"/>
              </w:rPr>
            </w:pPr>
          </w:p>
        </w:tc>
        <w:tc>
          <w:tcPr>
            <w:tcW w:w="969" w:type="dxa"/>
            <w:noWrap w:val="0"/>
            <w:vAlign w:val="center"/>
          </w:tcPr>
          <w:p w14:paraId="275363DF">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268" w:type="dxa"/>
            <w:tcBorders>
              <w:right w:val="single" w:color="auto" w:sz="4" w:space="0"/>
            </w:tcBorders>
            <w:noWrap w:val="0"/>
            <w:vAlign w:val="center"/>
          </w:tcPr>
          <w:p w14:paraId="12F7F246">
            <w:pPr>
              <w:shd w:val="clear" w:color="auto" w:fill="auto"/>
              <w:jc w:val="center"/>
              <w:rPr>
                <w:rFonts w:hint="eastAsia" w:ascii="微软雅黑" w:hAnsi="微软雅黑" w:eastAsia="微软雅黑" w:cs="微软雅黑"/>
                <w:color w:val="auto"/>
                <w:sz w:val="24"/>
                <w:highlight w:val="none"/>
                <w:shd w:val="clear" w:color="auto" w:fill="FFFFFF"/>
              </w:rPr>
            </w:pPr>
          </w:p>
        </w:tc>
        <w:tc>
          <w:tcPr>
            <w:tcW w:w="1705" w:type="dxa"/>
            <w:tcBorders>
              <w:right w:val="single" w:color="auto" w:sz="4" w:space="0"/>
            </w:tcBorders>
            <w:noWrap w:val="0"/>
            <w:vAlign w:val="center"/>
          </w:tcPr>
          <w:p w14:paraId="28507BC0">
            <w:pPr>
              <w:shd w:val="clear" w:color="auto" w:fill="auto"/>
              <w:jc w:val="center"/>
              <w:rPr>
                <w:rFonts w:hint="eastAsia" w:ascii="微软雅黑" w:hAnsi="微软雅黑" w:eastAsia="微软雅黑" w:cs="微软雅黑"/>
                <w:color w:val="auto"/>
                <w:sz w:val="24"/>
                <w:highlight w:val="none"/>
                <w:shd w:val="clear" w:color="auto" w:fill="FFFFFF"/>
              </w:rPr>
            </w:pPr>
          </w:p>
        </w:tc>
      </w:tr>
    </w:tbl>
    <w:p w14:paraId="52EFC630">
      <w:pPr>
        <w:shd w:val="clear" w:color="auto" w:fill="auto"/>
        <w:spacing w:line="500" w:lineRule="exact"/>
        <w:jc w:val="center"/>
        <w:rPr>
          <w:rFonts w:hint="eastAsia" w:ascii="微软雅黑" w:hAnsi="微软雅黑" w:eastAsia="微软雅黑" w:cs="微软雅黑"/>
          <w:b/>
          <w:bCs/>
          <w:color w:val="auto"/>
          <w:sz w:val="28"/>
          <w:szCs w:val="28"/>
          <w:highlight w:val="none"/>
          <w:shd w:val="clear" w:color="auto" w:fill="FFFFFF"/>
        </w:rPr>
      </w:pPr>
    </w:p>
    <w:p w14:paraId="157D11BC">
      <w:pPr>
        <w:shd w:val="clear" w:color="auto" w:fill="auto"/>
        <w:rPr>
          <w:rFonts w:hint="eastAsia" w:ascii="微软雅黑" w:hAnsi="微软雅黑" w:eastAsia="微软雅黑" w:cs="微软雅黑"/>
          <w:b/>
          <w:color w:val="auto"/>
          <w:sz w:val="28"/>
          <w:szCs w:val="28"/>
          <w:highlight w:val="none"/>
          <w:shd w:val="clear" w:color="auto" w:fill="FFFFFF"/>
          <w:lang w:val="en-GB"/>
        </w:rPr>
      </w:pPr>
      <w:r>
        <w:rPr>
          <w:rFonts w:hint="eastAsia" w:ascii="微软雅黑" w:hAnsi="微软雅黑" w:eastAsia="微软雅黑" w:cs="微软雅黑"/>
          <w:color w:val="auto"/>
          <w:sz w:val="28"/>
          <w:szCs w:val="28"/>
          <w:highlight w:val="none"/>
          <w:shd w:val="clear" w:color="auto" w:fill="FFFFFF"/>
          <w:lang w:val="en-GB"/>
        </w:rPr>
        <w:t>注：</w:t>
      </w:r>
      <w:r>
        <w:rPr>
          <w:rFonts w:hint="eastAsia" w:ascii="微软雅黑" w:hAnsi="微软雅黑" w:eastAsia="微软雅黑" w:cs="微软雅黑"/>
          <w:color w:val="auto"/>
          <w:sz w:val="28"/>
          <w:szCs w:val="28"/>
          <w:highlight w:val="none"/>
          <w:shd w:val="clear" w:color="auto" w:fill="FFFFFF"/>
        </w:rPr>
        <w:t>此表仅提供了表格形式，磋商响应方应根据需要准备足够数量的表格来填写。</w:t>
      </w:r>
      <w:r>
        <w:rPr>
          <w:rFonts w:hint="eastAsia" w:ascii="微软雅黑" w:hAnsi="微软雅黑" w:eastAsia="微软雅黑" w:cs="微软雅黑"/>
          <w:color w:val="auto"/>
          <w:sz w:val="28"/>
          <w:szCs w:val="28"/>
          <w:highlight w:val="none"/>
          <w:shd w:val="clear" w:color="auto" w:fill="FFFFFF"/>
          <w:lang w:val="en-GB" w:eastAsia="zh-CN"/>
        </w:rPr>
        <w:t>具体根据评审细则提供</w:t>
      </w:r>
      <w:r>
        <w:rPr>
          <w:rFonts w:hint="eastAsia" w:ascii="微软雅黑" w:hAnsi="微软雅黑" w:eastAsia="微软雅黑" w:cs="微软雅黑"/>
          <w:color w:val="auto"/>
          <w:sz w:val="28"/>
          <w:szCs w:val="28"/>
          <w:highlight w:val="none"/>
          <w:shd w:val="clear" w:color="auto" w:fill="FFFFFF"/>
          <w:lang w:val="en-GB"/>
        </w:rPr>
        <w:t>。</w:t>
      </w:r>
    </w:p>
    <w:p w14:paraId="5A4E6780">
      <w:pPr>
        <w:shd w:val="clear" w:color="auto" w:fill="auto"/>
        <w:adjustRightInd w:val="0"/>
        <w:snapToGrid w:val="0"/>
        <w:spacing w:line="300" w:lineRule="auto"/>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u w:val="single"/>
          <w:shd w:val="clear" w:color="auto" w:fill="FFFFFF"/>
        </w:rPr>
        <w:t xml:space="preserve">       </w:t>
      </w:r>
    </w:p>
    <w:p w14:paraId="30A3135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rPr>
      </w:pPr>
      <w:r>
        <w:rPr>
          <w:rFonts w:hint="eastAsia" w:ascii="微软雅黑" w:hAnsi="微软雅黑" w:eastAsia="微软雅黑" w:cs="微软雅黑"/>
          <w:color w:val="auto"/>
          <w:sz w:val="28"/>
          <w:szCs w:val="28"/>
          <w:highlight w:val="none"/>
          <w:shd w:val="clear" w:color="auto" w:fill="FFFFFF"/>
        </w:rPr>
        <w:t>磋商响应供应商名称（加盖公章）：</w:t>
      </w:r>
      <w:r>
        <w:rPr>
          <w:rFonts w:hint="eastAsia" w:ascii="微软雅黑" w:hAnsi="微软雅黑" w:eastAsia="微软雅黑" w:cs="微软雅黑"/>
          <w:color w:val="auto"/>
          <w:sz w:val="28"/>
          <w:szCs w:val="28"/>
          <w:highlight w:val="none"/>
          <w:u w:val="single"/>
          <w:shd w:val="clear" w:color="auto" w:fill="FFFFFF"/>
        </w:rPr>
        <w:t xml:space="preserve">                        </w:t>
      </w:r>
    </w:p>
    <w:p w14:paraId="4EB3A4C3">
      <w:pPr>
        <w:widowControl/>
        <w:shd w:val="clear" w:color="auto" w:fill="auto"/>
        <w:overflowPunct w:val="0"/>
        <w:autoSpaceDE w:val="0"/>
        <w:autoSpaceDN w:val="0"/>
        <w:adjustRightInd w:val="0"/>
        <w:spacing w:line="360" w:lineRule="auto"/>
        <w:jc w:val="left"/>
        <w:textAlignment w:val="baseline"/>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日期：   年      月     日</w:t>
      </w:r>
      <w:r>
        <w:rPr>
          <w:rFonts w:ascii="微软雅黑" w:hAnsi="微软雅黑" w:eastAsia="微软雅黑" w:cs="微软雅黑"/>
          <w:color w:val="auto"/>
          <w:sz w:val="28"/>
          <w:szCs w:val="28"/>
          <w:highlight w:val="none"/>
          <w:u w:val="singl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0E3489BC">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服务</w:t>
      </w:r>
      <w:r>
        <w:rPr>
          <w:rFonts w:ascii="微软雅黑" w:hAnsi="微软雅黑" w:eastAsia="微软雅黑" w:cs="微软雅黑"/>
          <w:b/>
          <w:color w:val="auto"/>
          <w:kern w:val="0"/>
          <w:sz w:val="30"/>
          <w:szCs w:val="30"/>
          <w:highlight w:val="none"/>
          <w:shd w:val="clear" w:color="auto" w:fill="FFFFFF"/>
        </w:rPr>
        <w:t>网点情况</w:t>
      </w:r>
    </w:p>
    <w:p w14:paraId="190781C1">
      <w:pPr>
        <w:shd w:val="clear" w:color="auto" w:fill="auto"/>
        <w:spacing w:line="400" w:lineRule="exact"/>
        <w:rPr>
          <w:rFonts w:ascii="微软雅黑" w:hAnsi="微软雅黑" w:eastAsia="微软雅黑"/>
          <w:color w:val="auto"/>
          <w:sz w:val="24"/>
          <w:highlight w:val="none"/>
        </w:rPr>
      </w:pPr>
      <w:r>
        <w:rPr>
          <w:rFonts w:hint="eastAsia" w:ascii="微软雅黑" w:hAnsi="微软雅黑" w:eastAsia="微软雅黑"/>
          <w:color w:val="auto"/>
          <w:sz w:val="24"/>
          <w:szCs w:val="20"/>
          <w:highlight w:val="none"/>
        </w:rPr>
        <w:t>距采购人最近或者能为本项目提供最优服务的网点情况表</w:t>
      </w:r>
      <w:r>
        <w:rPr>
          <w:rFonts w:hint="eastAsia" w:ascii="微软雅黑" w:hAnsi="微软雅黑" w:eastAsia="微软雅黑"/>
          <w:color w:val="auto"/>
          <w:sz w:val="24"/>
          <w:highlight w:val="none"/>
        </w:rPr>
        <w:t>（如有本地售后服务点，须在</w:t>
      </w:r>
      <w:r>
        <w:rPr>
          <w:rFonts w:hint="eastAsia" w:ascii="微软雅黑" w:hAnsi="微软雅黑" w:eastAsia="微软雅黑"/>
          <w:color w:val="auto"/>
          <w:sz w:val="24"/>
          <w:highlight w:val="none"/>
          <w:lang w:eastAsia="zh-CN"/>
        </w:rPr>
        <w:t>磋商响应文件</w:t>
      </w:r>
      <w:r>
        <w:rPr>
          <w:rFonts w:hint="eastAsia" w:ascii="微软雅黑" w:hAnsi="微软雅黑" w:eastAsia="微软雅黑"/>
          <w:color w:val="auto"/>
          <w:sz w:val="24"/>
          <w:highlight w:val="none"/>
        </w:rPr>
        <w:t>中提供与售后服务点的协议原件）</w:t>
      </w:r>
    </w:p>
    <w:p w14:paraId="07F3FE1D">
      <w:pPr>
        <w:shd w:val="clear" w:color="auto" w:fill="auto"/>
        <w:snapToGrid w:val="0"/>
        <w:ind w:left="480" w:hanging="480" w:hangingChars="200"/>
        <w:rPr>
          <w:rFonts w:ascii="微软雅黑" w:hAnsi="微软雅黑" w:eastAsia="微软雅黑"/>
          <w:color w:val="auto"/>
          <w:sz w:val="24"/>
          <w:highlight w:val="none"/>
        </w:rPr>
      </w:pPr>
    </w:p>
    <w:tbl>
      <w:tblPr>
        <w:tblStyle w:val="65"/>
        <w:tblW w:w="91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538"/>
        <w:gridCol w:w="1700"/>
      </w:tblGrid>
      <w:tr w14:paraId="1EE3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center"/>
          </w:tcPr>
          <w:p w14:paraId="3C7CCFF3">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服务网点名称</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1D7693C7">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vMerge w:val="restart"/>
            <w:tcBorders>
              <w:top w:val="single" w:color="auto" w:sz="4" w:space="0"/>
              <w:left w:val="single" w:color="auto" w:sz="4" w:space="0"/>
              <w:bottom w:val="single" w:color="auto" w:sz="4" w:space="0"/>
              <w:right w:val="single" w:color="auto" w:sz="4" w:space="0"/>
            </w:tcBorders>
            <w:noWrap w:val="0"/>
            <w:vAlign w:val="center"/>
          </w:tcPr>
          <w:p w14:paraId="0A6BCED8">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lang w:eastAsia="zh-CN"/>
              </w:rPr>
              <w:t>磋商响应文件</w:t>
            </w:r>
            <w:r>
              <w:rPr>
                <w:rFonts w:hint="eastAsia" w:ascii="微软雅黑" w:hAnsi="微软雅黑" w:eastAsia="微软雅黑"/>
                <w:color w:val="auto"/>
                <w:sz w:val="24"/>
                <w:szCs w:val="20"/>
                <w:highlight w:val="none"/>
              </w:rPr>
              <w:t>页码</w:t>
            </w:r>
          </w:p>
        </w:tc>
      </w:tr>
      <w:tr w14:paraId="613F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val="0"/>
            <w:vAlign w:val="center"/>
          </w:tcPr>
          <w:p w14:paraId="3518FCC4">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地址</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05210509">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14:paraId="2949B0E8">
            <w:pPr>
              <w:widowControl/>
              <w:shd w:val="clear" w:color="auto" w:fill="auto"/>
              <w:jc w:val="left"/>
              <w:rPr>
                <w:rFonts w:ascii="微软雅黑" w:hAnsi="微软雅黑" w:eastAsia="微软雅黑"/>
                <w:color w:val="auto"/>
                <w:sz w:val="24"/>
                <w:szCs w:val="20"/>
                <w:highlight w:val="none"/>
              </w:rPr>
            </w:pPr>
          </w:p>
        </w:tc>
      </w:tr>
      <w:tr w14:paraId="2F460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30545F38">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3F91E57">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14:paraId="166F9A23">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其中：投标方出资比例</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0468905D">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2FF8DE1">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7F045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6EFF1480">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6C94C04B">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val="0"/>
            <w:vAlign w:val="center"/>
          </w:tcPr>
          <w:p w14:paraId="094603ED">
            <w:pPr>
              <w:shd w:val="clear" w:color="auto" w:fill="auto"/>
              <w:snapToGrid w:val="0"/>
              <w:spacing w:before="50" w:after="120" w:afterLines="50" w:line="400" w:lineRule="exact"/>
              <w:ind w:left="60"/>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其中：技术人员数</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3D60F724">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7B98FE1">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429CE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79E7211D">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经营期限</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74C16D4B">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470AFE7">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2D697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1F8FF162">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售后服务协议</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0B970931">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D3E1BC5">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781D7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5F2A040F">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售后服务内容</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220D643D">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6A9B12B">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307E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10E35394">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工作业绩</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44A16270">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2F3162A">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4BF18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61E8C214">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服务承诺</w:t>
            </w:r>
          </w:p>
        </w:tc>
        <w:tc>
          <w:tcPr>
            <w:tcW w:w="5678" w:type="dxa"/>
            <w:gridSpan w:val="5"/>
            <w:tcBorders>
              <w:top w:val="single" w:color="auto" w:sz="4" w:space="0"/>
              <w:left w:val="single" w:color="auto" w:sz="4" w:space="0"/>
              <w:bottom w:val="single" w:color="auto" w:sz="4" w:space="0"/>
              <w:right w:val="single" w:color="auto" w:sz="4" w:space="0"/>
            </w:tcBorders>
            <w:noWrap w:val="0"/>
            <w:vAlign w:val="center"/>
          </w:tcPr>
          <w:p w14:paraId="3A102ECA">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47528B7">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3EC7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686C0C7E">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center"/>
          </w:tcPr>
          <w:p w14:paraId="550923AC">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center"/>
          </w:tcPr>
          <w:p w14:paraId="6159D552">
            <w:pPr>
              <w:shd w:val="clear" w:color="auto" w:fill="auto"/>
              <w:snapToGrid w:val="0"/>
              <w:spacing w:before="50" w:after="120" w:afterLines="50" w:line="400" w:lineRule="exact"/>
              <w:ind w:firstLine="240" w:firstLineChars="100"/>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传</w:t>
            </w:r>
            <w:r>
              <w:rPr>
                <w:rFonts w:ascii="微软雅黑" w:hAnsi="微软雅黑" w:eastAsia="微软雅黑"/>
                <w:color w:val="auto"/>
                <w:sz w:val="24"/>
                <w:szCs w:val="20"/>
                <w:highlight w:val="none"/>
              </w:rPr>
              <w:t>真</w:t>
            </w:r>
          </w:p>
        </w:tc>
        <w:tc>
          <w:tcPr>
            <w:tcW w:w="2426" w:type="dxa"/>
            <w:gridSpan w:val="2"/>
            <w:tcBorders>
              <w:top w:val="single" w:color="auto" w:sz="4" w:space="0"/>
              <w:left w:val="single" w:color="auto" w:sz="2" w:space="0"/>
              <w:bottom w:val="single" w:color="auto" w:sz="4" w:space="0"/>
              <w:right w:val="single" w:color="auto" w:sz="2" w:space="0"/>
            </w:tcBorders>
            <w:noWrap w:val="0"/>
            <w:vAlign w:val="center"/>
          </w:tcPr>
          <w:p w14:paraId="50E4C539">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2" w:space="0"/>
              <w:bottom w:val="single" w:color="auto" w:sz="4" w:space="0"/>
              <w:right w:val="single" w:color="auto" w:sz="4" w:space="0"/>
            </w:tcBorders>
            <w:noWrap w:val="0"/>
            <w:vAlign w:val="center"/>
          </w:tcPr>
          <w:p w14:paraId="6BD04C4F">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r w14:paraId="2F9E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val="0"/>
            <w:vAlign w:val="center"/>
          </w:tcPr>
          <w:p w14:paraId="40DC5E2F">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center"/>
          </w:tcPr>
          <w:p w14:paraId="300D5B7C">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val="0"/>
            <w:vAlign w:val="center"/>
          </w:tcPr>
          <w:p w14:paraId="1405ADE3">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r>
              <w:rPr>
                <w:rFonts w:hint="eastAsia" w:ascii="微软雅黑" w:hAnsi="微软雅黑" w:eastAsia="微软雅黑"/>
                <w:color w:val="auto"/>
                <w:sz w:val="24"/>
                <w:szCs w:val="20"/>
                <w:highlight w:val="none"/>
              </w:rPr>
              <w:t>联系电话</w:t>
            </w:r>
          </w:p>
        </w:tc>
        <w:tc>
          <w:tcPr>
            <w:tcW w:w="2426" w:type="dxa"/>
            <w:gridSpan w:val="2"/>
            <w:tcBorders>
              <w:top w:val="single" w:color="auto" w:sz="4" w:space="0"/>
              <w:left w:val="single" w:color="auto" w:sz="2" w:space="0"/>
              <w:bottom w:val="single" w:color="auto" w:sz="4" w:space="0"/>
              <w:right w:val="single" w:color="auto" w:sz="4" w:space="0"/>
            </w:tcBorders>
            <w:noWrap w:val="0"/>
            <w:vAlign w:val="center"/>
          </w:tcPr>
          <w:p w14:paraId="59A31C06">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5FC054E">
            <w:pPr>
              <w:shd w:val="clear" w:color="auto" w:fill="auto"/>
              <w:snapToGrid w:val="0"/>
              <w:spacing w:before="50" w:after="120" w:afterLines="50" w:line="400" w:lineRule="exact"/>
              <w:jc w:val="left"/>
              <w:rPr>
                <w:rFonts w:ascii="微软雅黑" w:hAnsi="微软雅黑" w:eastAsia="微软雅黑"/>
                <w:color w:val="auto"/>
                <w:sz w:val="24"/>
                <w:szCs w:val="20"/>
                <w:highlight w:val="none"/>
              </w:rPr>
            </w:pPr>
          </w:p>
        </w:tc>
      </w:tr>
    </w:tbl>
    <w:p w14:paraId="5BBCA087">
      <w:pPr>
        <w:shd w:val="clear" w:color="auto" w:fill="auto"/>
        <w:spacing w:line="500" w:lineRule="exact"/>
        <w:rPr>
          <w:rFonts w:hint="eastAsia" w:ascii="微软雅黑" w:hAnsi="微软雅黑" w:eastAsia="微软雅黑" w:cs="微软雅黑"/>
          <w:color w:val="auto"/>
          <w:sz w:val="28"/>
          <w:szCs w:val="28"/>
          <w:highlight w:val="none"/>
          <w:u w:val="single"/>
          <w:shd w:val="clear" w:color="auto" w:fill="FFFFFF"/>
        </w:rPr>
      </w:pPr>
      <w:r>
        <w:rPr>
          <w:rFonts w:hint="eastAsia" w:ascii="微软雅黑" w:hAnsi="微软雅黑" w:eastAsia="微软雅黑" w:cs="微软雅黑"/>
          <w:color w:val="auto"/>
          <w:sz w:val="28"/>
          <w:szCs w:val="28"/>
          <w:highlight w:val="none"/>
          <w:u w:val="single"/>
          <w:shd w:val="clear" w:color="auto" w:fill="FFFFFF"/>
        </w:rPr>
        <w:t xml:space="preserve">                </w:t>
      </w:r>
    </w:p>
    <w:p w14:paraId="018018B4">
      <w:pPr>
        <w:shd w:val="clear" w:color="auto" w:fill="auto"/>
        <w:spacing w:line="500" w:lineRule="exact"/>
        <w:rPr>
          <w:rFonts w:hint="eastAsia"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响应供应商名称（签章）：</w:t>
      </w:r>
      <w:r>
        <w:rPr>
          <w:rFonts w:hint="eastAsia" w:ascii="微软雅黑" w:hAnsi="微软雅黑" w:eastAsia="微软雅黑" w:cs="微软雅黑"/>
          <w:color w:val="auto"/>
          <w:sz w:val="28"/>
          <w:szCs w:val="28"/>
          <w:highlight w:val="none"/>
          <w:u w:val="single"/>
          <w:shd w:val="clear" w:color="auto" w:fill="FFFFFF"/>
        </w:rPr>
        <w:t xml:space="preserve">                     </w:t>
      </w:r>
      <w:r>
        <w:rPr>
          <w:rFonts w:hint="eastAsia" w:ascii="微软雅黑" w:hAnsi="微软雅黑" w:eastAsia="微软雅黑" w:cs="微软雅黑"/>
          <w:color w:val="auto"/>
          <w:sz w:val="28"/>
          <w:szCs w:val="28"/>
          <w:highlight w:val="none"/>
          <w:shd w:val="clear" w:color="auto" w:fill="FFFFFF"/>
        </w:rPr>
        <w:t xml:space="preserve">   </w:t>
      </w:r>
    </w:p>
    <w:p w14:paraId="4157F090">
      <w:pPr>
        <w:shd w:val="clear" w:color="auto" w:fill="auto"/>
        <w:spacing w:line="500" w:lineRule="exact"/>
        <w:rPr>
          <w:rFonts w:ascii="微软雅黑" w:hAnsi="微软雅黑" w:eastAsia="微软雅黑" w:cs="微软雅黑"/>
          <w:color w:val="auto"/>
          <w:sz w:val="28"/>
          <w:szCs w:val="28"/>
          <w:highlight w:val="none"/>
          <w:shd w:val="clear" w:color="auto" w:fill="FFFFFF"/>
        </w:rPr>
      </w:pPr>
      <w:r>
        <w:rPr>
          <w:rFonts w:hint="eastAsia" w:ascii="微软雅黑" w:hAnsi="微软雅黑" w:eastAsia="微软雅黑" w:cs="微软雅黑"/>
          <w:color w:val="auto"/>
          <w:sz w:val="28"/>
          <w:szCs w:val="28"/>
          <w:highlight w:val="none"/>
          <w:shd w:val="clear" w:color="auto" w:fill="FFFFFF"/>
        </w:rPr>
        <w:t xml:space="preserve">日期：          </w:t>
      </w:r>
    </w:p>
    <w:p w14:paraId="44022220">
      <w:pPr>
        <w:shd w:val="clear" w:color="auto" w:fill="auto"/>
        <w:snapToGrid w:val="0"/>
        <w:spacing w:line="360" w:lineRule="auto"/>
        <w:jc w:val="both"/>
        <w:rPr>
          <w:rFonts w:hint="eastAsia" w:ascii="微软雅黑" w:hAnsi="微软雅黑" w:eastAsia="微软雅黑" w:cs="微软雅黑"/>
          <w:color w:val="auto"/>
          <w:sz w:val="28"/>
          <w:szCs w:val="28"/>
          <w:highlight w:val="none"/>
          <w:shd w:val="clear" w:color="auto" w:fill="FFFFFF"/>
        </w:rPr>
      </w:pPr>
    </w:p>
    <w:p w14:paraId="5FA77001">
      <w:pPr>
        <w:shd w:val="clear" w:color="auto" w:fill="auto"/>
        <w:rPr>
          <w:rFonts w:hint="eastAsia" w:ascii="微软雅黑" w:hAnsi="微软雅黑" w:eastAsia="微软雅黑" w:cs="微软雅黑"/>
          <w:b/>
          <w:color w:val="auto"/>
          <w:sz w:val="30"/>
          <w:szCs w:val="30"/>
          <w:highlight w:val="none"/>
          <w:shd w:val="clear" w:color="auto" w:fill="FFFFFF"/>
        </w:rPr>
      </w:pPr>
      <w:r>
        <w:rPr>
          <w:rFonts w:ascii="微软雅黑" w:hAnsi="微软雅黑" w:eastAsia="微软雅黑" w:cs="微软雅黑"/>
          <w:color w:val="auto"/>
          <w:sz w:val="30"/>
          <w:szCs w:val="2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r>
        <w:rPr>
          <w:rFonts w:hint="eastAsia" w:ascii="微软雅黑" w:hAnsi="微软雅黑" w:eastAsia="微软雅黑" w:cs="微软雅黑"/>
          <w:b/>
          <w:color w:val="auto"/>
          <w:sz w:val="30"/>
          <w:szCs w:val="30"/>
          <w:highlight w:val="none"/>
          <w:shd w:val="clear" w:color="auto" w:fill="FFFFFF"/>
        </w:rPr>
        <w:t xml:space="preserve">                </w:t>
      </w:r>
    </w:p>
    <w:p w14:paraId="69C11CCA">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商务条款偏离表</w:t>
      </w:r>
    </w:p>
    <w:p w14:paraId="6DE8BD79">
      <w:pPr>
        <w:shd w:val="clear" w:color="auto" w:fill="auto"/>
        <w:spacing w:line="360" w:lineRule="auto"/>
        <w:rPr>
          <w:rFonts w:hint="eastAsia" w:ascii="微软雅黑" w:hAnsi="微软雅黑" w:eastAsia="微软雅黑" w:cs="微软雅黑"/>
          <w:b/>
          <w:bCs/>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采购项目名称：                  采购编号：             标项：</w:t>
      </w:r>
    </w:p>
    <w:tbl>
      <w:tblPr>
        <w:tblStyle w:val="65"/>
        <w:tblW w:w="88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2766"/>
        <w:gridCol w:w="3075"/>
        <w:gridCol w:w="1950"/>
      </w:tblGrid>
      <w:tr w14:paraId="4DD76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52A6BF4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序号</w:t>
            </w: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0BD5A7F">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采购文件的商务条款</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536B110">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采购响应文件对应的商务条款</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E403A02">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偏离原因</w:t>
            </w:r>
          </w:p>
        </w:tc>
      </w:tr>
      <w:tr w14:paraId="5C3BA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59A310E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07CFA4B1">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340C04A">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429F88F">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18485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3DD5E5EA">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20A10F9A">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1466F86B">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8988612">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31363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38EC6566">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3AD9FEF9">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6A8791F">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6A72182">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4956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0FE9C314">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0F00BCA1">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58EDD7CE">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3DB2D8A">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5C880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5882369">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3CBED032">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AF2F5B5">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2C364E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59456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B013344">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7E88B071">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2833DEFE">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D6370A2">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67A91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AAD202B">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6538AFE3">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5C285BE">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B6503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07CF6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1936D715">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0BE2AB81">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419399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79F6D73">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1988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C199EC1">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01BB0A7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4089104">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8096753">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r w14:paraId="19D45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5CB30644">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2766" w:type="dxa"/>
            <w:tcBorders>
              <w:top w:val="single" w:color="auto" w:sz="4" w:space="0"/>
              <w:left w:val="single" w:color="auto" w:sz="4" w:space="0"/>
              <w:bottom w:val="single" w:color="auto" w:sz="4" w:space="0"/>
              <w:right w:val="single" w:color="auto" w:sz="4" w:space="0"/>
            </w:tcBorders>
            <w:noWrap w:val="0"/>
            <w:vAlign w:val="center"/>
          </w:tcPr>
          <w:p w14:paraId="498D1B0D">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F04D74F">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49EADF9">
            <w:pPr>
              <w:shd w:val="clear" w:color="auto" w:fill="auto"/>
              <w:spacing w:before="120" w:after="120" w:line="360" w:lineRule="auto"/>
              <w:jc w:val="center"/>
              <w:rPr>
                <w:rFonts w:hint="eastAsia" w:ascii="微软雅黑" w:hAnsi="微软雅黑" w:eastAsia="微软雅黑" w:cs="微软雅黑"/>
                <w:color w:val="auto"/>
                <w:szCs w:val="21"/>
                <w:highlight w:val="none"/>
                <w:shd w:val="clear" w:color="auto" w:fill="FFFFFF"/>
              </w:rPr>
            </w:pPr>
          </w:p>
        </w:tc>
      </w:tr>
    </w:tbl>
    <w:p w14:paraId="113D7415">
      <w:pPr>
        <w:shd w:val="clear" w:color="auto" w:fill="auto"/>
        <w:spacing w:line="360" w:lineRule="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注：本表格为</w:t>
      </w:r>
      <w:r>
        <w:rPr>
          <w:rFonts w:hint="eastAsia" w:ascii="微软雅黑" w:hAnsi="微软雅黑" w:eastAsia="微软雅黑" w:cs="微软雅黑"/>
          <w:b/>
          <w:bCs/>
          <w:color w:val="auto"/>
          <w:sz w:val="24"/>
          <w:szCs w:val="24"/>
          <w:highlight w:val="none"/>
          <w:shd w:val="clear" w:color="auto" w:fill="FFFFFF"/>
        </w:rPr>
        <w:t>商务要求中除报价以外的其他要求，不填写视同完全响应采购文件要求，</w:t>
      </w:r>
      <w:r>
        <w:rPr>
          <w:rFonts w:hint="eastAsia" w:ascii="微软雅黑" w:hAnsi="微软雅黑" w:eastAsia="微软雅黑" w:cs="微软雅黑"/>
          <w:b/>
          <w:color w:val="auto"/>
          <w:sz w:val="24"/>
          <w:szCs w:val="24"/>
          <w:highlight w:val="none"/>
          <w:shd w:val="clear" w:color="auto" w:fill="FFFFFF"/>
        </w:rPr>
        <w:t>此表可在不改变格式的情况下自行制作。</w:t>
      </w:r>
    </w:p>
    <w:p w14:paraId="6C2DE124">
      <w:pPr>
        <w:shd w:val="clear" w:color="auto" w:fill="auto"/>
        <w:spacing w:before="120" w:beforeLines="50" w:after="120" w:afterLines="50"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磋商响应方全称（加盖公章）：</w:t>
      </w:r>
    </w:p>
    <w:p w14:paraId="388C8273">
      <w:pPr>
        <w:widowControl/>
        <w:shd w:val="clear" w:color="auto" w:fill="auto"/>
        <w:overflowPunct w:val="0"/>
        <w:autoSpaceDE w:val="0"/>
        <w:autoSpaceDN w:val="0"/>
        <w:adjustRightInd w:val="0"/>
        <w:spacing w:line="360" w:lineRule="auto"/>
        <w:jc w:val="left"/>
        <w:textAlignment w:val="baseline"/>
        <w:rPr>
          <w:rFonts w:hint="eastAsia" w:ascii="微软雅黑" w:hAnsi="微软雅黑" w:eastAsia="微软雅黑" w:cs="微软雅黑"/>
          <w:color w:val="auto"/>
          <w:kern w:val="0"/>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日期：</w:t>
      </w:r>
    </w:p>
    <w:p w14:paraId="4879E1D0">
      <w:pPr>
        <w:shd w:val="clear" w:color="auto" w:fill="auto"/>
        <w:spacing w:before="120" w:beforeLines="50" w:after="120" w:afterLines="50"/>
        <w:rPr>
          <w:rFonts w:hint="eastAsia" w:ascii="微软雅黑" w:hAnsi="微软雅黑" w:eastAsia="微软雅黑" w:cs="微软雅黑"/>
          <w:b/>
          <w:bCs/>
          <w:color w:val="auto"/>
          <w:szCs w:val="21"/>
          <w:highlight w:val="none"/>
          <w:shd w:val="clear" w:color="auto" w:fill="FFFFFF"/>
        </w:rPr>
      </w:pPr>
      <w:r>
        <w:rPr>
          <w:rFonts w:hint="eastAsia" w:ascii="微软雅黑" w:hAnsi="微软雅黑" w:eastAsia="微软雅黑" w:cs="微软雅黑"/>
          <w:b/>
          <w:bCs/>
          <w:color w:val="auto"/>
          <w:szCs w:val="21"/>
          <w:highlight w:val="none"/>
          <w:shd w:val="clear" w:color="auto" w:fill="FFFFFF"/>
        </w:rPr>
        <w:t xml:space="preserve">                       </w:t>
      </w:r>
    </w:p>
    <w:p w14:paraId="6E334A2D">
      <w:pPr>
        <w:shd w:val="clear" w:color="auto" w:fill="auto"/>
        <w:tabs>
          <w:tab w:val="left" w:pos="540"/>
        </w:tabs>
        <w:rPr>
          <w:rFonts w:hint="eastAsia" w:ascii="微软雅黑" w:hAnsi="微软雅黑" w:eastAsia="微软雅黑" w:cs="微软雅黑"/>
          <w:bCs/>
          <w:color w:val="auto"/>
          <w:sz w:val="22"/>
          <w:highlight w:val="none"/>
          <w:shd w:val="clear" w:color="auto" w:fill="FFFFFF"/>
        </w:rPr>
      </w:pPr>
      <w:r>
        <w:rPr>
          <w:rFonts w:hint="eastAsia" w:ascii="微软雅黑" w:hAnsi="微软雅黑" w:eastAsia="微软雅黑" w:cs="微软雅黑"/>
          <w:b/>
          <w:color w:val="auto"/>
          <w:sz w:val="24"/>
          <w:highlight w:val="none"/>
          <w:shd w:val="clear" w:color="auto" w:fill="FFFFFF"/>
        </w:rPr>
        <w:br w:type="page"/>
      </w:r>
      <w:r>
        <w:rPr>
          <w:rFonts w:hint="eastAsia" w:ascii="微软雅黑" w:hAnsi="微软雅黑" w:eastAsia="微软雅黑" w:cs="微软雅黑"/>
          <w:b/>
          <w:bCs w:val="0"/>
          <w:color w:val="auto"/>
          <w:sz w:val="22"/>
          <w:highlight w:val="none"/>
          <w:shd w:val="clear" w:color="auto" w:fill="FFFFFF"/>
        </w:rPr>
        <w:t>（2）技术部分包括但不限于以下内容：</w:t>
      </w:r>
    </w:p>
    <w:p w14:paraId="7D4CE0C6">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针对本项目理解情况；</w:t>
      </w:r>
    </w:p>
    <w:p w14:paraId="61AD7436">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维护施工组织方案；</w:t>
      </w:r>
    </w:p>
    <w:p w14:paraId="0E4DBA25">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重点和难点及解决措施；</w:t>
      </w:r>
    </w:p>
    <w:p w14:paraId="58693F10">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安全措施及突发应急预案；</w:t>
      </w:r>
    </w:p>
    <w:p w14:paraId="10A82E86">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针对本项目拟投入的设施设备情况（格式见附件）；</w:t>
      </w:r>
    </w:p>
    <w:p w14:paraId="71001A39">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lang w:eastAsia="zh-CN"/>
        </w:rPr>
      </w:pPr>
      <w:r>
        <w:rPr>
          <w:rFonts w:hint="eastAsia" w:ascii="微软雅黑" w:hAnsi="微软雅黑" w:eastAsia="微软雅黑" w:cs="微软雅黑"/>
          <w:color w:val="auto"/>
          <w:sz w:val="24"/>
          <w:szCs w:val="24"/>
          <w:highlight w:val="none"/>
          <w:shd w:val="clear" w:color="auto" w:fill="FFFFFF"/>
          <w:lang w:eastAsia="zh-CN"/>
        </w:rPr>
        <w:t>技术偏离表（相关服务承诺一览表）（格式见附件）；</w:t>
      </w:r>
    </w:p>
    <w:p w14:paraId="1E6B9EDD">
      <w:pPr>
        <w:numPr>
          <w:ilvl w:val="0"/>
          <w:numId w:val="39"/>
        </w:numPr>
        <w:shd w:val="clear" w:color="auto" w:fill="auto"/>
        <w:spacing w:line="440" w:lineRule="exact"/>
        <w:ind w:left="425" w:leftChars="0" w:hanging="425" w:firstLineChars="0"/>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lang w:eastAsia="zh-CN"/>
        </w:rPr>
        <w:t>采购文件要求的以及磋商响应方认为可能需要的其他文件资料</w:t>
      </w:r>
      <w:r>
        <w:rPr>
          <w:rFonts w:hint="eastAsia" w:ascii="微软雅黑" w:hAnsi="微软雅黑" w:eastAsia="微软雅黑" w:cs="微软雅黑"/>
          <w:color w:val="auto"/>
          <w:sz w:val="24"/>
          <w:szCs w:val="24"/>
          <w:highlight w:val="none"/>
          <w:shd w:val="clear" w:color="auto" w:fill="FFFFFF"/>
        </w:rPr>
        <w:t>。</w:t>
      </w:r>
    </w:p>
    <w:p w14:paraId="4D24B44E">
      <w:pPr>
        <w:shd w:val="clear" w:color="auto" w:fill="auto"/>
        <w:rPr>
          <w:rFonts w:hint="eastAsia" w:ascii="微软雅黑" w:hAnsi="微软雅黑" w:eastAsia="微软雅黑" w:cs="微软雅黑"/>
          <w:b/>
          <w:color w:val="auto"/>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r>
        <w:rPr>
          <w:rFonts w:hint="eastAsia" w:ascii="微软雅黑" w:hAnsi="微软雅黑" w:eastAsia="微软雅黑" w:cs="微软雅黑"/>
          <w:b/>
          <w:color w:val="auto"/>
          <w:sz w:val="30"/>
          <w:szCs w:val="30"/>
          <w:highlight w:val="none"/>
          <w:shd w:val="clear" w:color="auto" w:fill="FFFFFF"/>
        </w:rPr>
        <w:t xml:space="preserve">                   </w:t>
      </w:r>
    </w:p>
    <w:p w14:paraId="5F98BD47">
      <w:pPr>
        <w:shd w:val="clear" w:color="auto" w:fill="auto"/>
        <w:jc w:val="center"/>
        <w:rPr>
          <w:rFonts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技术偏离表</w:t>
      </w:r>
    </w:p>
    <w:p w14:paraId="5304FACE">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（相关</w:t>
      </w:r>
      <w:r>
        <w:rPr>
          <w:rFonts w:ascii="微软雅黑" w:hAnsi="微软雅黑" w:eastAsia="微软雅黑" w:cs="微软雅黑"/>
          <w:b/>
          <w:color w:val="auto"/>
          <w:kern w:val="0"/>
          <w:sz w:val="30"/>
          <w:szCs w:val="30"/>
          <w:highlight w:val="none"/>
          <w:shd w:val="clear" w:color="auto" w:fill="FFFFFF"/>
        </w:rPr>
        <w:t>服务承诺</w:t>
      </w:r>
      <w:r>
        <w:rPr>
          <w:rFonts w:hint="eastAsia" w:ascii="微软雅黑" w:hAnsi="微软雅黑" w:eastAsia="微软雅黑" w:cs="微软雅黑"/>
          <w:b/>
          <w:color w:val="auto"/>
          <w:kern w:val="0"/>
          <w:sz w:val="30"/>
          <w:szCs w:val="30"/>
          <w:highlight w:val="none"/>
          <w:shd w:val="clear" w:color="auto" w:fill="FFFFFF"/>
        </w:rPr>
        <w:t>一览表）</w:t>
      </w:r>
    </w:p>
    <w:p w14:paraId="65396F84">
      <w:pPr>
        <w:shd w:val="clear" w:color="auto" w:fill="auto"/>
        <w:spacing w:line="360" w:lineRule="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采购项目名称：                  采购编号：             标项：</w:t>
      </w:r>
    </w:p>
    <w:tbl>
      <w:tblPr>
        <w:tblStyle w:val="65"/>
        <w:tblW w:w="865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05"/>
        <w:gridCol w:w="2100"/>
        <w:gridCol w:w="2790"/>
        <w:gridCol w:w="1320"/>
      </w:tblGrid>
      <w:tr w14:paraId="79CB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638A01B7">
            <w:pPr>
              <w:shd w:val="clear" w:color="auto" w:fill="auto"/>
              <w:spacing w:line="360" w:lineRule="auto"/>
              <w:rPr>
                <w:rFonts w:hint="eastAsia"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序 号</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342AB07D">
            <w:pPr>
              <w:shd w:val="clear" w:color="auto" w:fill="auto"/>
              <w:spacing w:line="360" w:lineRule="auto"/>
              <w:jc w:val="center"/>
              <w:rPr>
                <w:rFonts w:hint="eastAsia"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内容</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83ABEF1">
            <w:pPr>
              <w:shd w:val="clear" w:color="auto" w:fill="auto"/>
              <w:spacing w:line="360" w:lineRule="auto"/>
              <w:jc w:val="center"/>
              <w:rPr>
                <w:rFonts w:hint="eastAsia"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采购文件规范要求</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6D87098">
            <w:pPr>
              <w:shd w:val="clear" w:color="auto" w:fill="auto"/>
              <w:spacing w:line="360" w:lineRule="auto"/>
              <w:jc w:val="center"/>
              <w:rPr>
                <w:rFonts w:hint="eastAsia"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采购响应文件对应规范</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91A94B9">
            <w:pPr>
              <w:shd w:val="clear" w:color="auto" w:fill="auto"/>
              <w:spacing w:line="360" w:lineRule="auto"/>
              <w:ind w:firstLine="420" w:firstLineChars="200"/>
              <w:rPr>
                <w:rFonts w:hint="eastAsia" w:ascii="微软雅黑" w:hAnsi="微软雅黑" w:eastAsia="微软雅黑" w:cs="微软雅黑"/>
                <w:b/>
                <w:color w:val="auto"/>
                <w:szCs w:val="20"/>
                <w:highlight w:val="none"/>
                <w:shd w:val="clear" w:color="auto" w:fill="FFFFFF"/>
              </w:rPr>
            </w:pPr>
            <w:r>
              <w:rPr>
                <w:rFonts w:hint="eastAsia" w:ascii="微软雅黑" w:hAnsi="微软雅黑" w:eastAsia="微软雅黑" w:cs="微软雅黑"/>
                <w:b/>
                <w:color w:val="auto"/>
                <w:szCs w:val="20"/>
                <w:highlight w:val="none"/>
                <w:shd w:val="clear" w:color="auto" w:fill="FFFFFF"/>
              </w:rPr>
              <w:t>备 注</w:t>
            </w:r>
          </w:p>
        </w:tc>
      </w:tr>
      <w:tr w14:paraId="761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29E266B3">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77053A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4C7F309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1D01FB2">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AB31B4D">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1EB0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49DE67EA">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7F185C4">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530CAEE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C2C9464">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8B47DA8">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44DE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42E2D09E">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86AD150">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6B8E2DED">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0E0799">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496ED8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7C7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16CB68D9">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FA9AF92">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044033F1">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567BC0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EB1A60F">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01AC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15651A69">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1EC90B1">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5AA83CD0">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284F1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642838F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538C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02E76D5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14A0DFC4">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6E842E79">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F22670">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1F2D6D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5214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1491EF7D">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A076CE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3885097B">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69B8AC6">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425EDC5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r w14:paraId="5E0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9" w:type="dxa"/>
            <w:tcBorders>
              <w:top w:val="single" w:color="auto" w:sz="4" w:space="0"/>
              <w:left w:val="single" w:color="auto" w:sz="4" w:space="0"/>
              <w:bottom w:val="single" w:color="auto" w:sz="4" w:space="0"/>
              <w:right w:val="single" w:color="auto" w:sz="4" w:space="0"/>
            </w:tcBorders>
            <w:noWrap w:val="0"/>
            <w:vAlign w:val="top"/>
          </w:tcPr>
          <w:p w14:paraId="11A2086F">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2EC09E12">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7AB57075">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C51D6B">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36FF5EBB">
            <w:pPr>
              <w:shd w:val="clear" w:color="auto" w:fill="auto"/>
              <w:spacing w:line="360" w:lineRule="auto"/>
              <w:ind w:firstLine="420" w:firstLineChars="200"/>
              <w:rPr>
                <w:rFonts w:hint="eastAsia" w:ascii="微软雅黑" w:hAnsi="微软雅黑" w:eastAsia="微软雅黑" w:cs="微软雅黑"/>
                <w:color w:val="auto"/>
                <w:szCs w:val="20"/>
                <w:highlight w:val="none"/>
                <w:shd w:val="clear" w:color="auto" w:fill="FFFFFF"/>
              </w:rPr>
            </w:pPr>
          </w:p>
        </w:tc>
      </w:tr>
    </w:tbl>
    <w:p w14:paraId="38C88647">
      <w:pPr>
        <w:shd w:val="clear" w:color="auto" w:fill="auto"/>
        <w:spacing w:line="360" w:lineRule="auto"/>
        <w:rPr>
          <w:rFonts w:hint="eastAsia" w:ascii="微软雅黑" w:hAnsi="微软雅黑" w:eastAsia="微软雅黑" w:cs="微软雅黑"/>
          <w:b/>
          <w:bCs/>
          <w:color w:val="auto"/>
          <w:sz w:val="24"/>
          <w:szCs w:val="24"/>
          <w:highlight w:val="none"/>
          <w:shd w:val="clear" w:color="auto" w:fill="FFFFFF"/>
        </w:rPr>
      </w:pPr>
      <w:r>
        <w:rPr>
          <w:rFonts w:hint="eastAsia" w:ascii="微软雅黑" w:hAnsi="微软雅黑" w:eastAsia="微软雅黑" w:cs="微软雅黑"/>
          <w:b/>
          <w:color w:val="auto"/>
          <w:sz w:val="24"/>
          <w:szCs w:val="24"/>
          <w:highlight w:val="none"/>
          <w:shd w:val="clear" w:color="auto" w:fill="FFFFFF"/>
        </w:rPr>
        <w:t>注：本表格为商务要求中除报价以外的其他要求，“偏离原因”项应填写“正偏离”、“负偏离”或“无偏离”，未填写项将视同完全响应采购文件要求，此表可在不改变格式的情况下自行制作。</w:t>
      </w:r>
    </w:p>
    <w:p w14:paraId="4FC63225">
      <w:pPr>
        <w:shd w:val="clear" w:color="auto" w:fill="auto"/>
        <w:spacing w:line="360" w:lineRule="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磋商响应方全称（加盖公章）：</w:t>
      </w:r>
    </w:p>
    <w:p w14:paraId="3C3FB430">
      <w:pPr>
        <w:shd w:val="clear" w:color="auto" w:fill="auto"/>
        <w:spacing w:line="360" w:lineRule="auto"/>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日期：</w:t>
      </w:r>
    </w:p>
    <w:p w14:paraId="1DCFE924">
      <w:pPr>
        <w:rPr>
          <w:rFonts w:hint="eastAsia" w:ascii="微软雅黑" w:hAnsi="微软雅黑" w:eastAsia="微软雅黑" w:cs="微软雅黑"/>
          <w:color w:val="auto"/>
          <w:sz w:val="24"/>
          <w:szCs w:val="24"/>
          <w:highlight w:val="none"/>
          <w:shd w:val="clear" w:color="auto" w:fill="FFFFFF"/>
        </w:rPr>
      </w:pPr>
      <w:r>
        <w:rPr>
          <w:rFonts w:hint="eastAsia" w:ascii="微软雅黑" w:hAnsi="微软雅黑" w:eastAsia="微软雅黑" w:cs="微软雅黑"/>
          <w:color w:val="auto"/>
          <w:sz w:val="24"/>
          <w:szCs w:val="24"/>
          <w:highlight w:val="none"/>
          <w:shd w:val="clear" w:color="auto" w:fill="FFFFFF"/>
        </w:rPr>
        <w:br w:type="page"/>
      </w:r>
    </w:p>
    <w:p w14:paraId="4BCF0C24">
      <w:pPr>
        <w:shd w:val="clear" w:color="auto" w:fill="auto"/>
        <w:spacing w:line="500" w:lineRule="exact"/>
        <w:rPr>
          <w:rFonts w:hint="eastAsia" w:ascii="微软雅黑" w:hAnsi="微软雅黑" w:eastAsia="微软雅黑" w:cs="微软雅黑"/>
          <w:color w:val="auto"/>
          <w:sz w:val="28"/>
          <w:szCs w:val="28"/>
          <w:highlight w:val="none"/>
          <w:shd w:val="clear" w:color="auto" w:fill="FFFFFF"/>
          <w:lang w:eastAsia="zh-CN"/>
        </w:rPr>
      </w:pPr>
      <w:r>
        <w:rPr>
          <w:rFonts w:hint="eastAsia" w:ascii="微软雅黑" w:hAnsi="微软雅黑" w:eastAsia="微软雅黑" w:cs="微软雅黑"/>
          <w:b/>
          <w:bCs/>
          <w:color w:val="auto"/>
          <w:sz w:val="28"/>
          <w:szCs w:val="28"/>
          <w:highlight w:val="none"/>
          <w:shd w:val="clear" w:color="auto" w:fill="FFFFFF"/>
          <w:lang w:eastAsia="zh-CN"/>
        </w:rPr>
        <w:t>附件：</w:t>
      </w:r>
    </w:p>
    <w:p w14:paraId="0682BDC8">
      <w:pPr>
        <w:shd w:val="clear" w:color="auto" w:fill="auto"/>
        <w:jc w:val="center"/>
        <w:rPr>
          <w:rFonts w:hint="eastAsia" w:ascii="微软雅黑" w:hAnsi="微软雅黑" w:eastAsia="微软雅黑" w:cs="微软雅黑"/>
          <w:b/>
          <w:color w:val="auto"/>
          <w:kern w:val="0"/>
          <w:sz w:val="30"/>
          <w:szCs w:val="30"/>
          <w:highlight w:val="none"/>
          <w:shd w:val="clear" w:color="auto" w:fill="FFFFFF"/>
          <w:lang w:eastAsia="zh-CN"/>
        </w:rPr>
      </w:pPr>
      <w:r>
        <w:rPr>
          <w:rFonts w:hint="eastAsia" w:ascii="微软雅黑" w:hAnsi="微软雅黑" w:eastAsia="微软雅黑" w:cs="微软雅黑"/>
          <w:b/>
          <w:color w:val="auto"/>
          <w:kern w:val="0"/>
          <w:sz w:val="30"/>
          <w:szCs w:val="30"/>
          <w:highlight w:val="none"/>
          <w:shd w:val="clear" w:color="auto" w:fill="FFFFFF"/>
          <w:lang w:eastAsia="zh-CN"/>
        </w:rPr>
        <w:t>设施设备情况一览表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84"/>
        <w:gridCol w:w="841"/>
        <w:gridCol w:w="924"/>
        <w:gridCol w:w="2218"/>
        <w:gridCol w:w="1530"/>
      </w:tblGrid>
      <w:tr w14:paraId="429D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295318E8">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序号</w:t>
            </w:r>
          </w:p>
        </w:tc>
        <w:tc>
          <w:tcPr>
            <w:tcW w:w="2803" w:type="dxa"/>
            <w:noWrap w:val="0"/>
            <w:vAlign w:val="top"/>
          </w:tcPr>
          <w:p w14:paraId="5007383B">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设备名称</w:t>
            </w:r>
          </w:p>
        </w:tc>
        <w:tc>
          <w:tcPr>
            <w:tcW w:w="917" w:type="dxa"/>
            <w:noWrap w:val="0"/>
            <w:vAlign w:val="top"/>
          </w:tcPr>
          <w:p w14:paraId="6195D8B5">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单位</w:t>
            </w:r>
          </w:p>
        </w:tc>
        <w:tc>
          <w:tcPr>
            <w:tcW w:w="1019" w:type="dxa"/>
            <w:noWrap w:val="0"/>
            <w:vAlign w:val="top"/>
          </w:tcPr>
          <w:p w14:paraId="5027410A">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数量</w:t>
            </w:r>
          </w:p>
        </w:tc>
        <w:tc>
          <w:tcPr>
            <w:tcW w:w="2600" w:type="dxa"/>
            <w:noWrap w:val="0"/>
            <w:vAlign w:val="top"/>
          </w:tcPr>
          <w:p w14:paraId="79EBE0E7">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设备发票号</w:t>
            </w:r>
          </w:p>
        </w:tc>
        <w:tc>
          <w:tcPr>
            <w:tcW w:w="1760" w:type="dxa"/>
            <w:noWrap w:val="0"/>
            <w:vAlign w:val="top"/>
          </w:tcPr>
          <w:p w14:paraId="345E5F0A">
            <w:pPr>
              <w:shd w:val="clear" w:color="auto" w:fill="auto"/>
              <w:adjustRightInd w:val="0"/>
              <w:snapToGrid w:val="0"/>
              <w:spacing w:line="300" w:lineRule="auto"/>
              <w:jc w:val="center"/>
              <w:rPr>
                <w:rFonts w:hint="eastAsia" w:ascii="微软雅黑" w:hAnsi="微软雅黑" w:eastAsia="微软雅黑" w:cs="微软雅黑"/>
                <w:b/>
                <w:bCs/>
                <w:color w:val="auto"/>
                <w:sz w:val="28"/>
                <w:szCs w:val="28"/>
                <w:highlight w:val="none"/>
                <w:u w:val="none"/>
                <w:shd w:val="clear" w:color="auto" w:fill="FFFFFF"/>
                <w:vertAlign w:val="baseline"/>
                <w:lang w:eastAsia="zh-CN"/>
              </w:rPr>
            </w:pPr>
            <w:r>
              <w:rPr>
                <w:rFonts w:hint="eastAsia" w:ascii="微软雅黑" w:hAnsi="微软雅黑" w:eastAsia="微软雅黑" w:cs="微软雅黑"/>
                <w:b/>
                <w:bCs/>
                <w:color w:val="auto"/>
                <w:sz w:val="28"/>
                <w:szCs w:val="28"/>
                <w:highlight w:val="none"/>
                <w:u w:val="none"/>
                <w:shd w:val="clear" w:color="auto" w:fill="FFFFFF"/>
                <w:vertAlign w:val="baseline"/>
                <w:lang w:eastAsia="zh-CN"/>
              </w:rPr>
              <w:t>备注</w:t>
            </w:r>
          </w:p>
        </w:tc>
      </w:tr>
      <w:tr w14:paraId="13E9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4D1D8D3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061FA5A1">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77ABAED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5EE7731C">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12E6065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74EC13B4">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3BA2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0D2EAC8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7DC88394">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4760CC5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6FD8258C">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61DD3EBE">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2EA912D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107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516E32E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02643A2E">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3E7F0344">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39284FF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0694713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491CBEF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6E45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3C25AE9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14416AA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18C023C7">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366EDD6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7A26479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33687B0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66F3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71009808">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27D344F4">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3A327AE9">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7738892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68E7D9F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718BA1B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69AD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76EF0B38">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1642ABB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3ADF95E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42456AB0">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5B9B51C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7EB8E989">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324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33D3B1E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1F9408C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5E512A3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38BD7F4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49629705">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275A80A1">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4A7A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1489C8C5">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20CF308E">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23F75EE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7FE1E33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1D72DB3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51AAFF0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6EF5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5ED853F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6DF3CAE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10FB91DE">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6AE03EB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39A7BAE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503E596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3BE0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77294566">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356322D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6E6AA1E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37118ABC">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6A033EE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32E16CD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1EC9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483273D1">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5F03CDE9">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1542E960">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3108E18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3D6E40A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10C092C1">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3F5D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6B183745">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7BBC42F4">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4B008DE7">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022C76D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19D7CC1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4E217999">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2057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20F094B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0A6C7447">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1A289A65">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6AD18E19">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10A5A127">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4E9561E7">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236C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8" w:type="dxa"/>
            <w:noWrap w:val="0"/>
            <w:vAlign w:val="top"/>
          </w:tcPr>
          <w:p w14:paraId="611A3158">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59525F8F">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3B13BAA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722F96D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239BC1C2">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7EEDE9FB">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r w14:paraId="0E66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8" w:type="dxa"/>
            <w:noWrap w:val="0"/>
            <w:vAlign w:val="top"/>
          </w:tcPr>
          <w:p w14:paraId="11C7E20A">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803" w:type="dxa"/>
            <w:noWrap w:val="0"/>
            <w:vAlign w:val="top"/>
          </w:tcPr>
          <w:p w14:paraId="0AC5E53E">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917" w:type="dxa"/>
            <w:noWrap w:val="0"/>
            <w:vAlign w:val="top"/>
          </w:tcPr>
          <w:p w14:paraId="111F3A7D">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019" w:type="dxa"/>
            <w:noWrap w:val="0"/>
            <w:vAlign w:val="top"/>
          </w:tcPr>
          <w:p w14:paraId="1588DAF3">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2600" w:type="dxa"/>
            <w:noWrap w:val="0"/>
            <w:vAlign w:val="top"/>
          </w:tcPr>
          <w:p w14:paraId="4BFA1C8C">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c>
          <w:tcPr>
            <w:tcW w:w="1760" w:type="dxa"/>
            <w:noWrap w:val="0"/>
            <w:vAlign w:val="top"/>
          </w:tcPr>
          <w:p w14:paraId="2E5592E0">
            <w:pPr>
              <w:shd w:val="clear" w:color="auto" w:fill="auto"/>
              <w:adjustRightInd w:val="0"/>
              <w:snapToGrid w:val="0"/>
              <w:spacing w:line="300" w:lineRule="auto"/>
              <w:rPr>
                <w:rFonts w:ascii="微软雅黑" w:hAnsi="微软雅黑" w:eastAsia="微软雅黑" w:cs="微软雅黑"/>
                <w:color w:val="auto"/>
                <w:sz w:val="28"/>
                <w:szCs w:val="28"/>
                <w:highlight w:val="none"/>
                <w:u w:val="single"/>
                <w:shd w:val="clear" w:color="auto" w:fill="FFFFFF"/>
                <w:vertAlign w:val="baseline"/>
              </w:rPr>
            </w:pPr>
          </w:p>
        </w:tc>
      </w:tr>
    </w:tbl>
    <w:p w14:paraId="1A454C7D">
      <w:pPr>
        <w:shd w:val="clear" w:color="auto" w:fill="auto"/>
        <w:adjustRightInd w:val="0"/>
        <w:snapToGrid w:val="0"/>
        <w:spacing w:line="300" w:lineRule="auto"/>
        <w:rPr>
          <w:rFonts w:hint="eastAsia" w:ascii="微软雅黑" w:hAnsi="微软雅黑" w:eastAsia="微软雅黑" w:cs="微软雅黑"/>
          <w:color w:val="auto"/>
          <w:sz w:val="28"/>
          <w:szCs w:val="28"/>
          <w:highlight w:val="none"/>
          <w:u w:val="single"/>
          <w:shd w:val="clear" w:color="auto" w:fill="FFFFFF"/>
          <w:lang w:eastAsia="zh-CN"/>
        </w:rPr>
      </w:pPr>
      <w:r>
        <w:rPr>
          <w:rFonts w:hint="eastAsia" w:ascii="微软雅黑" w:hAnsi="微软雅黑" w:eastAsia="微软雅黑" w:cs="微软雅黑"/>
          <w:b/>
          <w:bCs/>
          <w:color w:val="auto"/>
          <w:sz w:val="24"/>
          <w:szCs w:val="24"/>
          <w:highlight w:val="none"/>
          <w:lang w:eastAsia="zh-CN"/>
        </w:rPr>
        <w:t>注：证明材料根据评审细则提供。</w:t>
      </w:r>
    </w:p>
    <w:p w14:paraId="224C3607">
      <w:pPr>
        <w:shd w:val="clear" w:color="auto" w:fill="auto"/>
        <w:spacing w:line="360" w:lineRule="auto"/>
        <w:rPr>
          <w:rFonts w:hint="eastAsia" w:ascii="微软雅黑" w:hAnsi="微软雅黑" w:eastAsia="微软雅黑" w:cs="微软雅黑"/>
          <w:color w:val="auto"/>
          <w:sz w:val="24"/>
          <w:szCs w:val="24"/>
          <w:highlight w:val="none"/>
          <w:shd w:val="clear" w:color="auto" w:fill="FFFFFF"/>
        </w:rPr>
      </w:pPr>
    </w:p>
    <w:p w14:paraId="6F8F5899">
      <w:pP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p>
    <w:p w14:paraId="0CEA4E8C">
      <w:pPr>
        <w:shd w:val="clear" w:color="auto" w:fill="auto"/>
        <w:rPr>
          <w:rFonts w:hint="eastAsia" w:ascii="微软雅黑" w:hAnsi="微软雅黑" w:eastAsia="微软雅黑" w:cs="微软雅黑"/>
          <w:b/>
          <w:color w:val="auto"/>
          <w:kern w:val="0"/>
          <w:sz w:val="30"/>
          <w:szCs w:val="30"/>
          <w:highlight w:val="none"/>
          <w:shd w:val="clear" w:color="auto" w:fill="FFFFFF"/>
        </w:rPr>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61FC0CA">
      <w:pPr>
        <w:shd w:val="clear" w:color="auto" w:fill="auto"/>
        <w:rPr>
          <w:rFonts w:hint="eastAsia" w:ascii="微软雅黑" w:hAnsi="微软雅黑" w:eastAsia="微软雅黑" w:cs="微软雅黑"/>
          <w:color w:val="auto"/>
          <w:sz w:val="24"/>
          <w:szCs w:val="2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附件：</w:t>
      </w:r>
    </w:p>
    <w:p w14:paraId="72DE7850">
      <w:pPr>
        <w:shd w:val="clear" w:color="auto" w:fill="auto"/>
        <w:jc w:val="both"/>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维护</w:t>
      </w:r>
      <w:r>
        <w:rPr>
          <w:rFonts w:hint="eastAsia" w:ascii="微软雅黑" w:hAnsi="微软雅黑" w:eastAsia="微软雅黑" w:cs="微软雅黑"/>
          <w:b/>
          <w:color w:val="auto"/>
          <w:kern w:val="0"/>
          <w:sz w:val="30"/>
          <w:szCs w:val="30"/>
          <w:highlight w:val="none"/>
          <w:shd w:val="clear" w:color="auto" w:fill="FFFFFF"/>
          <w:lang w:eastAsia="zh-CN"/>
        </w:rPr>
        <w:t>运维服务</w:t>
      </w:r>
      <w:r>
        <w:rPr>
          <w:rFonts w:hint="eastAsia" w:ascii="微软雅黑" w:hAnsi="微软雅黑" w:eastAsia="微软雅黑" w:cs="微软雅黑"/>
          <w:b/>
          <w:color w:val="auto"/>
          <w:kern w:val="0"/>
          <w:sz w:val="30"/>
          <w:szCs w:val="30"/>
          <w:highlight w:val="none"/>
          <w:shd w:val="clear" w:color="auto" w:fill="FFFFFF"/>
        </w:rPr>
        <w:t>组织方案</w:t>
      </w:r>
      <w:r>
        <w:rPr>
          <w:rFonts w:hint="eastAsia" w:ascii="微软雅黑" w:hAnsi="微软雅黑" w:eastAsia="微软雅黑" w:cs="微软雅黑"/>
          <w:b/>
          <w:color w:val="auto"/>
          <w:kern w:val="0"/>
          <w:sz w:val="30"/>
          <w:szCs w:val="30"/>
          <w:highlight w:val="none"/>
          <w:shd w:val="clear" w:color="auto" w:fill="FFFFFF"/>
          <w:lang w:eastAsia="zh-CN"/>
        </w:rPr>
        <w:t>、</w:t>
      </w:r>
      <w:r>
        <w:rPr>
          <w:rFonts w:hint="eastAsia" w:ascii="微软雅黑" w:hAnsi="微软雅黑" w:eastAsia="微软雅黑" w:cs="微软雅黑"/>
          <w:b/>
          <w:color w:val="auto"/>
          <w:kern w:val="0"/>
          <w:sz w:val="30"/>
          <w:szCs w:val="30"/>
          <w:highlight w:val="none"/>
          <w:shd w:val="clear" w:color="auto" w:fill="FFFFFF"/>
        </w:rPr>
        <w:t>重点和难点及解决措施</w:t>
      </w:r>
      <w:r>
        <w:rPr>
          <w:rFonts w:hint="eastAsia" w:ascii="微软雅黑" w:hAnsi="微软雅黑" w:eastAsia="微软雅黑" w:cs="微软雅黑"/>
          <w:b/>
          <w:color w:val="auto"/>
          <w:kern w:val="0"/>
          <w:sz w:val="30"/>
          <w:szCs w:val="30"/>
          <w:highlight w:val="none"/>
          <w:shd w:val="clear" w:color="auto" w:fill="FFFFFF"/>
          <w:lang w:eastAsia="zh-CN"/>
        </w:rPr>
        <w:t>、</w:t>
      </w:r>
      <w:r>
        <w:rPr>
          <w:rFonts w:hint="eastAsia" w:ascii="微软雅黑" w:hAnsi="微软雅黑" w:eastAsia="微软雅黑" w:cs="微软雅黑"/>
          <w:b/>
          <w:color w:val="auto"/>
          <w:kern w:val="0"/>
          <w:sz w:val="30"/>
          <w:szCs w:val="30"/>
          <w:highlight w:val="none"/>
          <w:shd w:val="clear" w:color="auto" w:fill="FFFFFF"/>
        </w:rPr>
        <w:t>安全措施及突发应急预案</w:t>
      </w:r>
      <w:r>
        <w:rPr>
          <w:rFonts w:hint="eastAsia" w:ascii="微软雅黑" w:hAnsi="微软雅黑" w:eastAsia="微软雅黑" w:cs="微软雅黑"/>
          <w:b/>
          <w:color w:val="auto"/>
          <w:kern w:val="0"/>
          <w:sz w:val="30"/>
          <w:szCs w:val="30"/>
          <w:highlight w:val="none"/>
          <w:shd w:val="clear" w:color="auto" w:fill="FFFFFF"/>
          <w:lang w:eastAsia="zh-CN"/>
        </w:rPr>
        <w:t>等</w:t>
      </w:r>
      <w:r>
        <w:rPr>
          <w:rFonts w:hint="eastAsia" w:ascii="微软雅黑" w:hAnsi="微软雅黑" w:eastAsia="微软雅黑" w:cs="微软雅黑"/>
          <w:b/>
          <w:color w:val="auto"/>
          <w:kern w:val="0"/>
          <w:sz w:val="30"/>
          <w:szCs w:val="30"/>
          <w:highlight w:val="none"/>
          <w:shd w:val="clear" w:color="auto" w:fill="FFFFFF"/>
        </w:rPr>
        <w:t>（格式自拟）</w:t>
      </w:r>
    </w:p>
    <w:p w14:paraId="14F4FDA8">
      <w:pPr>
        <w:shd w:val="clear" w:color="auto" w:fill="auto"/>
        <w:spacing w:before="120" w:beforeLines="50" w:after="120" w:afterLines="50" w:line="400" w:lineRule="exact"/>
        <w:rPr>
          <w:rFonts w:hint="eastAsia" w:ascii="微软雅黑" w:hAnsi="微软雅黑" w:eastAsia="微软雅黑" w:cs="微软雅黑"/>
          <w:b/>
          <w:bCs/>
          <w:color w:val="auto"/>
          <w:sz w:val="30"/>
          <w:szCs w:val="20"/>
          <w:highlight w:val="none"/>
          <w:shd w:val="clear" w:color="auto" w:fill="FFFFFF"/>
        </w:rPr>
      </w:pPr>
      <w:r>
        <w:rPr>
          <w:rFonts w:hint="eastAsia" w:ascii="微软雅黑" w:hAnsi="微软雅黑" w:eastAsia="微软雅黑" w:cs="微软雅黑"/>
          <w:color w:val="auto"/>
          <w:sz w:val="24"/>
          <w:szCs w:val="24"/>
          <w:highlight w:val="none"/>
          <w:shd w:val="clear" w:color="auto" w:fill="FFFFFF"/>
        </w:rPr>
        <w:t>采购项目名称：                             采购编号：</w:t>
      </w:r>
    </w:p>
    <w:p w14:paraId="160443E8">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5903C8CC">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3F287D32">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29005259">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28661240">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67476604">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54A9B1E1">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65579D88">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p>
    <w:p w14:paraId="4843ACF0">
      <w:pPr>
        <w:shd w:val="clear" w:color="auto" w:fill="auto"/>
        <w:rPr>
          <w:rFonts w:hint="eastAsia"/>
          <w:color w:val="auto"/>
          <w:highlight w:val="none"/>
        </w:rPr>
      </w:pPr>
    </w:p>
    <w:p w14:paraId="03A2490B">
      <w:pPr>
        <w:shd w:val="clear" w:color="auto" w:fill="auto"/>
        <w:spacing w:before="120" w:beforeLines="50" w:after="120" w:afterLines="50"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磋商响应方全称（加盖公章）：</w:t>
      </w:r>
    </w:p>
    <w:p w14:paraId="20582D8B">
      <w:pPr>
        <w:shd w:val="clear" w:color="auto" w:fill="auto"/>
        <w:spacing w:before="120" w:beforeLines="50" w:after="120" w:afterLines="50" w:line="400" w:lineRule="exact"/>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日期</w:t>
      </w:r>
    </w:p>
    <w:p w14:paraId="42D425CB">
      <w:pPr>
        <w:shd w:val="clear" w:color="auto" w:fill="auto"/>
        <w:spacing w:before="120" w:beforeLines="50" w:after="120" w:afterLines="50"/>
        <w:rPr>
          <w:rFonts w:hint="eastAsia" w:ascii="微软雅黑" w:hAnsi="微软雅黑" w:eastAsia="微软雅黑" w:cs="微软雅黑"/>
          <w:b/>
          <w:color w:val="auto"/>
          <w:szCs w:val="21"/>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p>
    <w:p w14:paraId="1A6AAB16">
      <w:pPr>
        <w:shd w:val="clear" w:color="auto" w:fill="auto"/>
        <w:adjustRightInd w:val="0"/>
        <w:snapToGrid w:val="0"/>
        <w:spacing w:line="500" w:lineRule="exact"/>
        <w:jc w:val="right"/>
        <w:rPr>
          <w:rFonts w:hint="eastAsia" w:ascii="微软雅黑" w:hAnsi="微软雅黑" w:eastAsia="微软雅黑" w:cs="微软雅黑"/>
          <w:b/>
          <w:bCs/>
          <w:color w:val="auto"/>
          <w:sz w:val="20"/>
          <w:szCs w:val="20"/>
          <w:highlight w:val="none"/>
          <w:shd w:val="clear" w:color="auto" w:fill="FFFFFF"/>
        </w:rPr>
      </w:pPr>
      <w:r>
        <w:rPr>
          <w:rFonts w:hint="eastAsia" w:ascii="微软雅黑" w:hAnsi="微软雅黑" w:eastAsia="微软雅黑" w:cs="微软雅黑"/>
          <w:b/>
          <w:bCs/>
          <w:color w:val="auto"/>
          <w:sz w:val="20"/>
          <w:szCs w:val="20"/>
          <w:highlight w:val="none"/>
          <w:shd w:val="clear" w:color="auto" w:fill="FFFFFF"/>
        </w:rPr>
        <w:t xml:space="preserve">                                   </w:t>
      </w:r>
    </w:p>
    <w:p w14:paraId="51844811">
      <w:pPr>
        <w:shd w:val="clear" w:color="auto" w:fill="auto"/>
        <w:adjustRightInd w:val="0"/>
        <w:snapToGrid w:val="0"/>
        <w:spacing w:line="360" w:lineRule="auto"/>
        <w:ind w:left="-4" w:leftChars="-200" w:hanging="416" w:hangingChars="104"/>
        <w:jc w:val="center"/>
        <w:rPr>
          <w:rFonts w:hint="eastAsia" w:ascii="微软雅黑" w:hAnsi="微软雅黑" w:eastAsia="微软雅黑" w:cs="微软雅黑"/>
          <w:bCs/>
          <w:color w:val="auto"/>
          <w:sz w:val="28"/>
          <w:szCs w:val="18"/>
          <w:highlight w:val="none"/>
          <w:shd w:val="clear" w:color="auto" w:fill="FFFFFF"/>
        </w:rPr>
      </w:pPr>
      <w:r>
        <w:rPr>
          <w:rStyle w:val="71"/>
          <w:rFonts w:hint="eastAsia" w:ascii="微软雅黑" w:hAnsi="微软雅黑" w:eastAsia="微软雅黑" w:cs="微软雅黑"/>
          <w:b/>
          <w:color w:val="auto"/>
          <w:sz w:val="40"/>
          <w:szCs w:val="40"/>
          <w:highlight w:val="none"/>
          <w:shd w:val="clear" w:color="auto" w:fill="FFFFFF"/>
          <w:lang w:eastAsia="zh-CN"/>
        </w:rPr>
        <w:t xml:space="preserve"> 德清县阜溪街道乡村道路隐患整治维修服务采购项目</w:t>
      </w:r>
      <w:r>
        <w:rPr>
          <w:rStyle w:val="71"/>
          <w:rFonts w:hint="eastAsia" w:ascii="微软雅黑" w:hAnsi="微软雅黑" w:eastAsia="微软雅黑" w:cs="微软雅黑"/>
          <w:b/>
          <w:color w:val="auto"/>
          <w:sz w:val="28"/>
          <w:szCs w:val="28"/>
          <w:highlight w:val="none"/>
          <w:shd w:val="clear" w:color="auto" w:fill="FFFFFF"/>
        </w:rPr>
        <w:t xml:space="preserve"> </w:t>
      </w:r>
      <w:r>
        <w:rPr>
          <w:rStyle w:val="71"/>
          <w:rFonts w:hint="eastAsia" w:ascii="微软雅黑" w:hAnsi="微软雅黑" w:eastAsia="微软雅黑" w:cs="微软雅黑"/>
          <w:b/>
          <w:color w:val="auto"/>
          <w:sz w:val="36"/>
          <w:szCs w:val="36"/>
          <w:highlight w:val="none"/>
          <w:shd w:val="clear" w:color="auto" w:fill="FFFFFF"/>
        </w:rPr>
        <w:t xml:space="preserve"> </w:t>
      </w:r>
      <w:r>
        <w:rPr>
          <w:rStyle w:val="71"/>
          <w:rFonts w:hint="eastAsia" w:ascii="微软雅黑" w:hAnsi="微软雅黑" w:eastAsia="微软雅黑" w:cs="微软雅黑"/>
          <w:b/>
          <w:color w:val="auto"/>
          <w:sz w:val="28"/>
          <w:szCs w:val="28"/>
          <w:highlight w:val="none"/>
          <w:shd w:val="clear" w:color="auto" w:fill="FFFFFF"/>
        </w:rPr>
        <w:t xml:space="preserve">   </w:t>
      </w:r>
    </w:p>
    <w:p w14:paraId="1F2C8982">
      <w:pPr>
        <w:shd w:val="clear" w:color="auto" w:fill="auto"/>
        <w:adjustRightInd w:val="0"/>
        <w:snapToGrid w:val="0"/>
        <w:jc w:val="center"/>
        <w:rPr>
          <w:rFonts w:hint="eastAsia" w:ascii="微软雅黑" w:hAnsi="微软雅黑" w:eastAsia="微软雅黑" w:cs="微软雅黑"/>
          <w:b/>
          <w:bCs/>
          <w:color w:val="auto"/>
          <w:sz w:val="33"/>
          <w:szCs w:val="21"/>
          <w:highlight w:val="none"/>
          <w:shd w:val="clear" w:color="auto" w:fill="FFFFFF"/>
        </w:rPr>
      </w:pPr>
    </w:p>
    <w:p w14:paraId="4E2C7E70">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57B33D4D">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4AAFF221">
      <w:pPr>
        <w:shd w:val="clear" w:color="auto" w:fill="auto"/>
        <w:adjustRightInd w:val="0"/>
        <w:snapToGrid w:val="0"/>
        <w:jc w:val="center"/>
        <w:rPr>
          <w:rFonts w:hint="eastAsia" w:ascii="微软雅黑" w:hAnsi="微软雅黑" w:eastAsia="微软雅黑" w:cs="微软雅黑"/>
          <w:b/>
          <w:color w:val="auto"/>
          <w:sz w:val="33"/>
          <w:szCs w:val="21"/>
          <w:highlight w:val="none"/>
          <w:shd w:val="clear" w:color="auto" w:fill="FFFFFF"/>
        </w:rPr>
      </w:pPr>
    </w:p>
    <w:p w14:paraId="1A07FE13">
      <w:pPr>
        <w:shd w:val="clear" w:color="auto" w:fill="auto"/>
        <w:adjustRightInd w:val="0"/>
        <w:snapToGrid w:val="0"/>
        <w:spacing w:line="360" w:lineRule="auto"/>
        <w:jc w:val="center"/>
        <w:rPr>
          <w:rFonts w:hint="eastAsia" w:ascii="微软雅黑" w:hAnsi="微软雅黑" w:eastAsia="微软雅黑" w:cs="微软雅黑"/>
          <w:color w:val="auto"/>
          <w:sz w:val="49"/>
          <w:szCs w:val="21"/>
          <w:highlight w:val="none"/>
          <w:shd w:val="clear" w:color="auto" w:fill="FFFFFF"/>
        </w:rPr>
      </w:pPr>
      <w:r>
        <w:rPr>
          <w:rFonts w:hint="eastAsia" w:ascii="微软雅黑" w:hAnsi="微软雅黑" w:eastAsia="微软雅黑" w:cs="微软雅黑"/>
          <w:color w:val="auto"/>
          <w:sz w:val="49"/>
          <w:szCs w:val="21"/>
          <w:highlight w:val="none"/>
          <w:shd w:val="clear" w:color="auto" w:fill="FFFFFF"/>
        </w:rPr>
        <w:t>报价文件</w:t>
      </w:r>
    </w:p>
    <w:p w14:paraId="06B6AC57">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78966006">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22E2AE95">
      <w:pPr>
        <w:shd w:val="clear" w:color="auto" w:fill="auto"/>
        <w:adjustRightInd w:val="0"/>
        <w:snapToGrid w:val="0"/>
        <w:spacing w:line="500" w:lineRule="exact"/>
        <w:ind w:firstLine="955" w:firstLineChars="455"/>
        <w:rPr>
          <w:rFonts w:hint="eastAsia" w:ascii="微软雅黑" w:hAnsi="微软雅黑" w:eastAsia="微软雅黑" w:cs="微软雅黑"/>
          <w:bCs/>
          <w:color w:val="auto"/>
          <w:szCs w:val="21"/>
          <w:highlight w:val="none"/>
          <w:shd w:val="clear" w:color="auto" w:fill="FFFFFF"/>
        </w:rPr>
      </w:pPr>
    </w:p>
    <w:p w14:paraId="02B6F837">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rPr>
        <w:t>项目名称：</w:t>
      </w:r>
      <w:r>
        <w:rPr>
          <w:rFonts w:hint="eastAsia" w:ascii="微软雅黑" w:hAnsi="微软雅黑" w:eastAsia="微软雅黑" w:cs="微软雅黑"/>
          <w:bCs/>
          <w:color w:val="auto"/>
          <w:szCs w:val="21"/>
          <w:highlight w:val="none"/>
          <w:u w:val="single"/>
          <w:shd w:val="clear" w:color="auto" w:fill="FFFFFF"/>
        </w:rPr>
        <w:t xml:space="preserve">                                     </w:t>
      </w:r>
    </w:p>
    <w:p w14:paraId="466D45A0">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u w:val="single"/>
          <w:shd w:val="clear" w:color="auto" w:fill="FFFFFF"/>
        </w:rPr>
      </w:pPr>
      <w:r>
        <w:rPr>
          <w:rFonts w:hint="eastAsia" w:ascii="微软雅黑" w:hAnsi="微软雅黑" w:eastAsia="微软雅黑" w:cs="微软雅黑"/>
          <w:bCs/>
          <w:color w:val="auto"/>
          <w:szCs w:val="21"/>
          <w:highlight w:val="none"/>
          <w:shd w:val="clear" w:color="auto" w:fill="FFFFFF"/>
        </w:rPr>
        <w:t>项目编号：</w:t>
      </w:r>
      <w:r>
        <w:rPr>
          <w:rFonts w:hint="eastAsia" w:ascii="微软雅黑" w:hAnsi="微软雅黑" w:eastAsia="微软雅黑" w:cs="微软雅黑"/>
          <w:bCs/>
          <w:color w:val="auto"/>
          <w:szCs w:val="21"/>
          <w:highlight w:val="none"/>
          <w:u w:val="single"/>
          <w:shd w:val="clear" w:color="auto" w:fill="FFFFFF"/>
        </w:rPr>
        <w:t xml:space="preserve">                                     </w:t>
      </w:r>
    </w:p>
    <w:p w14:paraId="16AA1887">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磋商响应方名称（盖章）：</w:t>
      </w:r>
      <w:r>
        <w:rPr>
          <w:rFonts w:hint="eastAsia" w:ascii="微软雅黑" w:hAnsi="微软雅黑" w:eastAsia="微软雅黑" w:cs="微软雅黑"/>
          <w:bCs/>
          <w:color w:val="auto"/>
          <w:szCs w:val="21"/>
          <w:highlight w:val="none"/>
          <w:u w:val="single"/>
          <w:shd w:val="clear" w:color="auto" w:fill="FFFFFF"/>
        </w:rPr>
        <w:t xml:space="preserve">                            </w:t>
      </w:r>
    </w:p>
    <w:p w14:paraId="05B1121B">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磋商响应方地址：</w:t>
      </w:r>
      <w:r>
        <w:rPr>
          <w:rFonts w:hint="eastAsia" w:ascii="微软雅黑" w:hAnsi="微软雅黑" w:eastAsia="微软雅黑" w:cs="微软雅黑"/>
          <w:bCs/>
          <w:color w:val="auto"/>
          <w:szCs w:val="21"/>
          <w:highlight w:val="none"/>
          <w:u w:val="single"/>
          <w:shd w:val="clear" w:color="auto" w:fill="FFFFFF"/>
        </w:rPr>
        <w:t xml:space="preserve">                                   </w:t>
      </w:r>
    </w:p>
    <w:p w14:paraId="1CA38634">
      <w:pPr>
        <w:shd w:val="clear" w:color="auto" w:fill="auto"/>
        <w:adjustRightInd w:val="0"/>
        <w:snapToGrid w:val="0"/>
        <w:spacing w:before="120" w:beforeLines="50" w:after="120" w:afterLines="50" w:line="500" w:lineRule="exact"/>
        <w:ind w:firstLine="840" w:firstLineChars="400"/>
        <w:rPr>
          <w:rFonts w:hint="eastAsia"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shd w:val="clear" w:color="auto" w:fill="FFFFFF"/>
          <w:lang w:eastAsia="zh-CN"/>
        </w:rPr>
        <w:t>授权代表签字或盖章</w:t>
      </w:r>
      <w:r>
        <w:rPr>
          <w:rFonts w:hint="eastAsia" w:ascii="微软雅黑" w:hAnsi="微软雅黑" w:eastAsia="微软雅黑" w:cs="微软雅黑"/>
          <w:bCs/>
          <w:color w:val="auto"/>
          <w:szCs w:val="21"/>
          <w:highlight w:val="none"/>
          <w:shd w:val="clear" w:color="auto" w:fill="FFFFFF"/>
        </w:rPr>
        <w:t>：</w:t>
      </w:r>
      <w:r>
        <w:rPr>
          <w:rFonts w:hint="eastAsia" w:ascii="微软雅黑" w:hAnsi="微软雅黑" w:eastAsia="微软雅黑" w:cs="微软雅黑"/>
          <w:bCs/>
          <w:color w:val="auto"/>
          <w:szCs w:val="21"/>
          <w:highlight w:val="none"/>
          <w:u w:val="single"/>
          <w:shd w:val="clear" w:color="auto" w:fill="FFFFFF"/>
        </w:rPr>
        <w:t xml:space="preserve">                                 </w:t>
      </w:r>
    </w:p>
    <w:p w14:paraId="0B9C12EA">
      <w:pPr>
        <w:shd w:val="clear" w:color="auto" w:fill="auto"/>
        <w:adjustRightInd w:val="0"/>
        <w:snapToGrid w:val="0"/>
        <w:spacing w:before="120" w:beforeLines="50" w:after="120" w:afterLines="50" w:line="500" w:lineRule="exact"/>
        <w:ind w:firstLine="840" w:firstLineChars="400"/>
        <w:rPr>
          <w:rFonts w:ascii="微软雅黑" w:hAnsi="微软雅黑" w:eastAsia="微软雅黑" w:cs="微软雅黑"/>
          <w:bCs/>
          <w:color w:val="auto"/>
          <w:szCs w:val="21"/>
          <w:highlight w:val="none"/>
          <w:shd w:val="clear" w:color="auto" w:fill="FFFFFF"/>
        </w:rPr>
      </w:pP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年</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月</w:t>
      </w:r>
      <w:r>
        <w:rPr>
          <w:rFonts w:hint="eastAsia" w:ascii="微软雅黑" w:hAnsi="微软雅黑" w:eastAsia="微软雅黑" w:cs="微软雅黑"/>
          <w:bCs/>
          <w:color w:val="auto"/>
          <w:szCs w:val="21"/>
          <w:highlight w:val="none"/>
          <w:u w:val="single"/>
          <w:shd w:val="clear" w:color="auto" w:fill="FFFFFF"/>
        </w:rPr>
        <w:t xml:space="preserve">    </w:t>
      </w:r>
      <w:r>
        <w:rPr>
          <w:rFonts w:hint="eastAsia" w:ascii="微软雅黑" w:hAnsi="微软雅黑" w:eastAsia="微软雅黑" w:cs="微软雅黑"/>
          <w:bCs/>
          <w:color w:val="auto"/>
          <w:szCs w:val="21"/>
          <w:highlight w:val="none"/>
          <w:shd w:val="clear" w:color="auto" w:fill="FFFFFF"/>
        </w:rPr>
        <w:t>日</w:t>
      </w:r>
    </w:p>
    <w:p w14:paraId="04CF5446">
      <w:pPr>
        <w:shd w:val="clear" w:color="auto" w:fill="auto"/>
        <w:adjustRightInd w:val="0"/>
        <w:snapToGrid w:val="0"/>
        <w:spacing w:before="120" w:beforeLines="50" w:after="120" w:afterLines="50" w:line="500" w:lineRule="exact"/>
        <w:rPr>
          <w:rFonts w:hint="eastAsia" w:ascii="微软雅黑" w:hAnsi="微软雅黑" w:eastAsia="微软雅黑" w:cs="微软雅黑"/>
          <w:bCs/>
          <w:color w:val="auto"/>
          <w:szCs w:val="21"/>
          <w:highlight w:val="none"/>
          <w:shd w:val="clear" w:color="auto" w:fill="FFFFFF"/>
        </w:rPr>
      </w:pPr>
      <w:r>
        <w:rPr>
          <w:rFonts w:ascii="微软雅黑" w:hAnsi="微软雅黑" w:eastAsia="微软雅黑" w:cs="微软雅黑"/>
          <w:bCs/>
          <w:color w:val="auto"/>
          <w:szCs w:val="21"/>
          <w:highlight w:val="none"/>
          <w:shd w:val="clear" w:color="auto" w:fill="FFFFFF"/>
        </w:rPr>
        <w:br w:type="page"/>
      </w:r>
      <w:r>
        <w:rPr>
          <w:rFonts w:hint="eastAsia" w:ascii="微软雅黑" w:hAnsi="微软雅黑" w:eastAsia="微软雅黑" w:cs="微软雅黑"/>
          <w:b/>
          <w:color w:val="auto"/>
          <w:sz w:val="24"/>
          <w:highlight w:val="none"/>
          <w:shd w:val="clear" w:color="auto" w:fill="FFFFFF"/>
        </w:rPr>
        <w:t>初次报价文件目录</w:t>
      </w:r>
      <w:r>
        <w:rPr>
          <w:rFonts w:hint="eastAsia" w:ascii="微软雅黑" w:hAnsi="微软雅黑" w:eastAsia="微软雅黑" w:cs="微软雅黑"/>
          <w:bCs/>
          <w:color w:val="auto"/>
          <w:szCs w:val="21"/>
          <w:highlight w:val="none"/>
          <w:shd w:val="clear" w:color="auto" w:fill="FFFFFF"/>
        </w:rPr>
        <w:t>：</w:t>
      </w:r>
    </w:p>
    <w:p w14:paraId="01E9E26D">
      <w:pPr>
        <w:numPr>
          <w:ilvl w:val="0"/>
          <w:numId w:val="40"/>
        </w:numPr>
        <w:shd w:val="clear" w:color="auto" w:fill="auto"/>
        <w:adjustRightInd w:val="0"/>
        <w:snapToGrid w:val="0"/>
        <w:spacing w:before="120" w:beforeLines="50" w:after="120" w:afterLines="5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磋商响应函（格式见附件）；</w:t>
      </w:r>
    </w:p>
    <w:p w14:paraId="6860F301">
      <w:pPr>
        <w:numPr>
          <w:ilvl w:val="0"/>
          <w:numId w:val="40"/>
        </w:numPr>
        <w:shd w:val="clear" w:color="auto" w:fill="auto"/>
        <w:adjustRightInd w:val="0"/>
        <w:snapToGrid w:val="0"/>
        <w:spacing w:before="120" w:beforeLines="50" w:after="120" w:afterLines="5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磋商初次报价一览表（格式见附件）；</w:t>
      </w:r>
    </w:p>
    <w:p w14:paraId="7AAEBECF">
      <w:pPr>
        <w:numPr>
          <w:ilvl w:val="0"/>
          <w:numId w:val="40"/>
        </w:numPr>
        <w:shd w:val="clear" w:color="auto" w:fill="auto"/>
        <w:adjustRightInd w:val="0"/>
        <w:snapToGrid w:val="0"/>
        <w:spacing w:before="120" w:beforeLines="50" w:after="120" w:afterLines="5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磋商初次报价明细表（格式见附件）；</w:t>
      </w:r>
    </w:p>
    <w:p w14:paraId="7BC4CB92">
      <w:pPr>
        <w:shd w:val="clear" w:color="auto" w:fill="auto"/>
        <w:spacing w:line="440" w:lineRule="atLeast"/>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601F23D6">
      <w:pPr>
        <w:shd w:val="clear" w:color="auto" w:fill="auto"/>
        <w:spacing w:line="440" w:lineRule="atLeast"/>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磋商响应函</w:t>
      </w:r>
    </w:p>
    <w:p w14:paraId="776FB18E">
      <w:pPr>
        <w:widowControl/>
        <w:shd w:val="clear" w:color="auto" w:fill="auto"/>
        <w:spacing w:line="48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lang w:bidi="ar"/>
        </w:rPr>
        <w:t>致            （采购人、采购代理机构）</w:t>
      </w:r>
      <w:r>
        <w:rPr>
          <w:rFonts w:hint="eastAsia" w:ascii="微软雅黑" w:hAnsi="微软雅黑" w:eastAsia="微软雅黑" w:cs="微软雅黑"/>
          <w:color w:val="auto"/>
          <w:kern w:val="0"/>
          <w:sz w:val="24"/>
          <w:szCs w:val="24"/>
          <w:highlight w:val="none"/>
          <w:lang w:bidi="ar"/>
        </w:rPr>
        <w:t xml:space="preserve">： </w:t>
      </w:r>
    </w:p>
    <w:p w14:paraId="0ED42A60">
      <w:pPr>
        <w:shd w:val="clear" w:color="auto" w:fill="auto"/>
        <w:spacing w:line="440" w:lineRule="atLeast"/>
        <w:ind w:firstLine="420" w:firstLine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u w:val="single"/>
          <w:shd w:val="clear" w:color="auto" w:fill="FFFFFF"/>
        </w:rPr>
        <w:t xml:space="preserve">  （磋商响应方全称）  </w:t>
      </w:r>
      <w:r>
        <w:rPr>
          <w:rFonts w:hint="eastAsia" w:ascii="微软雅黑" w:hAnsi="微软雅黑" w:eastAsia="微软雅黑" w:cs="微软雅黑"/>
          <w:color w:val="auto"/>
          <w:szCs w:val="21"/>
          <w:highlight w:val="none"/>
          <w:shd w:val="clear" w:color="auto" w:fill="FFFFFF"/>
        </w:rPr>
        <w:t xml:space="preserve"> 授权 </w:t>
      </w:r>
      <w:r>
        <w:rPr>
          <w:rFonts w:hint="eastAsia" w:ascii="微软雅黑" w:hAnsi="微软雅黑" w:eastAsia="微软雅黑" w:cs="微软雅黑"/>
          <w:color w:val="auto"/>
          <w:szCs w:val="21"/>
          <w:highlight w:val="none"/>
          <w:u w:val="single"/>
          <w:shd w:val="clear" w:color="auto" w:fill="FFFFFF"/>
        </w:rPr>
        <w:t xml:space="preserve">   （授权代表名称、职务、职称）    </w:t>
      </w:r>
      <w:r>
        <w:rPr>
          <w:rFonts w:hint="eastAsia" w:ascii="微软雅黑" w:hAnsi="微软雅黑" w:eastAsia="微软雅黑" w:cs="微软雅黑"/>
          <w:color w:val="auto"/>
          <w:szCs w:val="21"/>
          <w:highlight w:val="none"/>
          <w:shd w:val="clear" w:color="auto" w:fill="FFFFFF"/>
        </w:rPr>
        <w:t xml:space="preserve"> 为本公司授权代表，参加贵方组织的</w:t>
      </w:r>
      <w:r>
        <w:rPr>
          <w:rFonts w:hint="eastAsia" w:ascii="微软雅黑" w:hAnsi="微软雅黑" w:eastAsia="微软雅黑" w:cs="微软雅黑"/>
          <w:color w:val="auto"/>
          <w:szCs w:val="21"/>
          <w:highlight w:val="none"/>
          <w:u w:val="single"/>
          <w:shd w:val="clear" w:color="auto" w:fill="FFFFFF"/>
        </w:rPr>
        <w:t xml:space="preserve">  （采购项目名称）（括号内填项目编号）  </w:t>
      </w:r>
      <w:r>
        <w:rPr>
          <w:rFonts w:hint="eastAsia" w:ascii="微软雅黑" w:hAnsi="微软雅黑" w:eastAsia="微软雅黑" w:cs="微软雅黑"/>
          <w:color w:val="auto"/>
          <w:szCs w:val="21"/>
          <w:highlight w:val="none"/>
          <w:shd w:val="clear" w:color="auto" w:fill="FFFFFF"/>
        </w:rPr>
        <w:t xml:space="preserve"> 采购的有关活动，进行磋商。为此</w:t>
      </w:r>
      <w:r>
        <w:rPr>
          <w:rFonts w:hint="eastAsia" w:ascii="微软雅黑" w:hAnsi="微软雅黑" w:eastAsia="微软雅黑" w:cs="微软雅黑"/>
          <w:color w:val="auto"/>
          <w:szCs w:val="21"/>
          <w:highlight w:val="none"/>
          <w:shd w:val="clear" w:color="auto" w:fill="FFFFFF"/>
          <w:lang w:val="zh-CN"/>
        </w:rPr>
        <w:t>声明如下</w:t>
      </w:r>
      <w:r>
        <w:rPr>
          <w:rFonts w:hint="eastAsia" w:ascii="微软雅黑" w:hAnsi="微软雅黑" w:eastAsia="微软雅黑" w:cs="微软雅黑"/>
          <w:color w:val="auto"/>
          <w:szCs w:val="21"/>
          <w:highlight w:val="none"/>
          <w:shd w:val="clear" w:color="auto" w:fill="FFFFFF"/>
        </w:rPr>
        <w:t xml:space="preserve">：  </w:t>
      </w:r>
    </w:p>
    <w:p w14:paraId="191D7092">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1、 按照采购文件要求制作并提交采购响应文件。。</w:t>
      </w:r>
    </w:p>
    <w:p w14:paraId="5EC7DA31">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2、 项目负责人：</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；职务：</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；职称：</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；年龄：</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w:t>
      </w:r>
    </w:p>
    <w:p w14:paraId="617CD825">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3、 保证遵守采购文件中的有关规定和收费标准。</w:t>
      </w:r>
    </w:p>
    <w:p w14:paraId="1BC606B6">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4、 保证严格执行甲、乙双方所签的经济合同，并承担全部规定的责任义务。</w:t>
      </w:r>
    </w:p>
    <w:p w14:paraId="08E0D3E4">
      <w:pPr>
        <w:shd w:val="clear" w:color="auto" w:fill="auto"/>
        <w:spacing w:line="440" w:lineRule="atLeast"/>
        <w:ind w:left="630" w:leftChars="100" w:hanging="420" w:hanging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392B664A">
      <w:pPr>
        <w:shd w:val="clear" w:color="auto" w:fill="auto"/>
        <w:spacing w:line="440" w:lineRule="atLeast"/>
        <w:ind w:left="630" w:leftChars="100" w:hanging="420" w:hanging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6、 我方在采购响应之前已经与贵方进行了充分的沟通，完全理解并接受采购文件的各项规定和要求，对采购文件的合理性、合法性不再有异议。</w:t>
      </w:r>
    </w:p>
    <w:p w14:paraId="73750266">
      <w:pPr>
        <w:shd w:val="clear" w:color="auto" w:fill="auto"/>
        <w:spacing w:line="440" w:lineRule="atLeast"/>
        <w:ind w:left="630" w:leftChars="100" w:hanging="420" w:hanging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7、 愿意向贵方提供任何与该项磋商有关的数据、情况和技术资料，完全理解贵方不一定接受最低价的磋商。</w:t>
      </w:r>
    </w:p>
    <w:p w14:paraId="68A0FCCC">
      <w:pPr>
        <w:shd w:val="clear" w:color="auto" w:fill="auto"/>
        <w:spacing w:line="440" w:lineRule="atLeast"/>
        <w:ind w:left="630" w:leftChars="100" w:hanging="420" w:hanging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8、 本采购响应文件对采购文件要求的偏离或保留均已在采购响应文件第</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页，第</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条中明示或在磋商偏离表中明示。</w:t>
      </w:r>
    </w:p>
    <w:p w14:paraId="30E151E4">
      <w:pPr>
        <w:shd w:val="clear" w:color="auto" w:fill="auto"/>
        <w:spacing w:line="440" w:lineRule="atLeast"/>
        <w:ind w:left="630" w:leftChars="100" w:hanging="420" w:hangingChars="2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9、我单位承诺，本成交价为浙江地区最低价之一（最近三个月之内）。</w:t>
      </w:r>
    </w:p>
    <w:p w14:paraId="045E9FCB">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10、本采购响应文件自磋商之日起 </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日内有效。</w:t>
      </w:r>
    </w:p>
    <w:p w14:paraId="5D9A2603">
      <w:pPr>
        <w:shd w:val="clear" w:color="auto" w:fill="auto"/>
        <w:spacing w:line="440" w:lineRule="atLeast"/>
        <w:ind w:firstLine="210" w:firstLineChars="1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11、与本磋商有关的一切往来通讯请寄：</w:t>
      </w:r>
    </w:p>
    <w:p w14:paraId="6C760AD3">
      <w:pPr>
        <w:shd w:val="clear" w:color="auto" w:fill="auto"/>
        <w:spacing w:line="440" w:lineRule="atLeast"/>
        <w:ind w:firstLine="840" w:firstLineChars="400"/>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地址：</w:t>
      </w:r>
      <w:r>
        <w:rPr>
          <w:rFonts w:hint="eastAsia" w:ascii="微软雅黑" w:hAnsi="微软雅黑" w:eastAsia="微软雅黑" w:cs="微软雅黑"/>
          <w:color w:val="auto"/>
          <w:szCs w:val="21"/>
          <w:highlight w:val="none"/>
          <w:u w:val="single"/>
          <w:shd w:val="clear" w:color="auto" w:fill="FFFFFF"/>
        </w:rPr>
        <w:t xml:space="preserve">                               </w:t>
      </w:r>
    </w:p>
    <w:p w14:paraId="0714677C">
      <w:pPr>
        <w:shd w:val="clear" w:color="auto" w:fill="auto"/>
        <w:spacing w:line="440" w:lineRule="atLeast"/>
        <w:ind w:firstLine="840" w:firstLineChars="400"/>
        <w:rPr>
          <w:rFonts w:hint="eastAsia" w:ascii="微软雅黑" w:hAnsi="微软雅黑" w:eastAsia="微软雅黑" w:cs="微软雅黑"/>
          <w:color w:val="auto"/>
          <w:szCs w:val="21"/>
          <w:highlight w:val="none"/>
          <w:u w:val="single"/>
          <w:shd w:val="clear" w:color="auto" w:fill="FFFFFF"/>
        </w:rPr>
      </w:pPr>
      <w:r>
        <w:rPr>
          <w:rFonts w:hint="eastAsia" w:ascii="微软雅黑" w:hAnsi="微软雅黑" w:eastAsia="微软雅黑" w:cs="微软雅黑"/>
          <w:color w:val="auto"/>
          <w:szCs w:val="21"/>
          <w:highlight w:val="none"/>
          <w:shd w:val="clear" w:color="auto" w:fill="FFFFFF"/>
        </w:rPr>
        <w:t>邮编：</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电话：</w:t>
      </w:r>
      <w:r>
        <w:rPr>
          <w:rFonts w:hint="eastAsia" w:ascii="微软雅黑" w:hAnsi="微软雅黑" w:eastAsia="微软雅黑" w:cs="微软雅黑"/>
          <w:color w:val="auto"/>
          <w:szCs w:val="21"/>
          <w:highlight w:val="none"/>
          <w:u w:val="single"/>
          <w:shd w:val="clear" w:color="auto" w:fill="FFFFFF"/>
        </w:rPr>
        <w:t xml:space="preserve">              </w:t>
      </w:r>
      <w:r>
        <w:rPr>
          <w:rFonts w:hint="eastAsia" w:ascii="微软雅黑" w:hAnsi="微软雅黑" w:eastAsia="微软雅黑" w:cs="微软雅黑"/>
          <w:color w:val="auto"/>
          <w:szCs w:val="21"/>
          <w:highlight w:val="none"/>
          <w:shd w:val="clear" w:color="auto" w:fill="FFFFFF"/>
        </w:rPr>
        <w:t>传真：</w:t>
      </w:r>
      <w:r>
        <w:rPr>
          <w:rFonts w:hint="eastAsia" w:ascii="微软雅黑" w:hAnsi="微软雅黑" w:eastAsia="微软雅黑" w:cs="微软雅黑"/>
          <w:color w:val="auto"/>
          <w:szCs w:val="21"/>
          <w:highlight w:val="none"/>
          <w:u w:val="single"/>
          <w:shd w:val="clear" w:color="auto" w:fill="FFFFFF"/>
        </w:rPr>
        <w:t xml:space="preserve">              </w:t>
      </w:r>
    </w:p>
    <w:p w14:paraId="27A22E65">
      <w:pPr>
        <w:shd w:val="clear" w:color="auto" w:fill="auto"/>
        <w:spacing w:before="120" w:beforeLines="50" w:after="120" w:afterLines="50" w:line="440" w:lineRule="atLeast"/>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磋商响应方全称（加盖公章）：</w:t>
      </w:r>
    </w:p>
    <w:p w14:paraId="7FD65F61">
      <w:pPr>
        <w:shd w:val="clear" w:color="auto" w:fill="auto"/>
        <w:spacing w:before="120" w:beforeLines="50" w:after="120" w:afterLines="50" w:line="440" w:lineRule="atLeast"/>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法定代表人或授权代表（签字或盖章）：</w:t>
      </w:r>
    </w:p>
    <w:p w14:paraId="2FC228D0">
      <w:pPr>
        <w:widowControl/>
        <w:shd w:val="clear" w:color="auto" w:fill="auto"/>
        <w:overflowPunct w:val="0"/>
        <w:autoSpaceDE w:val="0"/>
        <w:autoSpaceDN w:val="0"/>
        <w:adjustRightInd w:val="0"/>
        <w:spacing w:line="440" w:lineRule="atLeast"/>
        <w:jc w:val="left"/>
        <w:textAlignment w:val="baseline"/>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kern w:val="0"/>
          <w:szCs w:val="21"/>
          <w:highlight w:val="none"/>
          <w:shd w:val="clear" w:color="auto" w:fill="FFFFFF"/>
        </w:rPr>
        <w:t>日期：</w:t>
      </w:r>
    </w:p>
    <w:p w14:paraId="3F954D80">
      <w:pPr>
        <w:shd w:val="clear" w:color="auto" w:fill="auto"/>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color w:val="auto"/>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53C7B1CD">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 xml:space="preserve">磋商初次报价一览表 </w:t>
      </w:r>
    </w:p>
    <w:p w14:paraId="4A0B6952">
      <w:pPr>
        <w:shd w:val="clear" w:color="auto" w:fill="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采购项目名称：  </w:t>
      </w:r>
      <w:r>
        <w:rPr>
          <w:rFonts w:ascii="微软雅黑" w:hAnsi="微软雅黑" w:eastAsia="微软雅黑" w:cs="微软雅黑"/>
          <w:b/>
          <w:color w:val="auto"/>
          <w:kern w:val="0"/>
          <w:sz w:val="30"/>
          <w:szCs w:val="30"/>
          <w:highlight w:val="none"/>
          <w:shd w:val="clear" w:color="auto" w:fill="FFFFFF"/>
        </w:rPr>
        <w:t xml:space="preserve">        </w:t>
      </w:r>
      <w:r>
        <w:rPr>
          <w:rFonts w:hint="eastAsia" w:ascii="微软雅黑" w:hAnsi="微软雅黑" w:eastAsia="微软雅黑" w:cs="微软雅黑"/>
          <w:color w:val="auto"/>
          <w:szCs w:val="21"/>
          <w:highlight w:val="none"/>
          <w:shd w:val="clear" w:color="auto" w:fill="FFFFFF"/>
        </w:rPr>
        <w:t xml:space="preserve">采购编号：                     </w:t>
      </w:r>
    </w:p>
    <w:tbl>
      <w:tblPr>
        <w:tblStyle w:val="65"/>
        <w:tblW w:w="101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2386"/>
        <w:gridCol w:w="933"/>
        <w:gridCol w:w="933"/>
        <w:gridCol w:w="1915"/>
        <w:gridCol w:w="1571"/>
        <w:gridCol w:w="1571"/>
      </w:tblGrid>
      <w:tr w14:paraId="281CF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96FF436">
            <w:pPr>
              <w:shd w:val="clear" w:color="auto" w:fill="auto"/>
              <w:snapToGrid w:val="0"/>
              <w:spacing w:before="50" w:after="50"/>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序号</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50CBAF60">
            <w:pPr>
              <w:shd w:val="clear" w:color="auto" w:fill="auto"/>
              <w:snapToGrid w:val="0"/>
              <w:spacing w:before="50" w:after="50"/>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项目内容</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62C51830">
            <w:pPr>
              <w:shd w:val="clear" w:color="auto" w:fill="auto"/>
              <w:snapToGrid w:val="0"/>
              <w:spacing w:before="50" w:after="50"/>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11B76066">
            <w:pPr>
              <w:shd w:val="clear" w:color="auto" w:fill="auto"/>
              <w:snapToGrid w:val="0"/>
              <w:spacing w:before="50" w:after="50"/>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单位</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21807DEE">
            <w:pPr>
              <w:shd w:val="clear" w:color="auto" w:fill="auto"/>
              <w:snapToGrid w:val="0"/>
              <w:spacing w:before="50" w:after="50"/>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磋商报价</w:t>
            </w:r>
            <w:r>
              <w:rPr>
                <w:rFonts w:hint="eastAsia" w:ascii="微软雅黑" w:hAnsi="微软雅黑" w:eastAsia="微软雅黑" w:cs="微软雅黑"/>
                <w:b/>
                <w:color w:val="auto"/>
                <w:sz w:val="24"/>
                <w:highlight w:val="none"/>
                <w:lang w:val="en-US" w:eastAsia="zh-CN"/>
              </w:rPr>
              <w:t>折扣率</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highlight w:val="none"/>
                <w:lang w:val="en-US" w:eastAsia="zh-CN"/>
              </w:rPr>
              <w:t>%</w:t>
            </w:r>
            <w:r>
              <w:rPr>
                <w:rFonts w:hint="eastAsia" w:ascii="微软雅黑" w:hAnsi="微软雅黑" w:eastAsia="微软雅黑" w:cs="微软雅黑"/>
                <w:b/>
                <w:color w:val="auto"/>
                <w:sz w:val="24"/>
                <w:highlight w:val="none"/>
                <w:lang w:eastAsia="zh-CN"/>
              </w:rPr>
              <w:t>）</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76DE84F9">
            <w:pPr>
              <w:shd w:val="clear" w:color="auto" w:fill="auto"/>
              <w:snapToGrid w:val="0"/>
              <w:spacing w:before="50" w:after="50"/>
              <w:jc w:val="center"/>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b/>
                <w:color w:val="auto"/>
                <w:sz w:val="24"/>
                <w:highlight w:val="none"/>
                <w:lang w:eastAsia="zh-CN"/>
              </w:rPr>
              <w:t>项目负责人</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6236232">
            <w:pPr>
              <w:shd w:val="clear" w:color="auto" w:fill="auto"/>
              <w:snapToGrid w:val="0"/>
              <w:spacing w:before="50" w:after="50"/>
              <w:jc w:val="center"/>
              <w:rPr>
                <w:rFonts w:hint="eastAsia" w:ascii="微软雅黑" w:hAnsi="微软雅黑" w:eastAsia="微软雅黑" w:cs="微软雅黑"/>
                <w:b/>
                <w:bCs/>
                <w:color w:val="auto"/>
                <w:sz w:val="24"/>
                <w:szCs w:val="20"/>
                <w:highlight w:val="none"/>
                <w:shd w:val="clear" w:color="auto" w:fill="FFFFFF"/>
              </w:rPr>
            </w:pPr>
            <w:r>
              <w:rPr>
                <w:rFonts w:hint="eastAsia" w:ascii="微软雅黑" w:hAnsi="微软雅黑" w:eastAsia="微软雅黑" w:cs="微软雅黑"/>
                <w:b/>
                <w:bCs/>
                <w:color w:val="auto"/>
                <w:sz w:val="24"/>
                <w:szCs w:val="20"/>
                <w:highlight w:val="none"/>
                <w:shd w:val="clear" w:color="auto" w:fill="FFFFFF"/>
              </w:rPr>
              <w:t>备注</w:t>
            </w:r>
          </w:p>
        </w:tc>
      </w:tr>
      <w:tr w14:paraId="70D9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09C1757">
            <w:pPr>
              <w:shd w:val="clear" w:color="auto" w:fill="auto"/>
              <w:snapToGrid w:val="0"/>
              <w:spacing w:before="50" w:after="5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47805D3E">
            <w:pPr>
              <w:shd w:val="clear" w:color="auto" w:fill="auto"/>
              <w:snapToGrid w:val="0"/>
              <w:spacing w:before="50" w:after="50"/>
              <w:jc w:val="center"/>
              <w:rPr>
                <w:rFonts w:hint="eastAsia" w:ascii="微软雅黑" w:hAnsi="微软雅黑" w:eastAsia="微软雅黑" w:cs="微软雅黑"/>
                <w:color w:val="auto"/>
                <w:sz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711C53D3">
            <w:pPr>
              <w:shd w:val="clear" w:color="auto" w:fill="auto"/>
              <w:snapToGrid w:val="0"/>
              <w:spacing w:before="50" w:after="5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933" w:type="dxa"/>
            <w:tcBorders>
              <w:top w:val="single" w:color="auto" w:sz="4" w:space="0"/>
              <w:left w:val="single" w:color="auto" w:sz="4" w:space="0"/>
              <w:bottom w:val="single" w:color="auto" w:sz="4" w:space="0"/>
              <w:right w:val="single" w:color="auto" w:sz="4" w:space="0"/>
            </w:tcBorders>
            <w:noWrap w:val="0"/>
            <w:vAlign w:val="center"/>
          </w:tcPr>
          <w:p w14:paraId="4D845208">
            <w:pPr>
              <w:shd w:val="clear" w:color="auto" w:fill="auto"/>
              <w:snapToGrid w:val="0"/>
              <w:spacing w:before="50" w:after="5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5DB7A245">
            <w:pPr>
              <w:shd w:val="clear" w:color="auto" w:fill="auto"/>
              <w:snapToGrid w:val="0"/>
              <w:spacing w:before="50" w:after="50"/>
              <w:jc w:val="center"/>
              <w:rPr>
                <w:rFonts w:hint="eastAsia" w:ascii="微软雅黑" w:hAnsi="微软雅黑" w:eastAsia="微软雅黑" w:cs="微软雅黑"/>
                <w:color w:val="auto"/>
                <w:sz w:val="24"/>
                <w:highlight w:val="non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5EAE270">
            <w:pPr>
              <w:shd w:val="clear" w:color="auto" w:fill="auto"/>
              <w:snapToGrid w:val="0"/>
              <w:spacing w:before="50" w:after="50"/>
              <w:jc w:val="center"/>
              <w:rPr>
                <w:rFonts w:hint="eastAsia" w:ascii="微软雅黑" w:hAnsi="微软雅黑" w:eastAsia="微软雅黑" w:cs="微软雅黑"/>
                <w:color w:val="auto"/>
                <w:sz w:val="24"/>
                <w:highlight w:val="non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654E4112">
            <w:pPr>
              <w:shd w:val="clear" w:color="auto" w:fill="auto"/>
              <w:snapToGrid w:val="0"/>
              <w:spacing w:before="50" w:after="50"/>
              <w:jc w:val="center"/>
              <w:rPr>
                <w:rFonts w:hint="eastAsia" w:ascii="微软雅黑" w:hAnsi="微软雅黑" w:eastAsia="微软雅黑" w:cs="微软雅黑"/>
                <w:color w:val="auto"/>
                <w:sz w:val="24"/>
                <w:highlight w:val="none"/>
              </w:rPr>
            </w:pPr>
          </w:p>
        </w:tc>
      </w:tr>
      <w:tr w14:paraId="2F4A2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10137" w:type="dxa"/>
            <w:gridSpan w:val="7"/>
            <w:tcBorders>
              <w:top w:val="single" w:color="auto" w:sz="4" w:space="0"/>
              <w:left w:val="single" w:color="auto" w:sz="4" w:space="0"/>
              <w:bottom w:val="single" w:color="auto" w:sz="4" w:space="0"/>
              <w:right w:val="single" w:color="auto" w:sz="4" w:space="0"/>
            </w:tcBorders>
            <w:noWrap w:val="0"/>
            <w:vAlign w:val="center"/>
          </w:tcPr>
          <w:p w14:paraId="00CB6B32">
            <w:pPr>
              <w:shd w:val="clear" w:color="auto" w:fill="auto"/>
              <w:snapToGrid w:val="0"/>
              <w:spacing w:before="50" w:after="5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 磋商报价（折扣率）：大写百分之             （小写：         %）</w:t>
            </w:r>
          </w:p>
        </w:tc>
      </w:tr>
    </w:tbl>
    <w:p w14:paraId="16E0CC8D">
      <w:pPr>
        <w:keepNext w:val="0"/>
        <w:keepLines w:val="0"/>
        <w:widowControl/>
        <w:suppressLineNumbers w:val="0"/>
        <w:shd w:val="clear" w:color="auto" w:fill="auto"/>
        <w:jc w:val="left"/>
        <w:rPr>
          <w:rFonts w:hint="eastAsia" w:ascii="微软雅黑" w:hAnsi="微软雅黑" w:eastAsia="微软雅黑" w:cs="微软雅黑"/>
          <w:b/>
          <w:color w:val="auto"/>
          <w:sz w:val="24"/>
          <w:szCs w:val="20"/>
          <w:highlight w:val="none"/>
          <w:u w:val="none"/>
          <w:shd w:val="clear" w:color="auto" w:fill="FFFFFF"/>
          <w:lang w:val="en-US" w:eastAsia="zh-CN"/>
        </w:rPr>
      </w:pPr>
      <w:r>
        <w:rPr>
          <w:rFonts w:hint="eastAsia" w:ascii="微软雅黑" w:hAnsi="微软雅黑" w:eastAsia="微软雅黑" w:cs="微软雅黑"/>
          <w:b/>
          <w:color w:val="auto"/>
          <w:sz w:val="24"/>
          <w:szCs w:val="20"/>
          <w:highlight w:val="none"/>
          <w:u w:val="none"/>
          <w:shd w:val="clear" w:color="auto" w:fill="FFFFFF"/>
          <w:lang w:val="en-US" w:eastAsia="zh-CN"/>
        </w:rPr>
        <w:t>注：本项目报价以折扣率进行报价，磋商报价折扣率应≤100%</w:t>
      </w:r>
    </w:p>
    <w:p w14:paraId="217E8C6F">
      <w:pPr>
        <w:keepNext w:val="0"/>
        <w:keepLines w:val="0"/>
        <w:widowControl/>
        <w:suppressLineNumbers w:val="0"/>
        <w:shd w:val="clear" w:color="auto" w:fill="auto"/>
        <w:ind w:firstLine="480" w:firstLineChars="200"/>
        <w:jc w:val="left"/>
        <w:rPr>
          <w:rFonts w:hint="eastAsia" w:ascii="微软雅黑" w:hAnsi="微软雅黑" w:eastAsia="微软雅黑" w:cs="微软雅黑"/>
          <w:b/>
          <w:bCs w:val="0"/>
          <w:color w:val="auto"/>
          <w:sz w:val="24"/>
          <w:szCs w:val="20"/>
          <w:highlight w:val="none"/>
          <w:shd w:val="clear" w:color="auto" w:fill="FFFFFF"/>
        </w:rPr>
      </w:pPr>
      <w:r>
        <w:rPr>
          <w:rFonts w:hint="eastAsia" w:ascii="微软雅黑" w:hAnsi="微软雅黑" w:eastAsia="微软雅黑" w:cs="微软雅黑"/>
          <w:b/>
          <w:bCs w:val="0"/>
          <w:color w:val="auto"/>
          <w:sz w:val="24"/>
          <w:szCs w:val="20"/>
          <w:highlight w:val="none"/>
          <w:shd w:val="clear" w:color="auto" w:fill="FFFFFF"/>
        </w:rPr>
        <w:t>磋商报价是履行合同的最终价格，</w:t>
      </w:r>
      <w:r>
        <w:rPr>
          <w:rFonts w:hint="eastAsia" w:ascii="微软雅黑" w:hAnsi="微软雅黑" w:eastAsia="微软雅黑" w:cs="微软雅黑"/>
          <w:b/>
          <w:bCs w:val="0"/>
          <w:color w:val="auto"/>
          <w:sz w:val="24"/>
          <w:szCs w:val="20"/>
          <w:highlight w:val="none"/>
          <w:shd w:val="clear" w:color="auto" w:fill="FFFFFF"/>
          <w:lang w:val="en-US" w:eastAsia="zh-CN"/>
        </w:rPr>
        <w:t>须包含材料费、机械费、人工费（包括人工工资、预计加班费用、员工人身意外伤害保险、劳保用品费、保险等）、投入工具耗材费、设施设备运行维修管理费、垃圾外运及处置费、税收、利润、其他项目费、措施费、风险费、巡查费用、综合管理费、招标代理费和税金等相关的一切费用。政策性文件规定及合同包含的所有风险、责任等各项应有费用均应考虑在内。磋商响应方须充分考虑安全生产的相关措施费用，并计入总报价。养护作业中发生的安全事故，由中标人承担全部责任，所产生的费用由中标人全部承担；在养护合同范围内的设施、机器等的损坏、被盗等中标人应予以修复保证其完整和正常工作。</w:t>
      </w:r>
    </w:p>
    <w:p w14:paraId="0588B043">
      <w:pPr>
        <w:shd w:val="clear" w:color="auto" w:fill="auto"/>
        <w:rPr>
          <w:rFonts w:hint="eastAsia"/>
          <w:color w:val="auto"/>
          <w:highlight w:val="none"/>
        </w:rPr>
      </w:pPr>
    </w:p>
    <w:p w14:paraId="761AC880">
      <w:pPr>
        <w:pStyle w:val="63"/>
        <w:shd w:val="clear" w:color="auto" w:fill="auto"/>
        <w:rPr>
          <w:rFonts w:hint="eastAsia"/>
          <w:color w:val="auto"/>
          <w:highlight w:val="none"/>
        </w:rPr>
      </w:pPr>
    </w:p>
    <w:p w14:paraId="0E5E7E7F">
      <w:pPr>
        <w:shd w:val="clear" w:color="auto" w:fill="auto"/>
        <w:spacing w:before="120" w:beforeLines="50" w:after="120" w:afterLines="50"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磋商响应方全称：</w:t>
      </w:r>
    </w:p>
    <w:p w14:paraId="2D7CC65B">
      <w:pPr>
        <w:shd w:val="clear" w:color="auto" w:fill="auto"/>
        <w:spacing w:before="120" w:beforeLines="50" w:after="120" w:afterLines="50"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日期： </w:t>
      </w:r>
    </w:p>
    <w:p w14:paraId="2A9E4240">
      <w:pPr>
        <w:shd w:val="clear" w:color="auto" w:fill="auto"/>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color w:val="auto"/>
          <w:szCs w:val="21"/>
          <w:highlight w:val="none"/>
          <w:shd w:val="clear" w:color="auto" w:fill="FFFFFF"/>
        </w:rPr>
        <w:br w:type="page"/>
      </w:r>
      <w:r>
        <w:rPr>
          <w:rFonts w:hint="eastAsia" w:ascii="微软雅黑" w:hAnsi="微软雅黑" w:eastAsia="微软雅黑" w:cs="微软雅黑"/>
          <w:b/>
          <w:color w:val="auto"/>
          <w:kern w:val="0"/>
          <w:sz w:val="30"/>
          <w:szCs w:val="30"/>
          <w:highlight w:val="none"/>
          <w:shd w:val="clear" w:color="auto" w:fill="FFFFFF"/>
        </w:rPr>
        <w:t>附件：</w:t>
      </w:r>
    </w:p>
    <w:p w14:paraId="1ABD40ED">
      <w:pPr>
        <w:shd w:val="clear" w:color="auto" w:fill="auto"/>
        <w:jc w:val="center"/>
        <w:rPr>
          <w:rFonts w:hint="eastAsia" w:ascii="微软雅黑" w:hAnsi="微软雅黑" w:eastAsia="微软雅黑" w:cs="微软雅黑"/>
          <w:b/>
          <w:color w:val="auto"/>
          <w:kern w:val="0"/>
          <w:sz w:val="30"/>
          <w:szCs w:val="30"/>
          <w:highlight w:val="none"/>
          <w:shd w:val="clear" w:color="auto" w:fill="FFFFFF"/>
        </w:rPr>
      </w:pPr>
      <w:r>
        <w:rPr>
          <w:rFonts w:hint="eastAsia" w:ascii="微软雅黑" w:hAnsi="微软雅黑" w:eastAsia="微软雅黑" w:cs="微软雅黑"/>
          <w:b/>
          <w:color w:val="auto"/>
          <w:kern w:val="0"/>
          <w:sz w:val="30"/>
          <w:szCs w:val="30"/>
          <w:highlight w:val="none"/>
          <w:shd w:val="clear" w:color="auto" w:fill="FFFFFF"/>
        </w:rPr>
        <w:t>报价明细表</w:t>
      </w:r>
    </w:p>
    <w:p w14:paraId="54A006E7">
      <w:pPr>
        <w:shd w:val="clear" w:color="auto" w:fill="auto"/>
        <w:spacing w:line="400" w:lineRule="exact"/>
        <w:ind w:firstLine="240" w:firstLineChars="100"/>
        <w:rPr>
          <w:rFonts w:hint="eastAsia"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24"/>
          <w:highlight w:val="none"/>
          <w:shd w:val="clear" w:color="auto" w:fill="FFFFFF"/>
        </w:rPr>
        <w:t>采购项目名称：                               采购编号：</w:t>
      </w:r>
    </w:p>
    <w:tbl>
      <w:tblPr>
        <w:tblStyle w:val="65"/>
        <w:tblW w:w="90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34"/>
        <w:gridCol w:w="2175"/>
        <w:gridCol w:w="1058"/>
        <w:gridCol w:w="1206"/>
        <w:gridCol w:w="1592"/>
        <w:gridCol w:w="1163"/>
        <w:gridCol w:w="968"/>
      </w:tblGrid>
      <w:tr w14:paraId="0B98F0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9" w:hRule="atLeast"/>
          <w:jc w:val="center"/>
        </w:trPr>
        <w:tc>
          <w:tcPr>
            <w:tcW w:w="934" w:type="dxa"/>
            <w:noWrap w:val="0"/>
            <w:vAlign w:val="center"/>
          </w:tcPr>
          <w:p w14:paraId="4F75DF97">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 w:val="24"/>
                <w:highlight w:val="none"/>
                <w:shd w:val="clear" w:color="auto" w:fill="FFFFFF"/>
              </w:rPr>
              <w:t xml:space="preserve"> </w:t>
            </w:r>
            <w:r>
              <w:rPr>
                <w:rFonts w:hint="eastAsia" w:ascii="微软雅黑" w:hAnsi="微软雅黑" w:eastAsia="微软雅黑" w:cs="微软雅黑"/>
                <w:b/>
                <w:bCs/>
                <w:color w:val="auto"/>
                <w:szCs w:val="21"/>
                <w:highlight w:val="none"/>
              </w:rPr>
              <w:t>序号</w:t>
            </w:r>
          </w:p>
        </w:tc>
        <w:tc>
          <w:tcPr>
            <w:tcW w:w="2175" w:type="dxa"/>
            <w:noWrap w:val="0"/>
            <w:vAlign w:val="center"/>
          </w:tcPr>
          <w:p w14:paraId="10366C25">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项目服务内容</w:t>
            </w:r>
          </w:p>
        </w:tc>
        <w:tc>
          <w:tcPr>
            <w:tcW w:w="1058" w:type="dxa"/>
            <w:noWrap w:val="0"/>
            <w:vAlign w:val="center"/>
          </w:tcPr>
          <w:p w14:paraId="13E41AB4">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数量</w:t>
            </w:r>
          </w:p>
        </w:tc>
        <w:tc>
          <w:tcPr>
            <w:tcW w:w="1206" w:type="dxa"/>
            <w:noWrap w:val="0"/>
            <w:vAlign w:val="center"/>
          </w:tcPr>
          <w:p w14:paraId="25E071E5">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单位</w:t>
            </w:r>
          </w:p>
        </w:tc>
        <w:tc>
          <w:tcPr>
            <w:tcW w:w="1592" w:type="dxa"/>
            <w:noWrap w:val="0"/>
            <w:vAlign w:val="center"/>
          </w:tcPr>
          <w:p w14:paraId="20AD206D">
            <w:pPr>
              <w:shd w:val="clear" w:color="auto" w:fill="auto"/>
              <w:ind w:right="-11"/>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单价最高限价</w:t>
            </w:r>
          </w:p>
        </w:tc>
        <w:tc>
          <w:tcPr>
            <w:tcW w:w="1163" w:type="dxa"/>
            <w:noWrap w:val="0"/>
            <w:vAlign w:val="center"/>
          </w:tcPr>
          <w:p w14:paraId="7FE190B2">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eastAsia="zh-CN"/>
              </w:rPr>
              <w:t>磋商报价</w:t>
            </w:r>
            <w:r>
              <w:rPr>
                <w:rFonts w:hint="eastAsia" w:ascii="微软雅黑" w:hAnsi="微软雅黑" w:eastAsia="微软雅黑" w:cs="微软雅黑"/>
                <w:b/>
                <w:bCs/>
                <w:color w:val="auto"/>
                <w:szCs w:val="21"/>
                <w:highlight w:val="none"/>
                <w:lang w:val="en-US" w:eastAsia="zh-CN"/>
              </w:rPr>
              <w:t>折扣率</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w:t>
            </w:r>
            <w:r>
              <w:rPr>
                <w:rFonts w:hint="eastAsia" w:ascii="微软雅黑" w:hAnsi="微软雅黑" w:eastAsia="微软雅黑" w:cs="微软雅黑"/>
                <w:b/>
                <w:bCs/>
                <w:color w:val="auto"/>
                <w:szCs w:val="21"/>
                <w:highlight w:val="none"/>
                <w:lang w:eastAsia="zh-CN"/>
              </w:rPr>
              <w:t>）</w:t>
            </w:r>
          </w:p>
        </w:tc>
        <w:tc>
          <w:tcPr>
            <w:tcW w:w="968" w:type="dxa"/>
            <w:noWrap w:val="0"/>
            <w:vAlign w:val="center"/>
          </w:tcPr>
          <w:p w14:paraId="2F19CD25">
            <w:pPr>
              <w:shd w:val="clear" w:color="auto" w:fill="auto"/>
              <w:ind w:right="-11"/>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备注</w:t>
            </w:r>
          </w:p>
        </w:tc>
      </w:tr>
      <w:tr w14:paraId="042D09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934" w:type="dxa"/>
            <w:noWrap w:val="0"/>
            <w:vAlign w:val="top"/>
          </w:tcPr>
          <w:p w14:paraId="20BF1DCC">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2175" w:type="dxa"/>
            <w:noWrap w:val="0"/>
            <w:vAlign w:val="top"/>
          </w:tcPr>
          <w:p w14:paraId="4F89056A">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058" w:type="dxa"/>
            <w:noWrap w:val="0"/>
            <w:vAlign w:val="top"/>
          </w:tcPr>
          <w:p w14:paraId="1171DC54">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206" w:type="dxa"/>
            <w:noWrap w:val="0"/>
            <w:vAlign w:val="top"/>
          </w:tcPr>
          <w:p w14:paraId="3EF4D3B1">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592" w:type="dxa"/>
            <w:noWrap w:val="0"/>
            <w:vAlign w:val="top"/>
          </w:tcPr>
          <w:p w14:paraId="1C90A167">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163" w:type="dxa"/>
            <w:vMerge w:val="restart"/>
            <w:noWrap w:val="0"/>
            <w:vAlign w:val="top"/>
          </w:tcPr>
          <w:p w14:paraId="2A15E9D2">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968" w:type="dxa"/>
            <w:noWrap w:val="0"/>
            <w:vAlign w:val="top"/>
          </w:tcPr>
          <w:p w14:paraId="14D5417F">
            <w:pPr>
              <w:shd w:val="clear" w:color="auto" w:fill="auto"/>
              <w:spacing w:before="120" w:beforeLines="50"/>
              <w:ind w:right="-11"/>
              <w:jc w:val="center"/>
              <w:rPr>
                <w:rFonts w:hint="eastAsia" w:ascii="微软雅黑" w:hAnsi="微软雅黑" w:eastAsia="微软雅黑" w:cs="微软雅黑"/>
                <w:color w:val="auto"/>
                <w:sz w:val="24"/>
                <w:highlight w:val="none"/>
              </w:rPr>
            </w:pPr>
          </w:p>
        </w:tc>
      </w:tr>
      <w:tr w14:paraId="34D9A7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934" w:type="dxa"/>
            <w:noWrap w:val="0"/>
            <w:vAlign w:val="top"/>
          </w:tcPr>
          <w:p w14:paraId="62D4112D">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2175" w:type="dxa"/>
            <w:noWrap w:val="0"/>
            <w:vAlign w:val="top"/>
          </w:tcPr>
          <w:p w14:paraId="4DBFCE6B">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058" w:type="dxa"/>
            <w:noWrap w:val="0"/>
            <w:vAlign w:val="top"/>
          </w:tcPr>
          <w:p w14:paraId="158CAB56">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206" w:type="dxa"/>
            <w:noWrap w:val="0"/>
            <w:vAlign w:val="top"/>
          </w:tcPr>
          <w:p w14:paraId="03B3A5BF">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592" w:type="dxa"/>
            <w:noWrap w:val="0"/>
            <w:vAlign w:val="top"/>
          </w:tcPr>
          <w:p w14:paraId="73C23B68">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163" w:type="dxa"/>
            <w:vMerge w:val="continue"/>
            <w:noWrap w:val="0"/>
            <w:vAlign w:val="top"/>
          </w:tcPr>
          <w:p w14:paraId="31885027">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968" w:type="dxa"/>
            <w:noWrap w:val="0"/>
            <w:vAlign w:val="top"/>
          </w:tcPr>
          <w:p w14:paraId="3EC65443">
            <w:pPr>
              <w:shd w:val="clear" w:color="auto" w:fill="auto"/>
              <w:spacing w:before="120" w:beforeLines="50"/>
              <w:ind w:right="-11"/>
              <w:jc w:val="center"/>
              <w:rPr>
                <w:rFonts w:hint="eastAsia" w:ascii="微软雅黑" w:hAnsi="微软雅黑" w:eastAsia="微软雅黑" w:cs="微软雅黑"/>
                <w:color w:val="auto"/>
                <w:sz w:val="24"/>
                <w:highlight w:val="none"/>
              </w:rPr>
            </w:pPr>
          </w:p>
        </w:tc>
      </w:tr>
      <w:tr w14:paraId="054289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934" w:type="dxa"/>
            <w:noWrap w:val="0"/>
            <w:vAlign w:val="top"/>
          </w:tcPr>
          <w:p w14:paraId="11C526F6">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2175" w:type="dxa"/>
            <w:noWrap w:val="0"/>
            <w:vAlign w:val="top"/>
          </w:tcPr>
          <w:p w14:paraId="37C80996">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058" w:type="dxa"/>
            <w:noWrap w:val="0"/>
            <w:vAlign w:val="top"/>
          </w:tcPr>
          <w:p w14:paraId="27C6C7CA">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206" w:type="dxa"/>
            <w:noWrap w:val="0"/>
            <w:vAlign w:val="top"/>
          </w:tcPr>
          <w:p w14:paraId="52EA5C80">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592" w:type="dxa"/>
            <w:noWrap w:val="0"/>
            <w:vAlign w:val="top"/>
          </w:tcPr>
          <w:p w14:paraId="04912B85">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163" w:type="dxa"/>
            <w:vMerge w:val="continue"/>
            <w:noWrap w:val="0"/>
            <w:vAlign w:val="top"/>
          </w:tcPr>
          <w:p w14:paraId="6E9A8959">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968" w:type="dxa"/>
            <w:noWrap w:val="0"/>
            <w:vAlign w:val="top"/>
          </w:tcPr>
          <w:p w14:paraId="6125E35D">
            <w:pPr>
              <w:shd w:val="clear" w:color="auto" w:fill="auto"/>
              <w:spacing w:before="120" w:beforeLines="50"/>
              <w:ind w:right="-11"/>
              <w:jc w:val="center"/>
              <w:rPr>
                <w:rFonts w:hint="eastAsia" w:ascii="微软雅黑" w:hAnsi="微软雅黑" w:eastAsia="微软雅黑" w:cs="微软雅黑"/>
                <w:color w:val="auto"/>
                <w:sz w:val="24"/>
                <w:highlight w:val="none"/>
              </w:rPr>
            </w:pPr>
          </w:p>
        </w:tc>
      </w:tr>
      <w:tr w14:paraId="51ACE8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2" w:hRule="atLeast"/>
          <w:jc w:val="center"/>
        </w:trPr>
        <w:tc>
          <w:tcPr>
            <w:tcW w:w="934" w:type="dxa"/>
            <w:noWrap w:val="0"/>
            <w:vAlign w:val="top"/>
          </w:tcPr>
          <w:p w14:paraId="01D30457">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2175" w:type="dxa"/>
            <w:noWrap w:val="0"/>
            <w:vAlign w:val="top"/>
          </w:tcPr>
          <w:p w14:paraId="4B0EF2AC">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058" w:type="dxa"/>
            <w:noWrap w:val="0"/>
            <w:vAlign w:val="top"/>
          </w:tcPr>
          <w:p w14:paraId="37CBD9FE">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206" w:type="dxa"/>
            <w:noWrap w:val="0"/>
            <w:vAlign w:val="top"/>
          </w:tcPr>
          <w:p w14:paraId="1F8A89B5">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592" w:type="dxa"/>
            <w:noWrap w:val="0"/>
            <w:vAlign w:val="top"/>
          </w:tcPr>
          <w:p w14:paraId="2F445B6F">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1163" w:type="dxa"/>
            <w:vMerge w:val="continue"/>
            <w:noWrap w:val="0"/>
            <w:vAlign w:val="top"/>
          </w:tcPr>
          <w:p w14:paraId="7B5394D0">
            <w:pPr>
              <w:shd w:val="clear" w:color="auto" w:fill="auto"/>
              <w:spacing w:before="120" w:beforeLines="50"/>
              <w:ind w:right="-11"/>
              <w:jc w:val="center"/>
              <w:rPr>
                <w:rFonts w:hint="eastAsia" w:ascii="微软雅黑" w:hAnsi="微软雅黑" w:eastAsia="微软雅黑" w:cs="微软雅黑"/>
                <w:color w:val="auto"/>
                <w:sz w:val="24"/>
                <w:highlight w:val="none"/>
              </w:rPr>
            </w:pPr>
          </w:p>
        </w:tc>
        <w:tc>
          <w:tcPr>
            <w:tcW w:w="968" w:type="dxa"/>
            <w:noWrap w:val="0"/>
            <w:vAlign w:val="top"/>
          </w:tcPr>
          <w:p w14:paraId="52A7101C">
            <w:pPr>
              <w:shd w:val="clear" w:color="auto" w:fill="auto"/>
              <w:spacing w:before="120" w:beforeLines="50"/>
              <w:ind w:right="-11"/>
              <w:jc w:val="center"/>
              <w:rPr>
                <w:rFonts w:hint="eastAsia" w:ascii="微软雅黑" w:hAnsi="微软雅黑" w:eastAsia="微软雅黑" w:cs="微软雅黑"/>
                <w:color w:val="auto"/>
                <w:sz w:val="24"/>
                <w:highlight w:val="none"/>
              </w:rPr>
            </w:pPr>
          </w:p>
        </w:tc>
      </w:tr>
      <w:tr w14:paraId="023830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4167" w:type="dxa"/>
            <w:gridSpan w:val="3"/>
            <w:noWrap w:val="0"/>
            <w:vAlign w:val="top"/>
          </w:tcPr>
          <w:p w14:paraId="74F37CFE">
            <w:pPr>
              <w:shd w:val="clear" w:color="auto" w:fill="auto"/>
              <w:spacing w:before="120" w:beforeLines="50" w:after="120" w:afterLines="50"/>
              <w:ind w:right="-1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其它相关费用</w:t>
            </w:r>
          </w:p>
        </w:tc>
        <w:tc>
          <w:tcPr>
            <w:tcW w:w="4929" w:type="dxa"/>
            <w:gridSpan w:val="4"/>
            <w:noWrap w:val="0"/>
            <w:vAlign w:val="top"/>
          </w:tcPr>
          <w:p w14:paraId="5F697022">
            <w:pPr>
              <w:shd w:val="clear" w:color="auto" w:fill="auto"/>
              <w:spacing w:before="120" w:beforeLines="50" w:after="120" w:afterLines="50"/>
              <w:ind w:right="-10"/>
              <w:jc w:val="center"/>
              <w:rPr>
                <w:rFonts w:hint="eastAsia" w:ascii="微软雅黑" w:hAnsi="微软雅黑" w:eastAsia="微软雅黑" w:cs="微软雅黑"/>
                <w:color w:val="auto"/>
                <w:sz w:val="24"/>
                <w:highlight w:val="none"/>
              </w:rPr>
            </w:pPr>
          </w:p>
        </w:tc>
      </w:tr>
      <w:tr w14:paraId="6C37EB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34" w:hRule="atLeast"/>
          <w:jc w:val="center"/>
        </w:trPr>
        <w:tc>
          <w:tcPr>
            <w:tcW w:w="4167" w:type="dxa"/>
            <w:gridSpan w:val="3"/>
            <w:noWrap w:val="0"/>
            <w:vAlign w:val="top"/>
          </w:tcPr>
          <w:p w14:paraId="60B324F7">
            <w:pPr>
              <w:shd w:val="clear" w:color="auto" w:fill="auto"/>
              <w:spacing w:before="120" w:beforeLines="50" w:after="120" w:afterLines="50"/>
              <w:ind w:right="-1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整体折扣率</w:t>
            </w:r>
            <w:r>
              <w:rPr>
                <w:rFonts w:hint="eastAsia" w:ascii="微软雅黑" w:hAnsi="微软雅黑" w:eastAsia="微软雅黑" w:cs="微软雅黑"/>
                <w:color w:val="auto"/>
                <w:sz w:val="24"/>
                <w:highlight w:val="none"/>
              </w:rPr>
              <w:t>（应与开标一览表中初次报价一览表总价相一致）</w:t>
            </w:r>
          </w:p>
        </w:tc>
        <w:tc>
          <w:tcPr>
            <w:tcW w:w="4929" w:type="dxa"/>
            <w:gridSpan w:val="4"/>
            <w:noWrap w:val="0"/>
            <w:vAlign w:val="center"/>
          </w:tcPr>
          <w:p w14:paraId="555A938C">
            <w:pPr>
              <w:shd w:val="clear" w:color="auto" w:fill="auto"/>
              <w:spacing w:before="120" w:beforeLines="50" w:after="120" w:afterLines="50"/>
              <w:ind w:right="-10"/>
              <w:jc w:val="center"/>
              <w:rPr>
                <w:rFonts w:hint="eastAsia" w:ascii="微软雅黑" w:hAnsi="微软雅黑" w:eastAsia="微软雅黑" w:cs="微软雅黑"/>
                <w:color w:val="auto"/>
                <w:sz w:val="24"/>
                <w:highlight w:val="none"/>
              </w:rPr>
            </w:pPr>
          </w:p>
        </w:tc>
      </w:tr>
    </w:tbl>
    <w:p w14:paraId="4276DB6F">
      <w:pPr>
        <w:shd w:val="clear" w:color="auto" w:fill="auto"/>
        <w:snapToGrid w:val="0"/>
        <w:spacing w:before="50" w:after="50"/>
        <w:jc w:val="left"/>
        <w:rPr>
          <w:rFonts w:hint="eastAsia" w:ascii="微软雅黑" w:hAnsi="微软雅黑" w:eastAsia="微软雅黑" w:cs="微软雅黑"/>
          <w:b/>
          <w:color w:val="auto"/>
          <w:sz w:val="24"/>
          <w:szCs w:val="20"/>
          <w:highlight w:val="none"/>
        </w:rPr>
      </w:pPr>
    </w:p>
    <w:p w14:paraId="5825BFCB">
      <w:pPr>
        <w:shd w:val="clear" w:color="auto" w:fill="auto"/>
        <w:snapToGrid w:val="0"/>
        <w:spacing w:before="50" w:after="50"/>
        <w:ind w:left="420" w:leftChars="200"/>
        <w:jc w:val="left"/>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注：供应商在填报报价明细表时应按照采购需求服务清单内容逐项报价</w:t>
      </w:r>
      <w:r>
        <w:rPr>
          <w:rFonts w:hint="eastAsia" w:ascii="微软雅黑" w:hAnsi="微软雅黑" w:eastAsia="微软雅黑" w:cs="微软雅黑"/>
          <w:b/>
          <w:color w:val="auto"/>
          <w:sz w:val="24"/>
          <w:szCs w:val="20"/>
          <w:highlight w:val="none"/>
          <w:lang w:eastAsia="zh-CN"/>
        </w:rPr>
        <w:t>。</w:t>
      </w:r>
      <w:r>
        <w:rPr>
          <w:rFonts w:hint="eastAsia" w:ascii="微软雅黑" w:hAnsi="微软雅黑" w:eastAsia="微软雅黑" w:cs="微软雅黑"/>
          <w:b/>
          <w:color w:val="auto"/>
          <w:sz w:val="24"/>
          <w:szCs w:val="20"/>
          <w:highlight w:val="none"/>
        </w:rPr>
        <w:t>报价表上的价格应包括负责本次项目所包含的一切费用。应为履行合同的最终价格，其市场风险由磋商响应方承担。</w:t>
      </w:r>
    </w:p>
    <w:p w14:paraId="00A2E118">
      <w:pPr>
        <w:shd w:val="clear" w:color="auto" w:fill="auto"/>
        <w:snapToGrid w:val="0"/>
        <w:spacing w:before="50" w:after="50"/>
        <w:jc w:val="left"/>
        <w:rPr>
          <w:rFonts w:hint="eastAsia" w:ascii="微软雅黑" w:hAnsi="微软雅黑" w:eastAsia="微软雅黑" w:cs="微软雅黑"/>
          <w:b/>
          <w:color w:val="auto"/>
          <w:sz w:val="24"/>
          <w:szCs w:val="20"/>
          <w:highlight w:val="none"/>
          <w:lang w:eastAsia="zh-CN"/>
        </w:rPr>
      </w:pPr>
    </w:p>
    <w:p w14:paraId="216DCF46">
      <w:pPr>
        <w:shd w:val="clear" w:color="auto" w:fill="auto"/>
        <w:spacing w:before="120" w:beforeLines="50" w:after="120" w:afterLines="50" w:line="360" w:lineRule="auto"/>
        <w:rPr>
          <w:rFonts w:hint="eastAsia" w:ascii="微软雅黑" w:hAnsi="微软雅黑" w:eastAsia="微软雅黑" w:cs="微软雅黑"/>
          <w:color w:val="auto"/>
          <w:sz w:val="24"/>
          <w:szCs w:val="24"/>
          <w:highlight w:val="none"/>
          <w:shd w:val="clear" w:color="auto" w:fill="FFFFFF"/>
        </w:rPr>
      </w:pPr>
    </w:p>
    <w:p w14:paraId="78C0D379">
      <w:pPr>
        <w:shd w:val="clear" w:color="auto" w:fill="auto"/>
        <w:snapToGrid w:val="0"/>
        <w:spacing w:before="50" w:after="50"/>
        <w:rPr>
          <w:rFonts w:hint="eastAsia" w:ascii="微软雅黑" w:hAnsi="微软雅黑" w:eastAsia="微软雅黑"/>
          <w:color w:val="auto"/>
          <w:spacing w:val="20"/>
          <w:sz w:val="24"/>
          <w:szCs w:val="20"/>
          <w:highlight w:val="none"/>
        </w:rPr>
      </w:pPr>
      <w:r>
        <w:rPr>
          <w:rFonts w:hint="eastAsia" w:ascii="微软雅黑" w:hAnsi="微软雅黑" w:eastAsia="微软雅黑"/>
          <w:color w:val="auto"/>
          <w:spacing w:val="20"/>
          <w:sz w:val="24"/>
          <w:szCs w:val="20"/>
          <w:highlight w:val="none"/>
        </w:rPr>
        <w:t>磋商响应方盖章：</w:t>
      </w:r>
    </w:p>
    <w:p w14:paraId="3F908F7B">
      <w:pPr>
        <w:shd w:val="clear" w:color="auto" w:fill="auto"/>
        <w:snapToGrid w:val="0"/>
        <w:spacing w:before="50" w:after="50"/>
        <w:rPr>
          <w:rFonts w:ascii="微软雅黑" w:hAnsi="微软雅黑" w:eastAsia="微软雅黑"/>
          <w:color w:val="auto"/>
          <w:sz w:val="24"/>
          <w:szCs w:val="20"/>
          <w:highlight w:val="none"/>
        </w:rPr>
      </w:pPr>
      <w:r>
        <w:rPr>
          <w:rFonts w:hint="eastAsia" w:ascii="微软雅黑" w:hAnsi="微软雅黑" w:eastAsia="微软雅黑"/>
          <w:color w:val="auto"/>
          <w:spacing w:val="20"/>
          <w:sz w:val="24"/>
          <w:szCs w:val="20"/>
          <w:highlight w:val="none"/>
        </w:rPr>
        <w:t>日期：</w:t>
      </w:r>
    </w:p>
    <w:p w14:paraId="5EEADEFF">
      <w:pPr>
        <w:shd w:val="clear" w:color="auto" w:fill="auto"/>
        <w:spacing w:before="120" w:beforeLines="50" w:after="120" w:afterLines="50" w:line="360" w:lineRule="auto"/>
        <w:rPr>
          <w:rFonts w:hint="eastAsia"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xml:space="preserve">    </w:t>
      </w:r>
    </w:p>
    <w:p w14:paraId="3913C608">
      <w:pPr>
        <w:pStyle w:val="58"/>
        <w:shd w:val="clear" w:color="auto" w:fill="auto"/>
        <w:spacing w:line="420" w:lineRule="atLeast"/>
        <w:rPr>
          <w:rFonts w:ascii="微软雅黑" w:hAnsi="微软雅黑" w:eastAsia="微软雅黑" w:cs="微软雅黑"/>
          <w:color w:val="auto"/>
          <w:highlight w:val="none"/>
          <w:shd w:val="clear" w:color="auto" w:fill="FFFFFF"/>
          <w:lang w:val="en-GB"/>
        </w:rPr>
      </w:pPr>
    </w:p>
    <w:sectPr>
      <w:pgSz w:w="11906" w:h="16838"/>
      <w:pgMar w:top="1440" w:right="1800" w:bottom="1440" w:left="16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C4AB">
    <w:pPr>
      <w:pStyle w:val="40"/>
      <w:pBdr>
        <w:top w:val="single" w:color="auto" w:sz="4" w:space="1"/>
      </w:pBdr>
      <w:tabs>
        <w:tab w:val="left" w:pos="7305"/>
        <w:tab w:val="clear" w:pos="4153"/>
        <w:tab w:val="clear" w:pos="8306"/>
      </w:tabs>
      <w:ind w:right="360"/>
      <w:rPr>
        <w:rFonts w:ascii="微软雅黑" w:hAnsi="微软雅黑" w:eastAsia="微软雅黑"/>
      </w:rPr>
    </w:pPr>
    <w:r>
      <w:rPr>
        <w:rFonts w:hint="eastAsia" w:ascii="微软雅黑" w:hAnsi="微软雅黑" w:eastAsia="微软雅黑"/>
      </w:rPr>
      <w:t>浙江新诚信工程咨询有限公司                                电话:0572-8021788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DA81C">
    <w:pPr>
      <w:pStyle w:val="40"/>
      <w:framePr w:wrap="around" w:vAnchor="text" w:hAnchor="margin" w:xAlign="center" w:y="1"/>
      <w:rPr>
        <w:rStyle w:val="71"/>
      </w:rPr>
    </w:pPr>
    <w:r>
      <w:fldChar w:fldCharType="begin"/>
    </w:r>
    <w:r>
      <w:rPr>
        <w:rStyle w:val="71"/>
      </w:rPr>
      <w:instrText xml:space="preserve">PAGE  </w:instrText>
    </w:r>
    <w:r>
      <w:fldChar w:fldCharType="end"/>
    </w:r>
  </w:p>
  <w:p w14:paraId="22F2096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971E">
    <w:pPr>
      <w:pStyle w:val="40"/>
      <w:pBdr>
        <w:top w:val="single" w:color="auto" w:sz="4" w:space="1"/>
      </w:pBdr>
      <w:tabs>
        <w:tab w:val="left" w:pos="7305"/>
        <w:tab w:val="clear" w:pos="4153"/>
        <w:tab w:val="clear" w:pos="8306"/>
      </w:tabs>
      <w:ind w:right="360"/>
      <w:rPr>
        <w:rFonts w:hint="default" w:ascii="微软雅黑" w:hAnsi="微软雅黑" w:eastAsia="微软雅黑"/>
        <w:lang w:val="en-US"/>
      </w:rPr>
    </w:pPr>
    <w:r>
      <w:rPr>
        <w:rFonts w:hint="eastAsia"/>
        <w:lang w:eastAsia="zh-CN"/>
      </w:rPr>
      <w:t>浙江新诚信工程咨询有限公司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FB0F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FB0FE">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0572-8296188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5AE4">
    <w:pPr>
      <w:pStyle w:val="40"/>
      <w:pBdr>
        <w:top w:val="single" w:color="auto" w:sz="4" w:space="0"/>
      </w:pBd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479D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4479D1">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浙江新诚信工程咨询有限公司</w:t>
    </w:r>
    <w:r>
      <w:rPr>
        <w:rFonts w:hint="eastAsia"/>
        <w:lang w:val="en-US" w:eastAsia="zh-CN"/>
      </w:rPr>
      <w:t xml:space="preserve">                                                  0572-8296188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D714">
    <w:pPr>
      <w:pStyle w:val="42"/>
      <w:jc w:val="left"/>
      <w:rPr>
        <w:rFonts w:ascii="微软雅黑" w:hAnsi="微软雅黑" w:eastAsia="微软雅黑"/>
      </w:rPr>
    </w:pPr>
    <w:r>
      <w:rPr>
        <w:rFonts w:hint="eastAsia" w:ascii="微软雅黑" w:hAnsi="微软雅黑" w:eastAsia="微软雅黑"/>
        <w:lang w:eastAsia="zh-CN"/>
      </w:rPr>
      <w:t>德清县阜溪街道乡村道路隐患整治维修服务采购项目</w:t>
    </w:r>
    <w:r>
      <w:rPr>
        <w:rFonts w:hint="eastAsia" w:ascii="微软雅黑" w:hAnsi="微软雅黑" w:eastAsia="微软雅黑"/>
      </w:rPr>
      <w:t xml:space="preserve">  </w:t>
    </w:r>
    <w:r>
      <w:rPr>
        <w:rFonts w:hint="eastAsia" w:ascii="微软雅黑" w:hAnsi="微软雅黑" w:eastAsia="微软雅黑"/>
        <w:lang w:val="en-US" w:eastAsia="zh-CN"/>
      </w:rPr>
      <w:t xml:space="preserve">                       </w:t>
    </w:r>
    <w:r>
      <w:rPr>
        <w:rFonts w:hint="eastAsia" w:ascii="微软雅黑" w:hAnsi="微软雅黑" w:eastAsia="微软雅黑"/>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B34E">
    <w:pPr>
      <w:pStyle w:val="42"/>
      <w:jc w:val="left"/>
      <w:rPr>
        <w:rFonts w:ascii="微软雅黑" w:hAnsi="微软雅黑" w:eastAsia="微软雅黑"/>
      </w:rPr>
    </w:pPr>
    <w:r>
      <w:rPr>
        <w:rFonts w:hint="eastAsia" w:ascii="微软雅黑" w:hAnsi="微软雅黑" w:eastAsia="微软雅黑"/>
        <w:lang w:eastAsia="zh-CN"/>
      </w:rPr>
      <w:t>德清县阜溪街道乡村道路隐患整治维修服务采购项目</w:t>
    </w:r>
    <w:r>
      <w:rPr>
        <w:rFonts w:hint="eastAsia" w:ascii="微软雅黑" w:hAnsi="微软雅黑" w:eastAsia="微软雅黑"/>
      </w:rPr>
      <w:t xml:space="preserve">  </w:t>
    </w:r>
    <w:r>
      <w:rPr>
        <w:rFonts w:hint="eastAsia" w:ascii="微软雅黑" w:hAnsi="微软雅黑" w:eastAsia="微软雅黑"/>
        <w:lang w:val="en-US" w:eastAsia="zh-CN"/>
      </w:rPr>
      <w:t xml:space="preserve">                       </w:t>
    </w:r>
    <w:r>
      <w:rPr>
        <w:rFonts w:hint="eastAsia" w:ascii="微软雅黑" w:hAnsi="微软雅黑" w:eastAsia="微软雅黑"/>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3E47">
    <w:pPr>
      <w:pStyle w:val="42"/>
      <w:ind w:firstLine="180" w:firstLineChars="100"/>
      <w:jc w:val="left"/>
    </w:pPr>
    <w:r>
      <w:rPr>
        <w:rFonts w:hint="eastAsia" w:ascii="微软雅黑" w:hAnsi="微软雅黑" w:eastAsia="微软雅黑"/>
        <w:lang w:eastAsia="zh-CN"/>
      </w:rPr>
      <w:t>德清县阜溪街道乡村道路隐患整治维修服务采购项目</w:t>
    </w:r>
    <w:r>
      <w:rPr>
        <w:rFonts w:hint="eastAsia" w:ascii="微软雅黑" w:hAnsi="微软雅黑" w:eastAsia="微软雅黑"/>
      </w:rPr>
      <w:t xml:space="preserve">  </w:t>
    </w:r>
    <w:r>
      <w:rPr>
        <w:rFonts w:hint="eastAsia" w:ascii="微软雅黑" w:hAnsi="微软雅黑" w:eastAsia="微软雅黑"/>
        <w:lang w:val="en-US" w:eastAsia="zh-CN"/>
      </w:rPr>
      <w:t xml:space="preserve">                       </w:t>
    </w:r>
    <w:r>
      <w:rPr>
        <w:rFonts w:hint="eastAsia" w:ascii="微软雅黑" w:hAnsi="微软雅黑" w:eastAsia="微软雅黑"/>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7E87"/>
    <w:multiLevelType w:val="singleLevel"/>
    <w:tmpl w:val="815D7E87"/>
    <w:lvl w:ilvl="0" w:tentative="0">
      <w:start w:val="1"/>
      <w:numFmt w:val="chineseCounting"/>
      <w:suff w:val="nothing"/>
      <w:lvlText w:val="（%1）"/>
      <w:lvlJc w:val="left"/>
      <w:pPr>
        <w:ind w:left="0" w:firstLine="420"/>
      </w:pPr>
      <w:rPr>
        <w:rFonts w:hint="eastAsia"/>
      </w:rPr>
    </w:lvl>
  </w:abstractNum>
  <w:abstractNum w:abstractNumId="1">
    <w:nsid w:val="98F2B955"/>
    <w:multiLevelType w:val="singleLevel"/>
    <w:tmpl w:val="98F2B955"/>
    <w:lvl w:ilvl="0" w:tentative="0">
      <w:start w:val="1"/>
      <w:numFmt w:val="upperLetter"/>
      <w:lvlText w:val="%1."/>
      <w:lvlJc w:val="left"/>
      <w:pPr>
        <w:ind w:left="425" w:hanging="425"/>
      </w:pPr>
      <w:rPr>
        <w:rFonts w:hint="default"/>
      </w:rPr>
    </w:lvl>
  </w:abstractNum>
  <w:abstractNum w:abstractNumId="2">
    <w:nsid w:val="AC0592A0"/>
    <w:multiLevelType w:val="singleLevel"/>
    <w:tmpl w:val="AC0592A0"/>
    <w:lvl w:ilvl="0" w:tentative="0">
      <w:start w:val="2"/>
      <w:numFmt w:val="chineseCounting"/>
      <w:suff w:val="nothing"/>
      <w:lvlText w:val="%1、"/>
      <w:lvlJc w:val="left"/>
      <w:rPr>
        <w:rFonts w:hint="eastAsia"/>
      </w:rPr>
    </w:lvl>
  </w:abstractNum>
  <w:abstractNum w:abstractNumId="3">
    <w:nsid w:val="B88FB263"/>
    <w:multiLevelType w:val="singleLevel"/>
    <w:tmpl w:val="B88FB263"/>
    <w:lvl w:ilvl="0" w:tentative="0">
      <w:start w:val="3"/>
      <w:numFmt w:val="decimal"/>
      <w:suff w:val="nothing"/>
      <w:lvlText w:val="%1、"/>
      <w:lvlJc w:val="left"/>
    </w:lvl>
  </w:abstractNum>
  <w:abstractNum w:abstractNumId="4">
    <w:nsid w:val="C0931C7E"/>
    <w:multiLevelType w:val="singleLevel"/>
    <w:tmpl w:val="C0931C7E"/>
    <w:lvl w:ilvl="0" w:tentative="0">
      <w:start w:val="19"/>
      <w:numFmt w:val="decimal"/>
      <w:suff w:val="nothing"/>
      <w:lvlText w:val="（%1）"/>
      <w:lvlJc w:val="left"/>
    </w:lvl>
  </w:abstractNum>
  <w:abstractNum w:abstractNumId="5">
    <w:nsid w:val="C9758D65"/>
    <w:multiLevelType w:val="singleLevel"/>
    <w:tmpl w:val="C9758D65"/>
    <w:lvl w:ilvl="0" w:tentative="0">
      <w:start w:val="1"/>
      <w:numFmt w:val="upperLetter"/>
      <w:lvlText w:val="%1."/>
      <w:lvlJc w:val="left"/>
      <w:pPr>
        <w:ind w:left="425" w:hanging="425"/>
      </w:pPr>
      <w:rPr>
        <w:rFonts w:hint="default"/>
      </w:rPr>
    </w:lvl>
  </w:abstractNum>
  <w:abstractNum w:abstractNumId="6">
    <w:nsid w:val="CDAE45C4"/>
    <w:multiLevelType w:val="singleLevel"/>
    <w:tmpl w:val="CDAE45C4"/>
    <w:lvl w:ilvl="0" w:tentative="0">
      <w:start w:val="1"/>
      <w:numFmt w:val="lowerLetter"/>
      <w:lvlText w:val="%1."/>
      <w:lvlJc w:val="left"/>
      <w:pPr>
        <w:tabs>
          <w:tab w:val="left" w:pos="420"/>
        </w:tabs>
        <w:ind w:left="845" w:hanging="425"/>
      </w:pPr>
      <w:rPr>
        <w:rFonts w:hint="default"/>
      </w:rPr>
    </w:lvl>
  </w:abstractNum>
  <w:abstractNum w:abstractNumId="7">
    <w:nsid w:val="E261DDA6"/>
    <w:multiLevelType w:val="singleLevel"/>
    <w:tmpl w:val="E261DDA6"/>
    <w:lvl w:ilvl="0" w:tentative="0">
      <w:start w:val="4"/>
      <w:numFmt w:val="chineseCounting"/>
      <w:suff w:val="nothing"/>
      <w:lvlText w:val="（%1）"/>
      <w:lvlJc w:val="left"/>
      <w:rPr>
        <w:rFonts w:hint="eastAsia"/>
      </w:rPr>
    </w:lvl>
  </w:abstractNum>
  <w:abstractNum w:abstractNumId="8">
    <w:nsid w:val="EC73878C"/>
    <w:multiLevelType w:val="singleLevel"/>
    <w:tmpl w:val="EC73878C"/>
    <w:lvl w:ilvl="0" w:tentative="0">
      <w:start w:val="1"/>
      <w:numFmt w:val="decimal"/>
      <w:lvlText w:val="%1."/>
      <w:lvlJc w:val="left"/>
      <w:pPr>
        <w:ind w:left="425" w:hanging="425"/>
      </w:pPr>
      <w:rPr>
        <w:rFonts w:hint="default"/>
      </w:rPr>
    </w:lvl>
  </w:abstractNum>
  <w:abstractNum w:abstractNumId="9">
    <w:nsid w:val="F0750953"/>
    <w:multiLevelType w:val="singleLevel"/>
    <w:tmpl w:val="F0750953"/>
    <w:lvl w:ilvl="0" w:tentative="0">
      <w:start w:val="1"/>
      <w:numFmt w:val="upperLetter"/>
      <w:lvlText w:val="%1."/>
      <w:lvlJc w:val="left"/>
      <w:pPr>
        <w:ind w:left="425" w:hanging="425"/>
      </w:pPr>
      <w:rPr>
        <w:rFonts w:hint="default"/>
      </w:rPr>
    </w:lvl>
  </w:abstractNum>
  <w:abstractNum w:abstractNumId="10">
    <w:nsid w:val="FFFFFF89"/>
    <w:multiLevelType w:val="singleLevel"/>
    <w:tmpl w:val="FFFFFF89"/>
    <w:lvl w:ilvl="0" w:tentative="0">
      <w:start w:val="1"/>
      <w:numFmt w:val="bullet"/>
      <w:pStyle w:val="197"/>
      <w:lvlText w:val=""/>
      <w:lvlJc w:val="left"/>
      <w:pPr>
        <w:tabs>
          <w:tab w:val="left" w:pos="360"/>
        </w:tabs>
        <w:ind w:left="360" w:hanging="360"/>
      </w:pPr>
      <w:rPr>
        <w:rFonts w:hint="default" w:ascii="Wingdings" w:hAnsi="Wingdings"/>
      </w:rPr>
    </w:lvl>
  </w:abstractNum>
  <w:abstractNum w:abstractNumId="11">
    <w:nsid w:val="FFFFFFFB"/>
    <w:multiLevelType w:val="multilevel"/>
    <w:tmpl w:val="FFFFFFFB"/>
    <w:lvl w:ilvl="0" w:tentative="0">
      <w:start w:val="1"/>
      <w:numFmt w:val="chineseCountingThousand"/>
      <w:pStyle w:val="213"/>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4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12">
    <w:nsid w:val="014D586F"/>
    <w:multiLevelType w:val="singleLevel"/>
    <w:tmpl w:val="014D586F"/>
    <w:lvl w:ilvl="0" w:tentative="0">
      <w:start w:val="5"/>
      <w:numFmt w:val="decimal"/>
      <w:suff w:val="space"/>
      <w:lvlText w:val="%1."/>
      <w:lvlJc w:val="left"/>
    </w:lvl>
  </w:abstractNum>
  <w:abstractNum w:abstractNumId="13">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4">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87"/>
      <w:suff w:val="nothing"/>
      <w:lvlText w:val="%1.%2."/>
      <w:lvlJc w:val="left"/>
      <w:pPr>
        <w:ind w:left="380" w:hanging="380"/>
      </w:pPr>
      <w:rPr>
        <w:rFonts w:hint="eastAsia"/>
        <w:b/>
        <w:i w:val="0"/>
        <w:sz w:val="28"/>
        <w:szCs w:val="28"/>
      </w:rPr>
    </w:lvl>
    <w:lvl w:ilvl="2" w:tentative="0">
      <w:start w:val="1"/>
      <w:numFmt w:val="decimal"/>
      <w:pStyle w:val="186"/>
      <w:suff w:val="nothing"/>
      <w:lvlText w:val="%1.%2.%3."/>
      <w:lvlJc w:val="left"/>
      <w:pPr>
        <w:ind w:left="0" w:firstLine="0"/>
      </w:pPr>
      <w:rPr>
        <w:rFonts w:hint="eastAsia"/>
        <w:b/>
        <w:i w:val="0"/>
        <w:sz w:val="24"/>
        <w:szCs w:val="24"/>
      </w:rPr>
    </w:lvl>
    <w:lvl w:ilvl="3" w:tentative="0">
      <w:start w:val="1"/>
      <w:numFmt w:val="decimal"/>
      <w:pStyle w:val="18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D7C62"/>
    <w:multiLevelType w:val="multilevel"/>
    <w:tmpl w:val="1B9D7C62"/>
    <w:lvl w:ilvl="0" w:tentative="0">
      <w:start w:val="1"/>
      <w:numFmt w:val="decimal"/>
      <w:pStyle w:val="182"/>
      <w:lvlText w:val="（%1）"/>
      <w:lvlJc w:val="left"/>
      <w:pPr>
        <w:tabs>
          <w:tab w:val="left" w:pos="1140"/>
        </w:tabs>
        <w:ind w:left="1140" w:hanging="720"/>
      </w:pPr>
      <w:rPr>
        <w:rFonts w:hint="eastAsia"/>
      </w:rPr>
    </w:lvl>
    <w:lvl w:ilvl="1" w:tentative="0">
      <w:start w:val="1"/>
      <w:numFmt w:val="lowerLetter"/>
      <w:pStyle w:val="301"/>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88"/>
      <w:lvlText w:val="%4."/>
      <w:lvlJc w:val="left"/>
      <w:pPr>
        <w:tabs>
          <w:tab w:val="left" w:pos="2100"/>
        </w:tabs>
        <w:ind w:left="2100" w:hanging="420"/>
      </w:pPr>
    </w:lvl>
    <w:lvl w:ilvl="4" w:tentative="0">
      <w:start w:val="1"/>
      <w:numFmt w:val="lowerLetter"/>
      <w:pStyle w:val="222"/>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1FE55DAC"/>
    <w:multiLevelType w:val="singleLevel"/>
    <w:tmpl w:val="1FE55DAC"/>
    <w:lvl w:ilvl="0" w:tentative="0">
      <w:start w:val="1"/>
      <w:numFmt w:val="bullet"/>
      <w:pStyle w:val="214"/>
      <w:lvlText w:val=""/>
      <w:lvlJc w:val="left"/>
      <w:pPr>
        <w:tabs>
          <w:tab w:val="left" w:pos="2126"/>
        </w:tabs>
        <w:ind w:left="2126" w:hanging="425"/>
      </w:pPr>
      <w:rPr>
        <w:rFonts w:hint="default" w:ascii="Wingdings" w:hAnsi="Wingdings"/>
        <w:sz w:val="13"/>
        <w:u w:val="none"/>
      </w:rPr>
    </w:lvl>
  </w:abstractNum>
  <w:abstractNum w:abstractNumId="1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73"/>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2B247A2"/>
    <w:multiLevelType w:val="multilevel"/>
    <w:tmpl w:val="22B247A2"/>
    <w:lvl w:ilvl="0" w:tentative="0">
      <w:start w:val="1"/>
      <w:numFmt w:val="decimal"/>
      <w:pStyle w:val="226"/>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4D774CB"/>
    <w:multiLevelType w:val="multilevel"/>
    <w:tmpl w:val="24D774CB"/>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27757579"/>
    <w:multiLevelType w:val="singleLevel"/>
    <w:tmpl w:val="27757579"/>
    <w:lvl w:ilvl="0" w:tentative="0">
      <w:start w:val="1"/>
      <w:numFmt w:val="bullet"/>
      <w:pStyle w:val="127"/>
      <w:lvlText w:val=""/>
      <w:lvlJc w:val="left"/>
      <w:pPr>
        <w:tabs>
          <w:tab w:val="left" w:pos="425"/>
        </w:tabs>
        <w:ind w:left="425" w:hanging="425"/>
      </w:pPr>
      <w:rPr>
        <w:rFonts w:hint="default" w:ascii="Wingdings" w:hAnsi="Wingdings"/>
      </w:rPr>
    </w:lvl>
  </w:abstractNum>
  <w:abstractNum w:abstractNumId="21">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72"/>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22">
    <w:nsid w:val="2DEF6E74"/>
    <w:multiLevelType w:val="singleLevel"/>
    <w:tmpl w:val="2DEF6E74"/>
    <w:lvl w:ilvl="0" w:tentative="0">
      <w:start w:val="1"/>
      <w:numFmt w:val="chineseCounting"/>
      <w:suff w:val="nothing"/>
      <w:lvlText w:val="（%1）"/>
      <w:lvlJc w:val="left"/>
      <w:pPr>
        <w:ind w:left="0" w:firstLine="420"/>
      </w:pPr>
      <w:rPr>
        <w:rFonts w:hint="eastAsia"/>
      </w:rPr>
    </w:lvl>
  </w:abstractNum>
  <w:abstractNum w:abstractNumId="2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4">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295"/>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316"/>
      <w:suff w:val="space"/>
      <w:lvlText w:val="表%1-%6"/>
      <w:lvlJc w:val="center"/>
      <w:pPr>
        <w:ind w:left="1701" w:firstLine="0"/>
      </w:pPr>
    </w:lvl>
    <w:lvl w:ilvl="6" w:tentative="0">
      <w:start w:val="1"/>
      <w:numFmt w:val="decimal"/>
      <w:pStyle w:val="305"/>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25">
    <w:nsid w:val="4514406C"/>
    <w:multiLevelType w:val="multilevel"/>
    <w:tmpl w:val="4514406C"/>
    <w:lvl w:ilvl="0" w:tentative="0">
      <w:start w:val="1"/>
      <w:numFmt w:val="bullet"/>
      <w:pStyle w:val="20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6">
    <w:nsid w:val="47E0BD4F"/>
    <w:multiLevelType w:val="singleLevel"/>
    <w:tmpl w:val="47E0BD4F"/>
    <w:lvl w:ilvl="0" w:tentative="0">
      <w:start w:val="1"/>
      <w:numFmt w:val="upperLetter"/>
      <w:lvlText w:val="%1."/>
      <w:lvlJc w:val="left"/>
      <w:pPr>
        <w:ind w:left="425" w:hanging="425"/>
      </w:pPr>
      <w:rPr>
        <w:rFonts w:hint="default"/>
      </w:rPr>
    </w:lvl>
  </w:abstractNum>
  <w:abstractNum w:abstractNumId="27">
    <w:nsid w:val="499B1088"/>
    <w:multiLevelType w:val="multilevel"/>
    <w:tmpl w:val="499B1088"/>
    <w:lvl w:ilvl="0" w:tentative="0">
      <w:start w:val="1"/>
      <w:numFmt w:val="chineseCountingThousand"/>
      <w:suff w:val="space"/>
      <w:lvlText w:val="(%1)"/>
      <w:lvlJc w:val="left"/>
      <w:pPr>
        <w:ind w:left="840" w:hanging="420"/>
      </w:pPr>
      <w:rPr>
        <w:rFonts w:hint="eastAsia"/>
        <w:b w:val="0"/>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4BDD3030"/>
    <w:multiLevelType w:val="multilevel"/>
    <w:tmpl w:val="4BDD3030"/>
    <w:lvl w:ilvl="0" w:tentative="0">
      <w:start w:val="1"/>
      <w:numFmt w:val="decimal"/>
      <w:pStyle w:val="53"/>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29">
    <w:nsid w:val="59BD78D3"/>
    <w:multiLevelType w:val="multilevel"/>
    <w:tmpl w:val="59BD78D3"/>
    <w:lvl w:ilvl="0" w:tentative="0">
      <w:start w:val="1"/>
      <w:numFmt w:val="bullet"/>
      <w:pStyle w:val="218"/>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0">
    <w:nsid w:val="5A9EFF0C"/>
    <w:multiLevelType w:val="singleLevel"/>
    <w:tmpl w:val="5A9EFF0C"/>
    <w:lvl w:ilvl="0" w:tentative="0">
      <w:start w:val="1"/>
      <w:numFmt w:val="decimal"/>
      <w:suff w:val="nothing"/>
      <w:lvlText w:val="（%1）"/>
      <w:lvlJc w:val="left"/>
    </w:lvl>
  </w:abstractNum>
  <w:abstractNum w:abstractNumId="31">
    <w:nsid w:val="5A9F006C"/>
    <w:multiLevelType w:val="singleLevel"/>
    <w:tmpl w:val="5A9F006C"/>
    <w:lvl w:ilvl="0" w:tentative="0">
      <w:start w:val="6"/>
      <w:numFmt w:val="chineseCounting"/>
      <w:suff w:val="nothing"/>
      <w:lvlText w:val="%1、"/>
      <w:lvlJc w:val="left"/>
    </w:lvl>
  </w:abstractNum>
  <w:abstractNum w:abstractNumId="32">
    <w:nsid w:val="5CAC6F47"/>
    <w:multiLevelType w:val="multilevel"/>
    <w:tmpl w:val="5CAC6F47"/>
    <w:lvl w:ilvl="0" w:tentative="0">
      <w:start w:val="1"/>
      <w:numFmt w:val="decimal"/>
      <w:pStyle w:val="20"/>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4CE6E7C"/>
    <w:multiLevelType w:val="multilevel"/>
    <w:tmpl w:val="64CE6E7C"/>
    <w:lvl w:ilvl="0" w:tentative="0">
      <w:start w:val="1"/>
      <w:numFmt w:val="decimal"/>
      <w:pStyle w:val="230"/>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7403E98"/>
    <w:multiLevelType w:val="singleLevel"/>
    <w:tmpl w:val="67403E98"/>
    <w:lvl w:ilvl="0" w:tentative="0">
      <w:start w:val="1"/>
      <w:numFmt w:val="bullet"/>
      <w:pStyle w:val="113"/>
      <w:lvlText w:val=""/>
      <w:lvlJc w:val="left"/>
      <w:pPr>
        <w:tabs>
          <w:tab w:val="left" w:pos="360"/>
        </w:tabs>
        <w:ind w:left="360" w:hanging="360"/>
      </w:pPr>
      <w:rPr>
        <w:rFonts w:hint="default" w:ascii="Symbol" w:hAnsi="Symbol"/>
      </w:rPr>
    </w:lvl>
  </w:abstractNum>
  <w:abstractNum w:abstractNumId="35">
    <w:nsid w:val="68315CF3"/>
    <w:multiLevelType w:val="multilevel"/>
    <w:tmpl w:val="68315CF3"/>
    <w:lvl w:ilvl="0" w:tentative="0">
      <w:start w:val="1"/>
      <w:numFmt w:val="japaneseCounting"/>
      <w:pStyle w:val="29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D9F4248"/>
    <w:multiLevelType w:val="singleLevel"/>
    <w:tmpl w:val="6D9F4248"/>
    <w:lvl w:ilvl="0" w:tentative="0">
      <w:start w:val="1"/>
      <w:numFmt w:val="decimal"/>
      <w:pStyle w:val="152"/>
      <w:lvlText w:val="%1）"/>
      <w:lvlJc w:val="left"/>
      <w:pPr>
        <w:tabs>
          <w:tab w:val="left" w:pos="1050"/>
        </w:tabs>
        <w:ind w:left="1050" w:hanging="450"/>
      </w:pPr>
      <w:rPr>
        <w:rFonts w:hint="eastAsia"/>
      </w:rPr>
    </w:lvl>
  </w:abstractNum>
  <w:abstractNum w:abstractNumId="37">
    <w:nsid w:val="6FD4DE88"/>
    <w:multiLevelType w:val="multilevel"/>
    <w:tmpl w:val="6FD4DE88"/>
    <w:lvl w:ilvl="0" w:tentative="0">
      <w:start w:val="1"/>
      <w:numFmt w:val="upperLetter"/>
      <w:lvlText w:val="%1."/>
      <w:lvlJc w:val="left"/>
      <w:pPr>
        <w:tabs>
          <w:tab w:val="left" w:pos="-420"/>
        </w:tabs>
        <w:ind w:left="5" w:hanging="425"/>
      </w:pPr>
      <w:rPr>
        <w:rFonts w:hint="default"/>
      </w:rPr>
    </w:lvl>
    <w:lvl w:ilvl="1" w:tentative="0">
      <w:start w:val="1"/>
      <w:numFmt w:val="lowerLetter"/>
      <w:lvlText w:val="%2)"/>
      <w:lvlJc w:val="left"/>
      <w:pPr>
        <w:tabs>
          <w:tab w:val="left" w:pos="420"/>
        </w:tabs>
        <w:ind w:left="420" w:hanging="420"/>
      </w:pPr>
      <w:rPr>
        <w:rFonts w:hint="default"/>
      </w:rPr>
    </w:lvl>
    <w:lvl w:ilvl="2" w:tentative="0">
      <w:start w:val="1"/>
      <w:numFmt w:val="lowerRoman"/>
      <w:lvlText w:val="%3."/>
      <w:lvlJc w:val="left"/>
      <w:pPr>
        <w:tabs>
          <w:tab w:val="left" w:pos="840"/>
        </w:tabs>
        <w:ind w:left="840" w:hanging="420"/>
      </w:pPr>
      <w:rPr>
        <w:rFonts w:hint="default"/>
      </w:rPr>
    </w:lvl>
    <w:lvl w:ilvl="3" w:tentative="0">
      <w:start w:val="1"/>
      <w:numFmt w:val="decimal"/>
      <w:lvlText w:val="%4."/>
      <w:lvlJc w:val="left"/>
      <w:pPr>
        <w:tabs>
          <w:tab w:val="left" w:pos="1260"/>
        </w:tabs>
        <w:ind w:left="1260" w:hanging="420"/>
      </w:pPr>
      <w:rPr>
        <w:rFonts w:hint="default"/>
      </w:rPr>
    </w:lvl>
    <w:lvl w:ilvl="4" w:tentative="0">
      <w:start w:val="1"/>
      <w:numFmt w:val="lowerLetter"/>
      <w:lvlText w:val="%5)"/>
      <w:lvlJc w:val="left"/>
      <w:pPr>
        <w:tabs>
          <w:tab w:val="left" w:pos="1680"/>
        </w:tabs>
        <w:ind w:left="1680" w:hanging="420"/>
      </w:pPr>
      <w:rPr>
        <w:rFonts w:hint="default"/>
      </w:rPr>
    </w:lvl>
    <w:lvl w:ilvl="5" w:tentative="0">
      <w:start w:val="1"/>
      <w:numFmt w:val="lowerRoman"/>
      <w:lvlText w:val="%6."/>
      <w:lvlJc w:val="left"/>
      <w:pPr>
        <w:tabs>
          <w:tab w:val="left" w:pos="2100"/>
        </w:tabs>
        <w:ind w:left="2100" w:hanging="420"/>
      </w:pPr>
      <w:rPr>
        <w:rFonts w:hint="default"/>
      </w:rPr>
    </w:lvl>
    <w:lvl w:ilvl="6" w:tentative="0">
      <w:start w:val="1"/>
      <w:numFmt w:val="decimal"/>
      <w:lvlText w:val="%7."/>
      <w:lvlJc w:val="left"/>
      <w:pPr>
        <w:tabs>
          <w:tab w:val="left" w:pos="2520"/>
        </w:tabs>
        <w:ind w:left="2520" w:hanging="420"/>
      </w:pPr>
      <w:rPr>
        <w:rFonts w:hint="default"/>
      </w:rPr>
    </w:lvl>
    <w:lvl w:ilvl="7" w:tentative="0">
      <w:start w:val="1"/>
      <w:numFmt w:val="lowerLetter"/>
      <w:lvlText w:val="%8)"/>
      <w:lvlJc w:val="left"/>
      <w:pPr>
        <w:tabs>
          <w:tab w:val="left" w:pos="2940"/>
        </w:tabs>
        <w:ind w:left="2940" w:hanging="420"/>
      </w:pPr>
      <w:rPr>
        <w:rFonts w:hint="default"/>
      </w:rPr>
    </w:lvl>
    <w:lvl w:ilvl="8" w:tentative="0">
      <w:start w:val="1"/>
      <w:numFmt w:val="lowerRoman"/>
      <w:lvlText w:val="%9."/>
      <w:lvlJc w:val="left"/>
      <w:pPr>
        <w:tabs>
          <w:tab w:val="left" w:pos="3360"/>
        </w:tabs>
        <w:ind w:left="3360" w:hanging="420"/>
      </w:pPr>
      <w:rPr>
        <w:rFonts w:hint="default"/>
      </w:rPr>
    </w:lvl>
  </w:abstractNum>
  <w:abstractNum w:abstractNumId="38">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7A0A2572"/>
    <w:multiLevelType w:val="multilevel"/>
    <w:tmpl w:val="7A0A2572"/>
    <w:lvl w:ilvl="0" w:tentative="0">
      <w:start w:val="1"/>
      <w:numFmt w:val="decimal"/>
      <w:pStyle w:val="275"/>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8"/>
  </w:num>
  <w:num w:numId="2">
    <w:abstractNumId w:val="11"/>
  </w:num>
  <w:num w:numId="3">
    <w:abstractNumId w:val="32"/>
  </w:num>
  <w:num w:numId="4">
    <w:abstractNumId w:val="28"/>
  </w:num>
  <w:num w:numId="5">
    <w:abstractNumId w:val="34"/>
  </w:num>
  <w:num w:numId="6">
    <w:abstractNumId w:val="20"/>
  </w:num>
  <w:num w:numId="7">
    <w:abstractNumId w:val="36"/>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num>
  <w:num w:numId="12">
    <w:abstractNumId w:val="25"/>
  </w:num>
  <w:num w:numId="13">
    <w:abstractNumId w:val="16"/>
  </w:num>
  <w:num w:numId="14">
    <w:abstractNumId w:val="29"/>
  </w:num>
  <w:num w:numId="15">
    <w:abstractNumId w:val="18"/>
  </w:num>
  <w:num w:numId="16">
    <w:abstractNumId w:val="33"/>
  </w:num>
  <w:num w:numId="17">
    <w:abstractNumId w:val="19"/>
    <w:lvlOverride w:ilvl="0">
      <w:lvl w:ilvl="0" w:tentative="1">
        <w:start w:val="1"/>
        <w:numFmt w:val="decimal"/>
        <w:pStyle w:val="290"/>
        <w:lvlText w:val="第%1章."/>
        <w:lvlJc w:val="left"/>
        <w:pPr>
          <w:tabs>
            <w:tab w:val="left" w:pos="425"/>
          </w:tabs>
          <w:ind w:left="425" w:hanging="425"/>
        </w:pPr>
        <w:rPr>
          <w:rFonts w:hint="eastAsia"/>
        </w:rPr>
      </w:lvl>
    </w:lvlOverride>
    <w:lvlOverride w:ilvl="1">
      <w:lvl w:ilvl="1" w:tentative="1">
        <w:start w:val="1"/>
        <w:numFmt w:val="decimal"/>
        <w:pStyle w:val="268"/>
        <w:lvlText w:val="%1.%2."/>
        <w:lvlJc w:val="left"/>
        <w:pPr>
          <w:tabs>
            <w:tab w:val="left" w:pos="567"/>
          </w:tabs>
          <w:ind w:left="567" w:hanging="567"/>
        </w:pPr>
        <w:rPr>
          <w:rFonts w:hint="eastAsia"/>
        </w:rPr>
      </w:lvl>
    </w:lvlOverride>
    <w:lvlOverride w:ilvl="2">
      <w:lvl w:ilvl="2" w:tentative="1">
        <w:start w:val="1"/>
        <w:numFmt w:val="decimal"/>
        <w:pStyle w:val="292"/>
        <w:lvlText w:val="%1.%2.%3."/>
        <w:lvlJc w:val="left"/>
        <w:pPr>
          <w:tabs>
            <w:tab w:val="left" w:pos="709"/>
          </w:tabs>
          <w:ind w:left="1249" w:hanging="709"/>
        </w:pPr>
        <w:rPr>
          <w:rFonts w:hint="eastAsia"/>
        </w:rPr>
      </w:lvl>
    </w:lvlOverride>
    <w:lvlOverride w:ilvl="3">
      <w:lvl w:ilvl="3" w:tentative="1">
        <w:start w:val="1"/>
        <w:numFmt w:val="decimal"/>
        <w:pStyle w:val="251"/>
        <w:lvlText w:val="%1.%2.%3.%4."/>
        <w:lvlJc w:val="left"/>
        <w:pPr>
          <w:tabs>
            <w:tab w:val="left" w:pos="851"/>
          </w:tabs>
          <w:ind w:left="851" w:hanging="851"/>
        </w:pPr>
        <w:rPr>
          <w:rFonts w:hint="eastAsia"/>
        </w:rPr>
      </w:lvl>
    </w:lvlOverride>
    <w:lvlOverride w:ilvl="4">
      <w:lvl w:ilvl="4" w:tentative="1">
        <w:start w:val="1"/>
        <w:numFmt w:val="decimal"/>
        <w:pStyle w:val="302"/>
        <w:lvlText w:val="%1.%2.%3.%4.%5."/>
        <w:lvlJc w:val="left"/>
        <w:pPr>
          <w:tabs>
            <w:tab w:val="left" w:pos="992"/>
          </w:tabs>
          <w:ind w:left="992" w:hanging="992"/>
        </w:pPr>
        <w:rPr>
          <w:rFonts w:hint="eastAsia"/>
        </w:rPr>
      </w:lvl>
    </w:lvlOverride>
    <w:lvlOverride w:ilvl="5">
      <w:lvl w:ilvl="5" w:tentative="1">
        <w:start w:val="1"/>
        <w:numFmt w:val="decimal"/>
        <w:pStyle w:val="264"/>
        <w:lvlText w:val="%1.%2.%3.%4.%5.%6."/>
        <w:lvlJc w:val="left"/>
        <w:pPr>
          <w:tabs>
            <w:tab w:val="left" w:pos="1134"/>
          </w:tabs>
          <w:ind w:left="185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18">
    <w:abstractNumId w:val="21"/>
  </w:num>
  <w:num w:numId="19">
    <w:abstractNumId w:val="17"/>
  </w:num>
  <w:num w:numId="20">
    <w:abstractNumId w:val="3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8"/>
  </w:num>
  <w:num w:numId="24">
    <w:abstractNumId w:val="5"/>
  </w:num>
  <w:num w:numId="25">
    <w:abstractNumId w:val="37"/>
  </w:num>
  <w:num w:numId="26">
    <w:abstractNumId w:val="9"/>
  </w:num>
  <w:num w:numId="27">
    <w:abstractNumId w:val="7"/>
  </w:num>
  <w:num w:numId="28">
    <w:abstractNumId w:val="12"/>
  </w:num>
  <w:num w:numId="29">
    <w:abstractNumId w:val="6"/>
  </w:num>
  <w:num w:numId="30">
    <w:abstractNumId w:val="4"/>
  </w:num>
  <w:num w:numId="31">
    <w:abstractNumId w:val="2"/>
  </w:num>
  <w:num w:numId="32">
    <w:abstractNumId w:val="3"/>
  </w:num>
  <w:num w:numId="33">
    <w:abstractNumId w:val="22"/>
  </w:num>
  <w:num w:numId="34">
    <w:abstractNumId w:val="13"/>
  </w:num>
  <w:num w:numId="35">
    <w:abstractNumId w:val="0"/>
  </w:num>
  <w:num w:numId="36">
    <w:abstractNumId w:val="27"/>
  </w:num>
  <w:num w:numId="37">
    <w:abstractNumId w:val="30"/>
  </w:num>
  <w:num w:numId="38">
    <w:abstractNumId w:val="31"/>
  </w:num>
  <w:num w:numId="39">
    <w:abstractNumId w:val="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2FlYTBiYzU1OTY2YzNmMDg0NTgwNjAwNzM2OTkifQ=="/>
  </w:docVars>
  <w:rsids>
    <w:rsidRoot w:val="00172A27"/>
    <w:rsid w:val="00000AED"/>
    <w:rsid w:val="00000E6B"/>
    <w:rsid w:val="00001473"/>
    <w:rsid w:val="0000261D"/>
    <w:rsid w:val="00002F40"/>
    <w:rsid w:val="00004205"/>
    <w:rsid w:val="00004312"/>
    <w:rsid w:val="000056ED"/>
    <w:rsid w:val="00007692"/>
    <w:rsid w:val="00007825"/>
    <w:rsid w:val="000101AC"/>
    <w:rsid w:val="00012F9C"/>
    <w:rsid w:val="00014D73"/>
    <w:rsid w:val="00016978"/>
    <w:rsid w:val="00016E02"/>
    <w:rsid w:val="0001702E"/>
    <w:rsid w:val="00017618"/>
    <w:rsid w:val="00017697"/>
    <w:rsid w:val="00017C7C"/>
    <w:rsid w:val="00020108"/>
    <w:rsid w:val="00021DF3"/>
    <w:rsid w:val="0002342F"/>
    <w:rsid w:val="0002522D"/>
    <w:rsid w:val="00026E36"/>
    <w:rsid w:val="000275A4"/>
    <w:rsid w:val="0003353C"/>
    <w:rsid w:val="00036F8B"/>
    <w:rsid w:val="0003787E"/>
    <w:rsid w:val="000409E9"/>
    <w:rsid w:val="00041BC5"/>
    <w:rsid w:val="0004215A"/>
    <w:rsid w:val="00045438"/>
    <w:rsid w:val="0004791B"/>
    <w:rsid w:val="00047E8A"/>
    <w:rsid w:val="00050B0A"/>
    <w:rsid w:val="00051796"/>
    <w:rsid w:val="000531B0"/>
    <w:rsid w:val="00053407"/>
    <w:rsid w:val="00057364"/>
    <w:rsid w:val="0006060C"/>
    <w:rsid w:val="00061453"/>
    <w:rsid w:val="00062ED9"/>
    <w:rsid w:val="00062F3D"/>
    <w:rsid w:val="00063449"/>
    <w:rsid w:val="000637E5"/>
    <w:rsid w:val="00063A7B"/>
    <w:rsid w:val="00063C66"/>
    <w:rsid w:val="00064BD9"/>
    <w:rsid w:val="00066FBC"/>
    <w:rsid w:val="0006773F"/>
    <w:rsid w:val="000678D6"/>
    <w:rsid w:val="00072759"/>
    <w:rsid w:val="00072863"/>
    <w:rsid w:val="00073205"/>
    <w:rsid w:val="00073578"/>
    <w:rsid w:val="00073A9F"/>
    <w:rsid w:val="00075DA9"/>
    <w:rsid w:val="000822CA"/>
    <w:rsid w:val="0008294D"/>
    <w:rsid w:val="0008312F"/>
    <w:rsid w:val="00083EFF"/>
    <w:rsid w:val="000856B3"/>
    <w:rsid w:val="00086D6D"/>
    <w:rsid w:val="00087C1E"/>
    <w:rsid w:val="0009062F"/>
    <w:rsid w:val="00092F0F"/>
    <w:rsid w:val="00093942"/>
    <w:rsid w:val="000953AA"/>
    <w:rsid w:val="000961D0"/>
    <w:rsid w:val="000966FD"/>
    <w:rsid w:val="000A0E5E"/>
    <w:rsid w:val="000A1DD2"/>
    <w:rsid w:val="000A2940"/>
    <w:rsid w:val="000A2D0A"/>
    <w:rsid w:val="000A47C3"/>
    <w:rsid w:val="000A4E39"/>
    <w:rsid w:val="000A694F"/>
    <w:rsid w:val="000A7204"/>
    <w:rsid w:val="000B0D6A"/>
    <w:rsid w:val="000B197C"/>
    <w:rsid w:val="000B2232"/>
    <w:rsid w:val="000B335B"/>
    <w:rsid w:val="000B4B97"/>
    <w:rsid w:val="000B708F"/>
    <w:rsid w:val="000B7A63"/>
    <w:rsid w:val="000C595D"/>
    <w:rsid w:val="000C7DC7"/>
    <w:rsid w:val="000D0B24"/>
    <w:rsid w:val="000D2184"/>
    <w:rsid w:val="000D321D"/>
    <w:rsid w:val="000D3CDA"/>
    <w:rsid w:val="000D3ED3"/>
    <w:rsid w:val="000D5AD1"/>
    <w:rsid w:val="000D5F9C"/>
    <w:rsid w:val="000E1648"/>
    <w:rsid w:val="000E17EE"/>
    <w:rsid w:val="000E4CB3"/>
    <w:rsid w:val="000E543F"/>
    <w:rsid w:val="000E7616"/>
    <w:rsid w:val="000F1105"/>
    <w:rsid w:val="000F2513"/>
    <w:rsid w:val="000F5ED1"/>
    <w:rsid w:val="000F6646"/>
    <w:rsid w:val="000F796F"/>
    <w:rsid w:val="00102AF7"/>
    <w:rsid w:val="00102F57"/>
    <w:rsid w:val="0010353B"/>
    <w:rsid w:val="00103B27"/>
    <w:rsid w:val="001049D0"/>
    <w:rsid w:val="0010562B"/>
    <w:rsid w:val="0010626F"/>
    <w:rsid w:val="00107A5E"/>
    <w:rsid w:val="001109B9"/>
    <w:rsid w:val="00110BAD"/>
    <w:rsid w:val="00111366"/>
    <w:rsid w:val="00112A9C"/>
    <w:rsid w:val="00113072"/>
    <w:rsid w:val="001130F8"/>
    <w:rsid w:val="0011371E"/>
    <w:rsid w:val="0011439C"/>
    <w:rsid w:val="00116E10"/>
    <w:rsid w:val="001221AF"/>
    <w:rsid w:val="00123CBE"/>
    <w:rsid w:val="0012598F"/>
    <w:rsid w:val="0012682D"/>
    <w:rsid w:val="00131892"/>
    <w:rsid w:val="001319D8"/>
    <w:rsid w:val="001320FD"/>
    <w:rsid w:val="00132DD2"/>
    <w:rsid w:val="00133079"/>
    <w:rsid w:val="00136155"/>
    <w:rsid w:val="001363CB"/>
    <w:rsid w:val="00137290"/>
    <w:rsid w:val="0013792B"/>
    <w:rsid w:val="0014161F"/>
    <w:rsid w:val="001418EF"/>
    <w:rsid w:val="00142CDA"/>
    <w:rsid w:val="00143997"/>
    <w:rsid w:val="001439B8"/>
    <w:rsid w:val="00143EDF"/>
    <w:rsid w:val="00144EC7"/>
    <w:rsid w:val="001457F1"/>
    <w:rsid w:val="00145E58"/>
    <w:rsid w:val="00146962"/>
    <w:rsid w:val="00146F57"/>
    <w:rsid w:val="00147041"/>
    <w:rsid w:val="00150B5E"/>
    <w:rsid w:val="00150EA4"/>
    <w:rsid w:val="001519CB"/>
    <w:rsid w:val="00154023"/>
    <w:rsid w:val="00156124"/>
    <w:rsid w:val="00156AB8"/>
    <w:rsid w:val="00162B3E"/>
    <w:rsid w:val="001705A7"/>
    <w:rsid w:val="00170D3A"/>
    <w:rsid w:val="00172A6A"/>
    <w:rsid w:val="001735D9"/>
    <w:rsid w:val="0017433C"/>
    <w:rsid w:val="00176541"/>
    <w:rsid w:val="00177003"/>
    <w:rsid w:val="00177979"/>
    <w:rsid w:val="001803CC"/>
    <w:rsid w:val="00180AC8"/>
    <w:rsid w:val="00181CAC"/>
    <w:rsid w:val="0018266A"/>
    <w:rsid w:val="00182B36"/>
    <w:rsid w:val="00184423"/>
    <w:rsid w:val="00184535"/>
    <w:rsid w:val="00186462"/>
    <w:rsid w:val="0018658F"/>
    <w:rsid w:val="00187B0B"/>
    <w:rsid w:val="0019195F"/>
    <w:rsid w:val="00192F38"/>
    <w:rsid w:val="00193231"/>
    <w:rsid w:val="00193257"/>
    <w:rsid w:val="00194358"/>
    <w:rsid w:val="00195EE4"/>
    <w:rsid w:val="001963E4"/>
    <w:rsid w:val="00196A1E"/>
    <w:rsid w:val="00197430"/>
    <w:rsid w:val="00197440"/>
    <w:rsid w:val="001A1273"/>
    <w:rsid w:val="001A1E52"/>
    <w:rsid w:val="001A22FE"/>
    <w:rsid w:val="001A4D77"/>
    <w:rsid w:val="001B0813"/>
    <w:rsid w:val="001B1AEB"/>
    <w:rsid w:val="001B2651"/>
    <w:rsid w:val="001B3146"/>
    <w:rsid w:val="001B45BC"/>
    <w:rsid w:val="001B780C"/>
    <w:rsid w:val="001B7D53"/>
    <w:rsid w:val="001C0128"/>
    <w:rsid w:val="001C099B"/>
    <w:rsid w:val="001C0D1E"/>
    <w:rsid w:val="001C1200"/>
    <w:rsid w:val="001C264F"/>
    <w:rsid w:val="001C59F4"/>
    <w:rsid w:val="001C6B85"/>
    <w:rsid w:val="001C7912"/>
    <w:rsid w:val="001D07E9"/>
    <w:rsid w:val="001D0B17"/>
    <w:rsid w:val="001D21B3"/>
    <w:rsid w:val="001D5873"/>
    <w:rsid w:val="001D5DD2"/>
    <w:rsid w:val="001D5E0C"/>
    <w:rsid w:val="001D62E9"/>
    <w:rsid w:val="001D6F3E"/>
    <w:rsid w:val="001E03AB"/>
    <w:rsid w:val="001E188E"/>
    <w:rsid w:val="001E2627"/>
    <w:rsid w:val="001E2AE3"/>
    <w:rsid w:val="001E2CC0"/>
    <w:rsid w:val="001E3403"/>
    <w:rsid w:val="001E3D56"/>
    <w:rsid w:val="001E5066"/>
    <w:rsid w:val="001E5C63"/>
    <w:rsid w:val="001E67A0"/>
    <w:rsid w:val="001F00FF"/>
    <w:rsid w:val="001F06F0"/>
    <w:rsid w:val="001F1032"/>
    <w:rsid w:val="001F43B2"/>
    <w:rsid w:val="001F5B62"/>
    <w:rsid w:val="001F6383"/>
    <w:rsid w:val="001F7EEC"/>
    <w:rsid w:val="001F7F8F"/>
    <w:rsid w:val="002000D8"/>
    <w:rsid w:val="00201BF4"/>
    <w:rsid w:val="00203117"/>
    <w:rsid w:val="002057ED"/>
    <w:rsid w:val="00210AA8"/>
    <w:rsid w:val="00211F4A"/>
    <w:rsid w:val="00215A90"/>
    <w:rsid w:val="002168A1"/>
    <w:rsid w:val="00216BAC"/>
    <w:rsid w:val="00217AF3"/>
    <w:rsid w:val="00221AA9"/>
    <w:rsid w:val="00222BEC"/>
    <w:rsid w:val="002236D6"/>
    <w:rsid w:val="00223E63"/>
    <w:rsid w:val="00226360"/>
    <w:rsid w:val="002273DC"/>
    <w:rsid w:val="00227B74"/>
    <w:rsid w:val="002302E7"/>
    <w:rsid w:val="00231F03"/>
    <w:rsid w:val="00233BAC"/>
    <w:rsid w:val="0023404C"/>
    <w:rsid w:val="00236CB5"/>
    <w:rsid w:val="002410B0"/>
    <w:rsid w:val="002416B8"/>
    <w:rsid w:val="00242E79"/>
    <w:rsid w:val="002446FC"/>
    <w:rsid w:val="00244BD6"/>
    <w:rsid w:val="00245495"/>
    <w:rsid w:val="00246EC6"/>
    <w:rsid w:val="00247630"/>
    <w:rsid w:val="00247F57"/>
    <w:rsid w:val="002503C9"/>
    <w:rsid w:val="00254F62"/>
    <w:rsid w:val="00254FA7"/>
    <w:rsid w:val="002567F3"/>
    <w:rsid w:val="00260F2C"/>
    <w:rsid w:val="002615B0"/>
    <w:rsid w:val="00261D47"/>
    <w:rsid w:val="002623FA"/>
    <w:rsid w:val="00262B36"/>
    <w:rsid w:val="00265911"/>
    <w:rsid w:val="00265B74"/>
    <w:rsid w:val="0026616E"/>
    <w:rsid w:val="002661B1"/>
    <w:rsid w:val="0026755C"/>
    <w:rsid w:val="002713F9"/>
    <w:rsid w:val="00271A66"/>
    <w:rsid w:val="0027209D"/>
    <w:rsid w:val="00272443"/>
    <w:rsid w:val="00273431"/>
    <w:rsid w:val="0027398A"/>
    <w:rsid w:val="00275AC3"/>
    <w:rsid w:val="00277F93"/>
    <w:rsid w:val="00280602"/>
    <w:rsid w:val="00280FA0"/>
    <w:rsid w:val="002821E0"/>
    <w:rsid w:val="00282F75"/>
    <w:rsid w:val="002838EE"/>
    <w:rsid w:val="00283C59"/>
    <w:rsid w:val="00283D80"/>
    <w:rsid w:val="00284654"/>
    <w:rsid w:val="0028469E"/>
    <w:rsid w:val="002848B8"/>
    <w:rsid w:val="002864D8"/>
    <w:rsid w:val="00286A6F"/>
    <w:rsid w:val="00291912"/>
    <w:rsid w:val="002926C7"/>
    <w:rsid w:val="00292F8D"/>
    <w:rsid w:val="002932F6"/>
    <w:rsid w:val="00293DA4"/>
    <w:rsid w:val="00295372"/>
    <w:rsid w:val="00295A1C"/>
    <w:rsid w:val="00297204"/>
    <w:rsid w:val="00297D3B"/>
    <w:rsid w:val="002A1785"/>
    <w:rsid w:val="002A3336"/>
    <w:rsid w:val="002A3374"/>
    <w:rsid w:val="002A40EC"/>
    <w:rsid w:val="002A4449"/>
    <w:rsid w:val="002A44D2"/>
    <w:rsid w:val="002A5AE1"/>
    <w:rsid w:val="002B0702"/>
    <w:rsid w:val="002B08EA"/>
    <w:rsid w:val="002B0D28"/>
    <w:rsid w:val="002B118C"/>
    <w:rsid w:val="002B1384"/>
    <w:rsid w:val="002B27A6"/>
    <w:rsid w:val="002B2957"/>
    <w:rsid w:val="002B3308"/>
    <w:rsid w:val="002B3C24"/>
    <w:rsid w:val="002B4298"/>
    <w:rsid w:val="002B44F5"/>
    <w:rsid w:val="002B6854"/>
    <w:rsid w:val="002C0317"/>
    <w:rsid w:val="002C0562"/>
    <w:rsid w:val="002C0DEB"/>
    <w:rsid w:val="002C1612"/>
    <w:rsid w:val="002C16EA"/>
    <w:rsid w:val="002C2C69"/>
    <w:rsid w:val="002C6323"/>
    <w:rsid w:val="002C6471"/>
    <w:rsid w:val="002D2F11"/>
    <w:rsid w:val="002D3708"/>
    <w:rsid w:val="002D3FE8"/>
    <w:rsid w:val="002D4204"/>
    <w:rsid w:val="002D4D85"/>
    <w:rsid w:val="002D55B1"/>
    <w:rsid w:val="002D5A10"/>
    <w:rsid w:val="002D6BEC"/>
    <w:rsid w:val="002D75BE"/>
    <w:rsid w:val="002D7906"/>
    <w:rsid w:val="002E0E18"/>
    <w:rsid w:val="002E0EC3"/>
    <w:rsid w:val="002E301F"/>
    <w:rsid w:val="002E3448"/>
    <w:rsid w:val="002E39DA"/>
    <w:rsid w:val="002E3F36"/>
    <w:rsid w:val="002E4CA6"/>
    <w:rsid w:val="002E57D8"/>
    <w:rsid w:val="002E5F4A"/>
    <w:rsid w:val="002E791B"/>
    <w:rsid w:val="002F0616"/>
    <w:rsid w:val="002F069E"/>
    <w:rsid w:val="002F0C15"/>
    <w:rsid w:val="002F2902"/>
    <w:rsid w:val="002F2D8D"/>
    <w:rsid w:val="002F309C"/>
    <w:rsid w:val="002F41DC"/>
    <w:rsid w:val="002F6106"/>
    <w:rsid w:val="00301437"/>
    <w:rsid w:val="00301937"/>
    <w:rsid w:val="0030389E"/>
    <w:rsid w:val="00305719"/>
    <w:rsid w:val="0030571D"/>
    <w:rsid w:val="00305EA9"/>
    <w:rsid w:val="0031112A"/>
    <w:rsid w:val="003137B5"/>
    <w:rsid w:val="00314867"/>
    <w:rsid w:val="00314AE3"/>
    <w:rsid w:val="00315654"/>
    <w:rsid w:val="00317C44"/>
    <w:rsid w:val="0032043C"/>
    <w:rsid w:val="00321798"/>
    <w:rsid w:val="00321938"/>
    <w:rsid w:val="00321BC3"/>
    <w:rsid w:val="003220A7"/>
    <w:rsid w:val="003221FB"/>
    <w:rsid w:val="00322E43"/>
    <w:rsid w:val="00323FBE"/>
    <w:rsid w:val="00326396"/>
    <w:rsid w:val="00327032"/>
    <w:rsid w:val="00327112"/>
    <w:rsid w:val="00327B38"/>
    <w:rsid w:val="00327CB2"/>
    <w:rsid w:val="00330EC8"/>
    <w:rsid w:val="0033116F"/>
    <w:rsid w:val="00331B91"/>
    <w:rsid w:val="0033231F"/>
    <w:rsid w:val="003334B9"/>
    <w:rsid w:val="00333763"/>
    <w:rsid w:val="00334139"/>
    <w:rsid w:val="00334723"/>
    <w:rsid w:val="00337114"/>
    <w:rsid w:val="00337133"/>
    <w:rsid w:val="00337E63"/>
    <w:rsid w:val="0034047C"/>
    <w:rsid w:val="003410E2"/>
    <w:rsid w:val="00342853"/>
    <w:rsid w:val="003445B8"/>
    <w:rsid w:val="003457E0"/>
    <w:rsid w:val="003473B7"/>
    <w:rsid w:val="003479EC"/>
    <w:rsid w:val="00351836"/>
    <w:rsid w:val="00352615"/>
    <w:rsid w:val="00352D45"/>
    <w:rsid w:val="00353791"/>
    <w:rsid w:val="003543DA"/>
    <w:rsid w:val="003544C4"/>
    <w:rsid w:val="0035636A"/>
    <w:rsid w:val="003572FC"/>
    <w:rsid w:val="0035748B"/>
    <w:rsid w:val="003579F3"/>
    <w:rsid w:val="00360867"/>
    <w:rsid w:val="00360C88"/>
    <w:rsid w:val="00361353"/>
    <w:rsid w:val="00363919"/>
    <w:rsid w:val="00364771"/>
    <w:rsid w:val="00372171"/>
    <w:rsid w:val="00374346"/>
    <w:rsid w:val="00374F88"/>
    <w:rsid w:val="003766E6"/>
    <w:rsid w:val="00376D0E"/>
    <w:rsid w:val="00377088"/>
    <w:rsid w:val="00380DB9"/>
    <w:rsid w:val="0038151F"/>
    <w:rsid w:val="00381E95"/>
    <w:rsid w:val="003821E5"/>
    <w:rsid w:val="003845E8"/>
    <w:rsid w:val="003866D8"/>
    <w:rsid w:val="003873B6"/>
    <w:rsid w:val="00393A90"/>
    <w:rsid w:val="00395AD2"/>
    <w:rsid w:val="00395CCD"/>
    <w:rsid w:val="003970ED"/>
    <w:rsid w:val="0039745C"/>
    <w:rsid w:val="003A18C6"/>
    <w:rsid w:val="003A2467"/>
    <w:rsid w:val="003A25A3"/>
    <w:rsid w:val="003A2CEF"/>
    <w:rsid w:val="003A6636"/>
    <w:rsid w:val="003A77D8"/>
    <w:rsid w:val="003A7CB6"/>
    <w:rsid w:val="003A7D46"/>
    <w:rsid w:val="003B01FB"/>
    <w:rsid w:val="003B1D35"/>
    <w:rsid w:val="003B37C4"/>
    <w:rsid w:val="003B52D7"/>
    <w:rsid w:val="003B5489"/>
    <w:rsid w:val="003C5C46"/>
    <w:rsid w:val="003C6A63"/>
    <w:rsid w:val="003C7A7D"/>
    <w:rsid w:val="003D139D"/>
    <w:rsid w:val="003D2611"/>
    <w:rsid w:val="003D4D5E"/>
    <w:rsid w:val="003D52BF"/>
    <w:rsid w:val="003D5B8D"/>
    <w:rsid w:val="003D690F"/>
    <w:rsid w:val="003D7D30"/>
    <w:rsid w:val="003E141F"/>
    <w:rsid w:val="003E1DA2"/>
    <w:rsid w:val="003E2821"/>
    <w:rsid w:val="003E2BB1"/>
    <w:rsid w:val="003E2D95"/>
    <w:rsid w:val="003E39C7"/>
    <w:rsid w:val="003E4092"/>
    <w:rsid w:val="003E42CC"/>
    <w:rsid w:val="003E498C"/>
    <w:rsid w:val="003E5B41"/>
    <w:rsid w:val="003E7185"/>
    <w:rsid w:val="003E77AE"/>
    <w:rsid w:val="003E7EE6"/>
    <w:rsid w:val="003F02E7"/>
    <w:rsid w:val="003F11A6"/>
    <w:rsid w:val="003F1EAC"/>
    <w:rsid w:val="003F3054"/>
    <w:rsid w:val="003F483E"/>
    <w:rsid w:val="003F4869"/>
    <w:rsid w:val="003F4A1D"/>
    <w:rsid w:val="003F4E89"/>
    <w:rsid w:val="003F5AF6"/>
    <w:rsid w:val="003F5C7C"/>
    <w:rsid w:val="003F762B"/>
    <w:rsid w:val="004001C6"/>
    <w:rsid w:val="004007D9"/>
    <w:rsid w:val="00400EE0"/>
    <w:rsid w:val="00403116"/>
    <w:rsid w:val="004031BA"/>
    <w:rsid w:val="004034E7"/>
    <w:rsid w:val="0040356C"/>
    <w:rsid w:val="004039AD"/>
    <w:rsid w:val="00403A12"/>
    <w:rsid w:val="004040B7"/>
    <w:rsid w:val="004046FA"/>
    <w:rsid w:val="00404DE3"/>
    <w:rsid w:val="00406A49"/>
    <w:rsid w:val="004075E5"/>
    <w:rsid w:val="00416872"/>
    <w:rsid w:val="0041689B"/>
    <w:rsid w:val="00416A77"/>
    <w:rsid w:val="004202B1"/>
    <w:rsid w:val="004213D4"/>
    <w:rsid w:val="00421E6C"/>
    <w:rsid w:val="00422484"/>
    <w:rsid w:val="00422990"/>
    <w:rsid w:val="004238FC"/>
    <w:rsid w:val="00423A27"/>
    <w:rsid w:val="004244B9"/>
    <w:rsid w:val="00425D96"/>
    <w:rsid w:val="00426063"/>
    <w:rsid w:val="0042782A"/>
    <w:rsid w:val="0043212E"/>
    <w:rsid w:val="00432374"/>
    <w:rsid w:val="00436FBF"/>
    <w:rsid w:val="00442B1A"/>
    <w:rsid w:val="00442BA8"/>
    <w:rsid w:val="00443804"/>
    <w:rsid w:val="00443997"/>
    <w:rsid w:val="00444210"/>
    <w:rsid w:val="00444D29"/>
    <w:rsid w:val="004452B6"/>
    <w:rsid w:val="00446149"/>
    <w:rsid w:val="00446209"/>
    <w:rsid w:val="00446398"/>
    <w:rsid w:val="00446CEB"/>
    <w:rsid w:val="00447B5E"/>
    <w:rsid w:val="00450866"/>
    <w:rsid w:val="0045250D"/>
    <w:rsid w:val="0045327B"/>
    <w:rsid w:val="00453FC2"/>
    <w:rsid w:val="00454F2B"/>
    <w:rsid w:val="00455BE3"/>
    <w:rsid w:val="004568AB"/>
    <w:rsid w:val="004578CA"/>
    <w:rsid w:val="0046409F"/>
    <w:rsid w:val="00464D26"/>
    <w:rsid w:val="00464D55"/>
    <w:rsid w:val="00466276"/>
    <w:rsid w:val="0046753C"/>
    <w:rsid w:val="00467785"/>
    <w:rsid w:val="00467E74"/>
    <w:rsid w:val="00470B7C"/>
    <w:rsid w:val="004729A2"/>
    <w:rsid w:val="0047387D"/>
    <w:rsid w:val="00475E87"/>
    <w:rsid w:val="004763FC"/>
    <w:rsid w:val="004768F7"/>
    <w:rsid w:val="00477F0A"/>
    <w:rsid w:val="0048094C"/>
    <w:rsid w:val="00481590"/>
    <w:rsid w:val="0048228A"/>
    <w:rsid w:val="004824CA"/>
    <w:rsid w:val="00482ACC"/>
    <w:rsid w:val="00482BCE"/>
    <w:rsid w:val="00484610"/>
    <w:rsid w:val="0048476A"/>
    <w:rsid w:val="00485727"/>
    <w:rsid w:val="004862E1"/>
    <w:rsid w:val="00487B4C"/>
    <w:rsid w:val="00490D5B"/>
    <w:rsid w:val="00492194"/>
    <w:rsid w:val="0049256B"/>
    <w:rsid w:val="0049314C"/>
    <w:rsid w:val="004938D4"/>
    <w:rsid w:val="00495017"/>
    <w:rsid w:val="004957A6"/>
    <w:rsid w:val="00496065"/>
    <w:rsid w:val="00497117"/>
    <w:rsid w:val="00497173"/>
    <w:rsid w:val="0049718E"/>
    <w:rsid w:val="004A0A62"/>
    <w:rsid w:val="004A1249"/>
    <w:rsid w:val="004A1F3D"/>
    <w:rsid w:val="004A3BCA"/>
    <w:rsid w:val="004A4995"/>
    <w:rsid w:val="004A53C4"/>
    <w:rsid w:val="004A62AD"/>
    <w:rsid w:val="004B2C96"/>
    <w:rsid w:val="004B4312"/>
    <w:rsid w:val="004B5B3C"/>
    <w:rsid w:val="004B72F5"/>
    <w:rsid w:val="004B7577"/>
    <w:rsid w:val="004C1D38"/>
    <w:rsid w:val="004C1EAE"/>
    <w:rsid w:val="004C282B"/>
    <w:rsid w:val="004C5816"/>
    <w:rsid w:val="004D0EAD"/>
    <w:rsid w:val="004D3E98"/>
    <w:rsid w:val="004D44C1"/>
    <w:rsid w:val="004D56E3"/>
    <w:rsid w:val="004D6B59"/>
    <w:rsid w:val="004D7BDB"/>
    <w:rsid w:val="004D7DE6"/>
    <w:rsid w:val="004E117A"/>
    <w:rsid w:val="004E11DF"/>
    <w:rsid w:val="004E11E9"/>
    <w:rsid w:val="004E2A19"/>
    <w:rsid w:val="004E3C88"/>
    <w:rsid w:val="004E508C"/>
    <w:rsid w:val="004E67C8"/>
    <w:rsid w:val="004E7CC4"/>
    <w:rsid w:val="004E7DF9"/>
    <w:rsid w:val="004F12A5"/>
    <w:rsid w:val="004F4534"/>
    <w:rsid w:val="004F5EF9"/>
    <w:rsid w:val="004F65B4"/>
    <w:rsid w:val="004F7820"/>
    <w:rsid w:val="00503BE0"/>
    <w:rsid w:val="0050506F"/>
    <w:rsid w:val="005104AB"/>
    <w:rsid w:val="0051158A"/>
    <w:rsid w:val="00511C2E"/>
    <w:rsid w:val="00512AA8"/>
    <w:rsid w:val="005134E3"/>
    <w:rsid w:val="00514EBC"/>
    <w:rsid w:val="00520120"/>
    <w:rsid w:val="00521F62"/>
    <w:rsid w:val="005259C7"/>
    <w:rsid w:val="005301AB"/>
    <w:rsid w:val="0053204F"/>
    <w:rsid w:val="00532AB1"/>
    <w:rsid w:val="00535698"/>
    <w:rsid w:val="005366E7"/>
    <w:rsid w:val="00536720"/>
    <w:rsid w:val="00537125"/>
    <w:rsid w:val="00537883"/>
    <w:rsid w:val="00541803"/>
    <w:rsid w:val="005419FC"/>
    <w:rsid w:val="00545918"/>
    <w:rsid w:val="00545F2B"/>
    <w:rsid w:val="00546D73"/>
    <w:rsid w:val="00546FEF"/>
    <w:rsid w:val="00547D5E"/>
    <w:rsid w:val="00554568"/>
    <w:rsid w:val="00554E10"/>
    <w:rsid w:val="0055560C"/>
    <w:rsid w:val="00560E66"/>
    <w:rsid w:val="0056165A"/>
    <w:rsid w:val="00564E29"/>
    <w:rsid w:val="00565943"/>
    <w:rsid w:val="005661DC"/>
    <w:rsid w:val="0056686D"/>
    <w:rsid w:val="00571AAA"/>
    <w:rsid w:val="00571CD9"/>
    <w:rsid w:val="00576EA0"/>
    <w:rsid w:val="00576F14"/>
    <w:rsid w:val="00577878"/>
    <w:rsid w:val="005778A9"/>
    <w:rsid w:val="0058068E"/>
    <w:rsid w:val="0058265A"/>
    <w:rsid w:val="005829C3"/>
    <w:rsid w:val="005833B9"/>
    <w:rsid w:val="00583493"/>
    <w:rsid w:val="005835CF"/>
    <w:rsid w:val="005858DA"/>
    <w:rsid w:val="00585AE4"/>
    <w:rsid w:val="00587607"/>
    <w:rsid w:val="00587C94"/>
    <w:rsid w:val="00593CB3"/>
    <w:rsid w:val="00595683"/>
    <w:rsid w:val="0059692D"/>
    <w:rsid w:val="005969FF"/>
    <w:rsid w:val="005A3F7F"/>
    <w:rsid w:val="005A4029"/>
    <w:rsid w:val="005A53A5"/>
    <w:rsid w:val="005A6E2D"/>
    <w:rsid w:val="005A7067"/>
    <w:rsid w:val="005B2E8B"/>
    <w:rsid w:val="005B34A6"/>
    <w:rsid w:val="005B5BD0"/>
    <w:rsid w:val="005B7186"/>
    <w:rsid w:val="005C0127"/>
    <w:rsid w:val="005C078E"/>
    <w:rsid w:val="005C11E4"/>
    <w:rsid w:val="005C2BA8"/>
    <w:rsid w:val="005C38F1"/>
    <w:rsid w:val="005C3948"/>
    <w:rsid w:val="005C5C3D"/>
    <w:rsid w:val="005C6B31"/>
    <w:rsid w:val="005D1DE1"/>
    <w:rsid w:val="005D4AE5"/>
    <w:rsid w:val="005D4E56"/>
    <w:rsid w:val="005D5F42"/>
    <w:rsid w:val="005D7C12"/>
    <w:rsid w:val="005E0D1D"/>
    <w:rsid w:val="005E1CF0"/>
    <w:rsid w:val="005E426A"/>
    <w:rsid w:val="005E4393"/>
    <w:rsid w:val="005E4829"/>
    <w:rsid w:val="005E491F"/>
    <w:rsid w:val="005E55CF"/>
    <w:rsid w:val="005E5909"/>
    <w:rsid w:val="005E59D2"/>
    <w:rsid w:val="005E7BFC"/>
    <w:rsid w:val="005E7F43"/>
    <w:rsid w:val="005F1C78"/>
    <w:rsid w:val="005F1E6B"/>
    <w:rsid w:val="005F2E67"/>
    <w:rsid w:val="005F3D49"/>
    <w:rsid w:val="005F3F3F"/>
    <w:rsid w:val="005F45BF"/>
    <w:rsid w:val="005F5B8C"/>
    <w:rsid w:val="005F5DC8"/>
    <w:rsid w:val="005F671B"/>
    <w:rsid w:val="005F6A62"/>
    <w:rsid w:val="00600616"/>
    <w:rsid w:val="00600AB9"/>
    <w:rsid w:val="00600DF5"/>
    <w:rsid w:val="00600F33"/>
    <w:rsid w:val="00601214"/>
    <w:rsid w:val="00601F36"/>
    <w:rsid w:val="00603D7C"/>
    <w:rsid w:val="006046EF"/>
    <w:rsid w:val="00605151"/>
    <w:rsid w:val="00605D01"/>
    <w:rsid w:val="00611BE9"/>
    <w:rsid w:val="00611E64"/>
    <w:rsid w:val="00612053"/>
    <w:rsid w:val="00612BCF"/>
    <w:rsid w:val="00612C5B"/>
    <w:rsid w:val="00614171"/>
    <w:rsid w:val="00617E49"/>
    <w:rsid w:val="00620E93"/>
    <w:rsid w:val="00621B40"/>
    <w:rsid w:val="00622071"/>
    <w:rsid w:val="006221E9"/>
    <w:rsid w:val="00622A0D"/>
    <w:rsid w:val="00624406"/>
    <w:rsid w:val="006247FA"/>
    <w:rsid w:val="00624B19"/>
    <w:rsid w:val="0063066C"/>
    <w:rsid w:val="00631983"/>
    <w:rsid w:val="00632D05"/>
    <w:rsid w:val="0063309B"/>
    <w:rsid w:val="00634AC3"/>
    <w:rsid w:val="00634B07"/>
    <w:rsid w:val="00635874"/>
    <w:rsid w:val="0063591B"/>
    <w:rsid w:val="006371BC"/>
    <w:rsid w:val="00637FD5"/>
    <w:rsid w:val="00640103"/>
    <w:rsid w:val="00640686"/>
    <w:rsid w:val="00642203"/>
    <w:rsid w:val="00642B97"/>
    <w:rsid w:val="0064367A"/>
    <w:rsid w:val="0064545C"/>
    <w:rsid w:val="006455EF"/>
    <w:rsid w:val="00645E65"/>
    <w:rsid w:val="006468FE"/>
    <w:rsid w:val="0064745D"/>
    <w:rsid w:val="0065147E"/>
    <w:rsid w:val="0065260E"/>
    <w:rsid w:val="006546A3"/>
    <w:rsid w:val="00654BE9"/>
    <w:rsid w:val="00655B36"/>
    <w:rsid w:val="00655C55"/>
    <w:rsid w:val="006569E9"/>
    <w:rsid w:val="00656AD2"/>
    <w:rsid w:val="00657AF8"/>
    <w:rsid w:val="00657C56"/>
    <w:rsid w:val="006606E6"/>
    <w:rsid w:val="00660D5C"/>
    <w:rsid w:val="006611FF"/>
    <w:rsid w:val="00661D28"/>
    <w:rsid w:val="00663234"/>
    <w:rsid w:val="006638BC"/>
    <w:rsid w:val="006659DA"/>
    <w:rsid w:val="006663D9"/>
    <w:rsid w:val="00666A66"/>
    <w:rsid w:val="00667428"/>
    <w:rsid w:val="006709D8"/>
    <w:rsid w:val="00671588"/>
    <w:rsid w:val="006721D8"/>
    <w:rsid w:val="00672773"/>
    <w:rsid w:val="00672C60"/>
    <w:rsid w:val="006772AE"/>
    <w:rsid w:val="006800DE"/>
    <w:rsid w:val="00680A18"/>
    <w:rsid w:val="00680E82"/>
    <w:rsid w:val="0068239E"/>
    <w:rsid w:val="0068480E"/>
    <w:rsid w:val="006906FC"/>
    <w:rsid w:val="00691FBB"/>
    <w:rsid w:val="00694CFE"/>
    <w:rsid w:val="00694FFA"/>
    <w:rsid w:val="00695332"/>
    <w:rsid w:val="00696D11"/>
    <w:rsid w:val="006976F0"/>
    <w:rsid w:val="006A352F"/>
    <w:rsid w:val="006A3C53"/>
    <w:rsid w:val="006A4171"/>
    <w:rsid w:val="006A5109"/>
    <w:rsid w:val="006A5CD6"/>
    <w:rsid w:val="006A5FAF"/>
    <w:rsid w:val="006B3F56"/>
    <w:rsid w:val="006B4572"/>
    <w:rsid w:val="006B65B0"/>
    <w:rsid w:val="006B6F90"/>
    <w:rsid w:val="006C13A3"/>
    <w:rsid w:val="006C1770"/>
    <w:rsid w:val="006C1FB3"/>
    <w:rsid w:val="006C2D89"/>
    <w:rsid w:val="006C32B7"/>
    <w:rsid w:val="006C38D5"/>
    <w:rsid w:val="006C4A16"/>
    <w:rsid w:val="006C5BE8"/>
    <w:rsid w:val="006C7A1D"/>
    <w:rsid w:val="006D094E"/>
    <w:rsid w:val="006D0D05"/>
    <w:rsid w:val="006D1331"/>
    <w:rsid w:val="006D2AF4"/>
    <w:rsid w:val="006D540D"/>
    <w:rsid w:val="006D58AE"/>
    <w:rsid w:val="006D795E"/>
    <w:rsid w:val="006D7F95"/>
    <w:rsid w:val="006E2A2D"/>
    <w:rsid w:val="006E494F"/>
    <w:rsid w:val="006E5980"/>
    <w:rsid w:val="006E59E8"/>
    <w:rsid w:val="006F150F"/>
    <w:rsid w:val="006F18D6"/>
    <w:rsid w:val="006F277D"/>
    <w:rsid w:val="006F3CB1"/>
    <w:rsid w:val="006F43B9"/>
    <w:rsid w:val="006F72AD"/>
    <w:rsid w:val="006F74B9"/>
    <w:rsid w:val="00700D63"/>
    <w:rsid w:val="00701C74"/>
    <w:rsid w:val="007063F8"/>
    <w:rsid w:val="00706C6D"/>
    <w:rsid w:val="00707924"/>
    <w:rsid w:val="0071132A"/>
    <w:rsid w:val="00711A2E"/>
    <w:rsid w:val="00711E1E"/>
    <w:rsid w:val="007134CB"/>
    <w:rsid w:val="0071405F"/>
    <w:rsid w:val="00717000"/>
    <w:rsid w:val="007178EA"/>
    <w:rsid w:val="007200E1"/>
    <w:rsid w:val="00721463"/>
    <w:rsid w:val="00721561"/>
    <w:rsid w:val="00721603"/>
    <w:rsid w:val="00722EDB"/>
    <w:rsid w:val="007231DC"/>
    <w:rsid w:val="00723C5A"/>
    <w:rsid w:val="00724017"/>
    <w:rsid w:val="00724DD2"/>
    <w:rsid w:val="00725430"/>
    <w:rsid w:val="00726839"/>
    <w:rsid w:val="00726BBF"/>
    <w:rsid w:val="00726C9F"/>
    <w:rsid w:val="0073012A"/>
    <w:rsid w:val="00730D6F"/>
    <w:rsid w:val="0073284A"/>
    <w:rsid w:val="007337DE"/>
    <w:rsid w:val="00734AF8"/>
    <w:rsid w:val="0073516B"/>
    <w:rsid w:val="007358F0"/>
    <w:rsid w:val="0073775E"/>
    <w:rsid w:val="00737FAF"/>
    <w:rsid w:val="007436EF"/>
    <w:rsid w:val="00743852"/>
    <w:rsid w:val="00744DF3"/>
    <w:rsid w:val="00746D7D"/>
    <w:rsid w:val="007534C5"/>
    <w:rsid w:val="00753FE6"/>
    <w:rsid w:val="00756DD2"/>
    <w:rsid w:val="00756EB4"/>
    <w:rsid w:val="00757056"/>
    <w:rsid w:val="00757280"/>
    <w:rsid w:val="00757A5B"/>
    <w:rsid w:val="007610D5"/>
    <w:rsid w:val="00762CE3"/>
    <w:rsid w:val="007646DF"/>
    <w:rsid w:val="00765DBE"/>
    <w:rsid w:val="00766836"/>
    <w:rsid w:val="00770503"/>
    <w:rsid w:val="0077104F"/>
    <w:rsid w:val="0077130A"/>
    <w:rsid w:val="00772BA9"/>
    <w:rsid w:val="00774A74"/>
    <w:rsid w:val="0077516A"/>
    <w:rsid w:val="007756D3"/>
    <w:rsid w:val="00775B28"/>
    <w:rsid w:val="00776E06"/>
    <w:rsid w:val="00777EEF"/>
    <w:rsid w:val="007829DF"/>
    <w:rsid w:val="00782B41"/>
    <w:rsid w:val="00782E4A"/>
    <w:rsid w:val="00783F17"/>
    <w:rsid w:val="00783F5D"/>
    <w:rsid w:val="00784E57"/>
    <w:rsid w:val="007856F0"/>
    <w:rsid w:val="00787868"/>
    <w:rsid w:val="00790D86"/>
    <w:rsid w:val="00790FA9"/>
    <w:rsid w:val="00791D2B"/>
    <w:rsid w:val="0079226D"/>
    <w:rsid w:val="00795A45"/>
    <w:rsid w:val="007A0C97"/>
    <w:rsid w:val="007A1733"/>
    <w:rsid w:val="007A3585"/>
    <w:rsid w:val="007A37F0"/>
    <w:rsid w:val="007A4E64"/>
    <w:rsid w:val="007A5B57"/>
    <w:rsid w:val="007A61D5"/>
    <w:rsid w:val="007A61FB"/>
    <w:rsid w:val="007A7426"/>
    <w:rsid w:val="007A7B39"/>
    <w:rsid w:val="007B233A"/>
    <w:rsid w:val="007B36B8"/>
    <w:rsid w:val="007B3FC7"/>
    <w:rsid w:val="007B785A"/>
    <w:rsid w:val="007C2A95"/>
    <w:rsid w:val="007C2BDC"/>
    <w:rsid w:val="007C2C98"/>
    <w:rsid w:val="007C65E6"/>
    <w:rsid w:val="007C788F"/>
    <w:rsid w:val="007C7D8F"/>
    <w:rsid w:val="007C7F84"/>
    <w:rsid w:val="007D0256"/>
    <w:rsid w:val="007D08F1"/>
    <w:rsid w:val="007D1A45"/>
    <w:rsid w:val="007D282D"/>
    <w:rsid w:val="007D3D4E"/>
    <w:rsid w:val="007D5388"/>
    <w:rsid w:val="007D6774"/>
    <w:rsid w:val="007E0228"/>
    <w:rsid w:val="007E0699"/>
    <w:rsid w:val="007E0C22"/>
    <w:rsid w:val="007E1783"/>
    <w:rsid w:val="007E2E9C"/>
    <w:rsid w:val="007E37D0"/>
    <w:rsid w:val="007E3B58"/>
    <w:rsid w:val="007E469A"/>
    <w:rsid w:val="007E56AC"/>
    <w:rsid w:val="007E7939"/>
    <w:rsid w:val="007F0C9E"/>
    <w:rsid w:val="007F203A"/>
    <w:rsid w:val="007F3AE5"/>
    <w:rsid w:val="007F41D4"/>
    <w:rsid w:val="007F4294"/>
    <w:rsid w:val="007F43F9"/>
    <w:rsid w:val="007F5868"/>
    <w:rsid w:val="007F6A72"/>
    <w:rsid w:val="007F6E13"/>
    <w:rsid w:val="007F6EEF"/>
    <w:rsid w:val="0080018D"/>
    <w:rsid w:val="008016D5"/>
    <w:rsid w:val="00801ACB"/>
    <w:rsid w:val="0080288F"/>
    <w:rsid w:val="0080341D"/>
    <w:rsid w:val="008039D3"/>
    <w:rsid w:val="00803DB2"/>
    <w:rsid w:val="008046B5"/>
    <w:rsid w:val="0080568E"/>
    <w:rsid w:val="008056E3"/>
    <w:rsid w:val="00805B06"/>
    <w:rsid w:val="008065D2"/>
    <w:rsid w:val="00806C82"/>
    <w:rsid w:val="008113D3"/>
    <w:rsid w:val="00812E5E"/>
    <w:rsid w:val="00813A2B"/>
    <w:rsid w:val="00813CF7"/>
    <w:rsid w:val="00814C5A"/>
    <w:rsid w:val="00815C55"/>
    <w:rsid w:val="00817D71"/>
    <w:rsid w:val="00820DDE"/>
    <w:rsid w:val="0082230B"/>
    <w:rsid w:val="008228F4"/>
    <w:rsid w:val="00823783"/>
    <w:rsid w:val="00823E05"/>
    <w:rsid w:val="008262C5"/>
    <w:rsid w:val="00826AE0"/>
    <w:rsid w:val="008272C6"/>
    <w:rsid w:val="008275C4"/>
    <w:rsid w:val="008321BB"/>
    <w:rsid w:val="00832608"/>
    <w:rsid w:val="0083459D"/>
    <w:rsid w:val="008345E6"/>
    <w:rsid w:val="00834F91"/>
    <w:rsid w:val="00836E6F"/>
    <w:rsid w:val="00840FCF"/>
    <w:rsid w:val="00841186"/>
    <w:rsid w:val="00841652"/>
    <w:rsid w:val="00841A71"/>
    <w:rsid w:val="0084250C"/>
    <w:rsid w:val="00843048"/>
    <w:rsid w:val="008430D9"/>
    <w:rsid w:val="00843458"/>
    <w:rsid w:val="00843D87"/>
    <w:rsid w:val="0084553D"/>
    <w:rsid w:val="0084645E"/>
    <w:rsid w:val="00846FD4"/>
    <w:rsid w:val="00847C46"/>
    <w:rsid w:val="008531FB"/>
    <w:rsid w:val="008552D8"/>
    <w:rsid w:val="00856D3C"/>
    <w:rsid w:val="008608F5"/>
    <w:rsid w:val="008639D2"/>
    <w:rsid w:val="0086438D"/>
    <w:rsid w:val="0086466E"/>
    <w:rsid w:val="00864ADC"/>
    <w:rsid w:val="00865300"/>
    <w:rsid w:val="0086716C"/>
    <w:rsid w:val="008673EF"/>
    <w:rsid w:val="0087036C"/>
    <w:rsid w:val="0087127B"/>
    <w:rsid w:val="0087223E"/>
    <w:rsid w:val="00874BB5"/>
    <w:rsid w:val="00877735"/>
    <w:rsid w:val="00880760"/>
    <w:rsid w:val="0088112F"/>
    <w:rsid w:val="008812A4"/>
    <w:rsid w:val="00881A2D"/>
    <w:rsid w:val="00881C55"/>
    <w:rsid w:val="00882C65"/>
    <w:rsid w:val="008832BB"/>
    <w:rsid w:val="008838DD"/>
    <w:rsid w:val="00884CDD"/>
    <w:rsid w:val="00884F08"/>
    <w:rsid w:val="0088598B"/>
    <w:rsid w:val="00885CD4"/>
    <w:rsid w:val="00886466"/>
    <w:rsid w:val="008873AF"/>
    <w:rsid w:val="008903CE"/>
    <w:rsid w:val="0089090F"/>
    <w:rsid w:val="00891FBE"/>
    <w:rsid w:val="00893C67"/>
    <w:rsid w:val="00894086"/>
    <w:rsid w:val="00894DF6"/>
    <w:rsid w:val="00896659"/>
    <w:rsid w:val="008967BF"/>
    <w:rsid w:val="008A1352"/>
    <w:rsid w:val="008A18D3"/>
    <w:rsid w:val="008A1B00"/>
    <w:rsid w:val="008A385C"/>
    <w:rsid w:val="008A68CE"/>
    <w:rsid w:val="008B09B5"/>
    <w:rsid w:val="008B0A0C"/>
    <w:rsid w:val="008B1345"/>
    <w:rsid w:val="008B191A"/>
    <w:rsid w:val="008B1E89"/>
    <w:rsid w:val="008B2204"/>
    <w:rsid w:val="008B2283"/>
    <w:rsid w:val="008B23B2"/>
    <w:rsid w:val="008B2672"/>
    <w:rsid w:val="008B2693"/>
    <w:rsid w:val="008B3437"/>
    <w:rsid w:val="008B4D8B"/>
    <w:rsid w:val="008B5A63"/>
    <w:rsid w:val="008B5C9B"/>
    <w:rsid w:val="008B65F0"/>
    <w:rsid w:val="008B72DB"/>
    <w:rsid w:val="008B7F54"/>
    <w:rsid w:val="008C1597"/>
    <w:rsid w:val="008C1812"/>
    <w:rsid w:val="008C1EF1"/>
    <w:rsid w:val="008C350B"/>
    <w:rsid w:val="008C3AA2"/>
    <w:rsid w:val="008C445B"/>
    <w:rsid w:val="008C55F9"/>
    <w:rsid w:val="008C5FD8"/>
    <w:rsid w:val="008C7C0F"/>
    <w:rsid w:val="008D1848"/>
    <w:rsid w:val="008D20EF"/>
    <w:rsid w:val="008D3636"/>
    <w:rsid w:val="008D5BA1"/>
    <w:rsid w:val="008D5D28"/>
    <w:rsid w:val="008D68DC"/>
    <w:rsid w:val="008E022F"/>
    <w:rsid w:val="008E024E"/>
    <w:rsid w:val="008E3209"/>
    <w:rsid w:val="008E3853"/>
    <w:rsid w:val="008E50FC"/>
    <w:rsid w:val="008E59AB"/>
    <w:rsid w:val="008E6387"/>
    <w:rsid w:val="008F0C75"/>
    <w:rsid w:val="008F233D"/>
    <w:rsid w:val="008F32BA"/>
    <w:rsid w:val="008F3916"/>
    <w:rsid w:val="008F45EF"/>
    <w:rsid w:val="008F510E"/>
    <w:rsid w:val="008F774F"/>
    <w:rsid w:val="00902248"/>
    <w:rsid w:val="00904028"/>
    <w:rsid w:val="00904C8E"/>
    <w:rsid w:val="00905A4F"/>
    <w:rsid w:val="00905C3C"/>
    <w:rsid w:val="00907366"/>
    <w:rsid w:val="00910957"/>
    <w:rsid w:val="00910AD9"/>
    <w:rsid w:val="00910D91"/>
    <w:rsid w:val="00912894"/>
    <w:rsid w:val="009145C2"/>
    <w:rsid w:val="0091607D"/>
    <w:rsid w:val="00917720"/>
    <w:rsid w:val="00917BFF"/>
    <w:rsid w:val="00920271"/>
    <w:rsid w:val="009207BF"/>
    <w:rsid w:val="0092082A"/>
    <w:rsid w:val="009217C7"/>
    <w:rsid w:val="009218D6"/>
    <w:rsid w:val="00922433"/>
    <w:rsid w:val="0092373A"/>
    <w:rsid w:val="00924523"/>
    <w:rsid w:val="00926C11"/>
    <w:rsid w:val="00926F11"/>
    <w:rsid w:val="00927FC3"/>
    <w:rsid w:val="00932CF6"/>
    <w:rsid w:val="00932EC5"/>
    <w:rsid w:val="009340AC"/>
    <w:rsid w:val="009348C3"/>
    <w:rsid w:val="009358B5"/>
    <w:rsid w:val="00937091"/>
    <w:rsid w:val="00937842"/>
    <w:rsid w:val="00941983"/>
    <w:rsid w:val="00942CD1"/>
    <w:rsid w:val="00942EBA"/>
    <w:rsid w:val="00942F8F"/>
    <w:rsid w:val="00944A8B"/>
    <w:rsid w:val="00945074"/>
    <w:rsid w:val="009453EC"/>
    <w:rsid w:val="00945F1E"/>
    <w:rsid w:val="00946E35"/>
    <w:rsid w:val="00952844"/>
    <w:rsid w:val="00952FA2"/>
    <w:rsid w:val="009530C0"/>
    <w:rsid w:val="00953EC6"/>
    <w:rsid w:val="0095568F"/>
    <w:rsid w:val="00956290"/>
    <w:rsid w:val="00956FDC"/>
    <w:rsid w:val="00957421"/>
    <w:rsid w:val="00957829"/>
    <w:rsid w:val="00961ACF"/>
    <w:rsid w:val="00963F44"/>
    <w:rsid w:val="00965F7D"/>
    <w:rsid w:val="00966A3E"/>
    <w:rsid w:val="00970B2D"/>
    <w:rsid w:val="00970E35"/>
    <w:rsid w:val="00971685"/>
    <w:rsid w:val="00975069"/>
    <w:rsid w:val="00975928"/>
    <w:rsid w:val="00976C90"/>
    <w:rsid w:val="00977C30"/>
    <w:rsid w:val="00980A4D"/>
    <w:rsid w:val="00983231"/>
    <w:rsid w:val="00983E6A"/>
    <w:rsid w:val="0098586E"/>
    <w:rsid w:val="00991464"/>
    <w:rsid w:val="00991544"/>
    <w:rsid w:val="00991EC6"/>
    <w:rsid w:val="00992D9A"/>
    <w:rsid w:val="00994721"/>
    <w:rsid w:val="00996A59"/>
    <w:rsid w:val="009975E1"/>
    <w:rsid w:val="009976A7"/>
    <w:rsid w:val="00997911"/>
    <w:rsid w:val="009A1947"/>
    <w:rsid w:val="009A1EC7"/>
    <w:rsid w:val="009A291C"/>
    <w:rsid w:val="009A3040"/>
    <w:rsid w:val="009A3AB3"/>
    <w:rsid w:val="009A46FD"/>
    <w:rsid w:val="009A4B8E"/>
    <w:rsid w:val="009A6C5F"/>
    <w:rsid w:val="009B023E"/>
    <w:rsid w:val="009B1A83"/>
    <w:rsid w:val="009B3719"/>
    <w:rsid w:val="009B408A"/>
    <w:rsid w:val="009B5165"/>
    <w:rsid w:val="009B5389"/>
    <w:rsid w:val="009B57FE"/>
    <w:rsid w:val="009B59A1"/>
    <w:rsid w:val="009B74A9"/>
    <w:rsid w:val="009B7990"/>
    <w:rsid w:val="009B7F70"/>
    <w:rsid w:val="009C103C"/>
    <w:rsid w:val="009C16F6"/>
    <w:rsid w:val="009C261B"/>
    <w:rsid w:val="009C28D4"/>
    <w:rsid w:val="009C29D6"/>
    <w:rsid w:val="009C2BEF"/>
    <w:rsid w:val="009C2C11"/>
    <w:rsid w:val="009C3574"/>
    <w:rsid w:val="009C4B66"/>
    <w:rsid w:val="009C4C60"/>
    <w:rsid w:val="009C4C92"/>
    <w:rsid w:val="009C5103"/>
    <w:rsid w:val="009C6C64"/>
    <w:rsid w:val="009D03C5"/>
    <w:rsid w:val="009D09B6"/>
    <w:rsid w:val="009D0C35"/>
    <w:rsid w:val="009D1266"/>
    <w:rsid w:val="009D247D"/>
    <w:rsid w:val="009D28F9"/>
    <w:rsid w:val="009D554A"/>
    <w:rsid w:val="009D5B6A"/>
    <w:rsid w:val="009D603E"/>
    <w:rsid w:val="009D7BA2"/>
    <w:rsid w:val="009E0D9B"/>
    <w:rsid w:val="009E0E37"/>
    <w:rsid w:val="009E476E"/>
    <w:rsid w:val="009E4A44"/>
    <w:rsid w:val="009E4C66"/>
    <w:rsid w:val="009E4E7C"/>
    <w:rsid w:val="009E4E80"/>
    <w:rsid w:val="009E5B44"/>
    <w:rsid w:val="009E72B6"/>
    <w:rsid w:val="009F027D"/>
    <w:rsid w:val="009F0A6D"/>
    <w:rsid w:val="009F18C5"/>
    <w:rsid w:val="009F2CC9"/>
    <w:rsid w:val="009F50BE"/>
    <w:rsid w:val="009F634E"/>
    <w:rsid w:val="009F6BCE"/>
    <w:rsid w:val="009F6E0C"/>
    <w:rsid w:val="009F6F03"/>
    <w:rsid w:val="009F74DA"/>
    <w:rsid w:val="009F79AA"/>
    <w:rsid w:val="009F79FC"/>
    <w:rsid w:val="009F7F48"/>
    <w:rsid w:val="00A028BE"/>
    <w:rsid w:val="00A032A7"/>
    <w:rsid w:val="00A0596B"/>
    <w:rsid w:val="00A06B48"/>
    <w:rsid w:val="00A1079B"/>
    <w:rsid w:val="00A108DE"/>
    <w:rsid w:val="00A11AC9"/>
    <w:rsid w:val="00A12497"/>
    <w:rsid w:val="00A124B5"/>
    <w:rsid w:val="00A140F7"/>
    <w:rsid w:val="00A14DB7"/>
    <w:rsid w:val="00A153DA"/>
    <w:rsid w:val="00A156F1"/>
    <w:rsid w:val="00A15D7A"/>
    <w:rsid w:val="00A17480"/>
    <w:rsid w:val="00A206D8"/>
    <w:rsid w:val="00A22E61"/>
    <w:rsid w:val="00A236B8"/>
    <w:rsid w:val="00A23B86"/>
    <w:rsid w:val="00A23B98"/>
    <w:rsid w:val="00A249F4"/>
    <w:rsid w:val="00A24BEB"/>
    <w:rsid w:val="00A26BF2"/>
    <w:rsid w:val="00A270D5"/>
    <w:rsid w:val="00A302AD"/>
    <w:rsid w:val="00A34121"/>
    <w:rsid w:val="00A352B7"/>
    <w:rsid w:val="00A353BB"/>
    <w:rsid w:val="00A37856"/>
    <w:rsid w:val="00A37E40"/>
    <w:rsid w:val="00A409D6"/>
    <w:rsid w:val="00A41DB8"/>
    <w:rsid w:val="00A450E0"/>
    <w:rsid w:val="00A453E7"/>
    <w:rsid w:val="00A50616"/>
    <w:rsid w:val="00A559F0"/>
    <w:rsid w:val="00A60F4C"/>
    <w:rsid w:val="00A62FD7"/>
    <w:rsid w:val="00A657F8"/>
    <w:rsid w:val="00A702F3"/>
    <w:rsid w:val="00A710A1"/>
    <w:rsid w:val="00A73A5A"/>
    <w:rsid w:val="00A73D4E"/>
    <w:rsid w:val="00A74A96"/>
    <w:rsid w:val="00A74C1D"/>
    <w:rsid w:val="00A81503"/>
    <w:rsid w:val="00A81F24"/>
    <w:rsid w:val="00A851A3"/>
    <w:rsid w:val="00A851E7"/>
    <w:rsid w:val="00A85BCC"/>
    <w:rsid w:val="00A85D38"/>
    <w:rsid w:val="00A877DF"/>
    <w:rsid w:val="00A906AE"/>
    <w:rsid w:val="00A90799"/>
    <w:rsid w:val="00A923CF"/>
    <w:rsid w:val="00A94B37"/>
    <w:rsid w:val="00A9761B"/>
    <w:rsid w:val="00A978DB"/>
    <w:rsid w:val="00AA06F5"/>
    <w:rsid w:val="00AA18AC"/>
    <w:rsid w:val="00AA2808"/>
    <w:rsid w:val="00AA3175"/>
    <w:rsid w:val="00AA5161"/>
    <w:rsid w:val="00AA59C1"/>
    <w:rsid w:val="00AA677E"/>
    <w:rsid w:val="00AA7276"/>
    <w:rsid w:val="00AA7421"/>
    <w:rsid w:val="00AA7FEC"/>
    <w:rsid w:val="00AB004D"/>
    <w:rsid w:val="00AB076C"/>
    <w:rsid w:val="00AB0D56"/>
    <w:rsid w:val="00AB1D79"/>
    <w:rsid w:val="00AB3AC3"/>
    <w:rsid w:val="00AB5C2C"/>
    <w:rsid w:val="00AB67D5"/>
    <w:rsid w:val="00AB7FF0"/>
    <w:rsid w:val="00AC05BA"/>
    <w:rsid w:val="00AC0E70"/>
    <w:rsid w:val="00AC16E9"/>
    <w:rsid w:val="00AC3CD5"/>
    <w:rsid w:val="00AC3E70"/>
    <w:rsid w:val="00AC72B7"/>
    <w:rsid w:val="00AC7719"/>
    <w:rsid w:val="00AD08DB"/>
    <w:rsid w:val="00AD2B18"/>
    <w:rsid w:val="00AD39B0"/>
    <w:rsid w:val="00AD40F2"/>
    <w:rsid w:val="00AD620B"/>
    <w:rsid w:val="00AD636B"/>
    <w:rsid w:val="00AE0224"/>
    <w:rsid w:val="00AE0330"/>
    <w:rsid w:val="00AE07E8"/>
    <w:rsid w:val="00AE0A03"/>
    <w:rsid w:val="00AE0C5E"/>
    <w:rsid w:val="00AE4A27"/>
    <w:rsid w:val="00AE5858"/>
    <w:rsid w:val="00AE7D38"/>
    <w:rsid w:val="00AF088B"/>
    <w:rsid w:val="00AF0C63"/>
    <w:rsid w:val="00AF25F0"/>
    <w:rsid w:val="00AF3E52"/>
    <w:rsid w:val="00AF502C"/>
    <w:rsid w:val="00AF5829"/>
    <w:rsid w:val="00AF58D3"/>
    <w:rsid w:val="00AF5F9C"/>
    <w:rsid w:val="00B0050F"/>
    <w:rsid w:val="00B00C49"/>
    <w:rsid w:val="00B02010"/>
    <w:rsid w:val="00B02AF9"/>
    <w:rsid w:val="00B034CB"/>
    <w:rsid w:val="00B034D1"/>
    <w:rsid w:val="00B043C1"/>
    <w:rsid w:val="00B04901"/>
    <w:rsid w:val="00B0681F"/>
    <w:rsid w:val="00B06A12"/>
    <w:rsid w:val="00B06BDB"/>
    <w:rsid w:val="00B073F8"/>
    <w:rsid w:val="00B10849"/>
    <w:rsid w:val="00B10B42"/>
    <w:rsid w:val="00B11F55"/>
    <w:rsid w:val="00B16165"/>
    <w:rsid w:val="00B164CA"/>
    <w:rsid w:val="00B21087"/>
    <w:rsid w:val="00B22753"/>
    <w:rsid w:val="00B2332F"/>
    <w:rsid w:val="00B23398"/>
    <w:rsid w:val="00B23718"/>
    <w:rsid w:val="00B25547"/>
    <w:rsid w:val="00B25A50"/>
    <w:rsid w:val="00B33E6D"/>
    <w:rsid w:val="00B34346"/>
    <w:rsid w:val="00B34AF9"/>
    <w:rsid w:val="00B34C6E"/>
    <w:rsid w:val="00B3559D"/>
    <w:rsid w:val="00B37F00"/>
    <w:rsid w:val="00B400EC"/>
    <w:rsid w:val="00B43FAE"/>
    <w:rsid w:val="00B44BB6"/>
    <w:rsid w:val="00B44E1B"/>
    <w:rsid w:val="00B470C6"/>
    <w:rsid w:val="00B5108B"/>
    <w:rsid w:val="00B53494"/>
    <w:rsid w:val="00B56B45"/>
    <w:rsid w:val="00B61A27"/>
    <w:rsid w:val="00B62952"/>
    <w:rsid w:val="00B644C1"/>
    <w:rsid w:val="00B6451D"/>
    <w:rsid w:val="00B64BB7"/>
    <w:rsid w:val="00B655BC"/>
    <w:rsid w:val="00B65CD9"/>
    <w:rsid w:val="00B65D6D"/>
    <w:rsid w:val="00B673D8"/>
    <w:rsid w:val="00B70A1C"/>
    <w:rsid w:val="00B73FBC"/>
    <w:rsid w:val="00B75B21"/>
    <w:rsid w:val="00B7660F"/>
    <w:rsid w:val="00B7689B"/>
    <w:rsid w:val="00B81C7B"/>
    <w:rsid w:val="00B8213C"/>
    <w:rsid w:val="00B82391"/>
    <w:rsid w:val="00B85407"/>
    <w:rsid w:val="00B864BE"/>
    <w:rsid w:val="00B86D02"/>
    <w:rsid w:val="00B875EF"/>
    <w:rsid w:val="00B8772E"/>
    <w:rsid w:val="00B87C45"/>
    <w:rsid w:val="00B87FC8"/>
    <w:rsid w:val="00B92262"/>
    <w:rsid w:val="00B93820"/>
    <w:rsid w:val="00B97184"/>
    <w:rsid w:val="00BA11DF"/>
    <w:rsid w:val="00BA1D7B"/>
    <w:rsid w:val="00BA3BD0"/>
    <w:rsid w:val="00BA5496"/>
    <w:rsid w:val="00BA6231"/>
    <w:rsid w:val="00BA7FAC"/>
    <w:rsid w:val="00BB0046"/>
    <w:rsid w:val="00BB6440"/>
    <w:rsid w:val="00BB6F21"/>
    <w:rsid w:val="00BB7A83"/>
    <w:rsid w:val="00BC08CC"/>
    <w:rsid w:val="00BC1619"/>
    <w:rsid w:val="00BC44A2"/>
    <w:rsid w:val="00BC6FD6"/>
    <w:rsid w:val="00BC7BEE"/>
    <w:rsid w:val="00BD1662"/>
    <w:rsid w:val="00BD29CB"/>
    <w:rsid w:val="00BD5352"/>
    <w:rsid w:val="00BD761B"/>
    <w:rsid w:val="00BD79EA"/>
    <w:rsid w:val="00BE0195"/>
    <w:rsid w:val="00BE3603"/>
    <w:rsid w:val="00BE37D6"/>
    <w:rsid w:val="00BE3FC8"/>
    <w:rsid w:val="00BE4378"/>
    <w:rsid w:val="00BE44A5"/>
    <w:rsid w:val="00BE507D"/>
    <w:rsid w:val="00BE50FC"/>
    <w:rsid w:val="00BE61BC"/>
    <w:rsid w:val="00BF07A9"/>
    <w:rsid w:val="00BF0AE7"/>
    <w:rsid w:val="00BF0E55"/>
    <w:rsid w:val="00BF140B"/>
    <w:rsid w:val="00BF14BC"/>
    <w:rsid w:val="00BF1D0B"/>
    <w:rsid w:val="00BF23F8"/>
    <w:rsid w:val="00BF2F53"/>
    <w:rsid w:val="00BF51D0"/>
    <w:rsid w:val="00BF55A7"/>
    <w:rsid w:val="00BF67B6"/>
    <w:rsid w:val="00BF7A48"/>
    <w:rsid w:val="00C00D1A"/>
    <w:rsid w:val="00C01094"/>
    <w:rsid w:val="00C01128"/>
    <w:rsid w:val="00C012F7"/>
    <w:rsid w:val="00C044D8"/>
    <w:rsid w:val="00C057EF"/>
    <w:rsid w:val="00C1098E"/>
    <w:rsid w:val="00C11085"/>
    <w:rsid w:val="00C1177C"/>
    <w:rsid w:val="00C12D19"/>
    <w:rsid w:val="00C141A6"/>
    <w:rsid w:val="00C1591F"/>
    <w:rsid w:val="00C1600E"/>
    <w:rsid w:val="00C16347"/>
    <w:rsid w:val="00C1733C"/>
    <w:rsid w:val="00C177C6"/>
    <w:rsid w:val="00C20745"/>
    <w:rsid w:val="00C21C01"/>
    <w:rsid w:val="00C227EF"/>
    <w:rsid w:val="00C23C2B"/>
    <w:rsid w:val="00C24284"/>
    <w:rsid w:val="00C24639"/>
    <w:rsid w:val="00C25264"/>
    <w:rsid w:val="00C26645"/>
    <w:rsid w:val="00C34094"/>
    <w:rsid w:val="00C37A09"/>
    <w:rsid w:val="00C40805"/>
    <w:rsid w:val="00C414D2"/>
    <w:rsid w:val="00C442C0"/>
    <w:rsid w:val="00C44B90"/>
    <w:rsid w:val="00C468B2"/>
    <w:rsid w:val="00C472C3"/>
    <w:rsid w:val="00C47BAD"/>
    <w:rsid w:val="00C508F6"/>
    <w:rsid w:val="00C53C47"/>
    <w:rsid w:val="00C55766"/>
    <w:rsid w:val="00C5707F"/>
    <w:rsid w:val="00C5757D"/>
    <w:rsid w:val="00C60510"/>
    <w:rsid w:val="00C60C79"/>
    <w:rsid w:val="00C6314E"/>
    <w:rsid w:val="00C63E97"/>
    <w:rsid w:val="00C64335"/>
    <w:rsid w:val="00C65C0B"/>
    <w:rsid w:val="00C72337"/>
    <w:rsid w:val="00C74DD3"/>
    <w:rsid w:val="00C750FE"/>
    <w:rsid w:val="00C7798E"/>
    <w:rsid w:val="00C801B2"/>
    <w:rsid w:val="00C80CB5"/>
    <w:rsid w:val="00C81E52"/>
    <w:rsid w:val="00C82941"/>
    <w:rsid w:val="00C82D89"/>
    <w:rsid w:val="00C833D3"/>
    <w:rsid w:val="00C8355F"/>
    <w:rsid w:val="00C83677"/>
    <w:rsid w:val="00C841C1"/>
    <w:rsid w:val="00C85502"/>
    <w:rsid w:val="00C93600"/>
    <w:rsid w:val="00C9668F"/>
    <w:rsid w:val="00C97480"/>
    <w:rsid w:val="00C97D25"/>
    <w:rsid w:val="00CA09D0"/>
    <w:rsid w:val="00CA0F7A"/>
    <w:rsid w:val="00CA11FA"/>
    <w:rsid w:val="00CA2137"/>
    <w:rsid w:val="00CA27D8"/>
    <w:rsid w:val="00CA30E9"/>
    <w:rsid w:val="00CA4476"/>
    <w:rsid w:val="00CA4AE8"/>
    <w:rsid w:val="00CB04CA"/>
    <w:rsid w:val="00CB132A"/>
    <w:rsid w:val="00CB1F58"/>
    <w:rsid w:val="00CB2D45"/>
    <w:rsid w:val="00CB51D2"/>
    <w:rsid w:val="00CB6ACA"/>
    <w:rsid w:val="00CB75E8"/>
    <w:rsid w:val="00CC03E5"/>
    <w:rsid w:val="00CC1FED"/>
    <w:rsid w:val="00CC30FB"/>
    <w:rsid w:val="00CC3AA6"/>
    <w:rsid w:val="00CC3BAD"/>
    <w:rsid w:val="00CC44E7"/>
    <w:rsid w:val="00CC468A"/>
    <w:rsid w:val="00CC7327"/>
    <w:rsid w:val="00CC7686"/>
    <w:rsid w:val="00CC7F79"/>
    <w:rsid w:val="00CD06AA"/>
    <w:rsid w:val="00CD238A"/>
    <w:rsid w:val="00CD458D"/>
    <w:rsid w:val="00CD5DD1"/>
    <w:rsid w:val="00CD75C0"/>
    <w:rsid w:val="00CD7FAC"/>
    <w:rsid w:val="00CE0E3F"/>
    <w:rsid w:val="00CE5A92"/>
    <w:rsid w:val="00CF0E78"/>
    <w:rsid w:val="00CF5B86"/>
    <w:rsid w:val="00D00E99"/>
    <w:rsid w:val="00D01332"/>
    <w:rsid w:val="00D03D79"/>
    <w:rsid w:val="00D061D1"/>
    <w:rsid w:val="00D065E5"/>
    <w:rsid w:val="00D066AF"/>
    <w:rsid w:val="00D07AD4"/>
    <w:rsid w:val="00D07DC7"/>
    <w:rsid w:val="00D12E8E"/>
    <w:rsid w:val="00D12F02"/>
    <w:rsid w:val="00D1558C"/>
    <w:rsid w:val="00D16032"/>
    <w:rsid w:val="00D175FA"/>
    <w:rsid w:val="00D20ABB"/>
    <w:rsid w:val="00D20FDF"/>
    <w:rsid w:val="00D211F9"/>
    <w:rsid w:val="00D22BA9"/>
    <w:rsid w:val="00D23272"/>
    <w:rsid w:val="00D2399B"/>
    <w:rsid w:val="00D23AC7"/>
    <w:rsid w:val="00D242D8"/>
    <w:rsid w:val="00D25A8B"/>
    <w:rsid w:val="00D3126B"/>
    <w:rsid w:val="00D31E50"/>
    <w:rsid w:val="00D32EF7"/>
    <w:rsid w:val="00D3371D"/>
    <w:rsid w:val="00D407A9"/>
    <w:rsid w:val="00D41EED"/>
    <w:rsid w:val="00D42C67"/>
    <w:rsid w:val="00D42FCD"/>
    <w:rsid w:val="00D4366E"/>
    <w:rsid w:val="00D43966"/>
    <w:rsid w:val="00D43DE1"/>
    <w:rsid w:val="00D44331"/>
    <w:rsid w:val="00D45A97"/>
    <w:rsid w:val="00D4658F"/>
    <w:rsid w:val="00D476E6"/>
    <w:rsid w:val="00D47911"/>
    <w:rsid w:val="00D47D16"/>
    <w:rsid w:val="00D5358E"/>
    <w:rsid w:val="00D54DE1"/>
    <w:rsid w:val="00D55D67"/>
    <w:rsid w:val="00D55ED3"/>
    <w:rsid w:val="00D569D5"/>
    <w:rsid w:val="00D57024"/>
    <w:rsid w:val="00D57CE5"/>
    <w:rsid w:val="00D600A5"/>
    <w:rsid w:val="00D60259"/>
    <w:rsid w:val="00D60CB8"/>
    <w:rsid w:val="00D61780"/>
    <w:rsid w:val="00D62207"/>
    <w:rsid w:val="00D629A1"/>
    <w:rsid w:val="00D62C9F"/>
    <w:rsid w:val="00D62FAB"/>
    <w:rsid w:val="00D637A9"/>
    <w:rsid w:val="00D64AC8"/>
    <w:rsid w:val="00D64BB1"/>
    <w:rsid w:val="00D6549E"/>
    <w:rsid w:val="00D66264"/>
    <w:rsid w:val="00D6650D"/>
    <w:rsid w:val="00D66675"/>
    <w:rsid w:val="00D667D7"/>
    <w:rsid w:val="00D71C70"/>
    <w:rsid w:val="00D71D65"/>
    <w:rsid w:val="00D74111"/>
    <w:rsid w:val="00D74EF1"/>
    <w:rsid w:val="00D80E55"/>
    <w:rsid w:val="00D835A9"/>
    <w:rsid w:val="00D851B2"/>
    <w:rsid w:val="00D85EA1"/>
    <w:rsid w:val="00D91FA6"/>
    <w:rsid w:val="00D93B79"/>
    <w:rsid w:val="00D93C07"/>
    <w:rsid w:val="00D94DB0"/>
    <w:rsid w:val="00D94E49"/>
    <w:rsid w:val="00D94F3F"/>
    <w:rsid w:val="00D95244"/>
    <w:rsid w:val="00D954A5"/>
    <w:rsid w:val="00D95DEB"/>
    <w:rsid w:val="00D96587"/>
    <w:rsid w:val="00D96FC7"/>
    <w:rsid w:val="00D97D2A"/>
    <w:rsid w:val="00DA20EB"/>
    <w:rsid w:val="00DB1516"/>
    <w:rsid w:val="00DB2AB4"/>
    <w:rsid w:val="00DB2ABF"/>
    <w:rsid w:val="00DB4745"/>
    <w:rsid w:val="00DB6CCA"/>
    <w:rsid w:val="00DB7430"/>
    <w:rsid w:val="00DC0008"/>
    <w:rsid w:val="00DC0BE0"/>
    <w:rsid w:val="00DC1487"/>
    <w:rsid w:val="00DC1C65"/>
    <w:rsid w:val="00DC317E"/>
    <w:rsid w:val="00DC36CA"/>
    <w:rsid w:val="00DC4213"/>
    <w:rsid w:val="00DC4E92"/>
    <w:rsid w:val="00DC52B0"/>
    <w:rsid w:val="00DC60C3"/>
    <w:rsid w:val="00DC61D7"/>
    <w:rsid w:val="00DC6238"/>
    <w:rsid w:val="00DC637D"/>
    <w:rsid w:val="00DC76EC"/>
    <w:rsid w:val="00DC7790"/>
    <w:rsid w:val="00DD0352"/>
    <w:rsid w:val="00DD11FD"/>
    <w:rsid w:val="00DD2FE6"/>
    <w:rsid w:val="00DD3A45"/>
    <w:rsid w:val="00DD57A2"/>
    <w:rsid w:val="00DD67F0"/>
    <w:rsid w:val="00DE1051"/>
    <w:rsid w:val="00DE3352"/>
    <w:rsid w:val="00DE44E3"/>
    <w:rsid w:val="00DE518A"/>
    <w:rsid w:val="00DE59FE"/>
    <w:rsid w:val="00DF0A05"/>
    <w:rsid w:val="00DF170E"/>
    <w:rsid w:val="00DF28FF"/>
    <w:rsid w:val="00DF388E"/>
    <w:rsid w:val="00DF3F28"/>
    <w:rsid w:val="00DF4367"/>
    <w:rsid w:val="00DF62B9"/>
    <w:rsid w:val="00DF6F7F"/>
    <w:rsid w:val="00DF73EB"/>
    <w:rsid w:val="00E0095B"/>
    <w:rsid w:val="00E009FF"/>
    <w:rsid w:val="00E01B9D"/>
    <w:rsid w:val="00E02F63"/>
    <w:rsid w:val="00E03525"/>
    <w:rsid w:val="00E03537"/>
    <w:rsid w:val="00E03683"/>
    <w:rsid w:val="00E054D8"/>
    <w:rsid w:val="00E06363"/>
    <w:rsid w:val="00E0703B"/>
    <w:rsid w:val="00E103BF"/>
    <w:rsid w:val="00E12B4E"/>
    <w:rsid w:val="00E15B3B"/>
    <w:rsid w:val="00E220A4"/>
    <w:rsid w:val="00E22709"/>
    <w:rsid w:val="00E23818"/>
    <w:rsid w:val="00E249D3"/>
    <w:rsid w:val="00E25787"/>
    <w:rsid w:val="00E3063B"/>
    <w:rsid w:val="00E30B4C"/>
    <w:rsid w:val="00E316F7"/>
    <w:rsid w:val="00E32D96"/>
    <w:rsid w:val="00E37628"/>
    <w:rsid w:val="00E37E31"/>
    <w:rsid w:val="00E37E8C"/>
    <w:rsid w:val="00E4059A"/>
    <w:rsid w:val="00E40B5D"/>
    <w:rsid w:val="00E40D39"/>
    <w:rsid w:val="00E41777"/>
    <w:rsid w:val="00E42041"/>
    <w:rsid w:val="00E425F0"/>
    <w:rsid w:val="00E42D03"/>
    <w:rsid w:val="00E43E1D"/>
    <w:rsid w:val="00E44A6E"/>
    <w:rsid w:val="00E5287A"/>
    <w:rsid w:val="00E52937"/>
    <w:rsid w:val="00E52A7C"/>
    <w:rsid w:val="00E534C3"/>
    <w:rsid w:val="00E53FDB"/>
    <w:rsid w:val="00E5712A"/>
    <w:rsid w:val="00E57494"/>
    <w:rsid w:val="00E57AF8"/>
    <w:rsid w:val="00E60821"/>
    <w:rsid w:val="00E60F23"/>
    <w:rsid w:val="00E617D3"/>
    <w:rsid w:val="00E626B3"/>
    <w:rsid w:val="00E6324C"/>
    <w:rsid w:val="00E6371E"/>
    <w:rsid w:val="00E65122"/>
    <w:rsid w:val="00E652D8"/>
    <w:rsid w:val="00E66AD3"/>
    <w:rsid w:val="00E66DD2"/>
    <w:rsid w:val="00E71249"/>
    <w:rsid w:val="00E72B91"/>
    <w:rsid w:val="00E771B9"/>
    <w:rsid w:val="00E848E8"/>
    <w:rsid w:val="00E84B5C"/>
    <w:rsid w:val="00E87AD3"/>
    <w:rsid w:val="00E901C0"/>
    <w:rsid w:val="00E90C32"/>
    <w:rsid w:val="00E91AC3"/>
    <w:rsid w:val="00E934A3"/>
    <w:rsid w:val="00E9406C"/>
    <w:rsid w:val="00E941C3"/>
    <w:rsid w:val="00E945A5"/>
    <w:rsid w:val="00E9490A"/>
    <w:rsid w:val="00E958FA"/>
    <w:rsid w:val="00E96F77"/>
    <w:rsid w:val="00E97910"/>
    <w:rsid w:val="00EA229C"/>
    <w:rsid w:val="00EA5822"/>
    <w:rsid w:val="00EA5842"/>
    <w:rsid w:val="00EA6724"/>
    <w:rsid w:val="00EB1204"/>
    <w:rsid w:val="00EB1516"/>
    <w:rsid w:val="00EB186B"/>
    <w:rsid w:val="00EB21C9"/>
    <w:rsid w:val="00EB3A2A"/>
    <w:rsid w:val="00EB4217"/>
    <w:rsid w:val="00EB437D"/>
    <w:rsid w:val="00EB5174"/>
    <w:rsid w:val="00EB55F9"/>
    <w:rsid w:val="00EC1FB9"/>
    <w:rsid w:val="00EC354A"/>
    <w:rsid w:val="00EC36EE"/>
    <w:rsid w:val="00EC37AF"/>
    <w:rsid w:val="00EC547D"/>
    <w:rsid w:val="00ED0987"/>
    <w:rsid w:val="00ED0994"/>
    <w:rsid w:val="00ED121A"/>
    <w:rsid w:val="00ED196F"/>
    <w:rsid w:val="00ED1B89"/>
    <w:rsid w:val="00ED4641"/>
    <w:rsid w:val="00ED4942"/>
    <w:rsid w:val="00ED68AF"/>
    <w:rsid w:val="00EE08CB"/>
    <w:rsid w:val="00EE10DF"/>
    <w:rsid w:val="00EE2A07"/>
    <w:rsid w:val="00EE2AEE"/>
    <w:rsid w:val="00EE2C59"/>
    <w:rsid w:val="00EE3BF8"/>
    <w:rsid w:val="00EE3E5A"/>
    <w:rsid w:val="00EE650E"/>
    <w:rsid w:val="00EE69C0"/>
    <w:rsid w:val="00EE76A6"/>
    <w:rsid w:val="00EF1AB1"/>
    <w:rsid w:val="00EF2238"/>
    <w:rsid w:val="00EF4A32"/>
    <w:rsid w:val="00EF5822"/>
    <w:rsid w:val="00EF7155"/>
    <w:rsid w:val="00F00BD7"/>
    <w:rsid w:val="00F0138C"/>
    <w:rsid w:val="00F019B9"/>
    <w:rsid w:val="00F04361"/>
    <w:rsid w:val="00F04B4F"/>
    <w:rsid w:val="00F04E68"/>
    <w:rsid w:val="00F063CE"/>
    <w:rsid w:val="00F070D8"/>
    <w:rsid w:val="00F073B7"/>
    <w:rsid w:val="00F077C2"/>
    <w:rsid w:val="00F11355"/>
    <w:rsid w:val="00F11415"/>
    <w:rsid w:val="00F140B5"/>
    <w:rsid w:val="00F14CF0"/>
    <w:rsid w:val="00F162AC"/>
    <w:rsid w:val="00F20D46"/>
    <w:rsid w:val="00F20FD9"/>
    <w:rsid w:val="00F23715"/>
    <w:rsid w:val="00F24924"/>
    <w:rsid w:val="00F25517"/>
    <w:rsid w:val="00F25AC4"/>
    <w:rsid w:val="00F26BAC"/>
    <w:rsid w:val="00F319C0"/>
    <w:rsid w:val="00F31D5B"/>
    <w:rsid w:val="00F322DC"/>
    <w:rsid w:val="00F34F83"/>
    <w:rsid w:val="00F36176"/>
    <w:rsid w:val="00F3682A"/>
    <w:rsid w:val="00F4355C"/>
    <w:rsid w:val="00F43CE4"/>
    <w:rsid w:val="00F43D60"/>
    <w:rsid w:val="00F43FE4"/>
    <w:rsid w:val="00F442B2"/>
    <w:rsid w:val="00F44664"/>
    <w:rsid w:val="00F45116"/>
    <w:rsid w:val="00F461DE"/>
    <w:rsid w:val="00F463ED"/>
    <w:rsid w:val="00F46E28"/>
    <w:rsid w:val="00F47EA6"/>
    <w:rsid w:val="00F50505"/>
    <w:rsid w:val="00F508C2"/>
    <w:rsid w:val="00F51E31"/>
    <w:rsid w:val="00F51F6A"/>
    <w:rsid w:val="00F52398"/>
    <w:rsid w:val="00F535F0"/>
    <w:rsid w:val="00F54BB0"/>
    <w:rsid w:val="00F55021"/>
    <w:rsid w:val="00F579A7"/>
    <w:rsid w:val="00F61B64"/>
    <w:rsid w:val="00F61D50"/>
    <w:rsid w:val="00F63045"/>
    <w:rsid w:val="00F63BFE"/>
    <w:rsid w:val="00F65BDB"/>
    <w:rsid w:val="00F66DC4"/>
    <w:rsid w:val="00F66F63"/>
    <w:rsid w:val="00F71524"/>
    <w:rsid w:val="00F7185A"/>
    <w:rsid w:val="00F74225"/>
    <w:rsid w:val="00F74267"/>
    <w:rsid w:val="00F748B3"/>
    <w:rsid w:val="00F752A5"/>
    <w:rsid w:val="00F80974"/>
    <w:rsid w:val="00F82038"/>
    <w:rsid w:val="00F84BBF"/>
    <w:rsid w:val="00F87841"/>
    <w:rsid w:val="00F87C19"/>
    <w:rsid w:val="00F87D8D"/>
    <w:rsid w:val="00F903D3"/>
    <w:rsid w:val="00F90668"/>
    <w:rsid w:val="00F906DD"/>
    <w:rsid w:val="00F91C59"/>
    <w:rsid w:val="00F9227C"/>
    <w:rsid w:val="00F9247F"/>
    <w:rsid w:val="00F93274"/>
    <w:rsid w:val="00F94B9A"/>
    <w:rsid w:val="00FA11D9"/>
    <w:rsid w:val="00FA1BEA"/>
    <w:rsid w:val="00FA201D"/>
    <w:rsid w:val="00FA220C"/>
    <w:rsid w:val="00FA2BFF"/>
    <w:rsid w:val="00FA4165"/>
    <w:rsid w:val="00FA498F"/>
    <w:rsid w:val="00FA5E80"/>
    <w:rsid w:val="00FA5ECF"/>
    <w:rsid w:val="00FA6421"/>
    <w:rsid w:val="00FA70F9"/>
    <w:rsid w:val="00FA72F5"/>
    <w:rsid w:val="00FB1678"/>
    <w:rsid w:val="00FB3122"/>
    <w:rsid w:val="00FB3DF8"/>
    <w:rsid w:val="00FB6FC0"/>
    <w:rsid w:val="00FC3173"/>
    <w:rsid w:val="00FC373F"/>
    <w:rsid w:val="00FC3BFC"/>
    <w:rsid w:val="00FC4853"/>
    <w:rsid w:val="00FC4DF0"/>
    <w:rsid w:val="00FC554F"/>
    <w:rsid w:val="00FC7ACA"/>
    <w:rsid w:val="00FD01CA"/>
    <w:rsid w:val="00FD0A35"/>
    <w:rsid w:val="00FD1B3A"/>
    <w:rsid w:val="00FD2834"/>
    <w:rsid w:val="00FD506F"/>
    <w:rsid w:val="00FD5C3F"/>
    <w:rsid w:val="00FD6E10"/>
    <w:rsid w:val="00FD7B13"/>
    <w:rsid w:val="00FD7C33"/>
    <w:rsid w:val="00FE0038"/>
    <w:rsid w:val="00FE00B7"/>
    <w:rsid w:val="00FE0F17"/>
    <w:rsid w:val="00FE1C5A"/>
    <w:rsid w:val="00FE41F0"/>
    <w:rsid w:val="00FE46B4"/>
    <w:rsid w:val="00FE4BA9"/>
    <w:rsid w:val="00FE4BEC"/>
    <w:rsid w:val="00FE5793"/>
    <w:rsid w:val="00FE6845"/>
    <w:rsid w:val="00FE71BB"/>
    <w:rsid w:val="00FE764A"/>
    <w:rsid w:val="00FF0129"/>
    <w:rsid w:val="00FF066A"/>
    <w:rsid w:val="00FF3930"/>
    <w:rsid w:val="00FF4426"/>
    <w:rsid w:val="00FF54E0"/>
    <w:rsid w:val="00FF5AB7"/>
    <w:rsid w:val="00FF6677"/>
    <w:rsid w:val="00FF66E0"/>
    <w:rsid w:val="00FF6B3C"/>
    <w:rsid w:val="01221745"/>
    <w:rsid w:val="014A5E2B"/>
    <w:rsid w:val="01D224A5"/>
    <w:rsid w:val="01D260E8"/>
    <w:rsid w:val="01D473D0"/>
    <w:rsid w:val="01E43719"/>
    <w:rsid w:val="01F32738"/>
    <w:rsid w:val="02210A22"/>
    <w:rsid w:val="022D017E"/>
    <w:rsid w:val="022E14EC"/>
    <w:rsid w:val="02762CBF"/>
    <w:rsid w:val="027652D2"/>
    <w:rsid w:val="02B175DE"/>
    <w:rsid w:val="02CA0C07"/>
    <w:rsid w:val="02E83A50"/>
    <w:rsid w:val="02EC4896"/>
    <w:rsid w:val="031F57EB"/>
    <w:rsid w:val="033719D1"/>
    <w:rsid w:val="033D423A"/>
    <w:rsid w:val="0386695D"/>
    <w:rsid w:val="03987451"/>
    <w:rsid w:val="03A73866"/>
    <w:rsid w:val="03F02043"/>
    <w:rsid w:val="03F35996"/>
    <w:rsid w:val="041F314E"/>
    <w:rsid w:val="0445151B"/>
    <w:rsid w:val="04513BA5"/>
    <w:rsid w:val="0485155B"/>
    <w:rsid w:val="048A24BA"/>
    <w:rsid w:val="04CC78F9"/>
    <w:rsid w:val="04FA73BF"/>
    <w:rsid w:val="051D173C"/>
    <w:rsid w:val="0556564C"/>
    <w:rsid w:val="056003D7"/>
    <w:rsid w:val="05643DDF"/>
    <w:rsid w:val="05907A59"/>
    <w:rsid w:val="05A20E75"/>
    <w:rsid w:val="061B70CA"/>
    <w:rsid w:val="065A7E43"/>
    <w:rsid w:val="0670611D"/>
    <w:rsid w:val="06EC2709"/>
    <w:rsid w:val="072254ED"/>
    <w:rsid w:val="072E0E22"/>
    <w:rsid w:val="0770502F"/>
    <w:rsid w:val="079D0039"/>
    <w:rsid w:val="07BB50BD"/>
    <w:rsid w:val="07E14145"/>
    <w:rsid w:val="07E301D1"/>
    <w:rsid w:val="07FB6A96"/>
    <w:rsid w:val="08335FFD"/>
    <w:rsid w:val="083A11AC"/>
    <w:rsid w:val="089407BB"/>
    <w:rsid w:val="089F53F8"/>
    <w:rsid w:val="08E81855"/>
    <w:rsid w:val="09012BD3"/>
    <w:rsid w:val="0909641B"/>
    <w:rsid w:val="091A1370"/>
    <w:rsid w:val="091F75F0"/>
    <w:rsid w:val="091F7AFD"/>
    <w:rsid w:val="094969CE"/>
    <w:rsid w:val="094B7988"/>
    <w:rsid w:val="09A45A7E"/>
    <w:rsid w:val="09B108DA"/>
    <w:rsid w:val="09BA1E51"/>
    <w:rsid w:val="09BE7829"/>
    <w:rsid w:val="09C70F9F"/>
    <w:rsid w:val="0A200B7B"/>
    <w:rsid w:val="0A3777A0"/>
    <w:rsid w:val="0A877B0B"/>
    <w:rsid w:val="0AD45BB9"/>
    <w:rsid w:val="0AF4758B"/>
    <w:rsid w:val="0AFD3448"/>
    <w:rsid w:val="0B1C260B"/>
    <w:rsid w:val="0B4817DF"/>
    <w:rsid w:val="0B575682"/>
    <w:rsid w:val="0B5D54C8"/>
    <w:rsid w:val="0B9F230D"/>
    <w:rsid w:val="0BA943FB"/>
    <w:rsid w:val="0BB61C82"/>
    <w:rsid w:val="0BE55810"/>
    <w:rsid w:val="0C2C21AD"/>
    <w:rsid w:val="0CB1355A"/>
    <w:rsid w:val="0CB1430B"/>
    <w:rsid w:val="0CC27E94"/>
    <w:rsid w:val="0CC8516B"/>
    <w:rsid w:val="0D20221F"/>
    <w:rsid w:val="0D272ABB"/>
    <w:rsid w:val="0D3738EC"/>
    <w:rsid w:val="0D741558"/>
    <w:rsid w:val="0D91312C"/>
    <w:rsid w:val="0E395CA8"/>
    <w:rsid w:val="0E420E20"/>
    <w:rsid w:val="0E4971A2"/>
    <w:rsid w:val="0ED1113A"/>
    <w:rsid w:val="0F545F4E"/>
    <w:rsid w:val="0F8D352F"/>
    <w:rsid w:val="0F9555C9"/>
    <w:rsid w:val="0F9B7000"/>
    <w:rsid w:val="0FF01CE6"/>
    <w:rsid w:val="0FF23870"/>
    <w:rsid w:val="10171E38"/>
    <w:rsid w:val="10391C14"/>
    <w:rsid w:val="10590927"/>
    <w:rsid w:val="1098568C"/>
    <w:rsid w:val="109D6ACB"/>
    <w:rsid w:val="10ED421B"/>
    <w:rsid w:val="112C5DBE"/>
    <w:rsid w:val="11431C5B"/>
    <w:rsid w:val="115E2424"/>
    <w:rsid w:val="11603F64"/>
    <w:rsid w:val="118F7CB8"/>
    <w:rsid w:val="11B26F3F"/>
    <w:rsid w:val="11B41201"/>
    <w:rsid w:val="11C146DB"/>
    <w:rsid w:val="11C34127"/>
    <w:rsid w:val="11D51E82"/>
    <w:rsid w:val="11ED484F"/>
    <w:rsid w:val="124A1323"/>
    <w:rsid w:val="126343E6"/>
    <w:rsid w:val="12833146"/>
    <w:rsid w:val="128C65E7"/>
    <w:rsid w:val="12B156A7"/>
    <w:rsid w:val="12D7347A"/>
    <w:rsid w:val="12E576B9"/>
    <w:rsid w:val="12E869BD"/>
    <w:rsid w:val="12F220F8"/>
    <w:rsid w:val="130C72CA"/>
    <w:rsid w:val="133646CF"/>
    <w:rsid w:val="13400575"/>
    <w:rsid w:val="136C0B90"/>
    <w:rsid w:val="13884A45"/>
    <w:rsid w:val="13C1682D"/>
    <w:rsid w:val="14232B31"/>
    <w:rsid w:val="142743F7"/>
    <w:rsid w:val="14696E20"/>
    <w:rsid w:val="14777889"/>
    <w:rsid w:val="14847030"/>
    <w:rsid w:val="14C138D7"/>
    <w:rsid w:val="14CF2893"/>
    <w:rsid w:val="14E2108F"/>
    <w:rsid w:val="14F055ED"/>
    <w:rsid w:val="150C0998"/>
    <w:rsid w:val="151D36CF"/>
    <w:rsid w:val="1541271E"/>
    <w:rsid w:val="15427EA3"/>
    <w:rsid w:val="15531086"/>
    <w:rsid w:val="155C3C86"/>
    <w:rsid w:val="157A272C"/>
    <w:rsid w:val="158A3871"/>
    <w:rsid w:val="158F6D5F"/>
    <w:rsid w:val="159E329B"/>
    <w:rsid w:val="15B75023"/>
    <w:rsid w:val="15BD477F"/>
    <w:rsid w:val="15E42B0F"/>
    <w:rsid w:val="15E76B2A"/>
    <w:rsid w:val="1628085B"/>
    <w:rsid w:val="1632040E"/>
    <w:rsid w:val="16401F0A"/>
    <w:rsid w:val="167B5BCE"/>
    <w:rsid w:val="167C422A"/>
    <w:rsid w:val="167E3968"/>
    <w:rsid w:val="16886DC6"/>
    <w:rsid w:val="16985938"/>
    <w:rsid w:val="16DC0C5E"/>
    <w:rsid w:val="179A35E4"/>
    <w:rsid w:val="17B1564C"/>
    <w:rsid w:val="17D9547D"/>
    <w:rsid w:val="18272157"/>
    <w:rsid w:val="185F31B6"/>
    <w:rsid w:val="187631CA"/>
    <w:rsid w:val="1876428F"/>
    <w:rsid w:val="189E42EC"/>
    <w:rsid w:val="18D31CC1"/>
    <w:rsid w:val="18D921A0"/>
    <w:rsid w:val="18E56511"/>
    <w:rsid w:val="18FF2458"/>
    <w:rsid w:val="1903546A"/>
    <w:rsid w:val="19201DFC"/>
    <w:rsid w:val="194D0D66"/>
    <w:rsid w:val="1995685E"/>
    <w:rsid w:val="19A84553"/>
    <w:rsid w:val="19F55347"/>
    <w:rsid w:val="19FC3F59"/>
    <w:rsid w:val="1A0E4ACC"/>
    <w:rsid w:val="1A113D5A"/>
    <w:rsid w:val="1A29290D"/>
    <w:rsid w:val="1A9960FB"/>
    <w:rsid w:val="1AEF1CD2"/>
    <w:rsid w:val="1B3A446C"/>
    <w:rsid w:val="1B9727C6"/>
    <w:rsid w:val="1B9D4EC0"/>
    <w:rsid w:val="1B9E2E45"/>
    <w:rsid w:val="1BD36D09"/>
    <w:rsid w:val="1C55691D"/>
    <w:rsid w:val="1C77102E"/>
    <w:rsid w:val="1CA12F0D"/>
    <w:rsid w:val="1CA32855"/>
    <w:rsid w:val="1CC45B13"/>
    <w:rsid w:val="1CDC73A6"/>
    <w:rsid w:val="1CDD74FF"/>
    <w:rsid w:val="1CF3780A"/>
    <w:rsid w:val="1CF474E5"/>
    <w:rsid w:val="1D7110E1"/>
    <w:rsid w:val="1DB52AE2"/>
    <w:rsid w:val="1DFD3F65"/>
    <w:rsid w:val="1E8748C8"/>
    <w:rsid w:val="1E8E1852"/>
    <w:rsid w:val="1EB13368"/>
    <w:rsid w:val="1EB924DA"/>
    <w:rsid w:val="1EE60672"/>
    <w:rsid w:val="1EEC38F8"/>
    <w:rsid w:val="1F046D53"/>
    <w:rsid w:val="1F0B2AC2"/>
    <w:rsid w:val="1F172952"/>
    <w:rsid w:val="1F265E7E"/>
    <w:rsid w:val="1F5D2D9A"/>
    <w:rsid w:val="1F6B4492"/>
    <w:rsid w:val="1F7F214B"/>
    <w:rsid w:val="1F844FB3"/>
    <w:rsid w:val="1FB261ED"/>
    <w:rsid w:val="1FD77CA0"/>
    <w:rsid w:val="20152507"/>
    <w:rsid w:val="2032485A"/>
    <w:rsid w:val="20741FB3"/>
    <w:rsid w:val="208F6D7C"/>
    <w:rsid w:val="209C79E7"/>
    <w:rsid w:val="20C62AB1"/>
    <w:rsid w:val="20CF2CD6"/>
    <w:rsid w:val="20E62DD2"/>
    <w:rsid w:val="21005FBD"/>
    <w:rsid w:val="210F7AB2"/>
    <w:rsid w:val="21106EE6"/>
    <w:rsid w:val="21443D17"/>
    <w:rsid w:val="21510D44"/>
    <w:rsid w:val="21BA7B4D"/>
    <w:rsid w:val="21C92A4A"/>
    <w:rsid w:val="21D87DD9"/>
    <w:rsid w:val="223725B5"/>
    <w:rsid w:val="22434DEE"/>
    <w:rsid w:val="22436DFD"/>
    <w:rsid w:val="224E6F59"/>
    <w:rsid w:val="22582C2D"/>
    <w:rsid w:val="22823389"/>
    <w:rsid w:val="22960879"/>
    <w:rsid w:val="22AC4FE8"/>
    <w:rsid w:val="22B35052"/>
    <w:rsid w:val="22CF1A8B"/>
    <w:rsid w:val="22DF1F97"/>
    <w:rsid w:val="22EB59ED"/>
    <w:rsid w:val="23201BC6"/>
    <w:rsid w:val="233A176C"/>
    <w:rsid w:val="23490CC0"/>
    <w:rsid w:val="235814CD"/>
    <w:rsid w:val="23A50088"/>
    <w:rsid w:val="23BE1820"/>
    <w:rsid w:val="23CC030C"/>
    <w:rsid w:val="24020F79"/>
    <w:rsid w:val="24661853"/>
    <w:rsid w:val="2477051A"/>
    <w:rsid w:val="247A3B85"/>
    <w:rsid w:val="249C74E5"/>
    <w:rsid w:val="24D36E43"/>
    <w:rsid w:val="25046605"/>
    <w:rsid w:val="253B64BB"/>
    <w:rsid w:val="2564071B"/>
    <w:rsid w:val="25952524"/>
    <w:rsid w:val="25964DB2"/>
    <w:rsid w:val="25E6428E"/>
    <w:rsid w:val="2605084A"/>
    <w:rsid w:val="261178BF"/>
    <w:rsid w:val="26206F63"/>
    <w:rsid w:val="263478A5"/>
    <w:rsid w:val="264338E4"/>
    <w:rsid w:val="264D724B"/>
    <w:rsid w:val="26555D29"/>
    <w:rsid w:val="26775B6F"/>
    <w:rsid w:val="26CB459A"/>
    <w:rsid w:val="26CE4A4B"/>
    <w:rsid w:val="270513CC"/>
    <w:rsid w:val="270A516B"/>
    <w:rsid w:val="27161116"/>
    <w:rsid w:val="271A7B91"/>
    <w:rsid w:val="2757066F"/>
    <w:rsid w:val="27652832"/>
    <w:rsid w:val="2777177B"/>
    <w:rsid w:val="27865CBD"/>
    <w:rsid w:val="27A42741"/>
    <w:rsid w:val="27B927C5"/>
    <w:rsid w:val="27CD1A05"/>
    <w:rsid w:val="27FA218B"/>
    <w:rsid w:val="27FB1376"/>
    <w:rsid w:val="28156E12"/>
    <w:rsid w:val="281E145F"/>
    <w:rsid w:val="28397C5C"/>
    <w:rsid w:val="283E3A08"/>
    <w:rsid w:val="284E7C17"/>
    <w:rsid w:val="286F1A60"/>
    <w:rsid w:val="288762AB"/>
    <w:rsid w:val="28CB15E0"/>
    <w:rsid w:val="29256D1A"/>
    <w:rsid w:val="29715E88"/>
    <w:rsid w:val="29893EDE"/>
    <w:rsid w:val="29917F35"/>
    <w:rsid w:val="29DB65C4"/>
    <w:rsid w:val="29EC2C2A"/>
    <w:rsid w:val="29F0422A"/>
    <w:rsid w:val="29F2489B"/>
    <w:rsid w:val="2A2565F6"/>
    <w:rsid w:val="2A2B4A4C"/>
    <w:rsid w:val="2A6B309D"/>
    <w:rsid w:val="2A7A5729"/>
    <w:rsid w:val="2A892078"/>
    <w:rsid w:val="2A9D0529"/>
    <w:rsid w:val="2A9F5389"/>
    <w:rsid w:val="2AA47915"/>
    <w:rsid w:val="2AB92F58"/>
    <w:rsid w:val="2AC83C03"/>
    <w:rsid w:val="2AF50FE1"/>
    <w:rsid w:val="2B171736"/>
    <w:rsid w:val="2B5103A5"/>
    <w:rsid w:val="2B61510D"/>
    <w:rsid w:val="2B662E13"/>
    <w:rsid w:val="2B786101"/>
    <w:rsid w:val="2BB754AA"/>
    <w:rsid w:val="2BF43847"/>
    <w:rsid w:val="2C1720C2"/>
    <w:rsid w:val="2C6E79A3"/>
    <w:rsid w:val="2C82701B"/>
    <w:rsid w:val="2C8345C5"/>
    <w:rsid w:val="2C8F0B8C"/>
    <w:rsid w:val="2C9F607D"/>
    <w:rsid w:val="2CAE4A70"/>
    <w:rsid w:val="2CE0149C"/>
    <w:rsid w:val="2D0B58C4"/>
    <w:rsid w:val="2D671322"/>
    <w:rsid w:val="2D7C07C2"/>
    <w:rsid w:val="2DC95A01"/>
    <w:rsid w:val="2DF15149"/>
    <w:rsid w:val="2E2308DB"/>
    <w:rsid w:val="2E322E43"/>
    <w:rsid w:val="2E383961"/>
    <w:rsid w:val="2EB0393F"/>
    <w:rsid w:val="2EC00E68"/>
    <w:rsid w:val="2EE3513B"/>
    <w:rsid w:val="2EEB781D"/>
    <w:rsid w:val="2EF66F8F"/>
    <w:rsid w:val="2F145250"/>
    <w:rsid w:val="2F1505CD"/>
    <w:rsid w:val="2F2D4159"/>
    <w:rsid w:val="2F7138E2"/>
    <w:rsid w:val="2F792FFB"/>
    <w:rsid w:val="2FC86852"/>
    <w:rsid w:val="2FCE1AAB"/>
    <w:rsid w:val="2FF31859"/>
    <w:rsid w:val="300E427E"/>
    <w:rsid w:val="300E5B5E"/>
    <w:rsid w:val="303D3513"/>
    <w:rsid w:val="306C45D8"/>
    <w:rsid w:val="309B7F0A"/>
    <w:rsid w:val="30C117DD"/>
    <w:rsid w:val="30CE5FA9"/>
    <w:rsid w:val="30F158A2"/>
    <w:rsid w:val="312C3A89"/>
    <w:rsid w:val="31B95785"/>
    <w:rsid w:val="31FE5CFF"/>
    <w:rsid w:val="32B60D2C"/>
    <w:rsid w:val="32F5151F"/>
    <w:rsid w:val="33504BEE"/>
    <w:rsid w:val="33714411"/>
    <w:rsid w:val="338F5AD4"/>
    <w:rsid w:val="33C65588"/>
    <w:rsid w:val="343D0089"/>
    <w:rsid w:val="346D694C"/>
    <w:rsid w:val="34884F49"/>
    <w:rsid w:val="348A5B99"/>
    <w:rsid w:val="34A338B3"/>
    <w:rsid w:val="34C25EFC"/>
    <w:rsid w:val="34F24ECD"/>
    <w:rsid w:val="34FE0A49"/>
    <w:rsid w:val="351C661F"/>
    <w:rsid w:val="352F5738"/>
    <w:rsid w:val="3546508A"/>
    <w:rsid w:val="3546533A"/>
    <w:rsid w:val="35AD3DA0"/>
    <w:rsid w:val="35B9552F"/>
    <w:rsid w:val="35B97ADD"/>
    <w:rsid w:val="35C3796D"/>
    <w:rsid w:val="35FB11DB"/>
    <w:rsid w:val="36080FD9"/>
    <w:rsid w:val="36224F6D"/>
    <w:rsid w:val="362338E1"/>
    <w:rsid w:val="3633645B"/>
    <w:rsid w:val="36493678"/>
    <w:rsid w:val="368F6A67"/>
    <w:rsid w:val="36BB2DB7"/>
    <w:rsid w:val="36DD783B"/>
    <w:rsid w:val="36E81C29"/>
    <w:rsid w:val="36F55EC2"/>
    <w:rsid w:val="373E332E"/>
    <w:rsid w:val="37587EE6"/>
    <w:rsid w:val="37617655"/>
    <w:rsid w:val="37653246"/>
    <w:rsid w:val="3766347B"/>
    <w:rsid w:val="37892696"/>
    <w:rsid w:val="37A10C9D"/>
    <w:rsid w:val="37B46F69"/>
    <w:rsid w:val="37E05132"/>
    <w:rsid w:val="37ED0D8C"/>
    <w:rsid w:val="381D4001"/>
    <w:rsid w:val="38280E53"/>
    <w:rsid w:val="384C620F"/>
    <w:rsid w:val="388C0FC3"/>
    <w:rsid w:val="388C1BED"/>
    <w:rsid w:val="389A4488"/>
    <w:rsid w:val="38A30FFD"/>
    <w:rsid w:val="38B34D00"/>
    <w:rsid w:val="38F10B4B"/>
    <w:rsid w:val="391B0B94"/>
    <w:rsid w:val="394A2E7A"/>
    <w:rsid w:val="39BD1AA8"/>
    <w:rsid w:val="39DA0F2A"/>
    <w:rsid w:val="3A095260"/>
    <w:rsid w:val="3A413322"/>
    <w:rsid w:val="3A7D3137"/>
    <w:rsid w:val="3AD45214"/>
    <w:rsid w:val="3B801D4E"/>
    <w:rsid w:val="3B9E7ECE"/>
    <w:rsid w:val="3BAA7C31"/>
    <w:rsid w:val="3BC47CFF"/>
    <w:rsid w:val="3BD57172"/>
    <w:rsid w:val="3BEB6940"/>
    <w:rsid w:val="3BF846C3"/>
    <w:rsid w:val="3C073D70"/>
    <w:rsid w:val="3C392E26"/>
    <w:rsid w:val="3C4F2DE1"/>
    <w:rsid w:val="3C5D21B2"/>
    <w:rsid w:val="3C6F7573"/>
    <w:rsid w:val="3C7F1E3C"/>
    <w:rsid w:val="3C8E0B03"/>
    <w:rsid w:val="3C9142E1"/>
    <w:rsid w:val="3CE1546A"/>
    <w:rsid w:val="3D4216A7"/>
    <w:rsid w:val="3D6C09D0"/>
    <w:rsid w:val="3D71198D"/>
    <w:rsid w:val="3DED4B22"/>
    <w:rsid w:val="3DEF287A"/>
    <w:rsid w:val="3E404BBF"/>
    <w:rsid w:val="3E774BC5"/>
    <w:rsid w:val="3E7B1237"/>
    <w:rsid w:val="3E930731"/>
    <w:rsid w:val="3EA92F09"/>
    <w:rsid w:val="3EFC5F00"/>
    <w:rsid w:val="3F541DC1"/>
    <w:rsid w:val="3F8007A2"/>
    <w:rsid w:val="3F9568A2"/>
    <w:rsid w:val="3FB0425C"/>
    <w:rsid w:val="3FB136BC"/>
    <w:rsid w:val="3FBA2FC6"/>
    <w:rsid w:val="400123CB"/>
    <w:rsid w:val="402D1C7F"/>
    <w:rsid w:val="40406E26"/>
    <w:rsid w:val="409D052A"/>
    <w:rsid w:val="40A273FA"/>
    <w:rsid w:val="40AD57A2"/>
    <w:rsid w:val="40F87997"/>
    <w:rsid w:val="413E130B"/>
    <w:rsid w:val="41455807"/>
    <w:rsid w:val="414A0108"/>
    <w:rsid w:val="414D7E28"/>
    <w:rsid w:val="418232D2"/>
    <w:rsid w:val="41832B82"/>
    <w:rsid w:val="418B606A"/>
    <w:rsid w:val="41960792"/>
    <w:rsid w:val="41A2189A"/>
    <w:rsid w:val="41DF2AEE"/>
    <w:rsid w:val="41E43ED1"/>
    <w:rsid w:val="423D15C3"/>
    <w:rsid w:val="42462D0D"/>
    <w:rsid w:val="424C733B"/>
    <w:rsid w:val="425B212A"/>
    <w:rsid w:val="428E58C8"/>
    <w:rsid w:val="42A01236"/>
    <w:rsid w:val="42A954C4"/>
    <w:rsid w:val="42E32B9D"/>
    <w:rsid w:val="43153604"/>
    <w:rsid w:val="432343BC"/>
    <w:rsid w:val="4330368A"/>
    <w:rsid w:val="43317832"/>
    <w:rsid w:val="43717A48"/>
    <w:rsid w:val="43873032"/>
    <w:rsid w:val="43BE1989"/>
    <w:rsid w:val="43D936A7"/>
    <w:rsid w:val="43EC4BB4"/>
    <w:rsid w:val="43F71CD9"/>
    <w:rsid w:val="443F2612"/>
    <w:rsid w:val="44445186"/>
    <w:rsid w:val="448C68BE"/>
    <w:rsid w:val="449338E7"/>
    <w:rsid w:val="44963EDC"/>
    <w:rsid w:val="44C41498"/>
    <w:rsid w:val="44C764D6"/>
    <w:rsid w:val="44C764E7"/>
    <w:rsid w:val="44DF48A5"/>
    <w:rsid w:val="44EE3E19"/>
    <w:rsid w:val="44F849CD"/>
    <w:rsid w:val="45156625"/>
    <w:rsid w:val="451F7788"/>
    <w:rsid w:val="454F15C7"/>
    <w:rsid w:val="45942575"/>
    <w:rsid w:val="45A51561"/>
    <w:rsid w:val="45B35548"/>
    <w:rsid w:val="45B60226"/>
    <w:rsid w:val="45CE227D"/>
    <w:rsid w:val="45EC243E"/>
    <w:rsid w:val="46013267"/>
    <w:rsid w:val="461C186F"/>
    <w:rsid w:val="464A4F1A"/>
    <w:rsid w:val="465C517E"/>
    <w:rsid w:val="467D31ED"/>
    <w:rsid w:val="468A0B4E"/>
    <w:rsid w:val="46C54D88"/>
    <w:rsid w:val="46D10D82"/>
    <w:rsid w:val="46DE2B19"/>
    <w:rsid w:val="46DE5933"/>
    <w:rsid w:val="470A63A6"/>
    <w:rsid w:val="474769CA"/>
    <w:rsid w:val="47931F7C"/>
    <w:rsid w:val="479D6F72"/>
    <w:rsid w:val="47AD2438"/>
    <w:rsid w:val="47CD1689"/>
    <w:rsid w:val="47D32D60"/>
    <w:rsid w:val="47EB7EB7"/>
    <w:rsid w:val="47F0115E"/>
    <w:rsid w:val="482E45E9"/>
    <w:rsid w:val="484C090D"/>
    <w:rsid w:val="4856412D"/>
    <w:rsid w:val="4859079A"/>
    <w:rsid w:val="48700ABD"/>
    <w:rsid w:val="48C479F2"/>
    <w:rsid w:val="48CF7FBF"/>
    <w:rsid w:val="48E81214"/>
    <w:rsid w:val="4949125E"/>
    <w:rsid w:val="494F6076"/>
    <w:rsid w:val="49567DDE"/>
    <w:rsid w:val="49853777"/>
    <w:rsid w:val="49864DEC"/>
    <w:rsid w:val="4995081B"/>
    <w:rsid w:val="49A60744"/>
    <w:rsid w:val="49A6310C"/>
    <w:rsid w:val="49DD7D4C"/>
    <w:rsid w:val="4A0F342B"/>
    <w:rsid w:val="4A296DD6"/>
    <w:rsid w:val="4A374FB4"/>
    <w:rsid w:val="4A3A592E"/>
    <w:rsid w:val="4A4F16AD"/>
    <w:rsid w:val="4A510BC2"/>
    <w:rsid w:val="4A512FB0"/>
    <w:rsid w:val="4AAB4494"/>
    <w:rsid w:val="4AAE6A65"/>
    <w:rsid w:val="4B10428A"/>
    <w:rsid w:val="4B1C0F5B"/>
    <w:rsid w:val="4B3653A4"/>
    <w:rsid w:val="4B3756A5"/>
    <w:rsid w:val="4B4613D6"/>
    <w:rsid w:val="4B7A2432"/>
    <w:rsid w:val="4B844DB7"/>
    <w:rsid w:val="4BC655E4"/>
    <w:rsid w:val="4BD719EE"/>
    <w:rsid w:val="4C033C2B"/>
    <w:rsid w:val="4C861AD9"/>
    <w:rsid w:val="4C924C68"/>
    <w:rsid w:val="4C9E719B"/>
    <w:rsid w:val="4CA56522"/>
    <w:rsid w:val="4CC96E1A"/>
    <w:rsid w:val="4D91064B"/>
    <w:rsid w:val="4D9B74D3"/>
    <w:rsid w:val="4DA04F50"/>
    <w:rsid w:val="4DA43E95"/>
    <w:rsid w:val="4DA55747"/>
    <w:rsid w:val="4DDA0B05"/>
    <w:rsid w:val="4E00029B"/>
    <w:rsid w:val="4E042D95"/>
    <w:rsid w:val="4E086F29"/>
    <w:rsid w:val="4E3233A8"/>
    <w:rsid w:val="4E7F7F57"/>
    <w:rsid w:val="4E850660"/>
    <w:rsid w:val="4E9A4012"/>
    <w:rsid w:val="4E9F2E06"/>
    <w:rsid w:val="4EAA1668"/>
    <w:rsid w:val="4EAA6AF8"/>
    <w:rsid w:val="4EB67567"/>
    <w:rsid w:val="4EBB7ABB"/>
    <w:rsid w:val="4EE16B39"/>
    <w:rsid w:val="4EF67FB9"/>
    <w:rsid w:val="4F1E0932"/>
    <w:rsid w:val="4F52685B"/>
    <w:rsid w:val="4F624950"/>
    <w:rsid w:val="4F78466A"/>
    <w:rsid w:val="4F872F42"/>
    <w:rsid w:val="4F8E3FF7"/>
    <w:rsid w:val="4FB0069F"/>
    <w:rsid w:val="4FD03B73"/>
    <w:rsid w:val="4FD52DC8"/>
    <w:rsid w:val="4FDA0373"/>
    <w:rsid w:val="508A64B6"/>
    <w:rsid w:val="50DC69C4"/>
    <w:rsid w:val="51726EE6"/>
    <w:rsid w:val="51B4333C"/>
    <w:rsid w:val="51BB75DE"/>
    <w:rsid w:val="51C833AA"/>
    <w:rsid w:val="51E264F7"/>
    <w:rsid w:val="52165D2F"/>
    <w:rsid w:val="52300BB9"/>
    <w:rsid w:val="52377462"/>
    <w:rsid w:val="52486BEB"/>
    <w:rsid w:val="524D7273"/>
    <w:rsid w:val="529F3E08"/>
    <w:rsid w:val="52DB5CA9"/>
    <w:rsid w:val="535704DA"/>
    <w:rsid w:val="535727C5"/>
    <w:rsid w:val="537A4FD3"/>
    <w:rsid w:val="53847A54"/>
    <w:rsid w:val="53AF3677"/>
    <w:rsid w:val="53BF1314"/>
    <w:rsid w:val="53CC7133"/>
    <w:rsid w:val="53D63D9D"/>
    <w:rsid w:val="53DD172B"/>
    <w:rsid w:val="53F402DC"/>
    <w:rsid w:val="54195CA3"/>
    <w:rsid w:val="54311A4C"/>
    <w:rsid w:val="546B0211"/>
    <w:rsid w:val="547E6670"/>
    <w:rsid w:val="54C007A6"/>
    <w:rsid w:val="54DE25C8"/>
    <w:rsid w:val="550A1039"/>
    <w:rsid w:val="55451878"/>
    <w:rsid w:val="55971CEE"/>
    <w:rsid w:val="55985B5A"/>
    <w:rsid w:val="55C341B6"/>
    <w:rsid w:val="56184490"/>
    <w:rsid w:val="56194B67"/>
    <w:rsid w:val="56407C5C"/>
    <w:rsid w:val="56630160"/>
    <w:rsid w:val="56792BA3"/>
    <w:rsid w:val="567E2D8A"/>
    <w:rsid w:val="56D15EC1"/>
    <w:rsid w:val="56DF7DE3"/>
    <w:rsid w:val="56E21624"/>
    <w:rsid w:val="57165DA1"/>
    <w:rsid w:val="571B0488"/>
    <w:rsid w:val="57384A8F"/>
    <w:rsid w:val="575A65E1"/>
    <w:rsid w:val="57794DA6"/>
    <w:rsid w:val="577A55DF"/>
    <w:rsid w:val="577C3918"/>
    <w:rsid w:val="57893706"/>
    <w:rsid w:val="57965F7C"/>
    <w:rsid w:val="579A7236"/>
    <w:rsid w:val="57A61F42"/>
    <w:rsid w:val="57E44298"/>
    <w:rsid w:val="57F02AD5"/>
    <w:rsid w:val="580603F1"/>
    <w:rsid w:val="58127897"/>
    <w:rsid w:val="582531F8"/>
    <w:rsid w:val="58777C48"/>
    <w:rsid w:val="58B52DA3"/>
    <w:rsid w:val="58B914C5"/>
    <w:rsid w:val="58CB7AB4"/>
    <w:rsid w:val="58DC7AE8"/>
    <w:rsid w:val="58EA21D3"/>
    <w:rsid w:val="590C1E43"/>
    <w:rsid w:val="590E5148"/>
    <w:rsid w:val="59545CE9"/>
    <w:rsid w:val="5958265D"/>
    <w:rsid w:val="5967093E"/>
    <w:rsid w:val="599C7F03"/>
    <w:rsid w:val="599E7F32"/>
    <w:rsid w:val="59A26340"/>
    <w:rsid w:val="59B03A4A"/>
    <w:rsid w:val="59BD3396"/>
    <w:rsid w:val="59D94A0F"/>
    <w:rsid w:val="59F557B9"/>
    <w:rsid w:val="5A2E4258"/>
    <w:rsid w:val="5A4F4DFB"/>
    <w:rsid w:val="5ABE1435"/>
    <w:rsid w:val="5ADB4C82"/>
    <w:rsid w:val="5B1A16DA"/>
    <w:rsid w:val="5B2D52AD"/>
    <w:rsid w:val="5B562688"/>
    <w:rsid w:val="5B5C2A08"/>
    <w:rsid w:val="5B674304"/>
    <w:rsid w:val="5B7D11B9"/>
    <w:rsid w:val="5BAD17EF"/>
    <w:rsid w:val="5BCA6860"/>
    <w:rsid w:val="5C0A0771"/>
    <w:rsid w:val="5C407488"/>
    <w:rsid w:val="5C5B1215"/>
    <w:rsid w:val="5CC67C2F"/>
    <w:rsid w:val="5CFB5D3E"/>
    <w:rsid w:val="5D1A61F3"/>
    <w:rsid w:val="5D5E493C"/>
    <w:rsid w:val="5DA65ECB"/>
    <w:rsid w:val="5DD356BF"/>
    <w:rsid w:val="5DD801F4"/>
    <w:rsid w:val="5E6E5E6C"/>
    <w:rsid w:val="5ECC7AFE"/>
    <w:rsid w:val="5EED5279"/>
    <w:rsid w:val="5F2D2458"/>
    <w:rsid w:val="5F4575F6"/>
    <w:rsid w:val="5F6D4CCA"/>
    <w:rsid w:val="5FBD6AAA"/>
    <w:rsid w:val="5FFB067B"/>
    <w:rsid w:val="60254F21"/>
    <w:rsid w:val="603470AA"/>
    <w:rsid w:val="60531B96"/>
    <w:rsid w:val="605738F6"/>
    <w:rsid w:val="605F2F16"/>
    <w:rsid w:val="60683300"/>
    <w:rsid w:val="611C03E2"/>
    <w:rsid w:val="61294BA4"/>
    <w:rsid w:val="612A4225"/>
    <w:rsid w:val="61562C92"/>
    <w:rsid w:val="61683DF2"/>
    <w:rsid w:val="616A6022"/>
    <w:rsid w:val="61783E0D"/>
    <w:rsid w:val="61944BAB"/>
    <w:rsid w:val="61C87FED"/>
    <w:rsid w:val="61E64721"/>
    <w:rsid w:val="61EE3666"/>
    <w:rsid w:val="61F34744"/>
    <w:rsid w:val="62233ACF"/>
    <w:rsid w:val="623E2A45"/>
    <w:rsid w:val="629860EF"/>
    <w:rsid w:val="62A00F54"/>
    <w:rsid w:val="62A51290"/>
    <w:rsid w:val="62DD7E5F"/>
    <w:rsid w:val="62E045BC"/>
    <w:rsid w:val="62E420DC"/>
    <w:rsid w:val="63267CB3"/>
    <w:rsid w:val="632B7EAF"/>
    <w:rsid w:val="633E6DF7"/>
    <w:rsid w:val="6343364F"/>
    <w:rsid w:val="63505FAB"/>
    <w:rsid w:val="63593297"/>
    <w:rsid w:val="636D28C0"/>
    <w:rsid w:val="637C262C"/>
    <w:rsid w:val="63B41EB5"/>
    <w:rsid w:val="63B5509F"/>
    <w:rsid w:val="63D441B3"/>
    <w:rsid w:val="63E5729B"/>
    <w:rsid w:val="63F81C11"/>
    <w:rsid w:val="6416019A"/>
    <w:rsid w:val="643966CD"/>
    <w:rsid w:val="6456301E"/>
    <w:rsid w:val="64626505"/>
    <w:rsid w:val="64815A6B"/>
    <w:rsid w:val="64853E0A"/>
    <w:rsid w:val="64876269"/>
    <w:rsid w:val="64CA2A30"/>
    <w:rsid w:val="650C6FFC"/>
    <w:rsid w:val="65763BB6"/>
    <w:rsid w:val="65B517F4"/>
    <w:rsid w:val="65C26F84"/>
    <w:rsid w:val="65DA026E"/>
    <w:rsid w:val="65E26438"/>
    <w:rsid w:val="661E0AEE"/>
    <w:rsid w:val="666C4705"/>
    <w:rsid w:val="66A119E1"/>
    <w:rsid w:val="66CE715F"/>
    <w:rsid w:val="66D16CE5"/>
    <w:rsid w:val="66F638C9"/>
    <w:rsid w:val="67042C38"/>
    <w:rsid w:val="672936E5"/>
    <w:rsid w:val="672C54D2"/>
    <w:rsid w:val="673516EE"/>
    <w:rsid w:val="673B3A91"/>
    <w:rsid w:val="67400667"/>
    <w:rsid w:val="675C4128"/>
    <w:rsid w:val="676117C6"/>
    <w:rsid w:val="67630E43"/>
    <w:rsid w:val="67D4467D"/>
    <w:rsid w:val="67FA674B"/>
    <w:rsid w:val="683D76B7"/>
    <w:rsid w:val="6855775B"/>
    <w:rsid w:val="68E40E25"/>
    <w:rsid w:val="69207D15"/>
    <w:rsid w:val="693B2280"/>
    <w:rsid w:val="69935215"/>
    <w:rsid w:val="69C77806"/>
    <w:rsid w:val="69E72E16"/>
    <w:rsid w:val="69EB1BFD"/>
    <w:rsid w:val="6A0145E3"/>
    <w:rsid w:val="6A017062"/>
    <w:rsid w:val="6A0A22CF"/>
    <w:rsid w:val="6A251660"/>
    <w:rsid w:val="6A252C3B"/>
    <w:rsid w:val="6A732252"/>
    <w:rsid w:val="6A837837"/>
    <w:rsid w:val="6ACC3CD0"/>
    <w:rsid w:val="6AF24D91"/>
    <w:rsid w:val="6B3722C5"/>
    <w:rsid w:val="6B72083E"/>
    <w:rsid w:val="6B830F66"/>
    <w:rsid w:val="6BBE2E8C"/>
    <w:rsid w:val="6BDD5BD0"/>
    <w:rsid w:val="6BEC3A16"/>
    <w:rsid w:val="6C37086D"/>
    <w:rsid w:val="6C6A170A"/>
    <w:rsid w:val="6CA74418"/>
    <w:rsid w:val="6CBF0AB3"/>
    <w:rsid w:val="6CC86B1B"/>
    <w:rsid w:val="6D1146CF"/>
    <w:rsid w:val="6D265909"/>
    <w:rsid w:val="6D31181F"/>
    <w:rsid w:val="6D8902F7"/>
    <w:rsid w:val="6DB03662"/>
    <w:rsid w:val="6DF24337"/>
    <w:rsid w:val="6E0B464A"/>
    <w:rsid w:val="6E127B7E"/>
    <w:rsid w:val="6E25253D"/>
    <w:rsid w:val="6E352A79"/>
    <w:rsid w:val="6E452D67"/>
    <w:rsid w:val="6E543E17"/>
    <w:rsid w:val="6EF26469"/>
    <w:rsid w:val="6EF80AF1"/>
    <w:rsid w:val="6F8603D2"/>
    <w:rsid w:val="6FA608EE"/>
    <w:rsid w:val="6FCB2454"/>
    <w:rsid w:val="6FE2692A"/>
    <w:rsid w:val="6FF978A2"/>
    <w:rsid w:val="70545198"/>
    <w:rsid w:val="706A7A26"/>
    <w:rsid w:val="70C94AA4"/>
    <w:rsid w:val="70DD3C22"/>
    <w:rsid w:val="70DE6AB5"/>
    <w:rsid w:val="710B190D"/>
    <w:rsid w:val="71241E88"/>
    <w:rsid w:val="712D57F0"/>
    <w:rsid w:val="71330492"/>
    <w:rsid w:val="71600CA6"/>
    <w:rsid w:val="71620BBD"/>
    <w:rsid w:val="716E3A17"/>
    <w:rsid w:val="71840272"/>
    <w:rsid w:val="718A387A"/>
    <w:rsid w:val="71923482"/>
    <w:rsid w:val="719F33DC"/>
    <w:rsid w:val="71A532FC"/>
    <w:rsid w:val="71B97E70"/>
    <w:rsid w:val="71C217F3"/>
    <w:rsid w:val="71EA08DD"/>
    <w:rsid w:val="723342E9"/>
    <w:rsid w:val="724C650C"/>
    <w:rsid w:val="725626F2"/>
    <w:rsid w:val="725A521E"/>
    <w:rsid w:val="7289338A"/>
    <w:rsid w:val="72964B86"/>
    <w:rsid w:val="72A42C31"/>
    <w:rsid w:val="72C63123"/>
    <w:rsid w:val="72D710EA"/>
    <w:rsid w:val="72F93EB7"/>
    <w:rsid w:val="733C4738"/>
    <w:rsid w:val="736E3A9A"/>
    <w:rsid w:val="73932A90"/>
    <w:rsid w:val="73D30D88"/>
    <w:rsid w:val="73DA09BA"/>
    <w:rsid w:val="741B06BA"/>
    <w:rsid w:val="74262483"/>
    <w:rsid w:val="743D3BC1"/>
    <w:rsid w:val="748169CC"/>
    <w:rsid w:val="74DA0DEA"/>
    <w:rsid w:val="74DA693A"/>
    <w:rsid w:val="74EF547B"/>
    <w:rsid w:val="75022C6C"/>
    <w:rsid w:val="75027B23"/>
    <w:rsid w:val="751013AC"/>
    <w:rsid w:val="753666F5"/>
    <w:rsid w:val="7540432E"/>
    <w:rsid w:val="75476852"/>
    <w:rsid w:val="75494C5F"/>
    <w:rsid w:val="754E5126"/>
    <w:rsid w:val="756F3052"/>
    <w:rsid w:val="759A031A"/>
    <w:rsid w:val="75AC5558"/>
    <w:rsid w:val="75E437EB"/>
    <w:rsid w:val="762800E9"/>
    <w:rsid w:val="762B2EEC"/>
    <w:rsid w:val="76306894"/>
    <w:rsid w:val="76CD04E1"/>
    <w:rsid w:val="76D76718"/>
    <w:rsid w:val="76EB092B"/>
    <w:rsid w:val="76F6305C"/>
    <w:rsid w:val="76F73338"/>
    <w:rsid w:val="770738E0"/>
    <w:rsid w:val="7707779F"/>
    <w:rsid w:val="77100099"/>
    <w:rsid w:val="773519FE"/>
    <w:rsid w:val="77356731"/>
    <w:rsid w:val="77365C8C"/>
    <w:rsid w:val="773A0F4A"/>
    <w:rsid w:val="77561F47"/>
    <w:rsid w:val="77760367"/>
    <w:rsid w:val="777A47D7"/>
    <w:rsid w:val="7782119D"/>
    <w:rsid w:val="77A17D81"/>
    <w:rsid w:val="77E603B3"/>
    <w:rsid w:val="77EC7F57"/>
    <w:rsid w:val="77F272C0"/>
    <w:rsid w:val="78126AF8"/>
    <w:rsid w:val="7815471B"/>
    <w:rsid w:val="783E625B"/>
    <w:rsid w:val="784744CE"/>
    <w:rsid w:val="78522ED2"/>
    <w:rsid w:val="78576902"/>
    <w:rsid w:val="78C0713F"/>
    <w:rsid w:val="791A3E30"/>
    <w:rsid w:val="795B7131"/>
    <w:rsid w:val="796D263D"/>
    <w:rsid w:val="797C175A"/>
    <w:rsid w:val="79855B49"/>
    <w:rsid w:val="7994102F"/>
    <w:rsid w:val="7998465C"/>
    <w:rsid w:val="79BA3F92"/>
    <w:rsid w:val="79BC3487"/>
    <w:rsid w:val="79C25166"/>
    <w:rsid w:val="79D251C5"/>
    <w:rsid w:val="79FD7739"/>
    <w:rsid w:val="7A0808ED"/>
    <w:rsid w:val="7A3D0476"/>
    <w:rsid w:val="7A3D287F"/>
    <w:rsid w:val="7A40445E"/>
    <w:rsid w:val="7A4915EF"/>
    <w:rsid w:val="7A95395B"/>
    <w:rsid w:val="7A9C2E12"/>
    <w:rsid w:val="7ABF725B"/>
    <w:rsid w:val="7AF541D1"/>
    <w:rsid w:val="7AFD73CC"/>
    <w:rsid w:val="7B22346B"/>
    <w:rsid w:val="7B3E0E8F"/>
    <w:rsid w:val="7B4A67F7"/>
    <w:rsid w:val="7B5B6577"/>
    <w:rsid w:val="7B8978A2"/>
    <w:rsid w:val="7BBB5EDC"/>
    <w:rsid w:val="7BE200C5"/>
    <w:rsid w:val="7C095F56"/>
    <w:rsid w:val="7C287DC2"/>
    <w:rsid w:val="7C3A6F4D"/>
    <w:rsid w:val="7CA00627"/>
    <w:rsid w:val="7CB04779"/>
    <w:rsid w:val="7CC01574"/>
    <w:rsid w:val="7CCD5EF3"/>
    <w:rsid w:val="7D267597"/>
    <w:rsid w:val="7D332565"/>
    <w:rsid w:val="7D7F730A"/>
    <w:rsid w:val="7D877209"/>
    <w:rsid w:val="7D8D5CF6"/>
    <w:rsid w:val="7DBF34C3"/>
    <w:rsid w:val="7E0664B3"/>
    <w:rsid w:val="7E2A4ABB"/>
    <w:rsid w:val="7E38785B"/>
    <w:rsid w:val="7E5A2882"/>
    <w:rsid w:val="7E843F64"/>
    <w:rsid w:val="7E951604"/>
    <w:rsid w:val="7EAE129A"/>
    <w:rsid w:val="7EB262DF"/>
    <w:rsid w:val="7EB62910"/>
    <w:rsid w:val="7F0B6B02"/>
    <w:rsid w:val="7F1F4BEB"/>
    <w:rsid w:val="7F5623D3"/>
    <w:rsid w:val="7F713C31"/>
    <w:rsid w:val="7F754E68"/>
    <w:rsid w:val="7F9B3504"/>
    <w:rsid w:val="7FAA2EA0"/>
    <w:rsid w:val="7FE36926"/>
    <w:rsid w:val="BDFF1E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9"/>
    <w:autoRedefine/>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link w:val="80"/>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81"/>
    <w:autoRedefine/>
    <w:qFormat/>
    <w:uiPriority w:val="0"/>
    <w:p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7">
    <w:name w:val="heading 4"/>
    <w:basedOn w:val="1"/>
    <w:next w:val="1"/>
    <w:link w:val="82"/>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83"/>
    <w:autoRedefine/>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4"/>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85"/>
    <w:autoRedefine/>
    <w:qFormat/>
    <w:uiPriority w:val="0"/>
    <w:pPr>
      <w:keepNext/>
      <w:keepLines/>
      <w:numPr>
        <w:ilvl w:val="6"/>
        <w:numId w:val="2"/>
      </w:numPr>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86"/>
    <w:autoRedefine/>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87"/>
    <w:autoRedefine/>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8">
    <w:name w:val="Default Paragraph Font"/>
    <w:autoRedefine/>
    <w:semiHidden/>
    <w:qFormat/>
    <w:uiPriority w:val="0"/>
  </w:style>
  <w:style w:type="table" w:default="1" w:styleId="65">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7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table of authorities"/>
    <w:basedOn w:val="1"/>
    <w:next w:val="1"/>
    <w:autoRedefine/>
    <w:qFormat/>
    <w:uiPriority w:val="0"/>
    <w:pPr>
      <w:ind w:left="420" w:leftChars="200"/>
    </w:pPr>
    <w:rPr>
      <w:rFonts w:ascii="Times New Roman" w:hAnsi="Times New Roman"/>
      <w:szCs w:val="24"/>
    </w:rPr>
  </w:style>
  <w:style w:type="paragraph" w:styleId="15">
    <w:name w:val="index 8"/>
    <w:basedOn w:val="1"/>
    <w:next w:val="1"/>
    <w:autoRedefine/>
    <w:qFormat/>
    <w:uiPriority w:val="0"/>
    <w:pPr>
      <w:ind w:left="1400" w:leftChars="1400"/>
    </w:pPr>
    <w:rPr>
      <w:rFonts w:ascii="Times New Roman" w:hAnsi="Times New Roman"/>
      <w:szCs w:val="24"/>
    </w:rPr>
  </w:style>
  <w:style w:type="paragraph" w:styleId="16">
    <w:name w:val="Normal Indent"/>
    <w:basedOn w:val="1"/>
    <w:next w:val="17"/>
    <w:link w:val="88"/>
    <w:autoRedefine/>
    <w:qFormat/>
    <w:uiPriority w:val="0"/>
    <w:pPr>
      <w:ind w:firstLine="420"/>
    </w:pPr>
    <w:rPr>
      <w:kern w:val="0"/>
      <w:sz w:val="20"/>
      <w:szCs w:val="20"/>
    </w:rPr>
  </w:style>
  <w:style w:type="paragraph" w:styleId="17">
    <w:name w:val="Body Text Indent"/>
    <w:basedOn w:val="1"/>
    <w:next w:val="1"/>
    <w:link w:val="77"/>
    <w:autoRedefine/>
    <w:qFormat/>
    <w:uiPriority w:val="0"/>
    <w:pPr>
      <w:spacing w:line="480" w:lineRule="auto"/>
      <w:ind w:firstLine="600"/>
    </w:pPr>
    <w:rPr>
      <w:kern w:val="0"/>
      <w:sz w:val="28"/>
      <w:szCs w:val="20"/>
    </w:rPr>
  </w:style>
  <w:style w:type="paragraph" w:styleId="18">
    <w:name w:val="caption"/>
    <w:basedOn w:val="1"/>
    <w:next w:val="1"/>
    <w:autoRedefine/>
    <w:qFormat/>
    <w:uiPriority w:val="0"/>
    <w:rPr>
      <w:rFonts w:ascii="Arial" w:hAnsi="Arial" w:eastAsia="黑体" w:cs="Arial"/>
      <w:sz w:val="20"/>
      <w:szCs w:val="20"/>
    </w:rPr>
  </w:style>
  <w:style w:type="paragraph" w:styleId="19">
    <w:name w:val="index 5"/>
    <w:basedOn w:val="1"/>
    <w:next w:val="1"/>
    <w:autoRedefine/>
    <w:qFormat/>
    <w:uiPriority w:val="0"/>
    <w:pPr>
      <w:ind w:left="800" w:leftChars="800"/>
    </w:pPr>
    <w:rPr>
      <w:rFonts w:ascii="Times New Roman" w:hAnsi="Times New Roman"/>
      <w:szCs w:val="24"/>
    </w:rPr>
  </w:style>
  <w:style w:type="paragraph" w:styleId="20">
    <w:name w:val="List Bullet"/>
    <w:basedOn w:val="1"/>
    <w:autoRedefine/>
    <w:qFormat/>
    <w:uiPriority w:val="0"/>
    <w:pPr>
      <w:widowControl/>
      <w:numPr>
        <w:ilvl w:val="0"/>
        <w:numId w:val="3"/>
      </w:numPr>
      <w:spacing w:before="100" w:beforeAutospacing="1" w:after="100" w:afterLines="50" w:afterAutospacing="1"/>
      <w:jc w:val="left"/>
    </w:pPr>
    <w:rPr>
      <w:rFonts w:ascii="Times New Roman" w:hAnsi="Times New Roman"/>
      <w:kern w:val="0"/>
      <w:szCs w:val="20"/>
    </w:rPr>
  </w:style>
  <w:style w:type="paragraph" w:styleId="21">
    <w:name w:val="Document Map"/>
    <w:basedOn w:val="1"/>
    <w:link w:val="89"/>
    <w:autoRedefine/>
    <w:qFormat/>
    <w:uiPriority w:val="0"/>
    <w:pPr>
      <w:shd w:val="clear" w:color="auto" w:fill="000080"/>
    </w:pPr>
    <w:rPr>
      <w:kern w:val="0"/>
      <w:sz w:val="20"/>
      <w:szCs w:val="20"/>
    </w:rPr>
  </w:style>
  <w:style w:type="paragraph" w:styleId="22">
    <w:name w:val="toa heading"/>
    <w:basedOn w:val="1"/>
    <w:next w:val="1"/>
    <w:autoRedefine/>
    <w:qFormat/>
    <w:uiPriority w:val="0"/>
    <w:pPr>
      <w:spacing w:before="120"/>
    </w:pPr>
    <w:rPr>
      <w:rFonts w:ascii="Arial" w:hAnsi="Arial" w:cs="Arial"/>
      <w:sz w:val="24"/>
      <w:szCs w:val="24"/>
    </w:rPr>
  </w:style>
  <w:style w:type="paragraph" w:styleId="23">
    <w:name w:val="annotation text"/>
    <w:basedOn w:val="1"/>
    <w:link w:val="90"/>
    <w:autoRedefine/>
    <w:qFormat/>
    <w:uiPriority w:val="0"/>
    <w:pPr>
      <w:jc w:val="left"/>
    </w:pPr>
    <w:rPr>
      <w:kern w:val="0"/>
      <w:sz w:val="20"/>
      <w:szCs w:val="24"/>
    </w:rPr>
  </w:style>
  <w:style w:type="paragraph" w:styleId="24">
    <w:name w:val="index 6"/>
    <w:basedOn w:val="1"/>
    <w:next w:val="1"/>
    <w:autoRedefine/>
    <w:qFormat/>
    <w:uiPriority w:val="0"/>
    <w:pPr>
      <w:ind w:left="1000" w:leftChars="1000"/>
    </w:pPr>
    <w:rPr>
      <w:rFonts w:ascii="Times New Roman" w:hAnsi="Times New Roman"/>
      <w:szCs w:val="24"/>
    </w:rPr>
  </w:style>
  <w:style w:type="paragraph" w:styleId="25">
    <w:name w:val="Body Text 3"/>
    <w:basedOn w:val="1"/>
    <w:link w:val="91"/>
    <w:autoRedefine/>
    <w:qFormat/>
    <w:uiPriority w:val="0"/>
    <w:rPr>
      <w:rFonts w:ascii="宋体" w:hAnsi="宋体"/>
      <w:kern w:val="0"/>
      <w:sz w:val="36"/>
      <w:szCs w:val="24"/>
    </w:rPr>
  </w:style>
  <w:style w:type="paragraph" w:styleId="26">
    <w:name w:val="Body Text"/>
    <w:basedOn w:val="1"/>
    <w:link w:val="92"/>
    <w:autoRedefine/>
    <w:unhideWhenUsed/>
    <w:qFormat/>
    <w:uiPriority w:val="0"/>
    <w:pPr>
      <w:spacing w:after="120"/>
    </w:pPr>
  </w:style>
  <w:style w:type="paragraph" w:styleId="27">
    <w:name w:val="List Number 3"/>
    <w:basedOn w:val="1"/>
    <w:autoRedefine/>
    <w:qFormat/>
    <w:uiPriority w:val="0"/>
    <w:pPr>
      <w:widowControl/>
      <w:tabs>
        <w:tab w:val="left" w:pos="360"/>
        <w:tab w:val="left" w:pos="482"/>
      </w:tabs>
      <w:spacing w:after="50" w:afterLines="50"/>
      <w:ind w:left="482" w:hanging="340"/>
      <w:jc w:val="left"/>
    </w:pPr>
    <w:rPr>
      <w:rFonts w:ascii="Times New Roman" w:hAnsi="Times New Roman"/>
      <w:kern w:val="0"/>
      <w:sz w:val="24"/>
      <w:szCs w:val="20"/>
    </w:rPr>
  </w:style>
  <w:style w:type="paragraph" w:styleId="28">
    <w:name w:val="Block Text"/>
    <w:basedOn w:val="1"/>
    <w:qFormat/>
    <w:uiPriority w:val="0"/>
    <w:pPr>
      <w:ind w:left="1200" w:right="-72" w:hanging="30"/>
    </w:pPr>
    <w:rPr>
      <w:rFonts w:ascii="Arial" w:hAnsi="Arial" w:eastAsia="幼圆" w:cs="Arial"/>
      <w:sz w:val="22"/>
      <w:szCs w:val="20"/>
    </w:rPr>
  </w:style>
  <w:style w:type="paragraph" w:styleId="29">
    <w:name w:val="List Bullet 2"/>
    <w:basedOn w:val="1"/>
    <w:autoRedefine/>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0">
    <w:name w:val="index 4"/>
    <w:basedOn w:val="1"/>
    <w:next w:val="1"/>
    <w:autoRedefine/>
    <w:qFormat/>
    <w:uiPriority w:val="0"/>
    <w:pPr>
      <w:ind w:left="600" w:leftChars="6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qFormat/>
    <w:uiPriority w:val="39"/>
    <w:pPr>
      <w:tabs>
        <w:tab w:val="right" w:leader="dot" w:pos="8296"/>
      </w:tabs>
      <w:jc w:val="left"/>
    </w:pPr>
    <w:rPr>
      <w:rFonts w:ascii="Times New Roman" w:hAnsi="Times New Roman"/>
      <w:b/>
      <w:bCs/>
      <w:iCs/>
      <w:szCs w:val="24"/>
    </w:rPr>
  </w:style>
  <w:style w:type="paragraph" w:styleId="33">
    <w:name w:val="Plain Text"/>
    <w:basedOn w:val="1"/>
    <w:link w:val="94"/>
    <w:autoRedefine/>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4">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5">
    <w:name w:val="index 3"/>
    <w:basedOn w:val="1"/>
    <w:next w:val="1"/>
    <w:autoRedefine/>
    <w:qFormat/>
    <w:uiPriority w:val="0"/>
    <w:pPr>
      <w:ind w:left="400" w:leftChars="400"/>
    </w:pPr>
    <w:rPr>
      <w:rFonts w:ascii="Times New Roman" w:hAnsi="Times New Roman"/>
      <w:szCs w:val="24"/>
    </w:rPr>
  </w:style>
  <w:style w:type="paragraph" w:styleId="36">
    <w:name w:val="Date"/>
    <w:basedOn w:val="1"/>
    <w:next w:val="1"/>
    <w:link w:val="95"/>
    <w:autoRedefine/>
    <w:qFormat/>
    <w:uiPriority w:val="0"/>
    <w:pPr>
      <w:ind w:left="100"/>
    </w:pPr>
    <w:rPr>
      <w:kern w:val="0"/>
      <w:sz w:val="28"/>
      <w:szCs w:val="20"/>
    </w:rPr>
  </w:style>
  <w:style w:type="paragraph" w:styleId="37">
    <w:name w:val="Body Text Indent 2"/>
    <w:basedOn w:val="1"/>
    <w:link w:val="96"/>
    <w:autoRedefine/>
    <w:qFormat/>
    <w:uiPriority w:val="0"/>
    <w:pPr>
      <w:spacing w:after="120" w:line="480" w:lineRule="auto"/>
      <w:ind w:left="420" w:leftChars="200"/>
    </w:pPr>
    <w:rPr>
      <w:kern w:val="0"/>
      <w:sz w:val="20"/>
      <w:szCs w:val="20"/>
    </w:rPr>
  </w:style>
  <w:style w:type="paragraph" w:styleId="38">
    <w:name w:val="endnote text"/>
    <w:basedOn w:val="1"/>
    <w:link w:val="97"/>
    <w:autoRedefine/>
    <w:qFormat/>
    <w:uiPriority w:val="0"/>
    <w:pPr>
      <w:snapToGrid w:val="0"/>
      <w:spacing w:after="50" w:afterLines="50"/>
      <w:jc w:val="left"/>
    </w:pPr>
    <w:rPr>
      <w:rFonts w:ascii="宋体"/>
      <w:snapToGrid w:val="0"/>
      <w:kern w:val="0"/>
      <w:sz w:val="20"/>
      <w:szCs w:val="20"/>
    </w:rPr>
  </w:style>
  <w:style w:type="paragraph" w:styleId="39">
    <w:name w:val="Balloon Text"/>
    <w:basedOn w:val="1"/>
    <w:link w:val="98"/>
    <w:autoRedefine/>
    <w:qFormat/>
    <w:uiPriority w:val="0"/>
    <w:rPr>
      <w:kern w:val="0"/>
      <w:sz w:val="18"/>
      <w:szCs w:val="18"/>
    </w:rPr>
  </w:style>
  <w:style w:type="paragraph" w:styleId="40">
    <w:name w:val="footer"/>
    <w:basedOn w:val="1"/>
    <w:link w:val="99"/>
    <w:autoRedefine/>
    <w:unhideWhenUsed/>
    <w:qFormat/>
    <w:uiPriority w:val="0"/>
    <w:pPr>
      <w:tabs>
        <w:tab w:val="center" w:pos="4153"/>
        <w:tab w:val="right" w:pos="8306"/>
      </w:tabs>
      <w:snapToGrid w:val="0"/>
      <w:jc w:val="left"/>
    </w:pPr>
    <w:rPr>
      <w:kern w:val="0"/>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100"/>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autoRedefine/>
    <w:qFormat/>
    <w:uiPriority w:val="39"/>
    <w:pPr>
      <w:tabs>
        <w:tab w:val="right" w:leader="dot" w:pos="8364"/>
      </w:tabs>
      <w:spacing w:before="120" w:after="120"/>
      <w:jc w:val="left"/>
    </w:pPr>
    <w:rPr>
      <w:rFonts w:ascii="Times New Roman" w:hAnsi="Times New Roman"/>
      <w:b/>
      <w:bCs/>
      <w:caps/>
      <w:szCs w:val="24"/>
    </w:rPr>
  </w:style>
  <w:style w:type="paragraph" w:styleId="44">
    <w:name w:val="toc 4"/>
    <w:basedOn w:val="1"/>
    <w:next w:val="1"/>
    <w:autoRedefine/>
    <w:qFormat/>
    <w:uiPriority w:val="0"/>
    <w:pPr>
      <w:ind w:left="629"/>
      <w:jc w:val="left"/>
    </w:pPr>
    <w:rPr>
      <w:rFonts w:ascii="Times New Roman" w:hAnsi="Times New Roman"/>
      <w:snapToGrid w:val="0"/>
      <w:kern w:val="0"/>
      <w:szCs w:val="18"/>
    </w:rPr>
  </w:style>
  <w:style w:type="paragraph" w:styleId="45">
    <w:name w:val="index heading"/>
    <w:basedOn w:val="1"/>
    <w:next w:val="46"/>
    <w:autoRedefine/>
    <w:qFormat/>
    <w:uiPriority w:val="0"/>
    <w:rPr>
      <w:rFonts w:ascii="Arial" w:hAnsi="Arial" w:cs="Arial"/>
      <w:b/>
      <w:bCs/>
      <w:szCs w:val="24"/>
    </w:rPr>
  </w:style>
  <w:style w:type="paragraph" w:styleId="46">
    <w:name w:val="index 1"/>
    <w:basedOn w:val="1"/>
    <w:next w:val="1"/>
    <w:autoRedefine/>
    <w:qFormat/>
    <w:uiPriority w:val="0"/>
    <w:rPr>
      <w:rFonts w:ascii="Times New Roman" w:hAnsi="Times New Roman"/>
      <w:szCs w:val="20"/>
    </w:rPr>
  </w:style>
  <w:style w:type="paragraph" w:styleId="47">
    <w:name w:val="Subtitle"/>
    <w:basedOn w:val="1"/>
    <w:link w:val="101"/>
    <w:autoRedefine/>
    <w:qFormat/>
    <w:uiPriority w:val="0"/>
    <w:pPr>
      <w:spacing w:after="60" w:afterLines="50"/>
      <w:jc w:val="center"/>
    </w:pPr>
    <w:rPr>
      <w:rFonts w:ascii="宋体"/>
      <w:i/>
      <w:snapToGrid w:val="0"/>
      <w:kern w:val="0"/>
      <w:sz w:val="36"/>
      <w:szCs w:val="20"/>
      <w:lang w:val="en-AU"/>
    </w:rPr>
  </w:style>
  <w:style w:type="paragraph" w:styleId="48">
    <w:name w:val="footnote text"/>
    <w:basedOn w:val="1"/>
    <w:link w:val="102"/>
    <w:autoRedefine/>
    <w:qFormat/>
    <w:uiPriority w:val="0"/>
    <w:pPr>
      <w:snapToGrid w:val="0"/>
      <w:jc w:val="left"/>
    </w:pPr>
    <w:rPr>
      <w:kern w:val="0"/>
      <w:sz w:val="18"/>
      <w:szCs w:val="18"/>
    </w:rPr>
  </w:style>
  <w:style w:type="paragraph" w:styleId="49">
    <w:name w:val="toc 6"/>
    <w:basedOn w:val="1"/>
    <w:next w:val="1"/>
    <w:autoRedefine/>
    <w:qFormat/>
    <w:uiPriority w:val="0"/>
    <w:pPr>
      <w:ind w:left="2100" w:leftChars="1000"/>
    </w:pPr>
    <w:rPr>
      <w:rFonts w:ascii="Times New Roman" w:hAnsi="Times New Roman"/>
      <w:szCs w:val="24"/>
    </w:rPr>
  </w:style>
  <w:style w:type="paragraph" w:styleId="50">
    <w:name w:val="Body Text Indent 3"/>
    <w:basedOn w:val="1"/>
    <w:link w:val="103"/>
    <w:autoRedefine/>
    <w:qFormat/>
    <w:uiPriority w:val="0"/>
    <w:pPr>
      <w:spacing w:line="500" w:lineRule="atLeast"/>
      <w:ind w:firstLine="720" w:firstLineChars="300"/>
    </w:pPr>
    <w:rPr>
      <w:kern w:val="0"/>
      <w:sz w:val="24"/>
      <w:szCs w:val="24"/>
    </w:rPr>
  </w:style>
  <w:style w:type="paragraph" w:styleId="51">
    <w:name w:val="index 7"/>
    <w:basedOn w:val="1"/>
    <w:next w:val="1"/>
    <w:autoRedefine/>
    <w:qFormat/>
    <w:uiPriority w:val="0"/>
    <w:pPr>
      <w:ind w:left="1200" w:leftChars="1200"/>
    </w:pPr>
    <w:rPr>
      <w:rFonts w:ascii="Times New Roman" w:hAnsi="Times New Roman"/>
      <w:szCs w:val="24"/>
    </w:rPr>
  </w:style>
  <w:style w:type="paragraph" w:styleId="52">
    <w:name w:val="index 9"/>
    <w:basedOn w:val="1"/>
    <w:next w:val="1"/>
    <w:autoRedefine/>
    <w:qFormat/>
    <w:uiPriority w:val="0"/>
    <w:pPr>
      <w:ind w:left="1600" w:leftChars="1600"/>
    </w:pPr>
    <w:rPr>
      <w:rFonts w:ascii="Times New Roman" w:hAnsi="Times New Roman"/>
      <w:szCs w:val="24"/>
    </w:rPr>
  </w:style>
  <w:style w:type="paragraph" w:styleId="53">
    <w:name w:val="table of figures"/>
    <w:basedOn w:val="1"/>
    <w:next w:val="1"/>
    <w:autoRedefine/>
    <w:qFormat/>
    <w:uiPriority w:val="0"/>
    <w:pPr>
      <w:numPr>
        <w:ilvl w:val="0"/>
        <w:numId w:val="4"/>
      </w:numPr>
      <w:spacing w:line="360" w:lineRule="auto"/>
      <w:jc w:val="left"/>
    </w:pPr>
    <w:rPr>
      <w:rFonts w:ascii="Times New Roman" w:hAnsi="Times New Roman"/>
      <w:smallCaps/>
      <w:sz w:val="20"/>
      <w:szCs w:val="20"/>
    </w:rPr>
  </w:style>
  <w:style w:type="paragraph" w:styleId="54">
    <w:name w:val="toc 2"/>
    <w:basedOn w:val="1"/>
    <w:next w:val="1"/>
    <w:autoRedefine/>
    <w:qFormat/>
    <w:uiPriority w:val="39"/>
    <w:pPr>
      <w:tabs>
        <w:tab w:val="right" w:leader="dot" w:pos="8296"/>
      </w:tabs>
      <w:ind w:left="210"/>
      <w:jc w:val="left"/>
    </w:pPr>
    <w:rPr>
      <w:rFonts w:ascii="Times New Roman" w:hAnsi="Times New Roman"/>
      <w:b/>
      <w:smallCaps/>
      <w:szCs w:val="24"/>
    </w:rPr>
  </w:style>
  <w:style w:type="paragraph" w:styleId="55">
    <w:name w:val="toc 9"/>
    <w:basedOn w:val="1"/>
    <w:next w:val="1"/>
    <w:autoRedefine/>
    <w:qFormat/>
    <w:uiPriority w:val="0"/>
    <w:pPr>
      <w:ind w:left="3360" w:leftChars="1600"/>
    </w:pPr>
    <w:rPr>
      <w:rFonts w:ascii="Times New Roman" w:hAnsi="Times New Roman"/>
      <w:szCs w:val="24"/>
    </w:rPr>
  </w:style>
  <w:style w:type="paragraph" w:styleId="56">
    <w:name w:val="Body Text 2"/>
    <w:basedOn w:val="1"/>
    <w:link w:val="104"/>
    <w:autoRedefine/>
    <w:qFormat/>
    <w:uiPriority w:val="0"/>
    <w:pPr>
      <w:autoSpaceDE w:val="0"/>
      <w:autoSpaceDN w:val="0"/>
      <w:adjustRightInd w:val="0"/>
    </w:pPr>
    <w:rPr>
      <w:color w:val="000000"/>
      <w:kern w:val="0"/>
      <w:sz w:val="20"/>
      <w:szCs w:val="24"/>
    </w:rPr>
  </w:style>
  <w:style w:type="paragraph" w:styleId="57">
    <w:name w:val="HTML Preformatted"/>
    <w:basedOn w:val="1"/>
    <w:link w:val="105"/>
    <w:autoRedefine/>
    <w:qFormat/>
    <w:uiPriority w:val="0"/>
    <w:rPr>
      <w:rFonts w:ascii="Courier New" w:hAnsi="Courier New"/>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9">
    <w:name w:val="index 2"/>
    <w:basedOn w:val="1"/>
    <w:next w:val="1"/>
    <w:autoRedefine/>
    <w:qFormat/>
    <w:uiPriority w:val="0"/>
    <w:pPr>
      <w:ind w:left="200" w:leftChars="200"/>
    </w:pPr>
    <w:rPr>
      <w:rFonts w:ascii="Times New Roman" w:hAnsi="Times New Roman"/>
      <w:szCs w:val="24"/>
    </w:rPr>
  </w:style>
  <w:style w:type="paragraph" w:styleId="60">
    <w:name w:val="Title"/>
    <w:basedOn w:val="61"/>
    <w:next w:val="61"/>
    <w:link w:val="106"/>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customStyle="1" w:styleId="61">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2">
    <w:name w:val="annotation subject"/>
    <w:basedOn w:val="23"/>
    <w:next w:val="23"/>
    <w:link w:val="107"/>
    <w:autoRedefine/>
    <w:qFormat/>
    <w:uiPriority w:val="0"/>
    <w:rPr>
      <w:b/>
      <w:bCs/>
    </w:rPr>
  </w:style>
  <w:style w:type="paragraph" w:styleId="63">
    <w:name w:val="Body Text First Indent"/>
    <w:basedOn w:val="26"/>
    <w:next w:val="49"/>
    <w:link w:val="93"/>
    <w:autoRedefine/>
    <w:qFormat/>
    <w:uiPriority w:val="0"/>
    <w:pPr>
      <w:spacing w:line="360" w:lineRule="auto"/>
      <w:ind w:firstLine="200" w:firstLineChars="200"/>
      <w:jc w:val="left"/>
    </w:pPr>
    <w:rPr>
      <w:bCs/>
      <w:kern w:val="0"/>
      <w:sz w:val="24"/>
      <w:szCs w:val="24"/>
    </w:rPr>
  </w:style>
  <w:style w:type="paragraph" w:styleId="64">
    <w:name w:val="Body Text First Indent 2"/>
    <w:basedOn w:val="17"/>
    <w:link w:val="108"/>
    <w:autoRedefine/>
    <w:qFormat/>
    <w:uiPriority w:val="0"/>
    <w:pPr>
      <w:spacing w:after="120" w:line="240" w:lineRule="auto"/>
      <w:ind w:left="420" w:leftChars="200" w:firstLine="420" w:firstLineChars="200"/>
    </w:pPr>
    <w:rPr>
      <w:kern w:val="2"/>
      <w:sz w:val="21"/>
      <w:szCs w:val="24"/>
      <w:lang w:val="en-US" w:eastAsia="zh-CN"/>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Grid 1"/>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9">
    <w:name w:val="Strong"/>
    <w:autoRedefine/>
    <w:qFormat/>
    <w:uiPriority w:val="0"/>
    <w:rPr>
      <w:b/>
      <w:bCs/>
    </w:rPr>
  </w:style>
  <w:style w:type="character" w:styleId="70">
    <w:name w:val="endnote reference"/>
    <w:autoRedefine/>
    <w:qFormat/>
    <w:uiPriority w:val="0"/>
    <w:rPr>
      <w:vertAlign w:val="superscript"/>
    </w:rPr>
  </w:style>
  <w:style w:type="character" w:styleId="71">
    <w:name w:val="page number"/>
    <w:autoRedefine/>
    <w:qFormat/>
    <w:uiPriority w:val="0"/>
  </w:style>
  <w:style w:type="character" w:styleId="72">
    <w:name w:val="FollowedHyperlink"/>
    <w:autoRedefine/>
    <w:qFormat/>
    <w:uiPriority w:val="0"/>
    <w:rPr>
      <w:color w:val="800080"/>
      <w:u w:val="single"/>
    </w:rPr>
  </w:style>
  <w:style w:type="character" w:styleId="73">
    <w:name w:val="Emphasis"/>
    <w:autoRedefine/>
    <w:qFormat/>
    <w:uiPriority w:val="0"/>
    <w:rPr>
      <w:i/>
    </w:rPr>
  </w:style>
  <w:style w:type="character" w:styleId="74">
    <w:name w:val="Hyperlink"/>
    <w:autoRedefine/>
    <w:qFormat/>
    <w:uiPriority w:val="99"/>
    <w:rPr>
      <w:color w:val="0000FF"/>
      <w:u w:val="single"/>
    </w:rPr>
  </w:style>
  <w:style w:type="character" w:styleId="75">
    <w:name w:val="annotation reference"/>
    <w:autoRedefine/>
    <w:qFormat/>
    <w:uiPriority w:val="0"/>
    <w:rPr>
      <w:sz w:val="21"/>
      <w:szCs w:val="21"/>
    </w:rPr>
  </w:style>
  <w:style w:type="character" w:styleId="76">
    <w:name w:val="footnote reference"/>
    <w:autoRedefine/>
    <w:qFormat/>
    <w:uiPriority w:val="0"/>
    <w:rPr>
      <w:vertAlign w:val="superscript"/>
    </w:rPr>
  </w:style>
  <w:style w:type="character" w:customStyle="1" w:styleId="77">
    <w:name w:val="正文文本缩进 字符"/>
    <w:link w:val="17"/>
    <w:autoRedefine/>
    <w:qFormat/>
    <w:uiPriority w:val="0"/>
    <w:rPr>
      <w:rFonts w:eastAsia="宋体"/>
      <w:sz w:val="28"/>
      <w:lang w:bidi="ar-SA"/>
    </w:rPr>
  </w:style>
  <w:style w:type="character" w:customStyle="1" w:styleId="78">
    <w:name w:val="宏文本 字符"/>
    <w:link w:val="3"/>
    <w:autoRedefine/>
    <w:qFormat/>
    <w:uiPriority w:val="0"/>
    <w:rPr>
      <w:rFonts w:ascii="Courier New" w:hAnsi="Courier New"/>
      <w:sz w:val="24"/>
      <w:szCs w:val="24"/>
      <w:lang w:val="en-US" w:eastAsia="zh-CN" w:bidi="ar-SA"/>
    </w:rPr>
  </w:style>
  <w:style w:type="character" w:customStyle="1" w:styleId="79">
    <w:name w:val="标题 1 字符"/>
    <w:link w:val="4"/>
    <w:autoRedefine/>
    <w:qFormat/>
    <w:uiPriority w:val="0"/>
    <w:rPr>
      <w:rFonts w:ascii="宋体" w:hAnsi="Arial" w:eastAsia="黑体"/>
      <w:b/>
      <w:color w:val="000000"/>
      <w:kern w:val="44"/>
      <w:sz w:val="36"/>
      <w:lang w:bidi="ar-SA"/>
    </w:rPr>
  </w:style>
  <w:style w:type="character" w:customStyle="1" w:styleId="80">
    <w:name w:val="标题 2 字符"/>
    <w:link w:val="5"/>
    <w:autoRedefine/>
    <w:qFormat/>
    <w:uiPriority w:val="0"/>
    <w:rPr>
      <w:rFonts w:ascii="Arial" w:hAnsi="Arial" w:eastAsia="黑体"/>
      <w:b/>
      <w:bCs/>
      <w:kern w:val="2"/>
      <w:sz w:val="32"/>
      <w:szCs w:val="32"/>
    </w:rPr>
  </w:style>
  <w:style w:type="character" w:customStyle="1" w:styleId="81">
    <w:name w:val="标题 3 字符"/>
    <w:link w:val="6"/>
    <w:autoRedefine/>
    <w:qFormat/>
    <w:uiPriority w:val="0"/>
    <w:rPr>
      <w:rFonts w:ascii="黑体" w:eastAsia="黑体"/>
      <w:b/>
      <w:color w:val="000000"/>
      <w:sz w:val="28"/>
      <w:lang w:bidi="ar-SA"/>
    </w:rPr>
  </w:style>
  <w:style w:type="character" w:customStyle="1" w:styleId="82">
    <w:name w:val="标题 4 字符"/>
    <w:link w:val="7"/>
    <w:autoRedefine/>
    <w:qFormat/>
    <w:uiPriority w:val="0"/>
    <w:rPr>
      <w:rFonts w:ascii="Arial" w:hAnsi="Arial" w:eastAsia="黑体"/>
      <w:b/>
      <w:bCs/>
      <w:sz w:val="28"/>
      <w:szCs w:val="28"/>
      <w:lang w:bidi="ar-SA"/>
    </w:rPr>
  </w:style>
  <w:style w:type="character" w:customStyle="1" w:styleId="83">
    <w:name w:val="标题 5 字符"/>
    <w:link w:val="8"/>
    <w:autoRedefine/>
    <w:qFormat/>
    <w:uiPriority w:val="0"/>
    <w:rPr>
      <w:rFonts w:eastAsia="宋体"/>
      <w:b/>
      <w:bCs/>
      <w:sz w:val="28"/>
      <w:szCs w:val="28"/>
      <w:lang w:bidi="ar-SA"/>
    </w:rPr>
  </w:style>
  <w:style w:type="character" w:customStyle="1" w:styleId="84">
    <w:name w:val="标题 6 字符"/>
    <w:link w:val="9"/>
    <w:autoRedefine/>
    <w:qFormat/>
    <w:uiPriority w:val="0"/>
    <w:rPr>
      <w:rFonts w:ascii="Arial" w:hAnsi="Arial" w:eastAsia="黑体"/>
      <w:b/>
      <w:bCs/>
      <w:sz w:val="24"/>
      <w:lang w:bidi="ar-SA"/>
    </w:rPr>
  </w:style>
  <w:style w:type="character" w:customStyle="1" w:styleId="85">
    <w:name w:val="标题 7 字符"/>
    <w:link w:val="10"/>
    <w:autoRedefine/>
    <w:qFormat/>
    <w:uiPriority w:val="0"/>
    <w:rPr>
      <w:rFonts w:ascii="宋体" w:eastAsia="仿宋_GB2312"/>
      <w:b/>
      <w:sz w:val="24"/>
    </w:rPr>
  </w:style>
  <w:style w:type="character" w:customStyle="1" w:styleId="86">
    <w:name w:val="标题 8 字符"/>
    <w:link w:val="11"/>
    <w:autoRedefine/>
    <w:qFormat/>
    <w:uiPriority w:val="0"/>
    <w:rPr>
      <w:rFonts w:ascii="Arial" w:hAnsi="Arial" w:eastAsia="黑体"/>
      <w:sz w:val="24"/>
    </w:rPr>
  </w:style>
  <w:style w:type="character" w:customStyle="1" w:styleId="87">
    <w:name w:val="标题 9 字符"/>
    <w:link w:val="12"/>
    <w:autoRedefine/>
    <w:qFormat/>
    <w:uiPriority w:val="0"/>
    <w:rPr>
      <w:rFonts w:ascii="Arial" w:hAnsi="Arial" w:eastAsia="黑体"/>
      <w:sz w:val="28"/>
    </w:rPr>
  </w:style>
  <w:style w:type="character" w:customStyle="1" w:styleId="88">
    <w:name w:val="正文缩进 字符"/>
    <w:link w:val="16"/>
    <w:autoRedefine/>
    <w:qFormat/>
    <w:uiPriority w:val="0"/>
    <w:rPr>
      <w:rFonts w:eastAsia="宋体"/>
      <w:lang w:bidi="ar-SA"/>
    </w:rPr>
  </w:style>
  <w:style w:type="character" w:customStyle="1" w:styleId="89">
    <w:name w:val="文档结构图 字符"/>
    <w:link w:val="21"/>
    <w:autoRedefine/>
    <w:qFormat/>
    <w:uiPriority w:val="0"/>
    <w:rPr>
      <w:rFonts w:eastAsia="宋体"/>
      <w:lang w:bidi="ar-SA"/>
    </w:rPr>
  </w:style>
  <w:style w:type="character" w:customStyle="1" w:styleId="90">
    <w:name w:val="批注文字 字符"/>
    <w:link w:val="23"/>
    <w:autoRedefine/>
    <w:qFormat/>
    <w:uiPriority w:val="0"/>
    <w:rPr>
      <w:rFonts w:eastAsia="宋体"/>
      <w:szCs w:val="24"/>
      <w:lang w:bidi="ar-SA"/>
    </w:rPr>
  </w:style>
  <w:style w:type="character" w:customStyle="1" w:styleId="91">
    <w:name w:val="正文文本 3 字符"/>
    <w:link w:val="25"/>
    <w:autoRedefine/>
    <w:qFormat/>
    <w:uiPriority w:val="0"/>
    <w:rPr>
      <w:rFonts w:ascii="宋体" w:hAnsi="宋体" w:eastAsia="宋体"/>
      <w:sz w:val="36"/>
      <w:szCs w:val="24"/>
      <w:lang w:bidi="ar-SA"/>
    </w:rPr>
  </w:style>
  <w:style w:type="character" w:customStyle="1" w:styleId="92">
    <w:name w:val="正文文本 字符"/>
    <w:link w:val="26"/>
    <w:autoRedefine/>
    <w:qFormat/>
    <w:uiPriority w:val="0"/>
    <w:rPr>
      <w:rFonts w:ascii="Calibri" w:hAnsi="Calibri" w:eastAsia="宋体"/>
      <w:kern w:val="2"/>
      <w:sz w:val="21"/>
      <w:szCs w:val="22"/>
      <w:lang w:val="en-US" w:eastAsia="zh-CN" w:bidi="ar-SA"/>
    </w:rPr>
  </w:style>
  <w:style w:type="character" w:customStyle="1" w:styleId="93">
    <w:name w:val="正文文本首行缩进 字符"/>
    <w:link w:val="63"/>
    <w:autoRedefine/>
    <w:qFormat/>
    <w:uiPriority w:val="0"/>
    <w:rPr>
      <w:rFonts w:eastAsia="宋体"/>
      <w:bCs/>
      <w:sz w:val="24"/>
      <w:szCs w:val="24"/>
      <w:lang w:bidi="ar-SA"/>
    </w:rPr>
  </w:style>
  <w:style w:type="character" w:customStyle="1" w:styleId="94">
    <w:name w:val="纯文本 字符"/>
    <w:link w:val="33"/>
    <w:autoRedefine/>
    <w:qFormat/>
    <w:uiPriority w:val="0"/>
    <w:rPr>
      <w:rFonts w:ascii="宋体" w:hAnsi="Courier New" w:eastAsia="宋体"/>
      <w:lang w:bidi="ar-SA"/>
    </w:rPr>
  </w:style>
  <w:style w:type="character" w:customStyle="1" w:styleId="95">
    <w:name w:val="日期 字符"/>
    <w:link w:val="36"/>
    <w:autoRedefine/>
    <w:qFormat/>
    <w:uiPriority w:val="0"/>
    <w:rPr>
      <w:rFonts w:eastAsia="宋体"/>
      <w:sz w:val="28"/>
      <w:lang w:bidi="ar-SA"/>
    </w:rPr>
  </w:style>
  <w:style w:type="character" w:customStyle="1" w:styleId="96">
    <w:name w:val="正文文本缩进 2 字符"/>
    <w:link w:val="37"/>
    <w:autoRedefine/>
    <w:qFormat/>
    <w:uiPriority w:val="0"/>
    <w:rPr>
      <w:rFonts w:eastAsia="宋体"/>
      <w:lang w:bidi="ar-SA"/>
    </w:rPr>
  </w:style>
  <w:style w:type="character" w:customStyle="1" w:styleId="97">
    <w:name w:val="尾注文本 字符"/>
    <w:link w:val="38"/>
    <w:autoRedefine/>
    <w:qFormat/>
    <w:uiPriority w:val="0"/>
    <w:rPr>
      <w:rFonts w:ascii="宋体" w:eastAsia="宋体"/>
      <w:snapToGrid w:val="0"/>
      <w:lang w:bidi="ar-SA"/>
    </w:rPr>
  </w:style>
  <w:style w:type="character" w:customStyle="1" w:styleId="98">
    <w:name w:val="批注框文本 字符"/>
    <w:link w:val="39"/>
    <w:autoRedefine/>
    <w:qFormat/>
    <w:uiPriority w:val="0"/>
    <w:rPr>
      <w:rFonts w:eastAsia="宋体"/>
      <w:sz w:val="18"/>
      <w:szCs w:val="18"/>
      <w:lang w:bidi="ar-SA"/>
    </w:rPr>
  </w:style>
  <w:style w:type="character" w:customStyle="1" w:styleId="99">
    <w:name w:val="页脚 字符"/>
    <w:link w:val="40"/>
    <w:autoRedefine/>
    <w:qFormat/>
    <w:uiPriority w:val="0"/>
    <w:rPr>
      <w:rFonts w:ascii="Calibri" w:hAnsi="Calibri" w:eastAsia="宋体"/>
      <w:sz w:val="18"/>
      <w:szCs w:val="18"/>
      <w:lang w:bidi="ar-SA"/>
    </w:rPr>
  </w:style>
  <w:style w:type="character" w:customStyle="1" w:styleId="100">
    <w:name w:val="页眉 字符"/>
    <w:link w:val="42"/>
    <w:autoRedefine/>
    <w:qFormat/>
    <w:uiPriority w:val="0"/>
    <w:rPr>
      <w:rFonts w:ascii="Calibri" w:hAnsi="Calibri" w:eastAsia="宋体"/>
      <w:sz w:val="18"/>
      <w:szCs w:val="18"/>
      <w:lang w:bidi="ar-SA"/>
    </w:rPr>
  </w:style>
  <w:style w:type="character" w:customStyle="1" w:styleId="101">
    <w:name w:val="副标题 字符"/>
    <w:link w:val="47"/>
    <w:autoRedefine/>
    <w:qFormat/>
    <w:uiPriority w:val="0"/>
    <w:rPr>
      <w:rFonts w:ascii="宋体" w:eastAsia="宋体"/>
      <w:i/>
      <w:snapToGrid w:val="0"/>
      <w:sz w:val="36"/>
      <w:lang w:val="en-AU" w:bidi="ar-SA"/>
    </w:rPr>
  </w:style>
  <w:style w:type="character" w:customStyle="1" w:styleId="102">
    <w:name w:val="脚注文本 字符"/>
    <w:link w:val="48"/>
    <w:autoRedefine/>
    <w:qFormat/>
    <w:uiPriority w:val="0"/>
    <w:rPr>
      <w:rFonts w:eastAsia="宋体"/>
      <w:sz w:val="18"/>
      <w:szCs w:val="18"/>
      <w:lang w:bidi="ar-SA"/>
    </w:rPr>
  </w:style>
  <w:style w:type="character" w:customStyle="1" w:styleId="103">
    <w:name w:val="正文文本缩进 3 字符"/>
    <w:link w:val="50"/>
    <w:autoRedefine/>
    <w:qFormat/>
    <w:uiPriority w:val="0"/>
    <w:rPr>
      <w:rFonts w:eastAsia="宋体"/>
      <w:sz w:val="24"/>
      <w:szCs w:val="24"/>
      <w:lang w:bidi="ar-SA"/>
    </w:rPr>
  </w:style>
  <w:style w:type="character" w:customStyle="1" w:styleId="104">
    <w:name w:val="正文文本 2 字符"/>
    <w:link w:val="56"/>
    <w:autoRedefine/>
    <w:qFormat/>
    <w:uiPriority w:val="0"/>
    <w:rPr>
      <w:rFonts w:eastAsia="宋体"/>
      <w:color w:val="000000"/>
      <w:szCs w:val="24"/>
      <w:lang w:bidi="ar-SA"/>
    </w:rPr>
  </w:style>
  <w:style w:type="character" w:customStyle="1" w:styleId="105">
    <w:name w:val="HTML 预设格式 字符"/>
    <w:link w:val="57"/>
    <w:autoRedefine/>
    <w:qFormat/>
    <w:uiPriority w:val="0"/>
    <w:rPr>
      <w:rFonts w:ascii="Courier New" w:hAnsi="Courier New" w:eastAsia="宋体"/>
      <w:lang w:bidi="ar-SA"/>
    </w:rPr>
  </w:style>
  <w:style w:type="character" w:customStyle="1" w:styleId="106">
    <w:name w:val="标题 字符"/>
    <w:link w:val="60"/>
    <w:autoRedefine/>
    <w:qFormat/>
    <w:uiPriority w:val="0"/>
    <w:rPr>
      <w:rFonts w:eastAsia="宋体"/>
      <w:b/>
      <w:sz w:val="24"/>
      <w:lang w:val="en-GB" w:bidi="ar-SA"/>
    </w:rPr>
  </w:style>
  <w:style w:type="character" w:customStyle="1" w:styleId="107">
    <w:name w:val="批注主题 字符"/>
    <w:link w:val="62"/>
    <w:autoRedefine/>
    <w:qFormat/>
    <w:uiPriority w:val="0"/>
    <w:rPr>
      <w:rFonts w:eastAsia="宋体"/>
      <w:b/>
      <w:bCs/>
      <w:szCs w:val="24"/>
      <w:lang w:bidi="ar-SA"/>
    </w:rPr>
  </w:style>
  <w:style w:type="character" w:customStyle="1" w:styleId="108">
    <w:name w:val="正文文本首行缩进 2 字符"/>
    <w:link w:val="64"/>
    <w:autoRedefine/>
    <w:qFormat/>
    <w:uiPriority w:val="0"/>
    <w:rPr>
      <w:kern w:val="2"/>
      <w:sz w:val="21"/>
      <w:szCs w:val="24"/>
      <w:lang w:bidi="ar-SA"/>
    </w:rPr>
  </w:style>
  <w:style w:type="character" w:customStyle="1" w:styleId="109">
    <w:name w:val="tw4winMark"/>
    <w:autoRedefine/>
    <w:qFormat/>
    <w:uiPriority w:val="0"/>
    <w:rPr>
      <w:rFonts w:ascii="Courier New" w:hAnsi="Courier New"/>
      <w:vanish/>
      <w:color w:val="800080"/>
      <w:vertAlign w:val="subscript"/>
    </w:rPr>
  </w:style>
  <w:style w:type="character" w:customStyle="1" w:styleId="110">
    <w:name w:val="段落正文 Char"/>
    <w:link w:val="111"/>
    <w:autoRedefine/>
    <w:qFormat/>
    <w:uiPriority w:val="0"/>
    <w:rPr>
      <w:rFonts w:eastAsia="宋体"/>
      <w:sz w:val="24"/>
      <w:szCs w:val="24"/>
      <w:lang w:bidi="ar-SA"/>
    </w:rPr>
  </w:style>
  <w:style w:type="paragraph" w:customStyle="1" w:styleId="111">
    <w:name w:val="段落正文"/>
    <w:basedOn w:val="1"/>
    <w:link w:val="110"/>
    <w:autoRedefine/>
    <w:qFormat/>
    <w:uiPriority w:val="0"/>
    <w:pPr>
      <w:spacing w:line="360" w:lineRule="auto"/>
      <w:ind w:firstLine="200" w:firstLineChars="200"/>
    </w:pPr>
    <w:rPr>
      <w:kern w:val="0"/>
      <w:sz w:val="24"/>
      <w:szCs w:val="24"/>
    </w:rPr>
  </w:style>
  <w:style w:type="character" w:customStyle="1" w:styleId="112">
    <w:name w:val="表格标题 Char"/>
    <w:link w:val="113"/>
    <w:autoRedefine/>
    <w:qFormat/>
    <w:uiPriority w:val="0"/>
    <w:rPr>
      <w:b/>
      <w:bCs/>
      <w:i/>
      <w:iCs/>
      <w:kern w:val="1"/>
      <w:sz w:val="21"/>
      <w:szCs w:val="24"/>
      <w:lang w:eastAsia="ar-SA"/>
    </w:rPr>
  </w:style>
  <w:style w:type="paragraph" w:customStyle="1" w:styleId="113">
    <w:name w:val="表格标题"/>
    <w:basedOn w:val="114"/>
    <w:link w:val="112"/>
    <w:autoRedefine/>
    <w:qFormat/>
    <w:uiPriority w:val="0"/>
    <w:pPr>
      <w:numPr>
        <w:ilvl w:val="0"/>
        <w:numId w:val="5"/>
      </w:numPr>
      <w:jc w:val="center"/>
    </w:pPr>
    <w:rPr>
      <w:rFonts w:ascii="Calibri" w:hAnsi="Calibri"/>
      <w:b/>
      <w:bCs/>
      <w:i/>
      <w:iCs/>
    </w:rPr>
  </w:style>
  <w:style w:type="paragraph" w:customStyle="1" w:styleId="114">
    <w:name w:val="表格内容"/>
    <w:basedOn w:val="26"/>
    <w:autoRedefine/>
    <w:qFormat/>
    <w:uiPriority w:val="0"/>
    <w:pPr>
      <w:suppressLineNumbers/>
      <w:suppressAutoHyphens/>
    </w:pPr>
    <w:rPr>
      <w:rFonts w:ascii="Times New Roman" w:hAnsi="Times New Roman"/>
      <w:kern w:val="1"/>
      <w:szCs w:val="24"/>
      <w:lang w:eastAsia="ar-SA"/>
    </w:rPr>
  </w:style>
  <w:style w:type="character" w:customStyle="1" w:styleId="115">
    <w:name w:val="large1"/>
    <w:autoRedefine/>
    <w:qFormat/>
    <w:uiPriority w:val="0"/>
    <w:rPr>
      <w:rFonts w:hint="eastAsia" w:ascii="宋体" w:hAnsi="宋体" w:eastAsia="宋体"/>
      <w:sz w:val="21"/>
      <w:szCs w:val="21"/>
    </w:rPr>
  </w:style>
  <w:style w:type="character" w:customStyle="1" w:styleId="116">
    <w:name w:val="样式 小四"/>
    <w:autoRedefine/>
    <w:qFormat/>
    <w:uiPriority w:val="0"/>
    <w:rPr>
      <w:sz w:val="21"/>
    </w:rPr>
  </w:style>
  <w:style w:type="character" w:customStyle="1" w:styleId="117">
    <w:name w:val="标题 1 Char Char"/>
    <w:autoRedefine/>
    <w:qFormat/>
    <w:uiPriority w:val="0"/>
    <w:rPr>
      <w:rFonts w:eastAsia="宋体"/>
      <w:b/>
      <w:spacing w:val="-2"/>
      <w:sz w:val="24"/>
      <w:lang w:val="en-US" w:eastAsia="zh-CN" w:bidi="ar-SA"/>
    </w:rPr>
  </w:style>
  <w:style w:type="character" w:customStyle="1" w:styleId="118">
    <w:name w:val="ca-2"/>
    <w:autoRedefine/>
    <w:qFormat/>
    <w:uiPriority w:val="0"/>
  </w:style>
  <w:style w:type="character" w:customStyle="1" w:styleId="119">
    <w:name w:val="ss9"/>
    <w:autoRedefine/>
    <w:qFormat/>
    <w:uiPriority w:val="0"/>
  </w:style>
  <w:style w:type="character" w:customStyle="1" w:styleId="120">
    <w:name w:val="f11"/>
    <w:autoRedefine/>
    <w:qFormat/>
    <w:uiPriority w:val="0"/>
    <w:rPr>
      <w:sz w:val="24"/>
      <w:szCs w:val="24"/>
    </w:rPr>
  </w:style>
  <w:style w:type="character" w:customStyle="1" w:styleId="121">
    <w:name w:val="tw4winInternal"/>
    <w:autoRedefine/>
    <w:qFormat/>
    <w:uiPriority w:val="0"/>
    <w:rPr>
      <w:rFonts w:ascii="Courier New" w:hAnsi="Courier New"/>
      <w:color w:val="FF0000"/>
    </w:rPr>
  </w:style>
  <w:style w:type="character" w:customStyle="1" w:styleId="122">
    <w:name w:val="tw4winExternal"/>
    <w:autoRedefine/>
    <w:qFormat/>
    <w:uiPriority w:val="0"/>
    <w:rPr>
      <w:rFonts w:ascii="Courier New" w:hAnsi="Courier New"/>
      <w:color w:val="808080"/>
    </w:rPr>
  </w:style>
  <w:style w:type="character" w:customStyle="1" w:styleId="123">
    <w:name w:val="huide001"/>
    <w:autoRedefine/>
    <w:qFormat/>
    <w:uiPriority w:val="0"/>
    <w:rPr>
      <w:rFonts w:hint="default" w:ascii="Arial" w:hAnsi="Arial" w:cs="Arial"/>
      <w:color w:val="666666"/>
      <w:sz w:val="18"/>
      <w:szCs w:val="18"/>
    </w:rPr>
  </w:style>
  <w:style w:type="character" w:customStyle="1" w:styleId="124">
    <w:name w:val="para"/>
    <w:autoRedefine/>
    <w:qFormat/>
    <w:uiPriority w:val="0"/>
  </w:style>
  <w:style w:type="character" w:customStyle="1" w:styleId="125">
    <w:name w:val="Normal Indent Char1 Char1 Char2 Char Char Char Char Char Char Char Char Char Char Char Char Char Char"/>
    <w:autoRedefine/>
    <w:uiPriority w:val="0"/>
    <w:rPr>
      <w:rFonts w:eastAsia="仿宋_GB2312"/>
      <w:kern w:val="2"/>
      <w:sz w:val="22"/>
      <w:szCs w:val="24"/>
      <w:lang w:val="en-US" w:eastAsia="zh-CN" w:bidi="ar-SA"/>
    </w:rPr>
  </w:style>
  <w:style w:type="character" w:customStyle="1" w:styleId="126">
    <w:name w:val="public 箭头 Char"/>
    <w:link w:val="127"/>
    <w:autoRedefine/>
    <w:qFormat/>
    <w:uiPriority w:val="0"/>
    <w:rPr>
      <w:rFonts w:ascii="宋体" w:hAnsi="宋体"/>
      <w:kern w:val="2"/>
      <w:sz w:val="24"/>
      <w:szCs w:val="24"/>
    </w:rPr>
  </w:style>
  <w:style w:type="paragraph" w:customStyle="1" w:styleId="127">
    <w:name w:val="public 箭头"/>
    <w:basedOn w:val="1"/>
    <w:link w:val="126"/>
    <w:autoRedefine/>
    <w:qFormat/>
    <w:uiPriority w:val="0"/>
    <w:pPr>
      <w:numPr>
        <w:ilvl w:val="0"/>
        <w:numId w:val="6"/>
      </w:numPr>
      <w:spacing w:before="156" w:beforeLines="50" w:after="50" w:line="360" w:lineRule="auto"/>
    </w:pPr>
    <w:rPr>
      <w:rFonts w:ascii="宋体" w:hAnsi="宋体"/>
      <w:sz w:val="24"/>
      <w:szCs w:val="24"/>
    </w:rPr>
  </w:style>
  <w:style w:type="character" w:customStyle="1" w:styleId="128">
    <w:name w:val="c"/>
    <w:autoRedefine/>
    <w:qFormat/>
    <w:uiPriority w:val="0"/>
    <w:rPr>
      <w:rFonts w:ascii="仿宋_GB2312" w:eastAsia="仿宋_GB2312"/>
      <w:b/>
      <w:sz w:val="32"/>
      <w:szCs w:val="32"/>
    </w:rPr>
  </w:style>
  <w:style w:type="character" w:customStyle="1" w:styleId="129">
    <w:name w:val="A C"/>
    <w:autoRedefine/>
    <w:qFormat/>
    <w:uiPriority w:val="0"/>
    <w:rPr>
      <w:rFonts w:ascii="仿宋_GB2312"/>
      <w:bCs/>
      <w:iCs/>
      <w:sz w:val="24"/>
    </w:rPr>
  </w:style>
  <w:style w:type="character" w:customStyle="1" w:styleId="130">
    <w:name w:val="表正文 Char"/>
    <w:autoRedefine/>
    <w:qFormat/>
    <w:uiPriority w:val="0"/>
    <w:rPr>
      <w:rFonts w:eastAsia="宋体"/>
      <w:kern w:val="2"/>
      <w:sz w:val="21"/>
      <w:lang w:val="en-US" w:eastAsia="zh-CN" w:bidi="ar-SA"/>
    </w:rPr>
  </w:style>
  <w:style w:type="character" w:customStyle="1" w:styleId="131">
    <w:name w:val="spelle"/>
    <w:autoRedefine/>
    <w:qFormat/>
    <w:uiPriority w:val="0"/>
  </w:style>
  <w:style w:type="character" w:customStyle="1" w:styleId="132">
    <w:name w:val="line1"/>
    <w:autoRedefine/>
    <w:qFormat/>
    <w:uiPriority w:val="0"/>
    <w:rPr>
      <w:u w:val="none"/>
    </w:rPr>
  </w:style>
  <w:style w:type="character" w:customStyle="1" w:styleId="133">
    <w:name w:val="tw4winJump"/>
    <w:autoRedefine/>
    <w:qFormat/>
    <w:uiPriority w:val="0"/>
    <w:rPr>
      <w:rFonts w:ascii="Courier New" w:hAnsi="Courier New"/>
      <w:color w:val="008080"/>
    </w:rPr>
  </w:style>
  <w:style w:type="character" w:customStyle="1" w:styleId="134">
    <w:name w:val="ptb181"/>
    <w:autoRedefine/>
    <w:qFormat/>
    <w:uiPriority w:val="0"/>
    <w:rPr>
      <w:rFonts w:hint="default" w:ascii="Verdana" w:hAnsi="Verdana"/>
      <w:b/>
      <w:bCs/>
      <w:color w:val="000000"/>
      <w:sz w:val="26"/>
      <w:szCs w:val="26"/>
    </w:rPr>
  </w:style>
  <w:style w:type="character" w:customStyle="1" w:styleId="135">
    <w:name w:val="tw4winError"/>
    <w:autoRedefine/>
    <w:qFormat/>
    <w:uiPriority w:val="0"/>
    <w:rPr>
      <w:rFonts w:ascii="Courier New" w:hAnsi="Courier New"/>
      <w:color w:val="00FF00"/>
      <w:sz w:val="40"/>
    </w:rPr>
  </w:style>
  <w:style w:type="character" w:customStyle="1" w:styleId="136">
    <w:name w:val="public 箭头加粗 Char"/>
    <w:link w:val="137"/>
    <w:autoRedefine/>
    <w:qFormat/>
    <w:uiPriority w:val="0"/>
    <w:rPr>
      <w:rFonts w:ascii="宋体" w:hAnsi="宋体" w:eastAsia="宋体"/>
      <w:b/>
      <w:bCs/>
      <w:sz w:val="24"/>
      <w:szCs w:val="24"/>
      <w:lang w:bidi="ar-SA"/>
    </w:rPr>
  </w:style>
  <w:style w:type="paragraph" w:customStyle="1" w:styleId="137">
    <w:name w:val="public 箭头加粗"/>
    <w:basedOn w:val="1"/>
    <w:link w:val="136"/>
    <w:autoRedefine/>
    <w:qFormat/>
    <w:uiPriority w:val="0"/>
    <w:pPr>
      <w:spacing w:before="156" w:beforeLines="50" w:after="50" w:line="360" w:lineRule="auto"/>
    </w:pPr>
    <w:rPr>
      <w:rFonts w:ascii="宋体" w:hAnsi="宋体"/>
      <w:b/>
      <w:bCs/>
      <w:kern w:val="0"/>
      <w:sz w:val="24"/>
      <w:szCs w:val="24"/>
    </w:rPr>
  </w:style>
  <w:style w:type="character" w:customStyle="1" w:styleId="138">
    <w:name w:val="纯文本 Char"/>
    <w:autoRedefine/>
    <w:qFormat/>
    <w:uiPriority w:val="0"/>
    <w:rPr>
      <w:rFonts w:ascii="宋体" w:hAnsi="Courier New" w:eastAsia="宋体" w:cs="Courier New"/>
      <w:szCs w:val="21"/>
    </w:rPr>
  </w:style>
  <w:style w:type="character" w:customStyle="1" w:styleId="139">
    <w:name w:val="paragraph1 Char"/>
    <w:link w:val="140"/>
    <w:autoRedefine/>
    <w:qFormat/>
    <w:uiPriority w:val="0"/>
    <w:rPr>
      <w:rFonts w:eastAsia="楷体_GB2312"/>
      <w:sz w:val="24"/>
      <w:lang w:bidi="ar-SA"/>
    </w:rPr>
  </w:style>
  <w:style w:type="paragraph" w:customStyle="1" w:styleId="140">
    <w:name w:val="paragraph1"/>
    <w:basedOn w:val="1"/>
    <w:link w:val="139"/>
    <w:autoRedefine/>
    <w:qFormat/>
    <w:uiPriority w:val="0"/>
    <w:pPr>
      <w:spacing w:after="93" w:afterLines="30" w:line="360" w:lineRule="auto"/>
      <w:ind w:firstLine="420" w:firstLineChars="200"/>
    </w:pPr>
    <w:rPr>
      <w:rFonts w:eastAsia="楷体_GB2312"/>
      <w:kern w:val="0"/>
      <w:sz w:val="24"/>
      <w:szCs w:val="20"/>
    </w:rPr>
  </w:style>
  <w:style w:type="character" w:customStyle="1" w:styleId="141">
    <w:name w:val="bulletintext1"/>
    <w:autoRedefine/>
    <w:qFormat/>
    <w:uiPriority w:val="0"/>
    <w:rPr>
      <w:color w:val="000000"/>
      <w:sz w:val="18"/>
      <w:szCs w:val="18"/>
    </w:rPr>
  </w:style>
  <w:style w:type="character" w:customStyle="1" w:styleId="142">
    <w:name w:val="point_normal1"/>
    <w:autoRedefine/>
    <w:qFormat/>
    <w:uiPriority w:val="0"/>
    <w:rPr>
      <w:rFonts w:hint="default" w:ascii="Arial" w:hAnsi="Arial" w:cs="Arial"/>
      <w:sz w:val="18"/>
      <w:szCs w:val="18"/>
    </w:rPr>
  </w:style>
  <w:style w:type="character" w:customStyle="1" w:styleId="143">
    <w:name w:val="unnamed11"/>
    <w:autoRedefine/>
    <w:qFormat/>
    <w:uiPriority w:val="0"/>
    <w:rPr>
      <w:sz w:val="20"/>
      <w:szCs w:val="20"/>
    </w:rPr>
  </w:style>
  <w:style w:type="character" w:customStyle="1" w:styleId="144">
    <w:name w:val="tw4winPopup"/>
    <w:autoRedefine/>
    <w:qFormat/>
    <w:uiPriority w:val="0"/>
    <w:rPr>
      <w:rFonts w:ascii="Courier New" w:hAnsi="Courier New"/>
      <w:color w:val="008000"/>
    </w:rPr>
  </w:style>
  <w:style w:type="character" w:customStyle="1" w:styleId="145">
    <w:name w:val="列表段落 字符"/>
    <w:link w:val="146"/>
    <w:autoRedefine/>
    <w:qFormat/>
    <w:locked/>
    <w:uiPriority w:val="34"/>
    <w:rPr>
      <w:rFonts w:eastAsia="宋体"/>
      <w:lang w:bidi="ar-SA"/>
    </w:rPr>
  </w:style>
  <w:style w:type="paragraph" w:styleId="146">
    <w:name w:val="List Paragraph"/>
    <w:basedOn w:val="1"/>
    <w:link w:val="145"/>
    <w:autoRedefine/>
    <w:qFormat/>
    <w:uiPriority w:val="34"/>
    <w:pPr>
      <w:ind w:firstLine="420" w:firstLineChars="200"/>
    </w:pPr>
    <w:rPr>
      <w:kern w:val="0"/>
      <w:sz w:val="20"/>
      <w:szCs w:val="20"/>
    </w:rPr>
  </w:style>
  <w:style w:type="character" w:customStyle="1" w:styleId="14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48">
    <w:name w:val="public正文段落 Char"/>
    <w:link w:val="149"/>
    <w:autoRedefine/>
    <w:qFormat/>
    <w:uiPriority w:val="0"/>
    <w:rPr>
      <w:rFonts w:eastAsia="宋体"/>
      <w:sz w:val="24"/>
      <w:szCs w:val="28"/>
      <w:lang w:bidi="ar-SA"/>
    </w:rPr>
  </w:style>
  <w:style w:type="paragraph" w:customStyle="1" w:styleId="149">
    <w:name w:val="public正文段落"/>
    <w:basedOn w:val="1"/>
    <w:link w:val="148"/>
    <w:autoRedefine/>
    <w:qFormat/>
    <w:uiPriority w:val="0"/>
    <w:pPr>
      <w:spacing w:line="360" w:lineRule="auto"/>
      <w:ind w:firstLine="480" w:firstLineChars="200"/>
    </w:pPr>
    <w:rPr>
      <w:kern w:val="0"/>
      <w:sz w:val="24"/>
      <w:szCs w:val="28"/>
    </w:rPr>
  </w:style>
  <w:style w:type="character" w:customStyle="1" w:styleId="150">
    <w:name w:val="tw4winTerm"/>
    <w:autoRedefine/>
    <w:qFormat/>
    <w:uiPriority w:val="0"/>
    <w:rPr>
      <w:color w:val="0000FF"/>
    </w:rPr>
  </w:style>
  <w:style w:type="paragraph" w:customStyle="1" w:styleId="151">
    <w:name w:val="样式 标题 1 + 段后: 0.5 行"/>
    <w:basedOn w:val="4"/>
    <w:autoRedefine/>
    <w:qFormat/>
    <w:uiPriority w:val="0"/>
    <w:pPr>
      <w:keepLines w:val="0"/>
      <w:autoSpaceDE/>
      <w:autoSpaceDN/>
      <w:adjustRightInd/>
      <w:spacing w:before="120" w:after="120" w:afterLines="50" w:line="240" w:lineRule="auto"/>
      <w:textAlignment w:val="auto"/>
    </w:pPr>
    <w:rPr>
      <w:rFonts w:hAnsi="Times New Roman" w:eastAsia="宋体" w:cs="宋体"/>
      <w:bCs/>
      <w:snapToGrid w:val="0"/>
      <w:color w:val="auto"/>
      <w:kern w:val="0"/>
      <w:sz w:val="28"/>
    </w:rPr>
  </w:style>
  <w:style w:type="paragraph" w:customStyle="1" w:styleId="152">
    <w:name w:val="标准标题3"/>
    <w:basedOn w:val="6"/>
    <w:autoRedefine/>
    <w:qFormat/>
    <w:uiPriority w:val="0"/>
    <w:pPr>
      <w:keepNext/>
      <w:keepLines/>
      <w:numPr>
        <w:ilvl w:val="0"/>
        <w:numId w:val="7"/>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3">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154">
    <w:name w:val="样式 标题 4 + 段后: 0.5 行"/>
    <w:basedOn w:val="7"/>
    <w:autoRedefine/>
    <w:qFormat/>
    <w:uiPriority w:val="0"/>
    <w:pPr>
      <w:keepLines w:val="0"/>
      <w:spacing w:before="120" w:after="50" w:afterLines="50" w:line="240" w:lineRule="auto"/>
      <w:jc w:val="left"/>
    </w:pPr>
    <w:rPr>
      <w:rFonts w:ascii="宋体" w:hAnsi="Times New Roman" w:eastAsia="宋体" w:cs="宋体"/>
      <w:snapToGrid w:val="0"/>
      <w:sz w:val="21"/>
      <w:szCs w:val="20"/>
    </w:rPr>
  </w:style>
  <w:style w:type="paragraph" w:customStyle="1" w:styleId="155">
    <w:name w:val="Plain Text"/>
    <w:basedOn w:val="156"/>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156">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7">
    <w:name w:val="样式 样式 标题 4 + 段后: 0.5 行 + 段后: 0.5 行"/>
    <w:basedOn w:val="154"/>
    <w:autoRedefine/>
    <w:qFormat/>
    <w:uiPriority w:val="0"/>
  </w:style>
  <w:style w:type="paragraph" w:customStyle="1" w:styleId="158">
    <w:name w:val="Char Char Char Char"/>
    <w:basedOn w:val="1"/>
    <w:autoRedefine/>
    <w:qFormat/>
    <w:uiPriority w:val="0"/>
    <w:pPr>
      <w:tabs>
        <w:tab w:val="left" w:pos="851"/>
      </w:tabs>
      <w:ind w:left="851" w:hanging="851"/>
    </w:pPr>
    <w:rPr>
      <w:rFonts w:ascii="Times New Roman" w:hAnsi="Times New Roman"/>
      <w:sz w:val="24"/>
      <w:szCs w:val="24"/>
    </w:rPr>
  </w:style>
  <w:style w:type="paragraph" w:customStyle="1" w:styleId="159">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160">
    <w:name w:val="样式 标题 3Chapter X.X.X"/>
    <w:basedOn w:val="161"/>
    <w:autoRedefine/>
    <w:qFormat/>
    <w:uiPriority w:val="0"/>
    <w:pPr>
      <w:spacing w:after="120"/>
    </w:pPr>
  </w:style>
  <w:style w:type="paragraph" w:customStyle="1" w:styleId="161">
    <w:name w:val="标题 3Chapter X.X.X. + 段后: 0.5 行 + 段后: 0.5 行 + 段后: 0.5 行1"/>
    <w:basedOn w:val="162"/>
    <w:autoRedefine/>
    <w:qFormat/>
    <w:uiPriority w:val="0"/>
  </w:style>
  <w:style w:type="paragraph" w:customStyle="1" w:styleId="162">
    <w:name w:val="样式 样式 标题 3Chapter X.X.X. + 段后: 0.5 行 + 段后: 0.5 行"/>
    <w:basedOn w:val="163"/>
    <w:autoRedefine/>
    <w:qFormat/>
    <w:uiPriority w:val="0"/>
  </w:style>
  <w:style w:type="paragraph" w:customStyle="1" w:styleId="163">
    <w:name w:val="样式 标题 3Chapter X.X.X. + 段后: 0.5 行"/>
    <w:basedOn w:val="6"/>
    <w:autoRedefine/>
    <w:qFormat/>
    <w:uiPriority w:val="0"/>
    <w:pPr>
      <w:keepNext/>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64">
    <w:name w:val="样式 模板描述"/>
    <w:basedOn w:val="1"/>
    <w:next w:val="165"/>
    <w:autoRedefine/>
    <w:qFormat/>
    <w:uiPriority w:val="0"/>
    <w:pPr>
      <w:spacing w:after="120" w:afterLines="50"/>
      <w:jc w:val="left"/>
    </w:pPr>
    <w:rPr>
      <w:rFonts w:ascii="宋体" w:hAnsi="Times New Roman" w:cs="宋体"/>
      <w:i/>
      <w:iCs/>
      <w:snapToGrid w:val="0"/>
      <w:color w:val="0000FF"/>
      <w:kern w:val="0"/>
      <w:szCs w:val="21"/>
    </w:rPr>
  </w:style>
  <w:style w:type="paragraph" w:customStyle="1" w:styleId="165">
    <w:name w:val="样式 正文"/>
    <w:basedOn w:val="1"/>
    <w:next w:val="1"/>
    <w:autoRedefine/>
    <w:qFormat/>
    <w:uiPriority w:val="0"/>
    <w:pPr>
      <w:spacing w:after="120" w:afterLines="50"/>
      <w:jc w:val="left"/>
    </w:pPr>
    <w:rPr>
      <w:rFonts w:ascii="宋体" w:hAnsi="Times New Roman" w:cs="宋体"/>
      <w:snapToGrid w:val="0"/>
      <w:kern w:val="0"/>
      <w:szCs w:val="20"/>
    </w:rPr>
  </w:style>
  <w:style w:type="paragraph" w:customStyle="1" w:styleId="166">
    <w:name w:val="样式 标题 2 + 五号"/>
    <w:basedOn w:val="5"/>
    <w:autoRedefine/>
    <w:qFormat/>
    <w:uiPriority w:val="0"/>
    <w:pPr>
      <w:numPr>
        <w:ilvl w:val="0"/>
        <w:numId w:val="0"/>
      </w:numPr>
      <w:spacing w:before="0" w:after="0" w:line="240" w:lineRule="auto"/>
    </w:pPr>
    <w:rPr>
      <w:rFonts w:ascii="宋体" w:hAnsi="宋体" w:eastAsia="宋体"/>
      <w:sz w:val="21"/>
    </w:rPr>
  </w:style>
  <w:style w:type="paragraph" w:customStyle="1" w:styleId="167">
    <w:name w:val="图片居中"/>
    <w:basedOn w:val="113"/>
    <w:autoRedefine/>
    <w:qFormat/>
    <w:uiPriority w:val="0"/>
    <w:pPr>
      <w:numPr>
        <w:ilvl w:val="0"/>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168">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16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样式 标题 4Chapter X.X.X.X. + 段后: 0.5 行1"/>
    <w:basedOn w:val="154"/>
    <w:autoRedefine/>
    <w:qFormat/>
    <w:uiPriority w:val="0"/>
    <w:pPr>
      <w:spacing w:after="120"/>
    </w:pPr>
  </w:style>
  <w:style w:type="paragraph" w:customStyle="1" w:styleId="171">
    <w:name w:val="样式 标题 3Chapter X.X.X. + 段后: 0.5 行1"/>
    <w:basedOn w:val="6"/>
    <w:next w:val="1"/>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17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73">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17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5">
    <w:name w:val="样式 三号 加粗 段后: 0.5 行"/>
    <w:basedOn w:val="1"/>
    <w:autoRedefine/>
    <w:qFormat/>
    <w:uiPriority w:val="0"/>
    <w:pPr>
      <w:spacing w:after="50" w:afterLines="50"/>
      <w:jc w:val="left"/>
    </w:pPr>
    <w:rPr>
      <w:rFonts w:ascii="宋体" w:hAnsi="Times New Roman" w:cs="宋体"/>
      <w:b/>
      <w:bCs/>
      <w:snapToGrid w:val="0"/>
      <w:kern w:val="0"/>
      <w:sz w:val="32"/>
      <w:szCs w:val="20"/>
    </w:rPr>
  </w:style>
  <w:style w:type="paragraph" w:customStyle="1" w:styleId="176">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17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178">
    <w:name w:val="Blockquote"/>
    <w:basedOn w:val="1"/>
    <w:autoRedefine/>
    <w:qFormat/>
    <w:uiPriority w:val="0"/>
    <w:pPr>
      <w:widowControl/>
      <w:spacing w:before="100" w:after="100" w:afterLines="50"/>
      <w:ind w:left="360" w:right="360"/>
      <w:jc w:val="left"/>
    </w:pPr>
    <w:rPr>
      <w:rFonts w:ascii="宋体" w:hAnsi="Times New Roman"/>
      <w:snapToGrid w:val="0"/>
      <w:kern w:val="0"/>
      <w:sz w:val="24"/>
      <w:szCs w:val="20"/>
      <w:lang w:val="en-CA"/>
    </w:rPr>
  </w:style>
  <w:style w:type="paragraph" w:customStyle="1" w:styleId="179">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180">
    <w:name w:val="Body"/>
    <w:basedOn w:val="1"/>
    <w:autoRedefine/>
    <w:qFormat/>
    <w:uiPriority w:val="0"/>
    <w:pPr>
      <w:widowControl/>
      <w:spacing w:before="120" w:after="50" w:afterLines="50"/>
    </w:pPr>
    <w:rPr>
      <w:rFonts w:ascii="宋体" w:hAnsi="Times New Roman"/>
      <w:snapToGrid w:val="0"/>
      <w:kern w:val="0"/>
      <w:szCs w:val="20"/>
    </w:rPr>
  </w:style>
  <w:style w:type="paragraph" w:customStyle="1" w:styleId="181">
    <w:name w:val="Char"/>
    <w:basedOn w:val="1"/>
    <w:autoRedefine/>
    <w:qFormat/>
    <w:uiPriority w:val="0"/>
    <w:rPr>
      <w:rFonts w:ascii="仿宋_GB2312" w:hAnsi="Times New Roman" w:eastAsia="仿宋_GB2312"/>
      <w:b/>
      <w:sz w:val="32"/>
      <w:szCs w:val="32"/>
    </w:rPr>
  </w:style>
  <w:style w:type="paragraph" w:customStyle="1" w:styleId="182">
    <w:name w:val="样式 标题1"/>
    <w:basedOn w:val="151"/>
    <w:next w:val="183"/>
    <w:autoRedefine/>
    <w:qFormat/>
    <w:uiPriority w:val="0"/>
    <w:pPr>
      <w:numPr>
        <w:ilvl w:val="0"/>
        <w:numId w:val="8"/>
      </w:numPr>
      <w:spacing w:after="50"/>
    </w:pPr>
    <w:rPr>
      <w:bCs w:val="0"/>
      <w:sz w:val="32"/>
    </w:rPr>
  </w:style>
  <w:style w:type="paragraph" w:customStyle="1" w:styleId="183">
    <w:name w:val="最新标题2"/>
    <w:basedOn w:val="184"/>
    <w:next w:val="185"/>
    <w:autoRedefine/>
    <w:qFormat/>
    <w:uiPriority w:val="0"/>
    <w:pPr>
      <w:tabs>
        <w:tab w:val="left" w:pos="720"/>
      </w:tabs>
      <w:spacing w:after="120"/>
    </w:pPr>
  </w:style>
  <w:style w:type="paragraph" w:customStyle="1" w:styleId="184">
    <w:name w:val="样式 标题 2"/>
    <w:basedOn w:val="5"/>
    <w:next w:val="185"/>
    <w:autoRedefine/>
    <w:qFormat/>
    <w:uiPriority w:val="0"/>
    <w:pPr>
      <w:keepLines w:val="0"/>
      <w:numPr>
        <w:ilvl w:val="3"/>
        <w:numId w:val="9"/>
      </w:numPr>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185">
    <w:name w:val="最新标题3"/>
    <w:basedOn w:val="186"/>
    <w:next w:val="187"/>
    <w:autoRedefine/>
    <w:qFormat/>
    <w:uiPriority w:val="0"/>
    <w:pPr>
      <w:spacing w:after="120"/>
    </w:pPr>
  </w:style>
  <w:style w:type="paragraph" w:customStyle="1" w:styleId="186">
    <w:name w:val="样式 标题 3"/>
    <w:basedOn w:val="6"/>
    <w:next w:val="187"/>
    <w:autoRedefine/>
    <w:qFormat/>
    <w:uiPriority w:val="0"/>
    <w:pPr>
      <w:keepNext/>
      <w:numPr>
        <w:ilvl w:val="2"/>
        <w:numId w:val="9"/>
      </w:numPr>
      <w:autoSpaceDE/>
      <w:autoSpaceDN/>
      <w:adjustRightInd/>
      <w:spacing w:before="120" w:after="50" w:afterLines="50" w:line="240" w:lineRule="auto"/>
      <w:jc w:val="left"/>
      <w:textAlignment w:val="auto"/>
    </w:pPr>
    <w:rPr>
      <w:rFonts w:ascii="宋体" w:eastAsia="宋体" w:cs="宋体"/>
      <w:bCs/>
      <w:snapToGrid w:val="0"/>
      <w:color w:val="auto"/>
      <w:sz w:val="24"/>
    </w:rPr>
  </w:style>
  <w:style w:type="paragraph" w:customStyle="1" w:styleId="187">
    <w:name w:val="最新标题4"/>
    <w:basedOn w:val="188"/>
    <w:next w:val="1"/>
    <w:autoRedefine/>
    <w:qFormat/>
    <w:uiPriority w:val="0"/>
    <w:pPr>
      <w:numPr>
        <w:ilvl w:val="1"/>
        <w:numId w:val="9"/>
      </w:numPr>
      <w:tabs>
        <w:tab w:val="left" w:pos="2100"/>
      </w:tabs>
      <w:spacing w:after="120"/>
      <w:ind w:left="0" w:firstLine="0"/>
    </w:pPr>
  </w:style>
  <w:style w:type="paragraph" w:customStyle="1" w:styleId="188">
    <w:name w:val="样式 标题 4"/>
    <w:basedOn w:val="170"/>
    <w:next w:val="165"/>
    <w:autoRedefine/>
    <w:qFormat/>
    <w:uiPriority w:val="0"/>
    <w:pPr>
      <w:numPr>
        <w:ilvl w:val="3"/>
        <w:numId w:val="8"/>
      </w:numPr>
      <w:spacing w:after="50"/>
    </w:pPr>
  </w:style>
  <w:style w:type="paragraph" w:customStyle="1" w:styleId="189">
    <w:name w:val="样式10"/>
    <w:basedOn w:val="6"/>
    <w:autoRedefine/>
    <w:qFormat/>
    <w:uiPriority w:val="0"/>
    <w:pPr>
      <w:keepNext/>
      <w:keepLines/>
      <w:widowControl/>
      <w:autoSpaceDE/>
      <w:autoSpaceDN/>
      <w:adjustRightInd/>
      <w:spacing w:before="120" w:beforeLines="50" w:after="120" w:afterLines="50" w:line="360" w:lineRule="auto"/>
      <w:jc w:val="left"/>
      <w:textAlignment w:val="auto"/>
    </w:pPr>
    <w:rPr>
      <w:rFonts w:ascii="Times New Roman" w:eastAsia="仿宋_GB2312"/>
      <w:bCs/>
      <w:color w:val="auto"/>
      <w:kern w:val="2"/>
      <w:sz w:val="32"/>
      <w:szCs w:val="36"/>
    </w:rPr>
  </w:style>
  <w:style w:type="paragraph" w:customStyle="1" w:styleId="190">
    <w:name w:val="样式 标题 4Chapter X.X.X. + 段后: 0.5 行1"/>
    <w:basedOn w:val="7"/>
    <w:next w:val="7"/>
    <w:autoRedefine/>
    <w:qFormat/>
    <w:uiPriority w:val="0"/>
    <w:pPr>
      <w:keepLines w:val="0"/>
      <w:spacing w:before="120" w:after="50" w:afterLines="50" w:line="240" w:lineRule="auto"/>
      <w:ind w:left="425" w:hanging="425"/>
      <w:jc w:val="left"/>
    </w:pPr>
    <w:rPr>
      <w:rFonts w:ascii="宋体" w:hAnsi="Times New Roman" w:eastAsia="宋体" w:cs="宋体"/>
      <w:snapToGrid w:val="0"/>
      <w:sz w:val="21"/>
      <w:szCs w:val="20"/>
    </w:rPr>
  </w:style>
  <w:style w:type="paragraph" w:customStyle="1" w:styleId="191">
    <w:name w:val="样式 样式 样式 标题 3Chapter X.X.X. + 段后: 0.5 行 + 段后: 0.5 行 + 段后: 0.5 行"/>
    <w:basedOn w:val="162"/>
    <w:autoRedefine/>
    <w:qFormat/>
    <w:uiPriority w:val="0"/>
    <w:pPr>
      <w:spacing w:after="120"/>
    </w:pPr>
  </w:style>
  <w:style w:type="paragraph" w:customStyle="1" w:styleId="192">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93">
    <w:name w:val="样式 样式 正文文本缩进 + 仿宋_GB2312 小四 首行缩进:  0 厘米 行距: 1.5 倍行距 + (中文) 仿宋_GB..."/>
    <w:basedOn w:val="194"/>
    <w:autoRedefine/>
    <w:qFormat/>
    <w:uiPriority w:val="0"/>
    <w:pPr>
      <w:ind w:firstLine="480" w:firstLineChars="200"/>
    </w:pPr>
  </w:style>
  <w:style w:type="paragraph" w:customStyle="1" w:styleId="194">
    <w:name w:val="样式 正文文本缩进 + 仿宋_GB2312 小四 首行缩进:  0 厘米 行距: 1.5 倍行距"/>
    <w:basedOn w:val="17"/>
    <w:autoRedefine/>
    <w:qFormat/>
    <w:uiPriority w:val="0"/>
    <w:pPr>
      <w:spacing w:line="360" w:lineRule="auto"/>
      <w:ind w:firstLine="0"/>
    </w:pPr>
    <w:rPr>
      <w:rFonts w:ascii="仿宋_GB2312" w:eastAsia="新宋体"/>
      <w:sz w:val="24"/>
    </w:rPr>
  </w:style>
  <w:style w:type="paragraph" w:customStyle="1" w:styleId="195">
    <w:name w:val=" Char1 Char Char Char"/>
    <w:basedOn w:val="1"/>
    <w:autoRedefine/>
    <w:qFormat/>
    <w:uiPriority w:val="0"/>
    <w:rPr>
      <w:rFonts w:ascii="Tahoma" w:hAnsi="Tahoma"/>
      <w:sz w:val="24"/>
      <w:szCs w:val="20"/>
    </w:rPr>
  </w:style>
  <w:style w:type="paragraph" w:customStyle="1" w:styleId="196">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7">
    <w:name w:val="Table - Col. Head"/>
    <w:basedOn w:val="1"/>
    <w:autoRedefine/>
    <w:qFormat/>
    <w:uiPriority w:val="0"/>
    <w:pPr>
      <w:keepNext/>
      <w:widowControl/>
      <w:numPr>
        <w:ilvl w:val="0"/>
        <w:numId w:val="10"/>
      </w:numPr>
      <w:tabs>
        <w:tab w:val="clear" w:pos="360"/>
      </w:tabs>
      <w:spacing w:before="60" w:after="60" w:afterLines="50"/>
      <w:ind w:left="0" w:firstLine="0"/>
      <w:jc w:val="left"/>
    </w:pPr>
    <w:rPr>
      <w:rFonts w:ascii="Arial" w:hAnsi="Arial"/>
      <w:b/>
      <w:kern w:val="0"/>
      <w:sz w:val="18"/>
      <w:szCs w:val="20"/>
      <w:lang w:eastAsia="en-US"/>
    </w:rPr>
  </w:style>
  <w:style w:type="paragraph" w:customStyle="1" w:styleId="19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9">
    <w:name w:val="标题 5（有编号）（绿盟科技）"/>
    <w:basedOn w:val="1"/>
    <w:next w:val="159"/>
    <w:autoRedefine/>
    <w:qFormat/>
    <w:uiPriority w:val="99"/>
    <w:pPr>
      <w:keepNext/>
      <w:keepLines/>
      <w:numPr>
        <w:ilvl w:val="4"/>
        <w:numId w:val="11"/>
      </w:numPr>
      <w:spacing w:before="280" w:after="156" w:line="377" w:lineRule="auto"/>
      <w:outlineLvl w:val="4"/>
    </w:pPr>
    <w:rPr>
      <w:rFonts w:ascii="Arial" w:hAnsi="Arial" w:eastAsia="黑体" w:cs="Arial"/>
      <w:b/>
      <w:bCs/>
      <w:sz w:val="24"/>
      <w:szCs w:val="24"/>
    </w:rPr>
  </w:style>
  <w:style w:type="paragraph" w:customStyle="1" w:styleId="200">
    <w:name w:val="Char Char"/>
    <w:basedOn w:val="1"/>
    <w:autoRedefine/>
    <w:qFormat/>
    <w:uiPriority w:val="0"/>
    <w:rPr>
      <w:rFonts w:ascii="Tahoma" w:hAnsi="Tahoma"/>
      <w:sz w:val="24"/>
      <w:szCs w:val="20"/>
    </w:rPr>
  </w:style>
  <w:style w:type="paragraph" w:customStyle="1" w:styleId="20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0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03">
    <w:name w:val="二级项目符号"/>
    <w:basedOn w:val="1"/>
    <w:autoRedefine/>
    <w:qFormat/>
    <w:uiPriority w:val="0"/>
    <w:pPr>
      <w:widowControl/>
      <w:numPr>
        <w:ilvl w:val="0"/>
        <w:numId w:val="12"/>
      </w:numPr>
      <w:spacing w:line="360" w:lineRule="auto"/>
    </w:pPr>
    <w:rPr>
      <w:rFonts w:ascii="Times New Roman" w:hAnsi="Times New Roman"/>
      <w:kern w:val="0"/>
      <w:sz w:val="24"/>
      <w:szCs w:val="20"/>
    </w:rPr>
  </w:style>
  <w:style w:type="paragraph" w:customStyle="1" w:styleId="204">
    <w:name w:val="样式1"/>
    <w:basedOn w:val="60"/>
    <w:autoRedefine/>
    <w:qFormat/>
    <w:uiPriority w:val="0"/>
    <w:pPr>
      <w:spacing w:line="480" w:lineRule="auto"/>
      <w:ind w:left="600"/>
    </w:pPr>
    <w:rPr>
      <w:rFonts w:ascii="宋体" w:hAnsi="宋体"/>
      <w:b w:val="0"/>
      <w:sz w:val="36"/>
      <w:szCs w:val="36"/>
    </w:rPr>
  </w:style>
  <w:style w:type="paragraph" w:customStyle="1" w:styleId="205">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06">
    <w:name w:val="样式 标题 1 + 五号1 Char Char Char Char Char Char Char Char Char Char Char Char Char Char Char Char Char"/>
    <w:basedOn w:val="4"/>
    <w:autoRedefine/>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207">
    <w:name w:val="Table - Text"/>
    <w:basedOn w:val="1"/>
    <w:autoRedefine/>
    <w:qFormat/>
    <w:uiPriority w:val="0"/>
    <w:pPr>
      <w:widowControl/>
      <w:spacing w:before="60" w:after="60" w:afterLines="50"/>
      <w:jc w:val="left"/>
    </w:pPr>
    <w:rPr>
      <w:rFonts w:ascii="Times New Roman" w:hAnsi="Times New Roman"/>
      <w:kern w:val="0"/>
      <w:szCs w:val="20"/>
      <w:lang w:eastAsia="en-US"/>
    </w:rPr>
  </w:style>
  <w:style w:type="paragraph" w:customStyle="1" w:styleId="208">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09">
    <w:name w:val="Paragraph1"/>
    <w:basedOn w:val="1"/>
    <w:autoRedefine/>
    <w:qFormat/>
    <w:uiPriority w:val="0"/>
    <w:pPr>
      <w:spacing w:before="80" w:after="50" w:afterLines="50"/>
    </w:pPr>
    <w:rPr>
      <w:rFonts w:ascii="宋体" w:hAnsi="Times New Roman"/>
      <w:snapToGrid w:val="0"/>
      <w:kern w:val="0"/>
      <w:szCs w:val="20"/>
    </w:rPr>
  </w:style>
  <w:style w:type="paragraph" w:customStyle="1" w:styleId="210">
    <w:name w:val="标准标题2"/>
    <w:basedOn w:val="5"/>
    <w:autoRedefine/>
    <w:qFormat/>
    <w:uiPriority w:val="0"/>
    <w:pPr>
      <w:numPr>
        <w:ilvl w:val="0"/>
        <w:numId w:val="0"/>
      </w:numPr>
      <w:spacing w:line="360" w:lineRule="auto"/>
    </w:pPr>
    <w:rPr>
      <w:rFonts w:eastAsia="仿宋_GB2312"/>
      <w:bCs w:val="0"/>
      <w:sz w:val="28"/>
    </w:rPr>
  </w:style>
  <w:style w:type="paragraph" w:customStyle="1" w:styleId="211">
    <w:name w:val="正文段"/>
    <w:basedOn w:val="1"/>
    <w:autoRedefine/>
    <w:qFormat/>
    <w:uiPriority w:val="0"/>
    <w:pPr>
      <w:snapToGrid w:val="0"/>
      <w:spacing w:after="240" w:line="240" w:lineRule="atLeast"/>
      <w:ind w:firstLine="425"/>
    </w:pPr>
    <w:rPr>
      <w:rFonts w:ascii="宋体" w:hAnsi="Times New Roman"/>
      <w:sz w:val="24"/>
      <w:szCs w:val="20"/>
    </w:rPr>
  </w:style>
  <w:style w:type="paragraph" w:customStyle="1" w:styleId="212">
    <w:name w:val="此正文"/>
    <w:basedOn w:val="1"/>
    <w:autoRedefine/>
    <w:qFormat/>
    <w:uiPriority w:val="0"/>
    <w:pPr>
      <w:spacing w:line="360" w:lineRule="auto"/>
      <w:ind w:firstLine="200" w:firstLineChars="200"/>
    </w:pPr>
    <w:rPr>
      <w:rFonts w:ascii="Times New Roman" w:hAnsi="Times New Roman"/>
      <w:sz w:val="24"/>
      <w:szCs w:val="20"/>
    </w:rPr>
  </w:style>
  <w:style w:type="paragraph" w:customStyle="1" w:styleId="213">
    <w:name w:val="Char Char Char"/>
    <w:basedOn w:val="1"/>
    <w:autoRedefine/>
    <w:qFormat/>
    <w:uiPriority w:val="0"/>
    <w:pPr>
      <w:numPr>
        <w:ilvl w:val="0"/>
        <w:numId w:val="2"/>
      </w:numPr>
    </w:pPr>
    <w:rPr>
      <w:rFonts w:ascii="Tahoma" w:hAnsi="Tahoma"/>
      <w:sz w:val="24"/>
      <w:szCs w:val="20"/>
    </w:rPr>
  </w:style>
  <w:style w:type="paragraph" w:customStyle="1" w:styleId="214">
    <w:name w:val="Item List"/>
    <w:autoRedefine/>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215">
    <w:name w:val="List Paragraph1"/>
    <w:basedOn w:val="1"/>
    <w:autoRedefine/>
    <w:qFormat/>
    <w:uiPriority w:val="0"/>
    <w:pPr>
      <w:ind w:firstLine="420" w:firstLineChars="200"/>
    </w:pPr>
    <w:rPr>
      <w:rFonts w:ascii="Times New Roman" w:hAnsi="Times New Roman"/>
      <w:szCs w:val="21"/>
    </w:rPr>
  </w:style>
  <w:style w:type="paragraph" w:customStyle="1" w:styleId="216">
    <w:name w:val="最新标题1"/>
    <w:basedOn w:val="182"/>
    <w:next w:val="183"/>
    <w:autoRedefine/>
    <w:qFormat/>
    <w:uiPriority w:val="0"/>
    <w:pPr>
      <w:spacing w:after="120"/>
    </w:pPr>
    <w:rPr>
      <w:bCs/>
    </w:rPr>
  </w:style>
  <w:style w:type="paragraph" w:customStyle="1" w:styleId="217">
    <w:name w:val="样式 标题 3Chapter X.X.X. + 五号 段后: 0.5 行"/>
    <w:basedOn w:val="6"/>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1"/>
    </w:rPr>
  </w:style>
  <w:style w:type="paragraph" w:customStyle="1" w:styleId="218">
    <w:name w:val="public 圆点"/>
    <w:basedOn w:val="1"/>
    <w:autoRedefine/>
    <w:qFormat/>
    <w:uiPriority w:val="0"/>
    <w:pPr>
      <w:numPr>
        <w:ilvl w:val="0"/>
        <w:numId w:val="14"/>
      </w:numPr>
      <w:spacing w:line="360" w:lineRule="auto"/>
    </w:pPr>
    <w:rPr>
      <w:rFonts w:ascii="宋体" w:hAnsi="宋体"/>
      <w:color w:val="000000"/>
      <w:sz w:val="24"/>
      <w:szCs w:val="24"/>
    </w:rPr>
  </w:style>
  <w:style w:type="paragraph" w:customStyle="1" w:styleId="219">
    <w:name w:val="样式 样式 正文文本缩进 + 仿宋_GB2312 小四 首行缩进:  0 厘米 行距: 1.5 倍行距 + (中文) 仿宋_GB... Char Char"/>
    <w:basedOn w:val="194"/>
    <w:autoRedefine/>
    <w:qFormat/>
    <w:uiPriority w:val="0"/>
    <w:pPr>
      <w:ind w:firstLine="480" w:firstLineChars="200"/>
    </w:pPr>
  </w:style>
  <w:style w:type="paragraph" w:customStyle="1" w:styleId="220">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22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22">
    <w:name w:val="public 5级"/>
    <w:basedOn w:val="8"/>
    <w:autoRedefine/>
    <w:qFormat/>
    <w:uiPriority w:val="0"/>
    <w:pPr>
      <w:numPr>
        <w:ilvl w:val="4"/>
        <w:numId w:val="8"/>
      </w:numPr>
    </w:pPr>
    <w:rPr>
      <w:rFonts w:ascii="黑体" w:hAnsi="黑体" w:eastAsia="黑体"/>
      <w:sz w:val="24"/>
      <w:szCs w:val="24"/>
    </w:rPr>
  </w:style>
  <w:style w:type="paragraph" w:customStyle="1" w:styleId="22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24">
    <w:name w:val="样式 标题 2Chapter X.X. Statementh22Header 2l2Level 2 Headhea...1"/>
    <w:basedOn w:val="6"/>
    <w:autoRedefine/>
    <w:qFormat/>
    <w:uiPriority w:val="0"/>
    <w:pPr>
      <w:keepNext/>
      <w:autoSpaceDE/>
      <w:autoSpaceDN/>
      <w:adjustRightInd/>
      <w:spacing w:before="120" w:after="120" w:afterLines="50" w:line="240" w:lineRule="auto"/>
      <w:jc w:val="left"/>
      <w:textAlignment w:val="auto"/>
    </w:pPr>
    <w:rPr>
      <w:rFonts w:ascii="宋体" w:eastAsia="宋体" w:cs="宋体"/>
      <w:bCs/>
      <w:snapToGrid w:val="0"/>
      <w:color w:val="auto"/>
      <w:sz w:val="24"/>
    </w:rPr>
  </w:style>
  <w:style w:type="paragraph" w:customStyle="1" w:styleId="225">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26">
    <w:name w:val="public 小序号"/>
    <w:basedOn w:val="1"/>
    <w:autoRedefine/>
    <w:qFormat/>
    <w:uiPriority w:val="0"/>
    <w:pPr>
      <w:numPr>
        <w:ilvl w:val="0"/>
        <w:numId w:val="15"/>
      </w:numPr>
      <w:spacing w:before="156" w:beforeLines="50" w:after="50" w:line="360" w:lineRule="auto"/>
    </w:pPr>
    <w:rPr>
      <w:rFonts w:ascii="宋体" w:hAnsi="宋体"/>
      <w:sz w:val="24"/>
      <w:szCs w:val="24"/>
    </w:rPr>
  </w:style>
  <w:style w:type="paragraph" w:customStyle="1" w:styleId="22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230">
    <w:name w:val="public 小圆序号2"/>
    <w:basedOn w:val="231"/>
    <w:autoRedefine/>
    <w:qFormat/>
    <w:uiPriority w:val="0"/>
    <w:pPr>
      <w:numPr>
        <w:ilvl w:val="0"/>
        <w:numId w:val="16"/>
      </w:numPr>
    </w:pPr>
  </w:style>
  <w:style w:type="paragraph" w:customStyle="1" w:styleId="231">
    <w:name w:val="public 小圆序号"/>
    <w:basedOn w:val="1"/>
    <w:autoRedefine/>
    <w:qFormat/>
    <w:uiPriority w:val="0"/>
    <w:pPr>
      <w:spacing w:line="360" w:lineRule="auto"/>
    </w:pPr>
    <w:rPr>
      <w:rFonts w:ascii="宋体" w:hAnsi="宋体"/>
      <w:sz w:val="24"/>
      <w:szCs w:val="24"/>
    </w:rPr>
  </w:style>
  <w:style w:type="paragraph" w:customStyle="1" w:styleId="232">
    <w:name w:val="[Normal]"/>
    <w:autoRedefine/>
    <w:qFormat/>
    <w:uiPriority w:val="0"/>
    <w:rPr>
      <w:rFonts w:ascii="宋体" w:hAnsi="宋体" w:eastAsia="宋体" w:cs="Times New Roman"/>
      <w:sz w:val="24"/>
      <w:lang w:val="en-US" w:eastAsia="en-US" w:bidi="ar-SA"/>
    </w:rPr>
  </w:style>
  <w:style w:type="paragraph" w:customStyle="1" w:styleId="233">
    <w:name w:val="样式3"/>
    <w:basedOn w:val="11"/>
    <w:next w:val="1"/>
    <w:autoRedefine/>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34">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235">
    <w:name w:val="表格文字"/>
    <w:basedOn w:val="1"/>
    <w:autoRedefine/>
    <w:qFormat/>
    <w:uiPriority w:val="0"/>
    <w:pPr>
      <w:spacing w:before="25" w:after="25"/>
      <w:jc w:val="left"/>
    </w:pPr>
    <w:rPr>
      <w:rFonts w:ascii="Times New Roman" w:hAnsi="Times New Roman"/>
      <w:bCs/>
      <w:spacing w:val="10"/>
      <w:kern w:val="0"/>
      <w:sz w:val="24"/>
      <w:szCs w:val="20"/>
    </w:rPr>
  </w:style>
  <w:style w:type="paragraph" w:customStyle="1" w:styleId="236">
    <w:name w:val="样式2"/>
    <w:basedOn w:val="5"/>
    <w:autoRedefine/>
    <w:qFormat/>
    <w:uiPriority w:val="0"/>
    <w:pPr>
      <w:numPr>
        <w:ilvl w:val="0"/>
        <w:numId w:val="0"/>
      </w:numPr>
      <w:tabs>
        <w:tab w:val="left" w:pos="600"/>
      </w:tabs>
      <w:ind w:left="600" w:hanging="600"/>
    </w:pPr>
    <w:rPr>
      <w:rFonts w:eastAsia="宋体"/>
    </w:rPr>
  </w:style>
  <w:style w:type="paragraph" w:customStyle="1" w:styleId="237">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40">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241">
    <w:name w:val="样式 样式 标题 4 + 段后: 0.5 行1"/>
    <w:basedOn w:val="154"/>
    <w:next w:val="38"/>
    <w:autoRedefine/>
    <w:qFormat/>
    <w:uiPriority w:val="0"/>
    <w:pPr>
      <w:spacing w:after="120"/>
    </w:pPr>
  </w:style>
  <w:style w:type="paragraph" w:customStyle="1" w:styleId="242">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43">
    <w:name w:val="表内文字"/>
    <w:basedOn w:val="1"/>
    <w:autoRedefine/>
    <w:qFormat/>
    <w:uiPriority w:val="0"/>
    <w:pPr>
      <w:tabs>
        <w:tab w:val="left" w:pos="1418"/>
      </w:tabs>
      <w:spacing w:before="120" w:beforeLines="50" w:after="120" w:afterLines="50" w:line="400" w:lineRule="exact"/>
      <w:jc w:val="center"/>
    </w:pPr>
    <w:rPr>
      <w:rFonts w:ascii="宋体" w:hAnsi="宋体"/>
      <w:spacing w:val="-20"/>
      <w:kern w:val="0"/>
      <w:szCs w:val="21"/>
    </w:rPr>
  </w:style>
  <w:style w:type="paragraph" w:customStyle="1" w:styleId="244">
    <w:name w:val="p0"/>
    <w:basedOn w:val="1"/>
    <w:autoRedefine/>
    <w:qFormat/>
    <w:uiPriority w:val="0"/>
    <w:pPr>
      <w:widowControl/>
      <w:spacing w:line="360" w:lineRule="atLeast"/>
    </w:pPr>
    <w:rPr>
      <w:rFonts w:ascii="Times New Roman" w:hAnsi="Times New Roman"/>
      <w:kern w:val="0"/>
      <w:szCs w:val="21"/>
    </w:rPr>
  </w:style>
  <w:style w:type="paragraph" w:customStyle="1" w:styleId="245">
    <w:name w:val="public 5级斜体"/>
    <w:basedOn w:val="222"/>
    <w:autoRedefine/>
    <w:qFormat/>
    <w:uiPriority w:val="0"/>
    <w:pPr>
      <w:numPr>
        <w:ilvl w:val="0"/>
        <w:numId w:val="0"/>
      </w:numPr>
    </w:pPr>
    <w:rPr>
      <w:i/>
    </w:rPr>
  </w:style>
  <w:style w:type="paragraph" w:customStyle="1" w:styleId="246">
    <w:name w:val="标题1"/>
    <w:basedOn w:val="33"/>
    <w:autoRedefine/>
    <w:qFormat/>
    <w:uiPriority w:val="0"/>
    <w:pPr>
      <w:widowControl w:val="0"/>
      <w:overflowPunct/>
      <w:autoSpaceDE/>
      <w:autoSpaceDN/>
      <w:adjustRightInd/>
      <w:spacing w:line="360" w:lineRule="auto"/>
      <w:jc w:val="both"/>
      <w:textAlignment w:val="auto"/>
    </w:pPr>
    <w:rPr>
      <w:b/>
      <w:kern w:val="2"/>
      <w:sz w:val="30"/>
    </w:rPr>
  </w:style>
  <w:style w:type="paragraph" w:customStyle="1" w:styleId="247">
    <w:name w:val="样式　标题4"/>
    <w:basedOn w:val="190"/>
    <w:next w:val="1"/>
    <w:autoRedefine/>
    <w:qFormat/>
    <w:uiPriority w:val="0"/>
    <w:pPr>
      <w:numPr>
        <w:ilvl w:val="3"/>
        <w:numId w:val="2"/>
      </w:numPr>
    </w:pPr>
  </w:style>
  <w:style w:type="paragraph" w:customStyle="1" w:styleId="24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9">
    <w:name w:val="Paragraph2"/>
    <w:basedOn w:val="1"/>
    <w:autoRedefine/>
    <w:qFormat/>
    <w:uiPriority w:val="0"/>
    <w:pPr>
      <w:spacing w:before="80" w:after="50" w:afterLines="50"/>
      <w:ind w:left="720"/>
    </w:pPr>
    <w:rPr>
      <w:rFonts w:ascii="宋体" w:hAnsi="Times New Roman"/>
      <w:snapToGrid w:val="0"/>
      <w:color w:val="000000"/>
      <w:kern w:val="0"/>
      <w:szCs w:val="20"/>
      <w:lang w:val="en-AU"/>
    </w:rPr>
  </w:style>
  <w:style w:type="paragraph" w:customStyle="1" w:styleId="250">
    <w:name w:val="样式 标题 3(A-3)sect1.2.3h3H3level_3PIM 3Level 3 HeadHeading..."/>
    <w:basedOn w:val="6"/>
    <w:autoRedefine/>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251">
    <w:name w:val="!标题4 Ctrl+4"/>
    <w:basedOn w:val="1"/>
    <w:next w:val="1"/>
    <w:autoRedefine/>
    <w:qFormat/>
    <w:uiPriority w:val="0"/>
    <w:pPr>
      <w:numPr>
        <w:ilvl w:val="3"/>
        <w:numId w:val="17"/>
      </w:numPr>
      <w:adjustRightInd w:val="0"/>
      <w:snapToGrid w:val="0"/>
      <w:spacing w:before="156" w:beforeLines="50" w:after="156" w:afterLines="50"/>
      <w:outlineLvl w:val="3"/>
    </w:pPr>
    <w:rPr>
      <w:rFonts w:ascii="Arial" w:hAnsi="Arial" w:eastAsia="黑体"/>
      <w:b/>
      <w:sz w:val="30"/>
      <w:szCs w:val="30"/>
    </w:rPr>
  </w:style>
  <w:style w:type="paragraph" w:customStyle="1" w:styleId="252">
    <w:name w:val="p1"/>
    <w:basedOn w:val="1"/>
    <w:autoRedefine/>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253">
    <w:name w:val="标准标题1"/>
    <w:basedOn w:val="4"/>
    <w:autoRedefine/>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254">
    <w:name w:val="style6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S4-L15-C"/>
    <w:basedOn w:val="1"/>
    <w:autoRedefine/>
    <w:qFormat/>
    <w:uiPriority w:val="0"/>
    <w:pPr>
      <w:spacing w:after="120" w:line="360" w:lineRule="auto"/>
      <w:jc w:val="center"/>
    </w:pPr>
    <w:rPr>
      <w:rFonts w:ascii="Times New Roman" w:hAnsi="Times New Roman"/>
      <w:szCs w:val="21"/>
    </w:rPr>
  </w:style>
  <w:style w:type="paragraph" w:customStyle="1" w:styleId="25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7">
    <w:name w:val="Paragraph3"/>
    <w:basedOn w:val="1"/>
    <w:autoRedefine/>
    <w:qFormat/>
    <w:uiPriority w:val="0"/>
    <w:pPr>
      <w:spacing w:before="80" w:after="50" w:afterLines="50"/>
      <w:ind w:left="1530"/>
    </w:pPr>
    <w:rPr>
      <w:rFonts w:ascii="宋体" w:hAnsi="Times New Roman"/>
      <w:snapToGrid w:val="0"/>
      <w:kern w:val="0"/>
      <w:szCs w:val="20"/>
    </w:rPr>
  </w:style>
  <w:style w:type="paragraph" w:customStyle="1" w:styleId="258">
    <w:name w:val="Char2"/>
    <w:basedOn w:val="1"/>
    <w:autoRedefine/>
    <w:qFormat/>
    <w:uiPriority w:val="0"/>
    <w:rPr>
      <w:rFonts w:ascii="仿宋_GB2312" w:hAnsi="Times New Roman" w:eastAsia="仿宋_GB2312"/>
      <w:b/>
      <w:sz w:val="32"/>
      <w:szCs w:val="32"/>
    </w:rPr>
  </w:style>
  <w:style w:type="paragraph" w:customStyle="1" w:styleId="259">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260">
    <w:name w:val="No Spacing1"/>
    <w:autoRedefine/>
    <w:qFormat/>
    <w:uiPriority w:val="0"/>
    <w:rPr>
      <w:rFonts w:ascii="Times New Roman" w:hAnsi="Times New Roman" w:eastAsia="??" w:cs="宋体"/>
      <w:sz w:val="22"/>
      <w:szCs w:val="22"/>
      <w:lang w:val="en-US" w:eastAsia="en-US" w:bidi="ar-SA"/>
    </w:rPr>
  </w:style>
  <w:style w:type="paragraph" w:customStyle="1" w:styleId="261">
    <w:name w:val="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正文文字表格居中"/>
    <w:basedOn w:val="1"/>
    <w:next w:val="56"/>
    <w:autoRedefine/>
    <w:qFormat/>
    <w:uiPriority w:val="0"/>
    <w:pPr>
      <w:snapToGrid w:val="0"/>
      <w:spacing w:after="156" w:afterLines="50" w:line="360" w:lineRule="auto"/>
    </w:pPr>
    <w:rPr>
      <w:rFonts w:ascii="宋体" w:hAnsi="宋体"/>
      <w:b/>
      <w:bCs/>
      <w:szCs w:val="21"/>
    </w:rPr>
  </w:style>
  <w:style w:type="paragraph" w:customStyle="1" w:styleId="263">
    <w:name w:val="public 3级"/>
    <w:basedOn w:val="6"/>
    <w:autoRedefine/>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264">
    <w:name w:val="!标题6 Ctrl+6"/>
    <w:basedOn w:val="1"/>
    <w:next w:val="1"/>
    <w:autoRedefine/>
    <w:qFormat/>
    <w:uiPriority w:val="0"/>
    <w:pPr>
      <w:numPr>
        <w:ilvl w:val="5"/>
        <w:numId w:val="17"/>
      </w:numPr>
      <w:tabs>
        <w:tab w:val="left" w:pos="1440"/>
        <w:tab w:val="left" w:pos="1854"/>
        <w:tab w:val="clear" w:pos="1134"/>
      </w:tabs>
      <w:adjustRightInd w:val="0"/>
      <w:snapToGrid w:val="0"/>
      <w:spacing w:before="234" w:beforeLines="75" w:after="156" w:afterLines="50"/>
      <w:ind w:left="1440" w:hanging="1440"/>
      <w:outlineLvl w:val="5"/>
    </w:pPr>
    <w:rPr>
      <w:rFonts w:ascii="Arial" w:hAnsi="Arial" w:eastAsia="黑体"/>
      <w:b/>
      <w:sz w:val="24"/>
      <w:szCs w:val="24"/>
    </w:rPr>
  </w:style>
  <w:style w:type="paragraph" w:customStyle="1" w:styleId="265">
    <w:name w:val="Char1 Char Char Char"/>
    <w:basedOn w:val="1"/>
    <w:autoRedefine/>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66">
    <w:name w:val="font8"/>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267">
    <w:name w:val="S4-B-L15"/>
    <w:basedOn w:val="1"/>
    <w:autoRedefine/>
    <w:qFormat/>
    <w:uiPriority w:val="0"/>
    <w:pPr>
      <w:spacing w:line="360" w:lineRule="auto"/>
    </w:pPr>
    <w:rPr>
      <w:rFonts w:ascii="Times New Roman" w:hAnsi="Times New Roman"/>
      <w:b/>
      <w:bCs/>
      <w:sz w:val="24"/>
      <w:szCs w:val="24"/>
    </w:rPr>
  </w:style>
  <w:style w:type="paragraph" w:customStyle="1" w:styleId="268">
    <w:name w:val="!标题2 Ctrl+2"/>
    <w:basedOn w:val="5"/>
    <w:next w:val="1"/>
    <w:autoRedefine/>
    <w:qFormat/>
    <w:uiPriority w:val="0"/>
    <w:pPr>
      <w:keepNext w:val="0"/>
      <w:keepLines w:val="0"/>
      <w:numPr>
        <w:ilvl w:val="1"/>
        <w:numId w:val="17"/>
      </w:numPr>
      <w:tabs>
        <w:tab w:val="left" w:pos="360"/>
        <w:tab w:val="clear" w:pos="567"/>
      </w:tabs>
      <w:adjustRightInd w:val="0"/>
      <w:snapToGrid w:val="0"/>
      <w:spacing w:before="624" w:beforeLines="200" w:after="156" w:afterLines="50" w:line="360" w:lineRule="auto"/>
    </w:pPr>
    <w:rPr>
      <w:bCs w:val="0"/>
      <w:sz w:val="36"/>
      <w:szCs w:val="36"/>
    </w:rPr>
  </w:style>
  <w:style w:type="paragraph" w:customStyle="1" w:styleId="269">
    <w:name w:val="Tabletext"/>
    <w:basedOn w:val="1"/>
    <w:autoRedefine/>
    <w:qFormat/>
    <w:uiPriority w:val="0"/>
    <w:pPr>
      <w:keepLines/>
      <w:spacing w:after="120" w:afterLines="50"/>
      <w:jc w:val="left"/>
    </w:pPr>
    <w:rPr>
      <w:rFonts w:ascii="宋体" w:hAnsi="Times New Roman"/>
      <w:snapToGrid w:val="0"/>
      <w:kern w:val="0"/>
      <w:szCs w:val="20"/>
    </w:rPr>
  </w:style>
  <w:style w:type="paragraph" w:customStyle="1" w:styleId="270">
    <w:name w:val="Style-正文"/>
    <w:basedOn w:val="1"/>
    <w:autoRedefine/>
    <w:qFormat/>
    <w:uiPriority w:val="0"/>
    <w:pPr>
      <w:spacing w:line="360" w:lineRule="auto"/>
      <w:ind w:firstLine="420"/>
    </w:pPr>
    <w:rPr>
      <w:rFonts w:ascii="宋体" w:hAnsi="宋体"/>
      <w:sz w:val="24"/>
      <w:szCs w:val="24"/>
    </w:rPr>
  </w:style>
  <w:style w:type="paragraph" w:customStyle="1" w:styleId="271">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272">
    <w:name w:val="S4-I-U-L15-No-dot"/>
    <w:basedOn w:val="1"/>
    <w:autoRedefine/>
    <w:qFormat/>
    <w:uiPriority w:val="0"/>
    <w:pPr>
      <w:numPr>
        <w:ilvl w:val="1"/>
        <w:numId w:val="18"/>
      </w:numPr>
      <w:tabs>
        <w:tab w:val="left" w:pos="1112"/>
      </w:tabs>
      <w:spacing w:after="120" w:line="360" w:lineRule="auto"/>
      <w:ind w:left="1112" w:hanging="420"/>
    </w:pPr>
    <w:rPr>
      <w:rFonts w:ascii="Times New Roman" w:hAnsi="Times New Roman"/>
      <w:i/>
      <w:sz w:val="24"/>
      <w:szCs w:val="24"/>
      <w:u w:val="single"/>
    </w:rPr>
  </w:style>
  <w:style w:type="paragraph" w:customStyle="1" w:styleId="273">
    <w:name w:val="标准有序列表（L1）"/>
    <w:basedOn w:val="16"/>
    <w:autoRedefine/>
    <w:qFormat/>
    <w:uiPriority w:val="0"/>
    <w:pPr>
      <w:numPr>
        <w:ilvl w:val="4"/>
        <w:numId w:val="19"/>
      </w:numPr>
      <w:tabs>
        <w:tab w:val="left" w:pos="0"/>
        <w:tab w:val="clear" w:pos="2040"/>
      </w:tabs>
      <w:spacing w:line="360" w:lineRule="auto"/>
      <w:ind w:left="0" w:firstLine="0"/>
    </w:pPr>
    <w:rPr>
      <w:rFonts w:ascii="黑体" w:eastAsia="黑体"/>
      <w:color w:val="000000"/>
      <w:sz w:val="24"/>
    </w:rPr>
  </w:style>
  <w:style w:type="paragraph" w:customStyle="1" w:styleId="274">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275">
    <w:name w:val="public 括号序号"/>
    <w:basedOn w:val="1"/>
    <w:autoRedefine/>
    <w:qFormat/>
    <w:uiPriority w:val="0"/>
    <w:pPr>
      <w:numPr>
        <w:ilvl w:val="0"/>
        <w:numId w:val="20"/>
      </w:numPr>
      <w:spacing w:line="360" w:lineRule="auto"/>
    </w:pPr>
    <w:rPr>
      <w:rFonts w:ascii="宋体" w:hAnsi="宋体"/>
      <w:sz w:val="24"/>
      <w:szCs w:val="24"/>
    </w:rPr>
  </w:style>
  <w:style w:type="paragraph" w:customStyle="1" w:styleId="27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7">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样式 标题 4Chapter X.X.X. + 段后: 0.5 行1 + 段后: 0.5 行"/>
    <w:basedOn w:val="190"/>
    <w:autoRedefine/>
    <w:qFormat/>
    <w:uiPriority w:val="0"/>
    <w:rPr>
      <w:szCs w:val="21"/>
    </w:rPr>
  </w:style>
  <w:style w:type="paragraph" w:customStyle="1" w:styleId="279">
    <w:name w:val="public 1级"/>
    <w:basedOn w:val="4"/>
    <w:autoRedefine/>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80">
    <w:name w:val="InfoBlue"/>
    <w:basedOn w:val="1"/>
    <w:next w:val="26"/>
    <w:autoRedefine/>
    <w:qFormat/>
    <w:uiPriority w:val="0"/>
    <w:pPr>
      <w:spacing w:after="120" w:afterLines="50"/>
      <w:ind w:left="720"/>
      <w:jc w:val="left"/>
    </w:pPr>
    <w:rPr>
      <w:rFonts w:ascii="宋体" w:hAnsi="Times New Roman"/>
      <w:i/>
      <w:snapToGrid w:val="0"/>
      <w:color w:val="0000FF"/>
      <w:kern w:val="0"/>
      <w:szCs w:val="20"/>
    </w:rPr>
  </w:style>
  <w:style w:type="paragraph" w:customStyle="1" w:styleId="281">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82">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283">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84">
    <w:name w:val="S4-I-L15-U"/>
    <w:basedOn w:val="1"/>
    <w:autoRedefine/>
    <w:qFormat/>
    <w:uiPriority w:val="0"/>
    <w:pPr>
      <w:spacing w:line="360" w:lineRule="auto"/>
    </w:pPr>
    <w:rPr>
      <w:rFonts w:ascii="Times New Roman" w:hAnsi="Times New Roman"/>
      <w:b/>
      <w:i/>
      <w:sz w:val="24"/>
      <w:szCs w:val="24"/>
      <w:u w:val="single"/>
    </w:rPr>
  </w:style>
  <w:style w:type="paragraph" w:customStyle="1" w:styleId="285">
    <w:name w:val="Bullet"/>
    <w:basedOn w:val="1"/>
    <w:autoRedefine/>
    <w:qFormat/>
    <w:uiPriority w:val="0"/>
    <w:pPr>
      <w:widowControl/>
      <w:tabs>
        <w:tab w:val="left" w:pos="720"/>
        <w:tab w:val="left" w:pos="964"/>
      </w:tabs>
      <w:spacing w:before="120" w:after="50" w:afterLines="50"/>
      <w:ind w:left="720" w:right="360" w:hanging="482"/>
    </w:pPr>
    <w:rPr>
      <w:rFonts w:ascii="宋体" w:hAnsi="Times New Roman"/>
      <w:snapToGrid w:val="0"/>
      <w:kern w:val="0"/>
      <w:szCs w:val="20"/>
    </w:rPr>
  </w:style>
  <w:style w:type="paragraph" w:customStyle="1" w:styleId="28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7">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288">
    <w:name w:val="Bullet1"/>
    <w:basedOn w:val="1"/>
    <w:autoRedefine/>
    <w:qFormat/>
    <w:uiPriority w:val="0"/>
    <w:pPr>
      <w:spacing w:after="50" w:afterLines="50"/>
      <w:ind w:left="720" w:hanging="432"/>
      <w:jc w:val="left"/>
    </w:pPr>
    <w:rPr>
      <w:rFonts w:ascii="宋体" w:hAnsi="Times New Roman"/>
      <w:snapToGrid w:val="0"/>
      <w:kern w:val="0"/>
      <w:szCs w:val="20"/>
    </w:rPr>
  </w:style>
  <w:style w:type="paragraph" w:customStyle="1" w:styleId="289">
    <w:name w:val="public 4级"/>
    <w:basedOn w:val="7"/>
    <w:autoRedefine/>
    <w:qFormat/>
    <w:uiPriority w:val="0"/>
    <w:pPr>
      <w:tabs>
        <w:tab w:val="left" w:pos="2100"/>
      </w:tabs>
      <w:ind w:left="2100" w:hanging="420"/>
    </w:pPr>
    <w:rPr>
      <w:sz w:val="24"/>
      <w:szCs w:val="24"/>
    </w:rPr>
  </w:style>
  <w:style w:type="paragraph" w:customStyle="1" w:styleId="290">
    <w:name w:val="!标题1 Ctrl+1"/>
    <w:basedOn w:val="4"/>
    <w:next w:val="1"/>
    <w:autoRedefine/>
    <w:qFormat/>
    <w:uiPriority w:val="0"/>
    <w:pPr>
      <w:keepNext w:val="0"/>
      <w:keepLines w:val="0"/>
      <w:pageBreakBefore/>
      <w:numPr>
        <w:ilvl w:val="0"/>
        <w:numId w:val="17"/>
      </w:numPr>
      <w:tabs>
        <w:tab w:val="left" w:pos="360"/>
        <w:tab w:val="left" w:pos="1800"/>
        <w:tab w:val="clear" w:pos="425"/>
      </w:tabs>
      <w:autoSpaceDE/>
      <w:autoSpaceDN/>
      <w:snapToGrid w:val="0"/>
      <w:spacing w:before="312" w:beforeLines="100" w:after="312" w:afterLines="100" w:line="240" w:lineRule="auto"/>
      <w:ind w:left="0" w:firstLine="0"/>
      <w:jc w:val="center"/>
      <w:textAlignment w:val="auto"/>
    </w:pPr>
    <w:rPr>
      <w:rFonts w:ascii="Arial"/>
      <w:bCs/>
      <w:color w:val="auto"/>
      <w:kern w:val="2"/>
      <w:sz w:val="44"/>
      <w:szCs w:val="44"/>
    </w:rPr>
  </w:style>
  <w:style w:type="paragraph" w:customStyle="1" w:styleId="291">
    <w:name w:val="IBM 正文"/>
    <w:basedOn w:val="1"/>
    <w:autoRedefine/>
    <w:qFormat/>
    <w:uiPriority w:val="0"/>
    <w:pPr>
      <w:spacing w:line="360" w:lineRule="atLeast"/>
    </w:pPr>
    <w:rPr>
      <w:rFonts w:ascii="Times New Roman" w:hAnsi="Times New Roman"/>
      <w:sz w:val="24"/>
      <w:szCs w:val="20"/>
    </w:rPr>
  </w:style>
  <w:style w:type="paragraph" w:customStyle="1" w:styleId="292">
    <w:name w:val="!标题3 Ctrl+3"/>
    <w:basedOn w:val="6"/>
    <w:next w:val="1"/>
    <w:autoRedefine/>
    <w:qFormat/>
    <w:uiPriority w:val="0"/>
    <w:pPr>
      <w:numPr>
        <w:ilvl w:val="2"/>
        <w:numId w:val="17"/>
      </w:numPr>
      <w:tabs>
        <w:tab w:val="left" w:pos="0"/>
        <w:tab w:val="left" w:pos="360"/>
        <w:tab w:val="left" w:pos="425"/>
        <w:tab w:val="clear" w:pos="709"/>
      </w:tabs>
      <w:autoSpaceDE/>
      <w:autoSpaceDN/>
      <w:snapToGrid w:val="0"/>
      <w:spacing w:before="180" w:beforeLines="75" w:after="60" w:afterLines="25" w:line="360" w:lineRule="auto"/>
      <w:ind w:left="0" w:firstLine="0"/>
      <w:textAlignment w:val="auto"/>
    </w:pPr>
    <w:rPr>
      <w:rFonts w:ascii="Arial" w:hAnsi="Arial"/>
      <w:color w:val="auto"/>
      <w:kern w:val="2"/>
      <w:sz w:val="32"/>
      <w:szCs w:val="32"/>
    </w:rPr>
  </w:style>
  <w:style w:type="paragraph" w:customStyle="1" w:styleId="29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94">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295">
    <w:name w:val="Figure Description"/>
    <w:next w:val="1"/>
    <w:autoRedefine/>
    <w:qFormat/>
    <w:uiPriority w:val="0"/>
    <w:pPr>
      <w:numPr>
        <w:ilvl w:val="4"/>
        <w:numId w:val="21"/>
      </w:numPr>
      <w:snapToGrid w:val="0"/>
      <w:spacing w:before="80" w:after="320"/>
      <w:jc w:val="center"/>
    </w:pPr>
    <w:rPr>
      <w:rFonts w:ascii="Arial" w:hAnsi="Arial" w:eastAsia="黑体" w:cs="Times New Roman"/>
      <w:sz w:val="18"/>
      <w:lang w:val="en-US" w:eastAsia="en-US" w:bidi="ar-SA"/>
    </w:rPr>
  </w:style>
  <w:style w:type="paragraph" w:customStyle="1" w:styleId="29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97">
    <w:name w:val="S4-L15-No"/>
    <w:basedOn w:val="229"/>
    <w:autoRedefine/>
    <w:qFormat/>
    <w:uiPriority w:val="0"/>
    <w:pPr>
      <w:numPr>
        <w:ilvl w:val="0"/>
        <w:numId w:val="22"/>
      </w:numPr>
    </w:pPr>
  </w:style>
  <w:style w:type="paragraph" w:customStyle="1" w:styleId="298">
    <w:name w:val="方案正文样式"/>
    <w:basedOn w:val="16"/>
    <w:autoRedefine/>
    <w:qFormat/>
    <w:uiPriority w:val="0"/>
    <w:pPr>
      <w:adjustRightInd w:val="0"/>
      <w:spacing w:before="120" w:after="120"/>
      <w:ind w:left="600" w:firstLine="200"/>
      <w:textAlignment w:val="baseline"/>
    </w:pPr>
    <w:rPr>
      <w:rFonts w:ascii="宋体" w:hAnsi="宋体"/>
      <w:color w:val="000000"/>
      <w:spacing w:val="4"/>
    </w:rPr>
  </w:style>
  <w:style w:type="paragraph" w:customStyle="1" w:styleId="299">
    <w:name w:val="Main Title"/>
    <w:basedOn w:val="1"/>
    <w:autoRedefine/>
    <w:qFormat/>
    <w:uiPriority w:val="0"/>
    <w:pPr>
      <w:spacing w:before="480" w:after="60" w:afterLines="50"/>
      <w:jc w:val="center"/>
    </w:pPr>
    <w:rPr>
      <w:rFonts w:ascii="宋体" w:hAnsi="Times New Roman"/>
      <w:b/>
      <w:snapToGrid w:val="0"/>
      <w:kern w:val="28"/>
      <w:sz w:val="32"/>
      <w:szCs w:val="20"/>
    </w:rPr>
  </w:style>
  <w:style w:type="paragraph" w:customStyle="1" w:styleId="300">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301">
    <w:name w:val="public 2级"/>
    <w:basedOn w:val="5"/>
    <w:autoRedefine/>
    <w:qFormat/>
    <w:uiPriority w:val="0"/>
    <w:pPr>
      <w:numPr>
        <w:ilvl w:val="1"/>
        <w:numId w:val="8"/>
      </w:numPr>
      <w:jc w:val="center"/>
    </w:pPr>
    <w:rPr>
      <w:rFonts w:ascii="黑体" w:hAnsi="黑体"/>
    </w:rPr>
  </w:style>
  <w:style w:type="paragraph" w:customStyle="1" w:styleId="302">
    <w:name w:val="!标题5 Ctrl+5"/>
    <w:basedOn w:val="1"/>
    <w:next w:val="1"/>
    <w:autoRedefine/>
    <w:qFormat/>
    <w:uiPriority w:val="0"/>
    <w:pPr>
      <w:numPr>
        <w:ilvl w:val="4"/>
        <w:numId w:val="17"/>
      </w:numPr>
      <w:tabs>
        <w:tab w:val="left" w:pos="1440"/>
        <w:tab w:val="clear" w:pos="992"/>
      </w:tabs>
      <w:adjustRightInd w:val="0"/>
      <w:snapToGrid w:val="0"/>
      <w:spacing w:before="234" w:beforeLines="75" w:after="156" w:afterLines="50"/>
      <w:ind w:left="1440" w:hanging="1440"/>
      <w:outlineLvl w:val="4"/>
    </w:pPr>
    <w:rPr>
      <w:rFonts w:ascii="Arial" w:hAnsi="Arial" w:eastAsia="黑体"/>
      <w:b/>
      <w:sz w:val="28"/>
      <w:szCs w:val="28"/>
    </w:rPr>
  </w:style>
  <w:style w:type="paragraph" w:customStyle="1" w:styleId="303">
    <w:name w:val="Bullet2"/>
    <w:basedOn w:val="1"/>
    <w:autoRedefine/>
    <w:qFormat/>
    <w:uiPriority w:val="0"/>
    <w:pPr>
      <w:spacing w:after="50" w:afterLines="50"/>
      <w:ind w:left="1440" w:hanging="360"/>
      <w:jc w:val="left"/>
    </w:pPr>
    <w:rPr>
      <w:rFonts w:ascii="宋体" w:hAnsi="Times New Roman"/>
      <w:snapToGrid w:val="0"/>
      <w:color w:val="000080"/>
      <w:kern w:val="0"/>
      <w:szCs w:val="20"/>
    </w:rPr>
  </w:style>
  <w:style w:type="paragraph" w:customStyle="1" w:styleId="304">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首行缩进"/>
    <w:basedOn w:val="1"/>
    <w:autoRedefine/>
    <w:qFormat/>
    <w:uiPriority w:val="0"/>
    <w:pPr>
      <w:widowControl/>
      <w:numPr>
        <w:ilvl w:val="6"/>
        <w:numId w:val="21"/>
      </w:numPr>
      <w:tabs>
        <w:tab w:val="left" w:pos="822"/>
      </w:tabs>
      <w:snapToGrid w:val="0"/>
      <w:spacing w:before="40" w:after="40" w:line="300" w:lineRule="atLeast"/>
    </w:pPr>
    <w:rPr>
      <w:rFonts w:ascii="Arial" w:hAnsi="Arial"/>
      <w:kern w:val="0"/>
      <w:szCs w:val="20"/>
    </w:rPr>
  </w:style>
  <w:style w:type="paragraph" w:customStyle="1" w:styleId="306">
    <w:name w:val="章正文"/>
    <w:basedOn w:val="1"/>
    <w:autoRedefine/>
    <w:qFormat/>
    <w:uiPriority w:val="0"/>
    <w:pPr>
      <w:spacing w:before="156" w:beforeLines="50" w:after="120" w:line="300" w:lineRule="auto"/>
      <w:ind w:firstLine="480"/>
    </w:pPr>
    <w:rPr>
      <w:rFonts w:ascii="Helvetica" w:hAnsi="Helvetica"/>
      <w:kern w:val="0"/>
      <w:sz w:val="24"/>
      <w:szCs w:val="24"/>
    </w:rPr>
  </w:style>
  <w:style w:type="paragraph" w:customStyle="1" w:styleId="307">
    <w:name w:val="样式 标题 1 + 五号"/>
    <w:basedOn w:val="4"/>
    <w:autoRedefine/>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30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9">
    <w:name w:val="正文1"/>
    <w:basedOn w:val="1"/>
    <w:autoRedefine/>
    <w:qFormat/>
    <w:uiPriority w:val="0"/>
    <w:rPr>
      <w:rFonts w:ascii="Times New Roman" w:hAnsi="Times New Roman"/>
      <w:sz w:val="24"/>
      <w:szCs w:val="20"/>
    </w:rPr>
  </w:style>
  <w:style w:type="paragraph" w:customStyle="1" w:styleId="310">
    <w:name w:val="样式 标题 2Chapter X.X. Statementh22Header 2l2Level 2 Headhea..."/>
    <w:basedOn w:val="5"/>
    <w:autoRedefine/>
    <w:qFormat/>
    <w:uiPriority w:val="0"/>
    <w:pPr>
      <w:keepLines w:val="0"/>
      <w:numPr>
        <w:ilvl w:val="0"/>
        <w:numId w:val="0"/>
      </w:numPr>
      <w:spacing w:before="120" w:after="50" w:afterLines="50" w:line="240" w:lineRule="auto"/>
      <w:jc w:val="left"/>
    </w:pPr>
    <w:rPr>
      <w:rFonts w:ascii="宋体" w:hAnsi="Times New Roman" w:eastAsia="宋体" w:cs="宋体"/>
      <w:snapToGrid w:val="0"/>
      <w:kern w:val="0"/>
      <w:sz w:val="24"/>
      <w:szCs w:val="24"/>
    </w:rPr>
  </w:style>
  <w:style w:type="paragraph" w:customStyle="1" w:styleId="311">
    <w:name w:val="图片标题"/>
    <w:basedOn w:val="1"/>
    <w:autoRedefine/>
    <w:qFormat/>
    <w:uiPriority w:val="0"/>
    <w:pPr>
      <w:spacing w:line="360" w:lineRule="auto"/>
      <w:jc w:val="center"/>
    </w:pPr>
    <w:rPr>
      <w:rFonts w:ascii="Times New Roman" w:hAnsi="Times New Roman" w:eastAsia="仿宋_GB2312"/>
      <w:b/>
      <w:sz w:val="24"/>
      <w:szCs w:val="24"/>
    </w:rPr>
  </w:style>
  <w:style w:type="paragraph" w:customStyle="1" w:styleId="31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13">
    <w:name w:val="样式 左侧:  1 厘米 段后: 0.5 行"/>
    <w:basedOn w:val="1"/>
    <w:autoRedefine/>
    <w:qFormat/>
    <w:uiPriority w:val="0"/>
    <w:pPr>
      <w:spacing w:after="50" w:afterLines="50"/>
      <w:ind w:firstLine="425"/>
      <w:jc w:val="left"/>
    </w:pPr>
    <w:rPr>
      <w:rFonts w:ascii="宋体" w:hAnsi="Times New Roman" w:cs="宋体"/>
      <w:snapToGrid w:val="0"/>
      <w:kern w:val="0"/>
      <w:szCs w:val="20"/>
    </w:rPr>
  </w:style>
  <w:style w:type="paragraph" w:customStyle="1" w:styleId="314">
    <w:name w:val="Paragraph4"/>
    <w:basedOn w:val="1"/>
    <w:autoRedefine/>
    <w:qFormat/>
    <w:uiPriority w:val="0"/>
    <w:pPr>
      <w:spacing w:before="80" w:after="50" w:afterLines="50"/>
      <w:ind w:left="2250"/>
    </w:pPr>
    <w:rPr>
      <w:rFonts w:ascii="宋体" w:hAnsi="Times New Roman"/>
      <w:snapToGrid w:val="0"/>
      <w:kern w:val="0"/>
      <w:szCs w:val="20"/>
    </w:rPr>
  </w:style>
  <w:style w:type="paragraph" w:customStyle="1" w:styleId="315">
    <w:name w:val="正文首行缩进两字"/>
    <w:autoRedefine/>
    <w:qFormat/>
    <w:uiPriority w:val="0"/>
    <w:pPr>
      <w:widowControl w:val="0"/>
      <w:spacing w:beforeLines="50" w:afterLines="50" w:line="360" w:lineRule="auto"/>
      <w:ind w:right="220"/>
    </w:pPr>
    <w:rPr>
      <w:rFonts w:ascii="宋体" w:hAnsi="宋体" w:eastAsia="宋体" w:cs="Times New Roman"/>
      <w:bCs/>
      <w:color w:val="000000"/>
      <w:sz w:val="21"/>
      <w:szCs w:val="21"/>
      <w:lang w:val="en-US" w:eastAsia="zh-CN" w:bidi="ar-SA"/>
    </w:rPr>
  </w:style>
  <w:style w:type="paragraph" w:customStyle="1" w:styleId="316">
    <w:name w:val="Table Description"/>
    <w:next w:val="1"/>
    <w:autoRedefine/>
    <w:qFormat/>
    <w:uiPriority w:val="0"/>
    <w:pPr>
      <w:keepNext/>
      <w:numPr>
        <w:ilvl w:val="5"/>
        <w:numId w:val="21"/>
      </w:numPr>
      <w:snapToGrid w:val="0"/>
      <w:spacing w:before="160" w:after="80"/>
      <w:jc w:val="center"/>
    </w:pPr>
    <w:rPr>
      <w:rFonts w:ascii="Arial" w:hAnsi="Arial" w:eastAsia="黑体" w:cs="Times New Roman"/>
      <w:sz w:val="18"/>
      <w:lang w:val="en-US" w:eastAsia="en-US" w:bidi="ar-SA"/>
    </w:rPr>
  </w:style>
  <w:style w:type="paragraph" w:customStyle="1" w:styleId="317">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318">
    <w:name w:val="_Style 314"/>
    <w:basedOn w:val="4"/>
    <w:next w:val="1"/>
    <w:autoRedefine/>
    <w:qFormat/>
    <w:uiPriority w:val="39"/>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319">
    <w:name w:val=" Char Char1 Char Char Char Char 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32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table" w:customStyle="1" w:styleId="321">
    <w:name w:val="_Style 317"/>
    <w:basedOn w:val="65"/>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22">
    <w:name w:val="_Style 318"/>
    <w:basedOn w:val="65"/>
    <w:autoRedefine/>
    <w:qFormat/>
    <w:uiPriority w:val="0"/>
    <w:rPr>
      <w:color w:val="000000"/>
    </w:rPr>
    <w:tblPr>
      <w:tblBorders>
        <w:top w:val="single" w:color="000000" w:sz="4" w:space="0"/>
        <w:bottom w:val="single" w:color="000000" w:sz="4" w:space="0"/>
      </w:tblBorders>
    </w:tblPr>
    <w:tblStylePr w:type="firstRow">
      <w:rPr>
        <w:b/>
        <w:bCs/>
      </w:rPr>
      <w:tcPr>
        <w:tcBorders>
          <w:top w:val="nil"/>
          <w:left w:val="single" w:color="000000" w:sz="4" w:space="0"/>
          <w:bottom w:val="nil"/>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3">
    <w:name w:val="_Style 319"/>
    <w:basedOn w:val="65"/>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24">
    <w:name w:val="_Style 320"/>
    <w:basedOn w:val="65"/>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25">
    <w:name w:val="_Style 321"/>
    <w:basedOn w:val="65"/>
    <w:autoRedefine/>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single" w:color="666666" w:sz="12" w:space="0"/>
          <w:bottom w:val="nil"/>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26">
    <w:name w:val="正文首行缩进1"/>
    <w:basedOn w:val="26"/>
    <w:next w:val="1"/>
    <w:autoRedefine/>
    <w:qFormat/>
    <w:uiPriority w:val="0"/>
    <w:pPr>
      <w:spacing w:before="100" w:beforeAutospacing="1" w:line="520" w:lineRule="exact"/>
      <w:ind w:firstLine="100" w:firstLineChars="100"/>
      <w:jc w:val="left"/>
    </w:pPr>
    <w:rPr>
      <w:rFonts w:ascii="Calibri" w:hAnsi="Calibri"/>
      <w:sz w:val="28"/>
      <w:szCs w:val="28"/>
    </w:rPr>
  </w:style>
  <w:style w:type="character" w:customStyle="1" w:styleId="327">
    <w:name w:val="font01"/>
    <w:autoRedefine/>
    <w:qFormat/>
    <w:uiPriority w:val="0"/>
    <w:rPr>
      <w:rFonts w:hint="eastAsia" w:ascii="宋体" w:hAnsi="宋体" w:eastAsia="宋体" w:cs="宋体"/>
      <w:color w:val="000000"/>
      <w:sz w:val="22"/>
      <w:szCs w:val="22"/>
      <w:u w:val="none"/>
    </w:rPr>
  </w:style>
  <w:style w:type="character" w:customStyle="1" w:styleId="328">
    <w:name w:val="font51"/>
    <w:autoRedefine/>
    <w:qFormat/>
    <w:uiPriority w:val="0"/>
    <w:rPr>
      <w:rFonts w:hint="eastAsia" w:ascii="宋体" w:hAnsi="宋体" w:eastAsia="宋体" w:cs="宋体"/>
      <w:color w:val="000000"/>
      <w:sz w:val="22"/>
      <w:szCs w:val="22"/>
      <w:u w:val="none"/>
    </w:rPr>
  </w:style>
  <w:style w:type="paragraph" w:customStyle="1" w:styleId="329">
    <w:name w:val="PlainText"/>
    <w:basedOn w:val="1"/>
    <w:autoRedefine/>
    <w:qFormat/>
    <w:uiPriority w:val="0"/>
    <w:rPr>
      <w:rFonts w:ascii="宋体" w:hAnsi="Courier New" w:eastAsia="宋体" w:cs="Times New Roman"/>
      <w:sz w:val="21"/>
      <w:szCs w:val="22"/>
    </w:rPr>
  </w:style>
  <w:style w:type="paragraph" w:customStyle="1" w:styleId="330">
    <w:name w:val="纯文本_0_0"/>
    <w:basedOn w:val="331"/>
    <w:autoRedefine/>
    <w:qFormat/>
    <w:uiPriority w:val="0"/>
    <w:rPr>
      <w:rFonts w:ascii="宋体" w:hAnsi="Courier New"/>
      <w:szCs w:val="21"/>
    </w:rPr>
  </w:style>
  <w:style w:type="paragraph" w:customStyle="1" w:styleId="3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69</Pages>
  <Words>15038</Words>
  <Characters>16358</Characters>
  <Lines>242</Lines>
  <Paragraphs>68</Paragraphs>
  <TotalTime>30</TotalTime>
  <ScaleCrop>false</ScaleCrop>
  <LinksUpToDate>false</LinksUpToDate>
  <CharactersWithSpaces>16397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2019-02-27T16:01:00Z</dcterms:created>
  <dc:creator>Van Helsing</dc:creator>
  <cp:lastModifiedBy>俞洁</cp:lastModifiedBy>
  <cp:lastPrinted>2021-03-09T01:34:00Z</cp:lastPrinted>
  <dcterms:modified xsi:type="dcterms:W3CDTF">2025-06-20T07:54:15Z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CCC86664A5E94BC0A7B08D16A7150D03_13</vt:lpwstr>
  </property>
  <property fmtid="{D5CDD505-2E9C-101B-9397-08002B2CF9AE}" pid="4" name="KSOTemplateDocerSaveRecord">
    <vt:lpwstr>eyJoZGlkIjoiZDlmMjEyNDI0MzEyZjZmNjM2OGU0MTU3NGJjN2Y5MjUiLCJ1c2VySWQiOiIzOTkxOTI2NTUifQ==</vt:lpwstr>
  </property>
</Properties>
</file>