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55F0A">
      <w:pPr>
        <w:spacing w:after="120" w:line="900" w:lineRule="exact"/>
        <w:jc w:val="center"/>
        <w:rPr>
          <w:rFonts w:ascii="宋体" w:hAnsi="宋体"/>
          <w:b/>
          <w:color w:val="000000" w:themeColor="text1"/>
          <w:sz w:val="46"/>
          <w:szCs w:val="50"/>
          <w14:textFill>
            <w14:solidFill>
              <w14:schemeClr w14:val="tx1"/>
            </w14:solidFill>
          </w14:textFill>
        </w:rPr>
      </w:pPr>
    </w:p>
    <w:p w14:paraId="106BCD7D">
      <w:pPr>
        <w:spacing w:after="120" w:line="900" w:lineRule="exact"/>
        <w:jc w:val="center"/>
        <w:rPr>
          <w:rFonts w:ascii="宋体" w:hAnsi="宋体"/>
          <w:b/>
          <w:color w:val="000000" w:themeColor="text1"/>
          <w:sz w:val="40"/>
          <w:szCs w:val="40"/>
          <w14:textFill>
            <w14:solidFill>
              <w14:schemeClr w14:val="tx1"/>
            </w14:solidFill>
          </w14:textFill>
        </w:rPr>
      </w:pPr>
      <w:r>
        <w:rPr>
          <w:rFonts w:hint="eastAsia" w:ascii="宋体" w:hAnsi="宋体"/>
          <w:b/>
          <w:color w:val="000000" w:themeColor="text1"/>
          <w:sz w:val="40"/>
          <w:szCs w:val="40"/>
          <w14:textFill>
            <w14:solidFill>
              <w14:schemeClr w14:val="tx1"/>
            </w14:solidFill>
          </w14:textFill>
        </w:rPr>
        <w:t>慈溪市白沙路街道降桥江、大塘江、机埠江生态浮岛、曝气系统服务采购项目</w:t>
      </w:r>
    </w:p>
    <w:p w14:paraId="12B6F97F">
      <w:pPr>
        <w:spacing w:after="120" w:line="900" w:lineRule="exact"/>
        <w:jc w:val="center"/>
        <w:rPr>
          <w:rFonts w:ascii="宋体" w:hAnsi="宋体"/>
          <w:b/>
          <w:color w:val="000000" w:themeColor="text1"/>
          <w:sz w:val="46"/>
          <w:szCs w:val="50"/>
          <w14:textFill>
            <w14:solidFill>
              <w14:schemeClr w14:val="tx1"/>
            </w14:solidFill>
          </w14:textFill>
        </w:rPr>
      </w:pPr>
      <w:r>
        <w:rPr>
          <w:rFonts w:hint="eastAsia" w:ascii="宋体" w:hAnsi="宋体"/>
          <w:b/>
          <w:color w:val="000000" w:themeColor="text1"/>
          <w:sz w:val="46"/>
          <w:szCs w:val="50"/>
          <w14:textFill>
            <w14:solidFill>
              <w14:schemeClr w14:val="tx1"/>
            </w14:solidFill>
          </w14:textFill>
        </w:rPr>
        <w:t>政府采购</w:t>
      </w:r>
    </w:p>
    <w:p w14:paraId="108E42C0">
      <w:pPr>
        <w:spacing w:after="120" w:line="400" w:lineRule="exact"/>
        <w:jc w:val="center"/>
        <w:rPr>
          <w:rFonts w:ascii="宋体" w:hAnsi="宋体"/>
          <w:b/>
          <w:color w:val="000000" w:themeColor="text1"/>
          <w:sz w:val="32"/>
          <w:szCs w:val="32"/>
          <w14:textFill>
            <w14:solidFill>
              <w14:schemeClr w14:val="tx1"/>
            </w14:solidFill>
          </w14:textFill>
        </w:rPr>
      </w:pPr>
    </w:p>
    <w:p w14:paraId="3CA36969">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公</w:t>
      </w:r>
    </w:p>
    <w:p w14:paraId="640FBAAF">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开</w:t>
      </w:r>
    </w:p>
    <w:p w14:paraId="4A79A7BC">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招</w:t>
      </w:r>
    </w:p>
    <w:p w14:paraId="3824C12C">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标</w:t>
      </w:r>
    </w:p>
    <w:p w14:paraId="751381B5">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文</w:t>
      </w:r>
    </w:p>
    <w:p w14:paraId="0863FCF6">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件</w:t>
      </w:r>
    </w:p>
    <w:p w14:paraId="7EEC14BF">
      <w:pPr>
        <w:rPr>
          <w:rFonts w:ascii="宋体" w:hAnsi="宋体"/>
          <w:b/>
          <w:color w:val="000000" w:themeColor="text1"/>
          <w:sz w:val="36"/>
          <w:szCs w:val="36"/>
          <w14:textFill>
            <w14:solidFill>
              <w14:schemeClr w14:val="tx1"/>
            </w14:solidFill>
          </w14:textFill>
        </w:rPr>
      </w:pPr>
    </w:p>
    <w:p w14:paraId="41E4EA1C">
      <w:pPr>
        <w:spacing w:line="600" w:lineRule="exact"/>
        <w:rPr>
          <w:rFonts w:ascii="宋体" w:hAnsi="宋体"/>
          <w:b/>
          <w:color w:val="000000" w:themeColor="text1"/>
          <w:sz w:val="28"/>
          <w:szCs w:val="28"/>
          <w14:textFill>
            <w14:solidFill>
              <w14:schemeClr w14:val="tx1"/>
            </w14:solidFill>
          </w14:textFill>
        </w:rPr>
      </w:pPr>
    </w:p>
    <w:p w14:paraId="05F5FE6E">
      <w:pPr>
        <w:spacing w:line="70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14:textFill>
            <w14:solidFill>
              <w14:schemeClr w14:val="tx1"/>
            </w14:solidFill>
          </w14:textFill>
        </w:rPr>
        <w:fldChar w:fldCharType="begin"/>
      </w:r>
      <w:r>
        <w:rPr>
          <w:rFonts w:hint="eastAsia" w:ascii="宋体" w:hAnsi="宋体"/>
          <w:b/>
          <w:color w:val="000000" w:themeColor="text1"/>
          <w:sz w:val="28"/>
          <w:szCs w:val="28"/>
          <w14:textFill>
            <w14:solidFill>
              <w14:schemeClr w14:val="tx1"/>
            </w14:solidFill>
          </w14:textFill>
        </w:rPr>
        <w:instrText xml:space="preserve"> HYPERLINK "https://pay.zcygov.cn/purchaseplan_front/" \l "/plan/list/view?id=1000000000015965839&amp;_app_=zcy.procurement" \t "https://www.zcygov.cn/project-center/_procurement_/purchasePlans/_blank" </w:instrText>
      </w:r>
      <w:r>
        <w:rPr>
          <w:rFonts w:hint="eastAsia" w:ascii="宋体" w:hAnsi="宋体"/>
          <w:b/>
          <w:color w:val="000000" w:themeColor="text1"/>
          <w:sz w:val="28"/>
          <w:szCs w:val="28"/>
          <w14:textFill>
            <w14:solidFill>
              <w14:schemeClr w14:val="tx1"/>
            </w14:solidFill>
          </w14:textFill>
        </w:rPr>
        <w:fldChar w:fldCharType="separate"/>
      </w:r>
      <w:r>
        <w:rPr>
          <w:rFonts w:hint="eastAsia" w:ascii="宋体" w:hAnsi="宋体"/>
          <w:b/>
          <w:color w:val="000000" w:themeColor="text1"/>
          <w:sz w:val="28"/>
          <w:szCs w:val="28"/>
          <w14:textFill>
            <w14:solidFill>
              <w14:schemeClr w14:val="tx1"/>
            </w14:solidFill>
          </w14:textFill>
        </w:rPr>
        <w:t>330282202506004160</w:t>
      </w:r>
      <w:r>
        <w:rPr>
          <w:rFonts w:hint="eastAsia" w:ascii="宋体" w:hAnsi="宋体"/>
          <w:b/>
          <w:color w:val="000000" w:themeColor="text1"/>
          <w:sz w:val="28"/>
          <w:szCs w:val="28"/>
          <w14:textFill>
            <w14:solidFill>
              <w14:schemeClr w14:val="tx1"/>
            </w14:solidFill>
          </w14:textFill>
        </w:rPr>
        <w:fldChar w:fldCharType="end"/>
      </w:r>
      <w:r>
        <w:rPr>
          <w:rFonts w:hint="eastAsia" w:ascii="宋体" w:hAnsi="宋体"/>
          <w:b/>
          <w:color w:val="000000" w:themeColor="text1"/>
          <w:sz w:val="28"/>
          <w:szCs w:val="28"/>
          <w14:textFill>
            <w14:solidFill>
              <w14:schemeClr w14:val="tx1"/>
            </w14:solidFill>
          </w14:textFill>
        </w:rPr>
        <w:t xml:space="preserve">  </w:t>
      </w:r>
    </w:p>
    <w:p w14:paraId="492E75A9">
      <w:pPr>
        <w:spacing w:line="700" w:lineRule="exact"/>
        <w:ind w:left="1405" w:hanging="1405" w:hangingChars="5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购</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人：慈溪市人民政府白沙路街道办事处</w:t>
      </w:r>
    </w:p>
    <w:p w14:paraId="1664BAF9">
      <w:pPr>
        <w:spacing w:line="70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代理机构：浙江天成项目管理有限公司</w:t>
      </w:r>
    </w:p>
    <w:p w14:paraId="3165AF7C">
      <w:pPr>
        <w:spacing w:line="70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编制日期：</w:t>
      </w:r>
      <w:r>
        <w:rPr>
          <w:rFonts w:ascii="宋体" w:hAnsi="宋体"/>
          <w:b/>
          <w:color w:val="000000" w:themeColor="text1"/>
          <w:sz w:val="28"/>
          <w:szCs w:val="28"/>
          <w14:textFill>
            <w14:solidFill>
              <w14:schemeClr w14:val="tx1"/>
            </w14:solidFill>
          </w14:textFill>
        </w:rPr>
        <w:t>2025</w:t>
      </w:r>
      <w:r>
        <w:rPr>
          <w:rFonts w:hint="eastAsia" w:ascii="宋体" w:hAnsi="宋体"/>
          <w:b/>
          <w:color w:val="000000" w:themeColor="text1"/>
          <w:sz w:val="28"/>
          <w:szCs w:val="28"/>
          <w14:textFill>
            <w14:solidFill>
              <w14:schemeClr w14:val="tx1"/>
            </w14:solidFill>
          </w14:textFill>
        </w:rPr>
        <w:t>年</w:t>
      </w:r>
      <w:r>
        <w:rPr>
          <w:rFonts w:ascii="宋体" w:hAnsi="宋体"/>
          <w:b/>
          <w:color w:val="000000" w:themeColor="text1"/>
          <w:sz w:val="28"/>
          <w:szCs w:val="28"/>
          <w14:textFill>
            <w14:solidFill>
              <w14:schemeClr w14:val="tx1"/>
            </w14:solidFill>
          </w14:textFill>
        </w:rPr>
        <w:t xml:space="preserve"> 4</w:t>
      </w:r>
      <w:r>
        <w:rPr>
          <w:rFonts w:hint="eastAsia" w:ascii="宋体" w:hAnsi="宋体"/>
          <w:b/>
          <w:color w:val="000000" w:themeColor="text1"/>
          <w:sz w:val="28"/>
          <w:szCs w:val="28"/>
          <w14:textFill>
            <w14:solidFill>
              <w14:schemeClr w14:val="tx1"/>
            </w14:solidFill>
          </w14:textFill>
        </w:rPr>
        <w:t>月</w:t>
      </w:r>
    </w:p>
    <w:p w14:paraId="2509F766">
      <w:pPr>
        <w:spacing w:line="1200" w:lineRule="exact"/>
        <w:jc w:val="center"/>
        <w:rPr>
          <w:rFonts w:ascii="宋体" w:hAnsi="宋体"/>
          <w:b/>
          <w:color w:val="000000" w:themeColor="text1"/>
          <w:sz w:val="72"/>
          <w:szCs w:val="72"/>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72"/>
          <w:szCs w:val="72"/>
          <w14:textFill>
            <w14:solidFill>
              <w14:schemeClr w14:val="tx1"/>
            </w14:solidFill>
          </w14:textFill>
        </w:rPr>
        <w:t>温馨提醒</w:t>
      </w:r>
    </w:p>
    <w:p w14:paraId="0A64C53F">
      <w:pPr>
        <w:spacing w:line="1200" w:lineRule="exact"/>
        <w:jc w:val="center"/>
        <w:rPr>
          <w:rFonts w:ascii="宋体" w:hAnsi="宋体"/>
          <w:b/>
          <w:color w:val="000000" w:themeColor="text1"/>
          <w:sz w:val="52"/>
          <w:szCs w:val="52"/>
          <w14:textFill>
            <w14:solidFill>
              <w14:schemeClr w14:val="tx1"/>
            </w14:solidFill>
          </w14:textFill>
        </w:rPr>
      </w:pPr>
    </w:p>
    <w:p w14:paraId="56EFB669">
      <w:pPr>
        <w:spacing w:line="1000" w:lineRule="exact"/>
        <w:jc w:val="left"/>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1</w:t>
      </w:r>
      <w:r>
        <w:rPr>
          <w:rFonts w:hint="eastAsia" w:ascii="宋体" w:hAnsi="宋体"/>
          <w:b/>
          <w:color w:val="000000" w:themeColor="text1"/>
          <w:sz w:val="30"/>
          <w:szCs w:val="30"/>
          <w14:textFill>
            <w14:solidFill>
              <w14:schemeClr w14:val="tx1"/>
            </w14:solidFill>
          </w14:textFill>
        </w:rPr>
        <w:t>、投标文件应按招标文件要求将“资格文件”、“商务和技术文件”、“报价文件”分别编制。</w:t>
      </w:r>
    </w:p>
    <w:p w14:paraId="4535C0A5">
      <w:pPr>
        <w:spacing w:line="1000" w:lineRule="exact"/>
        <w:jc w:val="left"/>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2</w:t>
      </w:r>
      <w:r>
        <w:rPr>
          <w:rFonts w:hint="eastAsia" w:ascii="宋体" w:hAnsi="宋体"/>
          <w:b/>
          <w:color w:val="000000" w:themeColor="text1"/>
          <w:sz w:val="30"/>
          <w:szCs w:val="30"/>
          <w14:textFill>
            <w14:solidFill>
              <w14:schemeClr w14:val="tx1"/>
            </w14:solidFill>
          </w14:textFill>
        </w:rPr>
        <w:t>、“商务和技术文件”中不得出现涉及投标价格的内容，否则作无效标处理。</w:t>
      </w:r>
    </w:p>
    <w:p w14:paraId="3A2C665D">
      <w:pPr>
        <w:spacing w:line="1000" w:lineRule="exact"/>
        <w:jc w:val="lef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3、采购人可以对已发出的招标文件进行必要的澄清或者修改，将以“更正公告”的形式发布在政采云平台，供应商应及时登录政采云平台，进行浏览并下载，未及时浏览下载的责任自负。</w:t>
      </w:r>
    </w:p>
    <w:p w14:paraId="545FD141">
      <w:pPr>
        <w:jc w:val="center"/>
        <w:outlineLvl w:val="0"/>
        <w:rPr>
          <w:rFonts w:ascii="宋体" w:hAnsi="宋体"/>
          <w:b/>
          <w:bCs/>
          <w:color w:val="000000" w:themeColor="text1"/>
          <w:sz w:val="32"/>
          <w:szCs w:val="32"/>
          <w14:textFill>
            <w14:solidFill>
              <w14:schemeClr w14:val="tx1"/>
            </w14:solidFill>
          </w14:textFill>
        </w:rPr>
      </w:pPr>
    </w:p>
    <w:p w14:paraId="7AEB91C9">
      <w:pPr>
        <w:tabs>
          <w:tab w:val="center" w:pos="4365"/>
        </w:tabs>
        <w:spacing w:line="480" w:lineRule="auto"/>
        <w:jc w:val="center"/>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p>
    <w:p w14:paraId="3A44D0CB">
      <w:pPr>
        <w:tabs>
          <w:tab w:val="center" w:pos="4365"/>
        </w:tabs>
        <w:spacing w:line="480" w:lineRule="auto"/>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目</w:t>
      </w:r>
      <w:r>
        <w:rPr>
          <w:rFonts w:ascii="宋体" w:hAnsi="宋体"/>
          <w:b/>
          <w:color w:val="000000" w:themeColor="text1"/>
          <w:sz w:val="52"/>
          <w:szCs w:val="52"/>
          <w14:textFill>
            <w14:solidFill>
              <w14:schemeClr w14:val="tx1"/>
            </w14:solidFill>
          </w14:textFill>
        </w:rPr>
        <w:t xml:space="preserve">  </w:t>
      </w:r>
      <w:r>
        <w:rPr>
          <w:rFonts w:hint="eastAsia" w:ascii="宋体" w:hAnsi="宋体"/>
          <w:b/>
          <w:color w:val="000000" w:themeColor="text1"/>
          <w:sz w:val="52"/>
          <w:szCs w:val="52"/>
          <w14:textFill>
            <w14:solidFill>
              <w14:schemeClr w14:val="tx1"/>
            </w14:solidFill>
          </w14:textFill>
        </w:rPr>
        <w:t>录</w:t>
      </w:r>
    </w:p>
    <w:p w14:paraId="7D0AD07D">
      <w:pPr>
        <w:pStyle w:val="33"/>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"_Toc21800"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2ED35F6">
      <w:pPr>
        <w:pStyle w:val="33"/>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"_Toc18831"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_Toc18831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13BDD3C">
      <w:pPr>
        <w:pStyle w:val="33"/>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"_Toc18469"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评标办法及标准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14</w:t>
      </w:r>
    </w:p>
    <w:p w14:paraId="70A3097B">
      <w:pPr>
        <w:pStyle w:val="33"/>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"_Toc8117"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采购合同样本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9AFA6DA">
      <w:pPr>
        <w:pStyle w:val="33"/>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"_Toc11005"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招标内容与技术需求</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t>6</w:t>
      </w:r>
    </w:p>
    <w:p w14:paraId="22A0BF41">
      <w:pPr>
        <w:pStyle w:val="33"/>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"_Toc28523"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第六章  商务条款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32</w:t>
      </w:r>
    </w:p>
    <w:p w14:paraId="0BD5F416">
      <w:pPr>
        <w:pStyle w:val="33"/>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"_Toc23235"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第七章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33</w:t>
      </w:r>
    </w:p>
    <w:p w14:paraId="2A01B0CF">
      <w:pPr>
        <w:spacing w:line="1000" w:lineRule="exact"/>
        <w:jc w:val="center"/>
        <w:rPr>
          <w:rFonts w:ascii="宋体" w:hAnsi="宋体"/>
          <w:b/>
          <w:color w:val="000000" w:themeColor="text1"/>
          <w:sz w:val="32"/>
          <w14:textFill>
            <w14:solidFill>
              <w14:schemeClr w14:val="tx1"/>
            </w14:solidFill>
          </w14:textFill>
        </w:rPr>
      </w:pPr>
      <w:r>
        <w:rPr>
          <w:rFonts w:ascii="宋体" w:hAnsi="宋体"/>
          <w:color w:val="000000" w:themeColor="text1"/>
          <w:szCs w:val="32"/>
          <w14:textFill>
            <w14:solidFill>
              <w14:schemeClr w14:val="tx1"/>
            </w14:solidFill>
          </w14:textFill>
        </w:rPr>
        <w:fldChar w:fldCharType="end"/>
      </w:r>
    </w:p>
    <w:p w14:paraId="1DE8AD3F">
      <w:pPr>
        <w:spacing w:line="400" w:lineRule="exact"/>
        <w:jc w:val="center"/>
        <w:rPr>
          <w:rFonts w:ascii="宋体" w:hAnsi="宋体"/>
          <w:b/>
          <w:color w:val="000000" w:themeColor="text1"/>
          <w:sz w:val="32"/>
          <w14:textFill>
            <w14:solidFill>
              <w14:schemeClr w14:val="tx1"/>
            </w14:solidFill>
          </w14:textFill>
        </w:rPr>
        <w:sectPr>
          <w:headerReference r:id="rId3" w:type="default"/>
          <w:footerReference r:id="rId4" w:type="default"/>
          <w:type w:val="nextColumn"/>
          <w:pgSz w:w="11907" w:h="16840"/>
          <w:pgMar w:top="1135" w:right="1757" w:bottom="854" w:left="1757" w:header="569" w:footer="700" w:gutter="0"/>
          <w:cols w:space="720" w:num="1"/>
          <w:docGrid w:linePitch="285" w:charSpace="0"/>
        </w:sectPr>
      </w:pPr>
    </w:p>
    <w:p w14:paraId="024B1EA2">
      <w:pPr>
        <w:spacing w:line="400" w:lineRule="exact"/>
        <w:jc w:val="center"/>
        <w:outlineLvl w:val="0"/>
        <w:rPr>
          <w:rFonts w:ascii="宋体" w:hAnsi="宋体"/>
          <w:b/>
          <w:color w:val="000000" w:themeColor="text1"/>
          <w:sz w:val="32"/>
          <w14:textFill>
            <w14:solidFill>
              <w14:schemeClr w14:val="tx1"/>
            </w14:solidFill>
          </w14:textFill>
        </w:rPr>
      </w:pPr>
      <w:bookmarkStart w:id="0" w:name="_Toc21800"/>
      <w:r>
        <w:rPr>
          <w:rFonts w:hint="eastAsia" w:ascii="宋体" w:hAnsi="宋体"/>
          <w:b/>
          <w:color w:val="000000" w:themeColor="text1"/>
          <w:sz w:val="32"/>
          <w14:textFill>
            <w14:solidFill>
              <w14:schemeClr w14:val="tx1"/>
            </w14:solidFill>
          </w14:textFill>
        </w:rPr>
        <w:t>第一章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招标公告</w:t>
      </w:r>
      <w:bookmarkEnd w:id="0"/>
    </w:p>
    <w:tbl>
      <w:tblPr>
        <w:tblStyle w:val="47"/>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5F97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620" w:type="dxa"/>
            <w:noWrap/>
          </w:tcPr>
          <w:p w14:paraId="16E2F10A">
            <w:pPr>
              <w:spacing w:line="360" w:lineRule="auto"/>
              <w:ind w:firstLine="420" w:firstLineChars="200"/>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项目概</w:t>
            </w:r>
            <w:r>
              <w:rPr>
                <w:rFonts w:hint="eastAsia"/>
                <w:color w:val="000000" w:themeColor="text1"/>
                <w:szCs w:val="22"/>
                <w14:textFill>
                  <w14:solidFill>
                    <w14:schemeClr w14:val="tx1"/>
                  </w14:solidFill>
                </w14:textFill>
              </w:rPr>
              <w:t xml:space="preserve">况                                                    </w:t>
            </w:r>
          </w:p>
          <w:p w14:paraId="1B45CB5A">
            <w:pPr>
              <w:spacing w:line="360" w:lineRule="auto"/>
              <w:ind w:firstLine="420" w:firstLineChars="200"/>
              <w:rPr>
                <w:color w:val="000000" w:themeColor="text1"/>
                <w14:textFill>
                  <w14:solidFill>
                    <w14:schemeClr w14:val="tx1"/>
                  </w14:solidFill>
                </w14:textFill>
              </w:rPr>
            </w:pPr>
            <w:r>
              <w:rPr>
                <w:rFonts w:hint="eastAsia"/>
                <w:color w:val="000000" w:themeColor="text1"/>
                <w:szCs w:val="22"/>
                <w14:textFill>
                  <w14:solidFill>
                    <w14:schemeClr w14:val="tx1"/>
                  </w14:solidFill>
                </w14:textFill>
              </w:rPr>
              <w:t>慈溪市白沙路街道降桥江、大塘江、机埠江生态浮岛、曝气系统服务采购项目的潜在投标人应在浙江政府采购云平台，网址http://www.zcygov.cn/。获取（下载）招标文件，并于 202</w:t>
            </w:r>
            <w:r>
              <w:rPr>
                <w:color w:val="000000" w:themeColor="text1"/>
                <w:szCs w:val="22"/>
                <w14:textFill>
                  <w14:solidFill>
                    <w14:schemeClr w14:val="tx1"/>
                  </w14:solidFill>
                </w14:textFill>
              </w:rPr>
              <w:t>5</w:t>
            </w:r>
            <w:r>
              <w:rPr>
                <w:rFonts w:hint="eastAsia"/>
                <w:color w:val="000000" w:themeColor="text1"/>
                <w:szCs w:val="22"/>
                <w14:textFill>
                  <w14:solidFill>
                    <w14:schemeClr w14:val="tx1"/>
                  </w14:solidFill>
                </w14:textFill>
              </w:rPr>
              <w:t>年</w:t>
            </w:r>
            <w:r>
              <w:rPr>
                <w:rFonts w:hint="eastAsia"/>
                <w:color w:val="000000" w:themeColor="text1"/>
                <w:szCs w:val="22"/>
                <w:lang w:val="en-US" w:eastAsia="zh-CN"/>
                <w14:textFill>
                  <w14:solidFill>
                    <w14:schemeClr w14:val="tx1"/>
                  </w14:solidFill>
                </w14:textFill>
              </w:rPr>
              <w:t>7</w:t>
            </w:r>
            <w:r>
              <w:rPr>
                <w:rFonts w:hint="eastAsia"/>
                <w:color w:val="000000" w:themeColor="text1"/>
                <w:szCs w:val="22"/>
                <w14:textFill>
                  <w14:solidFill>
                    <w14:schemeClr w14:val="tx1"/>
                  </w14:solidFill>
                </w14:textFill>
              </w:rPr>
              <w:t>月</w:t>
            </w:r>
            <w:r>
              <w:rPr>
                <w:rFonts w:hint="eastAsia"/>
                <w:color w:val="000000" w:themeColor="text1"/>
                <w:szCs w:val="22"/>
                <w:lang w:val="en-US" w:eastAsia="zh-CN"/>
                <w14:textFill>
                  <w14:solidFill>
                    <w14:schemeClr w14:val="tx1"/>
                  </w14:solidFill>
                </w14:textFill>
              </w:rPr>
              <w:t>9</w:t>
            </w:r>
            <w:r>
              <w:rPr>
                <w:rFonts w:hint="eastAsia"/>
                <w:color w:val="000000" w:themeColor="text1"/>
                <w:szCs w:val="22"/>
                <w14:textFill>
                  <w14:solidFill>
                    <w14:schemeClr w14:val="tx1"/>
                  </w14:solidFill>
                </w14:textFill>
              </w:rPr>
              <w:t>日</w:t>
            </w:r>
            <w:r>
              <w:rPr>
                <w:color w:val="000000" w:themeColor="text1"/>
                <w:szCs w:val="22"/>
                <w14:textFill>
                  <w14:solidFill>
                    <w14:schemeClr w14:val="tx1"/>
                  </w14:solidFill>
                </w14:textFill>
              </w:rPr>
              <w:t>14</w:t>
            </w:r>
            <w:r>
              <w:rPr>
                <w:rFonts w:hint="eastAsia"/>
                <w:color w:val="000000" w:themeColor="text1"/>
                <w14:textFill>
                  <w14:solidFill>
                    <w14:schemeClr w14:val="tx1"/>
                  </w14:solidFill>
                </w14:textFill>
              </w:rPr>
              <w:t xml:space="preserve">:30（北京时间）前递交（上传）投标文件。    </w:t>
            </w:r>
          </w:p>
        </w:tc>
      </w:tr>
    </w:tbl>
    <w:p w14:paraId="400592C1">
      <w:pPr>
        <w:widowControl/>
        <w:spacing w:line="40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一、项目基本情况</w:t>
      </w:r>
    </w:p>
    <w:p w14:paraId="30DBD6FF">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项目编号：</w:t>
      </w:r>
      <w:r>
        <w:rPr>
          <w:rFonts w:hint="eastAsia" w:ascii="宋体" w:hAnsi="宋体" w:cs="宋体"/>
          <w:bCs/>
          <w:color w:val="000000" w:themeColor="text1"/>
          <w:kern w:val="0"/>
          <w:szCs w:val="21"/>
          <w14:textFill>
            <w14:solidFill>
              <w14:schemeClr w14:val="tx1"/>
            </w14:solidFill>
          </w14:textFill>
        </w:rPr>
        <w:fldChar w:fldCharType="begin"/>
      </w:r>
      <w:r>
        <w:rPr>
          <w:rFonts w:hint="eastAsia" w:ascii="宋体" w:hAnsi="宋体" w:cs="宋体"/>
          <w:bCs/>
          <w:color w:val="000000" w:themeColor="text1"/>
          <w:kern w:val="0"/>
          <w:szCs w:val="21"/>
          <w14:textFill>
            <w14:solidFill>
              <w14:schemeClr w14:val="tx1"/>
            </w14:solidFill>
          </w14:textFill>
        </w:rPr>
        <w:instrText xml:space="preserve"> HYPERLINK "https://pay.zcygov.cn/purchaseplan_front/" \l "/plan/list/view?id=1000000000015965839&amp;_app_=zcy.procurement" \t "https://www.zcygov.cn/project-center/_procurement_/purchasePlans/_blank" </w:instrText>
      </w:r>
      <w:r>
        <w:rPr>
          <w:rFonts w:hint="eastAsia" w:ascii="宋体" w:hAnsi="宋体" w:cs="宋体"/>
          <w:bCs/>
          <w:color w:val="000000" w:themeColor="text1"/>
          <w:kern w:val="0"/>
          <w:szCs w:val="21"/>
          <w14:textFill>
            <w14:solidFill>
              <w14:schemeClr w14:val="tx1"/>
            </w14:solidFill>
          </w14:textFill>
        </w:rPr>
        <w:fldChar w:fldCharType="separate"/>
      </w:r>
      <w:r>
        <w:rPr>
          <w:rFonts w:hint="eastAsia" w:ascii="宋体" w:hAnsi="宋体" w:cs="宋体"/>
          <w:bCs/>
          <w:color w:val="000000" w:themeColor="text1"/>
          <w:kern w:val="0"/>
          <w:szCs w:val="21"/>
          <w14:textFill>
            <w14:solidFill>
              <w14:schemeClr w14:val="tx1"/>
            </w14:solidFill>
          </w14:textFill>
        </w:rPr>
        <w:t>330282202506004160</w:t>
      </w:r>
      <w:r>
        <w:rPr>
          <w:rFonts w:hint="eastAsia" w:ascii="宋体" w:hAnsi="宋体" w:cs="宋体"/>
          <w:bCs/>
          <w:color w:val="000000" w:themeColor="text1"/>
          <w:kern w:val="0"/>
          <w:szCs w:val="21"/>
          <w14:textFill>
            <w14:solidFill>
              <w14:schemeClr w14:val="tx1"/>
            </w14:solidFill>
          </w14:textFill>
        </w:rPr>
        <w:fldChar w:fldCharType="end"/>
      </w:r>
      <w:r>
        <w:rPr>
          <w:rFonts w:hint="eastAsia" w:ascii="宋体" w:hAnsi="宋体" w:cs="宋体"/>
          <w:bCs/>
          <w:color w:val="000000" w:themeColor="text1"/>
          <w:kern w:val="0"/>
          <w:szCs w:val="2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"https://pay.zcygov.cn/purchaseplan_front/" \l "/plan/list/view?id=1000000000013410359&amp;_app_=zcy.procurement"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14:paraId="7CD3C927">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项目名称：慈溪市白沙路街道降桥江、大塘江、机埠江生态浮岛、曝气系统服务采购项目</w:t>
      </w:r>
    </w:p>
    <w:p w14:paraId="63D8D92C">
      <w:pPr>
        <w:widowControl/>
        <w:spacing w:line="400" w:lineRule="exact"/>
        <w:ind w:firstLine="420" w:firstLineChars="200"/>
        <w:jc w:val="left"/>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预算金额（元）：</w:t>
      </w:r>
      <w:r>
        <w:rPr>
          <w:rFonts w:hint="eastAsia" w:ascii="宋体" w:hAnsi="宋体" w:cs="宋体"/>
          <w:bCs/>
          <w:color w:val="000000" w:themeColor="text1"/>
          <w:kern w:val="0"/>
          <w:szCs w:val="21"/>
          <w:lang w:val="en-US" w:eastAsia="zh-CN"/>
          <w14:textFill>
            <w14:solidFill>
              <w14:schemeClr w14:val="tx1"/>
            </w14:solidFill>
          </w14:textFill>
        </w:rPr>
        <w:t>400000</w:t>
      </w:r>
    </w:p>
    <w:p w14:paraId="11105E81">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最高限价（元）：398208</w:t>
      </w:r>
    </w:p>
    <w:p w14:paraId="3C063575">
      <w:pPr>
        <w:snapToGrid w:val="0"/>
        <w:spacing w:line="4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标项名称：慈溪市白沙路街道降桥江、大塘江、机埠江生态浮岛、曝气系统服务采购项目</w:t>
      </w:r>
    </w:p>
    <w:p w14:paraId="553DA4FE">
      <w:pPr>
        <w:snapToGrid w:val="0"/>
        <w:spacing w:line="4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数量：1项</w:t>
      </w:r>
    </w:p>
    <w:p w14:paraId="38EF75CC">
      <w:pPr>
        <w:snapToGrid w:val="0"/>
        <w:spacing w:line="4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简要规格描述或项目基本概况介绍、用途：白沙路街道降桥江、大塘江、机埠江生态浮岛、曝气系统建设及运维服务</w:t>
      </w:r>
      <w:r>
        <w:rPr>
          <w:rFonts w:ascii="宋体" w:hAnsi="宋体" w:cs="宋体"/>
          <w:color w:val="000000" w:themeColor="text1"/>
          <w:szCs w:val="21"/>
          <w14:textFill>
            <w14:solidFill>
              <w14:schemeClr w14:val="tx1"/>
            </w14:solidFill>
          </w14:textFill>
        </w:rPr>
        <w:t>。</w:t>
      </w:r>
    </w:p>
    <w:p w14:paraId="5586DE90">
      <w:pPr>
        <w:snapToGrid w:val="0"/>
        <w:spacing w:line="4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合同履约期限：</w:t>
      </w:r>
      <w:r>
        <w:rPr>
          <w:rFonts w:hint="eastAsia" w:ascii="宋体" w:hAnsi="宋体" w:cs="宋体"/>
          <w:color w:val="000000" w:themeColor="text1"/>
          <w14:textFill>
            <w14:solidFill>
              <w14:schemeClr w14:val="tx1"/>
            </w14:solidFill>
          </w14:textFill>
        </w:rPr>
        <w:t xml:space="preserve">同签订后40天内完成建设并验收合格，并提供一年运维期 。 </w:t>
      </w:r>
    </w:p>
    <w:p w14:paraId="321510C8">
      <w:pPr>
        <w:spacing w:line="440" w:lineRule="exact"/>
        <w:ind w:left="20"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二、申请人的资格要求：</w:t>
      </w:r>
    </w:p>
    <w:p w14:paraId="6D3193A8">
      <w:pPr>
        <w:widowControl/>
        <w:spacing w:line="4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1FA8D6B">
      <w:pPr>
        <w:widowControl/>
        <w:spacing w:line="400" w:lineRule="exact"/>
        <w:ind w:firstLine="315" w:firstLineChars="15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2.落实政府采购政策需满足的资格要求：本项目为专门面向中小企业采购的项目（监狱企业、残疾人福利性单位视同小型、微型企业）。</w:t>
      </w:r>
    </w:p>
    <w:p w14:paraId="240FFF3D">
      <w:pPr>
        <w:widowControl/>
        <w:spacing w:line="400" w:lineRule="exact"/>
        <w:ind w:firstLine="316" w:firstLineChars="15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三、获取招标文件</w:t>
      </w:r>
    </w:p>
    <w:p w14:paraId="14BF97F0">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时间：</w:t>
      </w:r>
      <w:r>
        <w:rPr>
          <w:rFonts w:hint="eastAsia" w:ascii="宋体" w:hAnsi="宋体" w:cs="仿宋"/>
          <w:color w:val="000000" w:themeColor="text1"/>
          <w:kern w:val="0"/>
          <w:szCs w:val="21"/>
          <w14:textFill>
            <w14:solidFill>
              <w14:schemeClr w14:val="tx1"/>
            </w14:solidFill>
          </w14:textFill>
        </w:rPr>
        <w:t>公告发布</w:t>
      </w:r>
      <w:r>
        <w:rPr>
          <w:rFonts w:ascii="宋体" w:hAnsi="宋体" w:cs="仿宋"/>
          <w:color w:val="000000" w:themeColor="text1"/>
          <w:kern w:val="0"/>
          <w:szCs w:val="21"/>
          <w14:textFill>
            <w14:solidFill>
              <w14:schemeClr w14:val="tx1"/>
            </w14:solidFill>
          </w14:textFill>
        </w:rPr>
        <w:t>之日</w:t>
      </w:r>
      <w:r>
        <w:rPr>
          <w:rFonts w:hint="eastAsia" w:ascii="宋体" w:hAnsi="宋体" w:cs="宋体"/>
          <w:color w:val="000000" w:themeColor="text1"/>
          <w:kern w:val="0"/>
          <w:szCs w:val="21"/>
          <w14:textFill>
            <w14:solidFill>
              <w14:schemeClr w14:val="tx1"/>
            </w14:solidFill>
          </w14:textFill>
        </w:rPr>
        <w:t>至</w:t>
      </w:r>
      <w:r>
        <w:rPr>
          <w:rFonts w:hint="eastAsia" w:ascii="宋体" w:hAnsi="宋体" w:cs="仿宋"/>
          <w:color w:val="000000" w:themeColor="text1"/>
          <w:kern w:val="0"/>
          <w:szCs w:val="21"/>
          <w14:textFill>
            <w14:solidFill>
              <w14:schemeClr w14:val="tx1"/>
            </w14:solidFill>
          </w14:textFill>
        </w:rPr>
        <w:t>202</w:t>
      </w:r>
      <w:r>
        <w:rPr>
          <w:rFonts w:ascii="宋体" w:hAnsi="宋体" w:cs="仿宋"/>
          <w:color w:val="000000" w:themeColor="text1"/>
          <w:kern w:val="0"/>
          <w:szCs w:val="21"/>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年</w:t>
      </w:r>
      <w:r>
        <w:rPr>
          <w:rFonts w:hint="eastAsia" w:ascii="宋体" w:hAnsi="宋体" w:cs="仿宋"/>
          <w:color w:val="000000" w:themeColor="text1"/>
          <w:kern w:val="0"/>
          <w:szCs w:val="21"/>
          <w:lang w:val="en-US" w:eastAsia="zh-CN"/>
          <w14:textFill>
            <w14:solidFill>
              <w14:schemeClr w14:val="tx1"/>
            </w14:solidFill>
          </w14:textFill>
        </w:rPr>
        <w:t>6</w:t>
      </w:r>
      <w:r>
        <w:rPr>
          <w:rFonts w:hint="eastAsia" w:ascii="宋体" w:hAnsi="宋体" w:cs="仿宋"/>
          <w:color w:val="000000" w:themeColor="text1"/>
          <w:kern w:val="0"/>
          <w:szCs w:val="21"/>
          <w14:textFill>
            <w14:solidFill>
              <w14:schemeClr w14:val="tx1"/>
            </w14:solidFill>
          </w14:textFill>
        </w:rPr>
        <w:t>月</w:t>
      </w:r>
      <w:r>
        <w:rPr>
          <w:rFonts w:ascii="宋体" w:hAnsi="宋体" w:cs="仿宋"/>
          <w:color w:val="000000" w:themeColor="text1"/>
          <w:kern w:val="0"/>
          <w:szCs w:val="21"/>
          <w14:textFill>
            <w14:solidFill>
              <w14:schemeClr w14:val="tx1"/>
            </w14:solidFill>
          </w14:textFill>
        </w:rPr>
        <w:t xml:space="preserve"> </w:t>
      </w:r>
      <w:r>
        <w:rPr>
          <w:rFonts w:hint="eastAsia" w:ascii="宋体" w:hAnsi="宋体" w:cs="仿宋"/>
          <w:color w:val="000000" w:themeColor="text1"/>
          <w:kern w:val="0"/>
          <w:szCs w:val="21"/>
          <w:lang w:val="en-US" w:eastAsia="zh-CN"/>
          <w14:textFill>
            <w14:solidFill>
              <w14:schemeClr w14:val="tx1"/>
            </w14:solidFill>
          </w14:textFill>
        </w:rPr>
        <w:t>26</w:t>
      </w:r>
      <w:r>
        <w:rPr>
          <w:rFonts w:ascii="宋体" w:hAnsi="宋体" w:cs="仿宋"/>
          <w:color w:val="000000" w:themeColor="text1"/>
          <w:kern w:val="0"/>
          <w:szCs w:val="21"/>
          <w14:textFill>
            <w14:solidFill>
              <w14:schemeClr w14:val="tx1"/>
            </w14:solidFill>
          </w14:textFill>
        </w:rPr>
        <w:t xml:space="preserve"> </w:t>
      </w:r>
      <w:r>
        <w:rPr>
          <w:rFonts w:hint="eastAsia" w:ascii="宋体" w:hAnsi="宋体" w:cs="仿宋"/>
          <w:color w:val="000000" w:themeColor="text1"/>
          <w:kern w:val="0"/>
          <w:szCs w:val="21"/>
          <w14:textFill>
            <w14:solidFill>
              <w14:schemeClr w14:val="tx1"/>
            </w14:solidFill>
          </w14:textFill>
        </w:rPr>
        <w:t>日</w:t>
      </w:r>
      <w:r>
        <w:rPr>
          <w:rFonts w:hint="eastAsia" w:ascii="宋体" w:hAnsi="宋体" w:cs="宋体"/>
          <w:color w:val="000000" w:themeColor="text1"/>
          <w:kern w:val="0"/>
          <w:szCs w:val="21"/>
          <w14:textFill>
            <w14:solidFill>
              <w14:schemeClr w14:val="tx1"/>
            </w14:solidFill>
          </w14:textFill>
        </w:rPr>
        <w:t>，每天上午00：00至12：00，下午12：00至23：59（北京时间，线上获取法定节假日均可）</w:t>
      </w:r>
    </w:p>
    <w:p w14:paraId="15347E53">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地点（网址）：政府采购云平台（www.zcygov.cn）</w:t>
      </w:r>
    </w:p>
    <w:p w14:paraId="19DEE91B">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式：（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17A17811">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售价（元）：0</w:t>
      </w:r>
    </w:p>
    <w:p w14:paraId="2887F40D">
      <w:pPr>
        <w:widowControl/>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四、提交投标文件截止时间、开标时间和地点</w:t>
      </w:r>
    </w:p>
    <w:p w14:paraId="02AA6254">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提交投标文件截止时间：</w:t>
      </w:r>
      <w:r>
        <w:rPr>
          <w:rFonts w:hint="eastAsia" w:ascii="宋体" w:hAnsi="宋体" w:cs="仿宋"/>
          <w:color w:val="000000" w:themeColor="text1"/>
          <w:kern w:val="0"/>
          <w:szCs w:val="21"/>
          <w14:textFill>
            <w14:solidFill>
              <w14:schemeClr w14:val="tx1"/>
            </w14:solidFill>
          </w14:textFill>
        </w:rPr>
        <w:t>202</w:t>
      </w:r>
      <w:r>
        <w:rPr>
          <w:rFonts w:ascii="宋体" w:hAnsi="宋体" w:cs="仿宋"/>
          <w:color w:val="000000" w:themeColor="text1"/>
          <w:kern w:val="0"/>
          <w:szCs w:val="21"/>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年</w:t>
      </w:r>
      <w:r>
        <w:rPr>
          <w:rFonts w:ascii="宋体" w:hAnsi="宋体" w:cs="仿宋"/>
          <w:color w:val="000000" w:themeColor="text1"/>
          <w:kern w:val="0"/>
          <w:szCs w:val="21"/>
          <w14:textFill>
            <w14:solidFill>
              <w14:schemeClr w14:val="tx1"/>
            </w14:solidFill>
          </w14:textFill>
        </w:rPr>
        <w:t xml:space="preserve"> </w:t>
      </w:r>
      <w:r>
        <w:rPr>
          <w:rFonts w:hint="eastAsia" w:ascii="宋体" w:hAnsi="宋体" w:cs="仿宋"/>
          <w:color w:val="000000" w:themeColor="text1"/>
          <w:kern w:val="0"/>
          <w:szCs w:val="21"/>
          <w:lang w:val="en-US" w:eastAsia="zh-CN"/>
          <w14:textFill>
            <w14:solidFill>
              <w14:schemeClr w14:val="tx1"/>
            </w14:solidFill>
          </w14:textFill>
        </w:rPr>
        <w:t>7</w:t>
      </w:r>
      <w:r>
        <w:rPr>
          <w:rFonts w:hint="eastAsia" w:ascii="宋体" w:hAnsi="宋体" w:cs="仿宋"/>
          <w:color w:val="000000" w:themeColor="text1"/>
          <w:kern w:val="0"/>
          <w:szCs w:val="21"/>
          <w14:textFill>
            <w14:solidFill>
              <w14:schemeClr w14:val="tx1"/>
            </w14:solidFill>
          </w14:textFill>
        </w:rPr>
        <w:t>月</w:t>
      </w:r>
      <w:r>
        <w:rPr>
          <w:rFonts w:hint="eastAsia" w:ascii="宋体" w:hAnsi="宋体" w:cs="仿宋"/>
          <w:color w:val="000000" w:themeColor="text1"/>
          <w:kern w:val="0"/>
          <w:szCs w:val="21"/>
          <w:lang w:val="en-US" w:eastAsia="zh-CN"/>
          <w14:textFill>
            <w14:solidFill>
              <w14:schemeClr w14:val="tx1"/>
            </w14:solidFill>
          </w14:textFill>
        </w:rPr>
        <w:t>9</w:t>
      </w:r>
      <w:r>
        <w:rPr>
          <w:rFonts w:ascii="宋体" w:hAnsi="宋体" w:cs="仿宋"/>
          <w:color w:val="000000" w:themeColor="text1"/>
          <w:kern w:val="0"/>
          <w:szCs w:val="21"/>
          <w14:textFill>
            <w14:solidFill>
              <w14:schemeClr w14:val="tx1"/>
            </w14:solidFill>
          </w14:textFill>
        </w:rPr>
        <w:t xml:space="preserve"> </w:t>
      </w:r>
      <w:r>
        <w:rPr>
          <w:rFonts w:hint="eastAsia" w:ascii="宋体" w:hAnsi="宋体" w:cs="仿宋"/>
          <w:color w:val="000000" w:themeColor="text1"/>
          <w:kern w:val="0"/>
          <w:szCs w:val="21"/>
          <w14:textFill>
            <w14:solidFill>
              <w14:schemeClr w14:val="tx1"/>
            </w14:solidFill>
          </w14:textFill>
        </w:rPr>
        <w:t>日</w:t>
      </w:r>
      <w:r>
        <w:rPr>
          <w:rFonts w:ascii="宋体" w:hAnsi="宋体" w:cs="仿宋"/>
          <w:color w:val="000000" w:themeColor="text1"/>
          <w:kern w:val="0"/>
          <w:szCs w:val="21"/>
          <w14:textFill>
            <w14:solidFill>
              <w14:schemeClr w14:val="tx1"/>
            </w14:solidFill>
          </w14:textFill>
        </w:rPr>
        <w:t>14</w:t>
      </w:r>
      <w:r>
        <w:rPr>
          <w:rFonts w:hint="eastAsia" w:ascii="宋体" w:hAnsi="宋体" w:cs="仿宋"/>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（北京时间）</w:t>
      </w:r>
    </w:p>
    <w:p w14:paraId="5D8AEE8E">
      <w:pPr>
        <w:widowControl/>
        <w:spacing w:line="400" w:lineRule="exact"/>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投标地点（网址）：政采云平台开标大厅</w:t>
      </w:r>
    </w:p>
    <w:p w14:paraId="35EEA6B7">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开标时间：</w:t>
      </w:r>
      <w:r>
        <w:rPr>
          <w:rFonts w:hint="eastAsia" w:ascii="宋体" w:hAnsi="宋体" w:cs="仿宋"/>
          <w:color w:val="000000" w:themeColor="text1"/>
          <w:kern w:val="0"/>
          <w:szCs w:val="21"/>
          <w14:textFill>
            <w14:solidFill>
              <w14:schemeClr w14:val="tx1"/>
            </w14:solidFill>
          </w14:textFill>
        </w:rPr>
        <w:t>202</w:t>
      </w:r>
      <w:r>
        <w:rPr>
          <w:rFonts w:ascii="宋体" w:hAnsi="宋体" w:cs="仿宋"/>
          <w:color w:val="000000" w:themeColor="text1"/>
          <w:kern w:val="0"/>
          <w:szCs w:val="21"/>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年</w:t>
      </w:r>
      <w:r>
        <w:rPr>
          <w:rFonts w:hint="eastAsia" w:ascii="宋体" w:hAnsi="宋体" w:cs="仿宋"/>
          <w:color w:val="000000" w:themeColor="text1"/>
          <w:kern w:val="0"/>
          <w:szCs w:val="21"/>
          <w:lang w:val="en-US" w:eastAsia="zh-CN"/>
          <w14:textFill>
            <w14:solidFill>
              <w14:schemeClr w14:val="tx1"/>
            </w14:solidFill>
          </w14:textFill>
        </w:rPr>
        <w:t>7</w:t>
      </w:r>
      <w:r>
        <w:rPr>
          <w:rFonts w:hint="eastAsia" w:ascii="宋体" w:hAnsi="宋体" w:cs="仿宋"/>
          <w:color w:val="000000" w:themeColor="text1"/>
          <w:kern w:val="0"/>
          <w:szCs w:val="21"/>
          <w14:textFill>
            <w14:solidFill>
              <w14:schemeClr w14:val="tx1"/>
            </w14:solidFill>
          </w14:textFill>
        </w:rPr>
        <w:t>月</w:t>
      </w:r>
      <w:r>
        <w:rPr>
          <w:rFonts w:hint="eastAsia" w:ascii="宋体" w:hAnsi="宋体" w:cs="仿宋"/>
          <w:color w:val="000000" w:themeColor="text1"/>
          <w:kern w:val="0"/>
          <w:szCs w:val="21"/>
          <w:lang w:val="en-US" w:eastAsia="zh-CN"/>
          <w14:textFill>
            <w14:solidFill>
              <w14:schemeClr w14:val="tx1"/>
            </w14:solidFill>
          </w14:textFill>
        </w:rPr>
        <w:t>9</w:t>
      </w:r>
      <w:r>
        <w:rPr>
          <w:rFonts w:ascii="宋体" w:hAnsi="宋体" w:cs="仿宋"/>
          <w:color w:val="000000" w:themeColor="text1"/>
          <w:kern w:val="0"/>
          <w:szCs w:val="21"/>
          <w14:textFill>
            <w14:solidFill>
              <w14:schemeClr w14:val="tx1"/>
            </w14:solidFill>
          </w14:textFill>
        </w:rPr>
        <w:t xml:space="preserve"> </w:t>
      </w:r>
      <w:r>
        <w:rPr>
          <w:rFonts w:hint="eastAsia" w:ascii="宋体" w:hAnsi="宋体" w:cs="仿宋"/>
          <w:color w:val="000000" w:themeColor="text1"/>
          <w:kern w:val="0"/>
          <w:szCs w:val="21"/>
          <w14:textFill>
            <w14:solidFill>
              <w14:schemeClr w14:val="tx1"/>
            </w14:solidFill>
          </w14:textFill>
        </w:rPr>
        <w:t>日</w:t>
      </w:r>
      <w:r>
        <w:rPr>
          <w:rFonts w:ascii="宋体" w:hAnsi="宋体" w:cs="仿宋"/>
          <w:color w:val="000000" w:themeColor="text1"/>
          <w:kern w:val="0"/>
          <w:szCs w:val="21"/>
          <w14:textFill>
            <w14:solidFill>
              <w14:schemeClr w14:val="tx1"/>
            </w14:solidFill>
          </w14:textFill>
        </w:rPr>
        <w:t>14</w:t>
      </w:r>
      <w:r>
        <w:rPr>
          <w:rFonts w:hint="eastAsia" w:ascii="宋体" w:hAnsi="宋体" w:cs="仿宋"/>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（北京时间）</w:t>
      </w:r>
    </w:p>
    <w:p w14:paraId="1F7E7EE4">
      <w:pPr>
        <w:widowControl/>
        <w:spacing w:line="400" w:lineRule="exact"/>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开标地点（网址）：政采云平台开标大厅</w:t>
      </w:r>
    </w:p>
    <w:p w14:paraId="52D6C473">
      <w:pPr>
        <w:widowControl/>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五、公告期限</w:t>
      </w:r>
    </w:p>
    <w:p w14:paraId="143B3E88">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3FDA9736">
      <w:pPr>
        <w:widowControl/>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六、其他补充事宜</w:t>
      </w:r>
    </w:p>
    <w:p w14:paraId="3FE7C81C">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F4BDAD">
      <w:pPr>
        <w:widowControl/>
        <w:spacing w:line="4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7D1D7813">
      <w:pPr>
        <w:widowControl/>
        <w:spacing w:line="40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七、对本次采购提出询问、质疑、投诉，请按以下方式联系</w:t>
      </w:r>
    </w:p>
    <w:p w14:paraId="6E94761F">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1.采购人信息</w:t>
      </w:r>
    </w:p>
    <w:p w14:paraId="508481F7">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 xml:space="preserve">名称：慈溪市人民政府白沙路街道办事处            </w:t>
      </w:r>
    </w:p>
    <w:p w14:paraId="067AC091">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地址：慈溪市三北大街2358号</w:t>
      </w:r>
    </w:p>
    <w:p w14:paraId="2E3A3A5E">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传真：/</w:t>
      </w:r>
    </w:p>
    <w:p w14:paraId="0ADDEAC3">
      <w:pPr>
        <w:widowControl/>
        <w:spacing w:line="400" w:lineRule="exact"/>
        <w:ind w:firstLine="420" w:firstLineChars="200"/>
        <w:jc w:val="left"/>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 xml:space="preserve">项目联系人： </w:t>
      </w:r>
      <w:r>
        <w:rPr>
          <w:rFonts w:hint="eastAsia" w:ascii="宋体" w:hAnsi="宋体" w:cs="宋体"/>
          <w:bCs/>
          <w:color w:val="000000" w:themeColor="text1"/>
          <w:kern w:val="0"/>
          <w:szCs w:val="21"/>
          <w:lang w:val="en-US" w:eastAsia="zh-CN"/>
          <w14:textFill>
            <w14:solidFill>
              <w14:schemeClr w14:val="tx1"/>
            </w14:solidFill>
          </w14:textFill>
        </w:rPr>
        <w:t>史先生</w:t>
      </w:r>
    </w:p>
    <w:p w14:paraId="7E8400AB">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联系电话：  0574-63830982</w:t>
      </w:r>
      <w:r>
        <w:rPr>
          <w:rFonts w:ascii="宋体" w:hAnsi="宋体" w:cs="宋体"/>
          <w:bCs/>
          <w:color w:val="000000" w:themeColor="text1"/>
          <w:kern w:val="0"/>
          <w:szCs w:val="21"/>
          <w14:textFill>
            <w14:solidFill>
              <w14:schemeClr w14:val="tx1"/>
            </w14:solidFill>
          </w14:textFill>
        </w:rPr>
        <w:t xml:space="preserve"> </w:t>
      </w:r>
    </w:p>
    <w:p w14:paraId="291AAB6A">
      <w:pPr>
        <w:widowControl/>
        <w:spacing w:line="400" w:lineRule="exact"/>
        <w:ind w:firstLine="420" w:firstLineChars="200"/>
        <w:jc w:val="left"/>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 xml:space="preserve">质疑联系人：  </w:t>
      </w:r>
      <w:r>
        <w:rPr>
          <w:rFonts w:hint="eastAsia" w:ascii="宋体" w:hAnsi="宋体" w:cs="宋体"/>
          <w:bCs/>
          <w:color w:val="000000" w:themeColor="text1"/>
          <w:kern w:val="0"/>
          <w:szCs w:val="21"/>
          <w:lang w:val="en-US" w:eastAsia="zh-CN"/>
          <w14:textFill>
            <w14:solidFill>
              <w14:schemeClr w14:val="tx1"/>
            </w14:solidFill>
          </w14:textFill>
        </w:rPr>
        <w:t>徐先生</w:t>
      </w:r>
    </w:p>
    <w:p w14:paraId="7F2ECEC1">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联系电话： 0574-63830982</w:t>
      </w:r>
      <w:r>
        <w:rPr>
          <w:rFonts w:ascii="宋体" w:hAnsi="宋体" w:cs="宋体"/>
          <w:bCs/>
          <w:color w:val="000000" w:themeColor="text1"/>
          <w:kern w:val="0"/>
          <w:szCs w:val="21"/>
          <w14:textFill>
            <w14:solidFill>
              <w14:schemeClr w14:val="tx1"/>
            </w14:solidFill>
          </w14:textFill>
        </w:rPr>
        <w:t xml:space="preserve"> </w:t>
      </w:r>
    </w:p>
    <w:p w14:paraId="41BECCBB">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2.采购代理机构信息</w:t>
      </w:r>
    </w:p>
    <w:p w14:paraId="4FC0FD45">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名称：浙江天成项目管理有限公司</w:t>
      </w:r>
    </w:p>
    <w:p w14:paraId="39C12A04">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联系人：岑工   联系电话、传真：0574-58976332</w:t>
      </w:r>
    </w:p>
    <w:p w14:paraId="4275AF26">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地址：杭州市拱墅区湖墅南路260号综合大楼9楼</w:t>
      </w:r>
    </w:p>
    <w:p w14:paraId="37CD1A86">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质疑联系人：</w:t>
      </w:r>
      <w:r>
        <w:rPr>
          <w:rFonts w:hint="eastAsia" w:ascii="宋体" w:hAnsi="宋体" w:cs="宋体"/>
          <w:bCs/>
          <w:color w:val="000000" w:themeColor="text1"/>
          <w:kern w:val="0"/>
          <w:szCs w:val="21"/>
          <w:lang w:val="en-US" w:eastAsia="zh-CN"/>
          <w14:textFill>
            <w14:solidFill>
              <w14:schemeClr w14:val="tx1"/>
            </w14:solidFill>
          </w14:textFill>
        </w:rPr>
        <w:t>周</w:t>
      </w:r>
      <w:r>
        <w:rPr>
          <w:rFonts w:hint="eastAsia" w:ascii="宋体" w:hAnsi="宋体" w:cs="宋体"/>
          <w:bCs/>
          <w:color w:val="000000" w:themeColor="text1"/>
          <w:kern w:val="0"/>
          <w:szCs w:val="21"/>
          <w14:textFill>
            <w14:solidFill>
              <w14:schemeClr w14:val="tx1"/>
            </w14:solidFill>
          </w14:textFill>
        </w:rPr>
        <w:t>工</w:t>
      </w:r>
    </w:p>
    <w:p w14:paraId="527F58BA">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质疑联系方式：0574-58976332</w:t>
      </w:r>
    </w:p>
    <w:p w14:paraId="7A7BAD6F">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3.同级政府采购监督管理部门</w:t>
      </w:r>
    </w:p>
    <w:p w14:paraId="75B981AB">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名    称：慈溪市财政局</w:t>
      </w:r>
    </w:p>
    <w:p w14:paraId="3F41E71C">
      <w:pPr>
        <w:widowControl/>
        <w:spacing w:line="400" w:lineRule="exact"/>
        <w:ind w:firstLine="420" w:firstLineChars="200"/>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3.同级政府采购监督管理部门：慈溪市财政局</w:t>
      </w:r>
    </w:p>
    <w:p w14:paraId="0747D48A">
      <w:pPr>
        <w:widowControl/>
        <w:spacing w:line="400" w:lineRule="exact"/>
        <w:ind w:firstLine="420" w:firstLineChars="200"/>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联系人：胡老师</w:t>
      </w:r>
    </w:p>
    <w:p w14:paraId="501F9D30">
      <w:pPr>
        <w:widowControl/>
        <w:spacing w:line="400" w:lineRule="exact"/>
        <w:ind w:firstLine="420" w:firstLineChars="200"/>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监督投诉电话：0574-63912958</w:t>
      </w:r>
    </w:p>
    <w:p w14:paraId="069A7629">
      <w:pPr>
        <w:widowControl/>
        <w:spacing w:line="400" w:lineRule="exact"/>
        <w:ind w:firstLine="420" w:firstLineChars="200"/>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地址：慈溪市南二环东路1158号6楼619室</w:t>
      </w:r>
    </w:p>
    <w:p w14:paraId="4AED2F43">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83B0AE4">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CA问题联系电话（人工）：汇信CA400-888-4636；天谷CA400-087-8198。</w:t>
      </w:r>
    </w:p>
    <w:p w14:paraId="5C1D6F5E">
      <w:pPr>
        <w:spacing w:line="400" w:lineRule="exact"/>
        <w:ind w:firstLine="420" w:firstLineChars="200"/>
        <w:outlineLvl w:val="0"/>
        <w:rPr>
          <w:rFonts w:ascii="宋体" w:hAnsi="宋体"/>
          <w:color w:val="000000" w:themeColor="text1"/>
          <w:szCs w:val="21"/>
          <w14:textFill>
            <w14:solidFill>
              <w14:schemeClr w14:val="tx1"/>
            </w14:solidFill>
          </w14:textFill>
        </w:rPr>
      </w:pPr>
    </w:p>
    <w:p w14:paraId="70465F3C">
      <w:pPr>
        <w:spacing w:line="400" w:lineRule="exact"/>
        <w:ind w:firstLine="420" w:firstLineChars="200"/>
        <w:outlineLvl w:val="0"/>
        <w:rPr>
          <w:rFonts w:ascii="宋体" w:hAnsi="宋体"/>
          <w:color w:val="000000" w:themeColor="text1"/>
          <w:szCs w:val="21"/>
          <w14:textFill>
            <w14:solidFill>
              <w14:schemeClr w14:val="tx1"/>
            </w14:solidFill>
          </w14:textFill>
        </w:rPr>
      </w:pPr>
    </w:p>
    <w:p w14:paraId="56C064D3">
      <w:pPr>
        <w:spacing w:line="400" w:lineRule="exact"/>
        <w:ind w:firstLine="420" w:firstLineChars="200"/>
        <w:outlineLvl w:val="0"/>
        <w:rPr>
          <w:rFonts w:ascii="宋体" w:hAnsi="宋体"/>
          <w:color w:val="000000" w:themeColor="text1"/>
          <w:szCs w:val="21"/>
          <w14:textFill>
            <w14:solidFill>
              <w14:schemeClr w14:val="tx1"/>
            </w14:solidFill>
          </w14:textFill>
        </w:rPr>
      </w:pPr>
    </w:p>
    <w:p w14:paraId="2DE8DF60">
      <w:pPr>
        <w:spacing w:line="400" w:lineRule="exact"/>
        <w:ind w:firstLine="420" w:firstLineChars="200"/>
        <w:jc w:val="center"/>
        <w:outlineLvl w:val="0"/>
        <w:rPr>
          <w:rFonts w:ascii="宋体" w:hAnsi="宋体"/>
          <w:b/>
          <w:color w:val="000000" w:themeColor="text1"/>
          <w:sz w:val="32"/>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1" w:name="_Toc18831"/>
      <w:r>
        <w:rPr>
          <w:rFonts w:hint="eastAsia" w:ascii="宋体" w:hAnsi="宋体"/>
          <w:b/>
          <w:color w:val="000000" w:themeColor="text1"/>
          <w:sz w:val="32"/>
          <w14:textFill>
            <w14:solidFill>
              <w14:schemeClr w14:val="tx1"/>
            </w14:solidFill>
          </w14:textFill>
        </w:rPr>
        <w:t>第二章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投标须知</w:t>
      </w:r>
      <w:bookmarkEnd w:id="1"/>
    </w:p>
    <w:p w14:paraId="59CE2EDB">
      <w:pPr>
        <w:spacing w:line="400" w:lineRule="exact"/>
        <w:ind w:firstLine="422" w:firstLineChars="200"/>
        <w:rPr>
          <w:rFonts w:ascii="宋体" w:hAnsi="宋体" w:cs="宋体"/>
          <w:b/>
          <w:color w:val="000000" w:themeColor="text1"/>
          <w:szCs w:val="21"/>
          <w14:textFill>
            <w14:solidFill>
              <w14:schemeClr w14:val="tx1"/>
            </w14:solidFill>
          </w14:textFill>
        </w:rPr>
      </w:pPr>
    </w:p>
    <w:p w14:paraId="55E85E40">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一、适用范围</w:t>
      </w:r>
    </w:p>
    <w:p w14:paraId="4E749D2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本招标文件仅适用于本采购项目所叙述的货物和服务的招标、评标、定标、验收、合同履约、付款等（法律、法规另有规定的，从其规定）。</w:t>
      </w:r>
    </w:p>
    <w:p w14:paraId="6ABDF48D">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二、定义</w:t>
      </w:r>
    </w:p>
    <w:p w14:paraId="145BAA1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1、“采购人”系指慈溪市人民政府白沙路街道办事处。</w:t>
      </w:r>
    </w:p>
    <w:p w14:paraId="1B98877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2、“代理机构”系指浙江天成项目管理有限公司。</w:t>
      </w:r>
    </w:p>
    <w:p w14:paraId="45920E5D">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3、“供应商（投标人）”系指向采购人提交投标文件的供应商。</w:t>
      </w:r>
    </w:p>
    <w:p w14:paraId="0F3DE4B9">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、“服务”系指</w:t>
      </w:r>
      <w:r>
        <w:rPr>
          <w:rFonts w:ascii="宋体" w:hAnsi="宋体"/>
          <w:color w:val="000000" w:themeColor="text1"/>
          <w:szCs w:val="21"/>
          <w14:textFill>
            <w14:solidFill>
              <w14:schemeClr w14:val="tx1"/>
            </w14:solidFill>
          </w14:textFill>
        </w:rPr>
        <w:t>招标文件规定供应商须承担的</w:t>
      </w:r>
      <w:r>
        <w:rPr>
          <w:rFonts w:hint="eastAsia"/>
          <w:color w:val="000000" w:themeColor="text1"/>
          <w:szCs w:val="21"/>
          <w14:textFill>
            <w14:solidFill>
              <w14:schemeClr w14:val="tx1"/>
            </w14:solidFill>
          </w14:textFill>
        </w:rPr>
        <w:t>慈溪市白沙路街道降桥江、大塘江、机埠江生态浮岛、曝气系统服务采购项目</w:t>
      </w:r>
      <w:r>
        <w:rPr>
          <w:rFonts w:hint="eastAsia" w:ascii="宋体" w:hAnsi="宋体" w:cs="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以及其他类似的义务。</w:t>
      </w:r>
    </w:p>
    <w:p w14:paraId="547C4600">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、“同级政府采购监管部门”系指</w:t>
      </w:r>
      <w:r>
        <w:rPr>
          <w:rFonts w:hint="eastAsia" w:ascii="宋体" w:hAnsi="宋体"/>
          <w:color w:val="000000" w:themeColor="text1"/>
          <w:kern w:val="10"/>
          <w:szCs w:val="21"/>
          <w:lang w:val="zh-CN"/>
          <w14:textFill>
            <w14:solidFill>
              <w14:schemeClr w14:val="tx1"/>
            </w14:solidFill>
          </w14:textFill>
        </w:rPr>
        <w:t>慈溪市财政局。</w:t>
      </w:r>
    </w:p>
    <w:p w14:paraId="3E966210">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、“▲”系指实质性响应条款。</w:t>
      </w:r>
    </w:p>
    <w:p w14:paraId="2A3CE784">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三、供应商的资格要求</w:t>
      </w:r>
    </w:p>
    <w:p w14:paraId="7D8A756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详见招标公告。</w:t>
      </w:r>
    </w:p>
    <w:p w14:paraId="43C741C5">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四、投标费用</w:t>
      </w:r>
    </w:p>
    <w:p w14:paraId="4E32E98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无论投标过程和结果如何，供应商自行承担与投标有关的全部费用。</w:t>
      </w:r>
    </w:p>
    <w:p w14:paraId="1235940C">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五、投标报价</w:t>
      </w:r>
    </w:p>
    <w:p w14:paraId="2C7D4616">
      <w:pPr>
        <w:spacing w:line="400" w:lineRule="exact"/>
        <w:ind w:firstLine="420" w:firstLineChars="200"/>
        <w:jc w:val="left"/>
        <w:rPr>
          <w:rFonts w:ascii="宋体" w:hAnsi="宋体"/>
          <w:b/>
          <w:bCs/>
          <w:color w:val="000000" w:themeColor="text1"/>
          <w:szCs w:val="21"/>
          <w14:textFill>
            <w14:solidFill>
              <w14:schemeClr w14:val="tx1"/>
            </w14:solidFill>
          </w14:textFill>
        </w:rPr>
      </w:pPr>
      <w:bookmarkStart w:id="2" w:name="_Hlk90841347"/>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、投标报价以人民币为结算货币，含</w:t>
      </w:r>
      <w:r>
        <w:rPr>
          <w:rFonts w:hint="eastAsia" w:ascii="宋体" w:hAnsi="宋体"/>
          <w:color w:val="000000" w:themeColor="text1"/>
          <w:szCs w:val="21"/>
          <w:lang w:val="zh-CN"/>
          <w14:textFill>
            <w14:solidFill>
              <w14:schemeClr w14:val="tx1"/>
            </w14:solidFill>
          </w14:textFill>
        </w:rPr>
        <w:t>完成本项目</w:t>
      </w:r>
      <w:r>
        <w:rPr>
          <w:rFonts w:hint="eastAsia" w:ascii="宋体" w:hAnsi="宋体"/>
          <w:color w:val="000000" w:themeColor="text1"/>
          <w14:textFill>
            <w14:solidFill>
              <w14:schemeClr w14:val="tx1"/>
            </w14:solidFill>
          </w14:textFill>
        </w:rPr>
        <w:t>服务有关的</w:t>
      </w:r>
      <w:r>
        <w:rPr>
          <w:rFonts w:hint="eastAsia" w:ascii="宋体" w:hAnsi="宋体"/>
          <w:color w:val="000000" w:themeColor="text1"/>
          <w:szCs w:val="21"/>
          <w14:textFill>
            <w14:solidFill>
              <w14:schemeClr w14:val="tx1"/>
            </w14:solidFill>
          </w14:textFill>
        </w:rPr>
        <w:t>人工费、设备费、差旅费、税金、合理利润以及政策性文件规定及合同包含的所有风险、责任、其他运营成本等</w:t>
      </w:r>
      <w:r>
        <w:rPr>
          <w:rFonts w:hint="eastAsia" w:ascii="宋体" w:hAnsi="宋体"/>
          <w:color w:val="000000" w:themeColor="text1"/>
          <w14:textFill>
            <w14:solidFill>
              <w14:schemeClr w14:val="tx1"/>
            </w14:solidFill>
          </w14:textFill>
        </w:rPr>
        <w:t>所有</w:t>
      </w:r>
      <w:r>
        <w:rPr>
          <w:rFonts w:hint="eastAsia" w:ascii="宋体" w:hAnsi="宋体"/>
          <w:color w:val="000000" w:themeColor="text1"/>
          <w:szCs w:val="21"/>
          <w:lang w:val="zh-CN"/>
          <w14:textFill>
            <w14:solidFill>
              <w14:schemeClr w14:val="tx1"/>
            </w14:solidFill>
          </w14:textFill>
        </w:rPr>
        <w:t>费用，即</w:t>
      </w:r>
      <w:r>
        <w:rPr>
          <w:rFonts w:hint="eastAsia" w:ascii="宋体" w:hAnsi="宋体" w:cs="宋体"/>
          <w:color w:val="000000" w:themeColor="text1"/>
          <w:kern w:val="0"/>
          <w:szCs w:val="21"/>
          <w14:textFill>
            <w14:solidFill>
              <w14:schemeClr w14:val="tx1"/>
            </w14:solidFill>
          </w14:textFill>
        </w:rPr>
        <w:t>采购人不再另行支付其他任何形式的费用。</w:t>
      </w:r>
      <w:r>
        <w:rPr>
          <w:rFonts w:hint="eastAsia" w:ascii="宋体" w:hAnsi="宋体"/>
          <w:color w:val="000000" w:themeColor="text1"/>
          <w:szCs w:val="21"/>
          <w14:textFill>
            <w14:solidFill>
              <w14:schemeClr w14:val="tx1"/>
            </w14:solidFill>
          </w14:textFill>
        </w:rPr>
        <w:t>投标报价为最终报价，除非因特殊原因并经双方协商同意，供应商不得再要求追加任何费用。同时，除非合同条款中另有规定，否则，供应商所报价格在合同实施期间不因市场变化和政策因素而变动。</w:t>
      </w:r>
    </w:p>
    <w:bookmarkEnd w:id="2"/>
    <w:p w14:paraId="5CF67688">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2、投标供应商应按招标文件要求认真填写《开标一览表》。开标时，投标文件中开标一览表内容与投标报价明细表内容不一致的，以开标一览表为准。</w:t>
      </w:r>
    </w:p>
    <w:p w14:paraId="762E369D">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3、投标文件的大写金额和小写金额不一致的，以大写金额为准；总价金额与按单价汇总金额不一致的，以单价金额计算结果为准；单价金额小数点有明显错位的，应以总价为准，并修改单价。</w:t>
      </w:r>
    </w:p>
    <w:p w14:paraId="65F224DC">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六、投标有效期</w:t>
      </w:r>
    </w:p>
    <w:p w14:paraId="157D07A2">
      <w:pPr>
        <w:spacing w:line="400" w:lineRule="exact"/>
        <w:ind w:firstLine="210" w:firstLineChars="1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▲1、投标文件从开标之日起，投标有效期为90个日历天。投标有效期不能小于招标文件的要求。</w:t>
      </w:r>
    </w:p>
    <w:p w14:paraId="789A810E">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2、特殊情况下，采购人可与供应商协商延缓投标文件的有效期，这种要求和答复均以书面形式进行。</w:t>
      </w:r>
    </w:p>
    <w:p w14:paraId="5A55E08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3、供应商可拒绝接受延期要求。同意延长有效期的供应商不能修改投标文件。</w:t>
      </w:r>
    </w:p>
    <w:p w14:paraId="2B94AC23">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七、投标文件的形式和效力</w:t>
      </w:r>
    </w:p>
    <w:p w14:paraId="019C7A8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1、投标文件分为电子投标文件以及备份投标文件，备份投标文件为以</w:t>
      </w:r>
      <w:r>
        <w:rPr>
          <w:rFonts w:hint="eastAsia" w:ascii="宋体" w:hAnsi="宋体" w:cs="宋体"/>
          <w:color w:val="000000" w:themeColor="text1"/>
          <w:kern w:val="0"/>
          <w:szCs w:val="21"/>
          <w14:textFill>
            <w14:solidFill>
              <w14:schemeClr w14:val="tx1"/>
            </w14:solidFill>
          </w14:textFill>
        </w:rPr>
        <w:t>U盘或光盘存储的电子</w:t>
      </w:r>
      <w:r>
        <w:rPr>
          <w:rFonts w:hint="eastAsia" w:ascii="宋体" w:hAnsi="宋体" w:cs="宋体"/>
          <w:color w:val="000000" w:themeColor="text1"/>
          <w:szCs w:val="21"/>
          <w14:textFill>
            <w14:solidFill>
              <w14:schemeClr w14:val="tx1"/>
            </w14:solidFill>
          </w14:textFill>
        </w:rPr>
        <w:t>备份投标文件。</w:t>
      </w:r>
    </w:p>
    <w:p w14:paraId="6B166A2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2、电子投标文件，按“项目采购-电子招投标操作指南”及本招标文件要求制作，并加密。</w:t>
      </w:r>
    </w:p>
    <w:p w14:paraId="55F27E4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3、以</w:t>
      </w:r>
      <w:r>
        <w:rPr>
          <w:rFonts w:hint="eastAsia" w:ascii="宋体" w:hAnsi="宋体" w:cs="宋体"/>
          <w:color w:val="000000" w:themeColor="text1"/>
          <w:kern w:val="0"/>
          <w:szCs w:val="21"/>
          <w14:textFill>
            <w14:solidFill>
              <w14:schemeClr w14:val="tx1"/>
            </w14:solidFill>
          </w14:textFill>
        </w:rPr>
        <w:t>U盘或光盘存储的电子</w:t>
      </w:r>
      <w:r>
        <w:rPr>
          <w:rFonts w:hint="eastAsia" w:ascii="宋体" w:hAnsi="宋体" w:cs="宋体"/>
          <w:color w:val="000000" w:themeColor="text1"/>
          <w:szCs w:val="21"/>
          <w14:textFill>
            <w14:solidFill>
              <w14:schemeClr w14:val="tx1"/>
            </w14:solidFill>
          </w14:textFill>
        </w:rPr>
        <w:t>备份投标文件，按“项目采购-电子招投标操作指南”制作的电子备份文件。</w:t>
      </w:r>
    </w:p>
    <w:p w14:paraId="52E4678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4、投标文件填写字迹必须清楚、工整，对不同文字文本投标文件的解释发生异议的，以中文文本为准。</w:t>
      </w:r>
    </w:p>
    <w:p w14:paraId="1F6577A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5、投标文件的效力</w:t>
      </w:r>
    </w:p>
    <w:p w14:paraId="12ACC71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投标文件的启用，按先后顺位分别为电子投标文件、以</w:t>
      </w:r>
      <w:r>
        <w:rPr>
          <w:rFonts w:hint="eastAsia" w:ascii="宋体" w:hAnsi="宋体" w:cs="宋体"/>
          <w:color w:val="000000" w:themeColor="text1"/>
          <w:kern w:val="0"/>
          <w:szCs w:val="21"/>
          <w14:textFill>
            <w14:solidFill>
              <w14:schemeClr w14:val="tx1"/>
            </w14:solidFill>
          </w14:textFill>
        </w:rPr>
        <w:t>U盘或光盘存储的电子</w:t>
      </w:r>
      <w:r>
        <w:rPr>
          <w:rFonts w:hint="eastAsia" w:ascii="宋体" w:hAnsi="宋体" w:cs="宋体"/>
          <w:color w:val="000000" w:themeColor="text1"/>
          <w:szCs w:val="21"/>
          <w14:textFill>
            <w14:solidFill>
              <w14:schemeClr w14:val="tx1"/>
            </w14:solidFill>
          </w14:textFill>
        </w:rPr>
        <w:t>备份投标文件。在下一顺位的投标文件启用时，前一顺位的投标文件自动失效。</w:t>
      </w:r>
    </w:p>
    <w:p w14:paraId="095EB3B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电子投标文件未能按时解密，供应商提供了电子备份投标文件的，以电子备份投标文件作为依据，否则视为投标文件撤回。电子投标文件已按时解密的，电子备份投标文件自动失效。</w:t>
      </w:r>
    </w:p>
    <w:p w14:paraId="11225991">
      <w:pPr>
        <w:spacing w:line="480" w:lineRule="exact"/>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八、投标文件的组成、份数、制作</w:t>
      </w:r>
      <w:r>
        <w:rPr>
          <w:rFonts w:hint="eastAsia" w:ascii="宋体" w:hAnsi="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投标文件中电子公章采用CA签章</w:t>
      </w:r>
      <w:r>
        <w:rPr>
          <w:rFonts w:hint="eastAsia" w:ascii="宋体" w:hAnsi="宋体"/>
          <w:b/>
          <w:color w:val="000000" w:themeColor="text1"/>
          <w:szCs w:val="21"/>
          <w14:textFill>
            <w14:solidFill>
              <w14:schemeClr w14:val="tx1"/>
            </w14:solidFill>
          </w14:textFill>
        </w:rPr>
        <w:t>）</w:t>
      </w:r>
    </w:p>
    <w:p w14:paraId="6DD2C579">
      <w:pPr>
        <w:snapToGrid w:val="0"/>
        <w:spacing w:line="400" w:lineRule="exact"/>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1、投标文件的组成：</w:t>
      </w:r>
    </w:p>
    <w:p w14:paraId="49EE9CD5">
      <w:pPr>
        <w:snapToGrid w:val="0"/>
        <w:spacing w:line="400" w:lineRule="exact"/>
        <w:ind w:firstLine="413" w:firstLineChars="196"/>
        <w:rPr>
          <w:rFonts w:ascii="宋体" w:hAnsi="宋体" w:cs="宋体"/>
          <w:b/>
          <w:color w:val="000000" w:themeColor="text1"/>
          <w:szCs w:val="21"/>
          <w14:textFill>
            <w14:solidFill>
              <w14:schemeClr w14:val="tx1"/>
            </w14:solidFill>
          </w14:textFill>
        </w:rPr>
      </w:pPr>
      <w:bookmarkStart w:id="3" w:name="_Hlk23147633"/>
      <w:bookmarkStart w:id="4" w:name="_Hlk23150950"/>
      <w:r>
        <w:rPr>
          <w:rFonts w:hint="eastAsia" w:ascii="宋体" w:hAnsi="宋体" w:cs="宋体"/>
          <w:b/>
          <w:color w:val="000000" w:themeColor="text1"/>
          <w:szCs w:val="21"/>
          <w14:textFill>
            <w14:solidFill>
              <w14:schemeClr w14:val="tx1"/>
            </w14:solidFill>
          </w14:textFill>
        </w:rPr>
        <w:t>A、第一册：资格文件</w:t>
      </w:r>
    </w:p>
    <w:p w14:paraId="6203642E">
      <w:pPr>
        <w:spacing w:line="400" w:lineRule="exact"/>
        <w:ind w:firstLine="420" w:firstLineChars="200"/>
        <w:rPr>
          <w:rFonts w:ascii="宋体" w:hAnsi="宋体" w:cs="宋体"/>
          <w:color w:val="000000" w:themeColor="text1"/>
          <w:szCs w:val="21"/>
          <w14:textFill>
            <w14:solidFill>
              <w14:schemeClr w14:val="tx1"/>
            </w14:solidFill>
          </w14:textFill>
        </w:rPr>
      </w:pPr>
      <w:bookmarkStart w:id="5" w:name="_Hlk4309479"/>
      <w:bookmarkStart w:id="6" w:name="_Hlk39154056"/>
      <w:r>
        <w:rPr>
          <w:rFonts w:hint="eastAsia" w:ascii="宋体" w:hAnsi="宋体" w:cs="宋体"/>
          <w:color w:val="000000" w:themeColor="text1"/>
          <w:szCs w:val="21"/>
          <w14:textFill>
            <w14:solidFill>
              <w14:schemeClr w14:val="tx1"/>
            </w14:solidFill>
          </w14:textFill>
        </w:rPr>
        <w:t>A1、资格文件</w:t>
      </w:r>
      <w:r>
        <w:rPr>
          <w:rFonts w:ascii="宋体" w:hAnsi="宋体" w:cs="宋体"/>
          <w:color w:val="000000" w:themeColor="text1"/>
          <w:szCs w:val="21"/>
          <w14:textFill>
            <w14:solidFill>
              <w14:schemeClr w14:val="tx1"/>
            </w14:solidFill>
          </w14:textFill>
        </w:rPr>
        <w:t>封面</w:t>
      </w:r>
      <w:r>
        <w:rPr>
          <w:rFonts w:hint="eastAsia" w:ascii="宋体" w:hAnsi="宋体" w:cs="宋体"/>
          <w:color w:val="000000" w:themeColor="text1"/>
          <w:szCs w:val="21"/>
          <w14:textFill>
            <w14:solidFill>
              <w14:schemeClr w14:val="tx1"/>
            </w14:solidFill>
          </w14:textFill>
        </w:rPr>
        <w:t>；</w:t>
      </w:r>
    </w:p>
    <w:p w14:paraId="3727198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、关于资格的承诺函；</w:t>
      </w:r>
    </w:p>
    <w:p w14:paraId="720AD0D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、营业执照副本（或事业法人登记证副本或其他登记证明材料）复印件加盖供应商公章（供应商如果有名称变更的，应提供由行政主管部门出具的变更证明文件复印件加盖供应商公章）</w:t>
      </w:r>
    </w:p>
    <w:p w14:paraId="23FBAE6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A4.中小企业声明函（格式见附件）； </w:t>
      </w:r>
    </w:p>
    <w:p w14:paraId="095EE35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A5.残疾人福利性单位的：提供残疾人福利性单位声明函（如有需提供）（格式见附件）；</w:t>
      </w:r>
    </w:p>
    <w:p w14:paraId="18452BD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A6.监狱企业（监狱和戒毒企业）提供自己企业的产品（服务）的：提供由省级以上监狱管理局、戒毒管理局（含新疆生产建设兵团）出具的属于监狱企业的证明文件扫描件（如有需提供）。</w:t>
      </w:r>
    </w:p>
    <w:p w14:paraId="30B0CF9F">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B、第二册：商务和技术文件</w:t>
      </w:r>
    </w:p>
    <w:bookmarkEnd w:id="5"/>
    <w:p w14:paraId="0A19D6CA">
      <w:pPr>
        <w:spacing w:line="40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商务和技术</w:t>
      </w:r>
      <w:r>
        <w:rPr>
          <w:rFonts w:hint="eastAsia" w:ascii="宋体" w:hAnsi="宋体"/>
          <w:color w:val="000000" w:themeColor="text1"/>
          <w:szCs w:val="21"/>
          <w14:textFill>
            <w14:solidFill>
              <w14:schemeClr w14:val="tx1"/>
            </w14:solidFill>
          </w14:textFill>
        </w:rPr>
        <w:t>文件</w:t>
      </w:r>
      <w:r>
        <w:rPr>
          <w:rFonts w:ascii="宋体" w:hAnsi="宋体"/>
          <w:color w:val="000000" w:themeColor="text1"/>
          <w:szCs w:val="21"/>
          <w14:textFill>
            <w14:solidFill>
              <w14:schemeClr w14:val="tx1"/>
            </w14:solidFill>
          </w14:textFill>
        </w:rPr>
        <w:t>封面</w:t>
      </w:r>
      <w:r>
        <w:rPr>
          <w:rFonts w:hint="eastAsia" w:ascii="宋体" w:hAnsi="宋体"/>
          <w:color w:val="000000" w:themeColor="text1"/>
          <w:szCs w:val="21"/>
          <w14:textFill>
            <w14:solidFill>
              <w14:schemeClr w14:val="tx1"/>
            </w14:solidFill>
          </w14:textFill>
        </w:rPr>
        <w:t>；</w:t>
      </w:r>
    </w:p>
    <w:p w14:paraId="1C51B69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B1、投标书；</w:t>
      </w:r>
    </w:p>
    <w:p w14:paraId="05D5681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B2、法定代表人身份证明；</w:t>
      </w:r>
    </w:p>
    <w:p w14:paraId="6707E40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B3、法定代表人授权书（投标文件由授权代表签字的须提供）；</w:t>
      </w:r>
    </w:p>
    <w:p w14:paraId="34C46D1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B4、供应商一般情况表；</w:t>
      </w:r>
    </w:p>
    <w:p w14:paraId="6E99BED4">
      <w:pPr>
        <w:spacing w:line="400" w:lineRule="exact"/>
        <w:ind w:firstLine="420" w:firstLineChars="200"/>
        <w:rPr>
          <w:rFonts w:ascii="宋体" w:hAnsi="宋体" w:cs="宋体"/>
          <w:color w:val="000000" w:themeColor="text1"/>
          <w:szCs w:val="21"/>
          <w14:textFill>
            <w14:solidFill>
              <w14:schemeClr w14:val="tx1"/>
            </w14:solidFill>
          </w14:textFill>
        </w:rPr>
      </w:pPr>
      <w:bookmarkStart w:id="7" w:name="_Hlk37403535"/>
      <w:r>
        <w:rPr>
          <w:rFonts w:hint="eastAsia" w:ascii="宋体" w:hAnsi="宋体" w:cs="宋体"/>
          <w:color w:val="000000" w:themeColor="text1"/>
          <w:szCs w:val="21"/>
          <w14:textFill>
            <w14:solidFill>
              <w14:schemeClr w14:val="tx1"/>
            </w14:solidFill>
          </w14:textFill>
        </w:rPr>
        <w:t>B5、商务条款响应表；</w:t>
      </w:r>
    </w:p>
    <w:p w14:paraId="1B3AC30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B6、合同条款响应表；</w:t>
      </w:r>
    </w:p>
    <w:p w14:paraId="3859A34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、技术条款响应表；</w:t>
      </w:r>
    </w:p>
    <w:bookmarkEnd w:id="7"/>
    <w:p w14:paraId="61D91D8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B8、按第五章“招标内容与技术需求”要求做出明确完整的响应性叙述；</w:t>
      </w:r>
    </w:p>
    <w:p w14:paraId="614DA15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B9、第三章“评标办法及标准”中“商务分”要求提供的资料（如有需提供）；</w:t>
      </w:r>
    </w:p>
    <w:p w14:paraId="7A34AC9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B10、供应商认为需要的其他资料（如有需提供）。</w:t>
      </w:r>
    </w:p>
    <w:p w14:paraId="51CE69C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▲“商务和技术文件”中不得出现涉及投标价格的内容，否则作无效标处理。</w:t>
      </w:r>
    </w:p>
    <w:bookmarkEnd w:id="3"/>
    <w:p w14:paraId="76BD15C3">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C、第三册：报价文件</w:t>
      </w:r>
    </w:p>
    <w:bookmarkEnd w:id="4"/>
    <w:bookmarkEnd w:id="6"/>
    <w:p w14:paraId="4EF8E08F">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C1</w:t>
      </w:r>
      <w:r>
        <w:rPr>
          <w:rFonts w:hint="eastAsia" w:ascii="宋体" w:hAnsi="宋体"/>
          <w:color w:val="000000" w:themeColor="text1"/>
          <w:szCs w:val="21"/>
          <w14:textFill>
            <w14:solidFill>
              <w14:schemeClr w14:val="tx1"/>
            </w14:solidFill>
          </w14:textFill>
        </w:rPr>
        <w:t>、报价文件</w:t>
      </w:r>
      <w:r>
        <w:rPr>
          <w:rFonts w:ascii="宋体" w:hAnsi="宋体"/>
          <w:color w:val="000000" w:themeColor="text1"/>
          <w:szCs w:val="21"/>
          <w14:textFill>
            <w14:solidFill>
              <w14:schemeClr w14:val="tx1"/>
            </w14:solidFill>
          </w14:textFill>
        </w:rPr>
        <w:t>封面</w:t>
      </w:r>
      <w:r>
        <w:rPr>
          <w:rFonts w:hint="eastAsia" w:ascii="宋体" w:hAnsi="宋体"/>
          <w:color w:val="000000" w:themeColor="text1"/>
          <w:szCs w:val="21"/>
          <w14:textFill>
            <w14:solidFill>
              <w14:schemeClr w14:val="tx1"/>
            </w14:solidFill>
          </w14:textFill>
        </w:rPr>
        <w:t>；</w:t>
      </w:r>
    </w:p>
    <w:p w14:paraId="3CCBBE91">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C2</w:t>
      </w:r>
      <w:r>
        <w:rPr>
          <w:rFonts w:hint="eastAsia" w:ascii="宋体" w:hAnsi="宋体"/>
          <w:color w:val="000000" w:themeColor="text1"/>
          <w:szCs w:val="21"/>
          <w14:textFill>
            <w14:solidFill>
              <w14:schemeClr w14:val="tx1"/>
            </w14:solidFill>
          </w14:textFill>
        </w:rPr>
        <w:t>、开标一览表；</w:t>
      </w:r>
    </w:p>
    <w:p w14:paraId="6F5A9ABD">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、分项报价表；</w:t>
      </w:r>
    </w:p>
    <w:p w14:paraId="01EF2B3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2、投标文件的份数：</w:t>
      </w:r>
    </w:p>
    <w:p w14:paraId="4F5A904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本项目实行网上投标，供应商应准备以下投标文件：</w:t>
      </w:r>
    </w:p>
    <w:p w14:paraId="605D30A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上传到政府采购云平台的电子投标文件（含</w:t>
      </w:r>
      <w:r>
        <w:rPr>
          <w:rFonts w:hint="eastAsia" w:ascii="宋体" w:hAnsi="宋体" w:cs="宋体"/>
          <w:color w:val="000000" w:themeColor="text1"/>
          <w:szCs w:val="21"/>
          <w14:textFill>
            <w14:solidFill>
              <w14:schemeClr w14:val="tx1"/>
            </w14:solidFill>
          </w14:textFill>
        </w:rPr>
        <w:t>资格文件、商务和技术文件、报价文件）</w:t>
      </w:r>
      <w:r>
        <w:rPr>
          <w:rFonts w:hint="eastAsia" w:ascii="宋体" w:hAnsi="宋体" w:cs="宋体"/>
          <w:color w:val="000000" w:themeColor="text1"/>
          <w:kern w:val="0"/>
          <w:szCs w:val="21"/>
          <w14:textFill>
            <w14:solidFill>
              <w14:schemeClr w14:val="tx1"/>
            </w14:solidFill>
          </w14:textFill>
        </w:rPr>
        <w:t>1份</w:t>
      </w:r>
      <w:r>
        <w:rPr>
          <w:rFonts w:hint="eastAsia" w:ascii="宋体" w:hAnsi="宋体" w:cs="宋体"/>
          <w:color w:val="000000" w:themeColor="text1"/>
          <w:szCs w:val="21"/>
          <w14:textFill>
            <w14:solidFill>
              <w14:schemeClr w14:val="tx1"/>
            </w14:solidFill>
          </w14:textFill>
        </w:rPr>
        <w:t>。</w:t>
      </w:r>
    </w:p>
    <w:p w14:paraId="7220977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以U盘或光盘存储的电子备份投标文件（含</w:t>
      </w:r>
      <w:r>
        <w:rPr>
          <w:rFonts w:hint="eastAsia" w:ascii="宋体" w:hAnsi="宋体" w:cs="宋体"/>
          <w:color w:val="000000" w:themeColor="text1"/>
          <w:szCs w:val="21"/>
          <w14:textFill>
            <w14:solidFill>
              <w14:schemeClr w14:val="tx1"/>
            </w14:solidFill>
          </w14:textFill>
        </w:rPr>
        <w:t>资格文件、商务和技术文件、报价文件）</w:t>
      </w:r>
      <w:r>
        <w:rPr>
          <w:rFonts w:hint="eastAsia" w:ascii="宋体" w:hAnsi="宋体" w:cs="宋体"/>
          <w:color w:val="000000" w:themeColor="text1"/>
          <w:kern w:val="0"/>
          <w:szCs w:val="21"/>
          <w14:textFill>
            <w14:solidFill>
              <w14:schemeClr w14:val="tx1"/>
            </w14:solidFill>
          </w14:textFill>
        </w:rPr>
        <w:t>1份</w:t>
      </w:r>
      <w:r>
        <w:rPr>
          <w:rFonts w:hint="eastAsia" w:ascii="宋体" w:hAnsi="宋体" w:cs="宋体"/>
          <w:color w:val="000000" w:themeColor="text1"/>
          <w:szCs w:val="21"/>
          <w14:textFill>
            <w14:solidFill>
              <w14:schemeClr w14:val="tx1"/>
            </w14:solidFill>
          </w14:textFill>
        </w:rPr>
        <w:t>。</w:t>
      </w:r>
    </w:p>
    <w:p w14:paraId="675F826D">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供应商应对投标文件编制目录和评分索引表以方便查询。</w:t>
      </w:r>
    </w:p>
    <w:p w14:paraId="561B737A">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投标文件制作：</w:t>
      </w:r>
    </w:p>
    <w:p w14:paraId="7629EE07">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419D7329">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（2）供应商通过政府采购云平台电子投标工具制作投标文件。电子投标工具请供应商自行前往浙江政府采购网下载并安装。</w:t>
      </w:r>
    </w:p>
    <w:p w14:paraId="5057C608">
      <w:pPr>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（3）以U盘或光盘存储的电子备份投标文件1份，即按“项目采购-电子招投标操作指南”制作的电子备份文件，以用于异常情况处理。</w:t>
      </w:r>
    </w:p>
    <w:p w14:paraId="52550E7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2418410C">
      <w:pPr>
        <w:spacing w:line="40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九、投标文件的签署盖章</w:t>
      </w:r>
    </w:p>
    <w:p w14:paraId="5184391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1、招标文件第七章“附件”中标明加盖单位公章或签字的，加盖单位公章部分采用CA签章，签字部分由法定代表人或授权代表签字后扫描上传。授权代表签字的，还应附法定代表人签署的法定代表人授权书。</w:t>
      </w:r>
    </w:p>
    <w:p w14:paraId="588EBEA8">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十、投标文件的密封和标记</w:t>
      </w:r>
    </w:p>
    <w:p w14:paraId="77351FA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1、电子投标文件：供应商应根据“项目采购-电子招投标操作指南”及本招标文件规定的格式和顺序编制电子投标文件并进行关联定位。</w:t>
      </w:r>
    </w:p>
    <w:p w14:paraId="4C0D183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以U盘或光盘存储的电子备份投标文件</w:t>
      </w:r>
      <w:r>
        <w:rPr>
          <w:rFonts w:hint="eastAsia" w:ascii="宋体" w:hAnsi="宋体" w:cs="宋体"/>
          <w:color w:val="000000" w:themeColor="text1"/>
          <w:szCs w:val="21"/>
          <w14:textFill>
            <w14:solidFill>
              <w14:schemeClr w14:val="tx1"/>
            </w14:solidFill>
          </w14:textFill>
        </w:rPr>
        <w:t>用封袋密封后递交。</w:t>
      </w:r>
    </w:p>
    <w:p w14:paraId="2D671D9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电子备份投标文件须在</w:t>
      </w:r>
      <w:r>
        <w:rPr>
          <w:rFonts w:hint="eastAsia" w:ascii="宋体" w:hAnsi="宋体" w:cs="宋体"/>
          <w:color w:val="000000" w:themeColor="text1"/>
          <w:szCs w:val="21"/>
          <w14:textFill>
            <w14:solidFill>
              <w14:schemeClr w14:val="tx1"/>
            </w14:solidFill>
          </w14:textFill>
        </w:rPr>
        <w:t>封袋上分别注明：</w:t>
      </w:r>
    </w:p>
    <w:p w14:paraId="67E736B8">
      <w:pPr>
        <w:tabs>
          <w:tab w:val="left" w:pos="900"/>
        </w:tabs>
        <w:spacing w:line="40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（1）注    明：</w:t>
      </w:r>
      <w:r>
        <w:rPr>
          <w:rFonts w:hint="eastAsia" w:ascii="宋体" w:hAnsi="宋体" w:cs="宋体"/>
          <w:color w:val="000000" w:themeColor="text1"/>
          <w:szCs w:val="21"/>
          <w:u w:val="single"/>
          <w14:textFill>
            <w14:solidFill>
              <w14:schemeClr w14:val="tx1"/>
            </w14:solidFill>
          </w14:textFill>
        </w:rPr>
        <w:t xml:space="preserve">                “电子备份投标文件”          </w:t>
      </w:r>
      <w:r>
        <w:rPr>
          <w:rFonts w:hint="eastAsia" w:ascii="宋体" w:hAnsi="宋体" w:cs="宋体"/>
          <w:color w:val="000000" w:themeColor="text1"/>
          <w:szCs w:val="21"/>
          <w14:textFill>
            <w14:solidFill>
              <w14:schemeClr w14:val="tx1"/>
            </w14:solidFill>
          </w14:textFill>
        </w:rPr>
        <w:t>；</w:t>
      </w:r>
    </w:p>
    <w:p w14:paraId="2C2B1D44">
      <w:pPr>
        <w:tabs>
          <w:tab w:val="left" w:pos="90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0D0E8D2D">
      <w:pPr>
        <w:tabs>
          <w:tab w:val="left" w:pos="90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（3）项目名称：</w:t>
      </w:r>
      <w:r>
        <w:rPr>
          <w:rFonts w:hint="eastAsia" w:ascii="宋体" w:hAnsi="宋体" w:cs="宋体"/>
          <w:color w:val="000000" w:themeColor="text1"/>
          <w:szCs w:val="21"/>
          <w:u w:val="single"/>
          <w14:textFill>
            <w14:solidFill>
              <w14:schemeClr w14:val="tx1"/>
            </w14:solidFill>
          </w14:textFill>
        </w:rPr>
        <w:t xml:space="preserve">慈溪市白沙路街道降桥江、大塘江、机埠江生态浮岛、曝气系统服务采购项目  </w:t>
      </w:r>
      <w:r>
        <w:rPr>
          <w:rFonts w:hint="eastAsia" w:ascii="宋体" w:hAnsi="宋体" w:cs="宋体"/>
          <w:color w:val="000000" w:themeColor="text1"/>
          <w:szCs w:val="21"/>
          <w14:textFill>
            <w14:solidFill>
              <w14:schemeClr w14:val="tx1"/>
            </w14:solidFill>
          </w14:textFill>
        </w:rPr>
        <w:t>；</w:t>
      </w:r>
    </w:p>
    <w:p w14:paraId="024AB82A">
      <w:pPr>
        <w:tabs>
          <w:tab w:val="left" w:pos="90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（4）所投标项（如有多个标项须填写）：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0787DB4F">
      <w:pPr>
        <w:tabs>
          <w:tab w:val="left" w:pos="90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（5）在</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日（规定的开标日期和时间）前不准启封；</w:t>
      </w:r>
    </w:p>
    <w:p w14:paraId="01F51416">
      <w:pPr>
        <w:tabs>
          <w:tab w:val="left" w:pos="90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（6）供应商的名称：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321044C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供应商须在包封上加盖供应商公章或由其法定代表人（或授权代表）签字。</w:t>
      </w:r>
    </w:p>
    <w:p w14:paraId="352C85F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供应商未按上述要求标记的，采购人（代理机构）不承担错放或提前开封的责任。</w:t>
      </w:r>
    </w:p>
    <w:p w14:paraId="081BD9E7">
      <w:pPr>
        <w:spacing w:line="400" w:lineRule="exact"/>
        <w:ind w:firstLine="422" w:firstLineChars="200"/>
        <w:jc w:val="left"/>
        <w:rPr>
          <w:rFonts w:ascii="宋体" w:hAnsi="宋体"/>
          <w:b/>
          <w:color w:val="000000" w:themeColor="text1"/>
          <w:szCs w:val="21"/>
          <w14:textFill>
            <w14:solidFill>
              <w14:schemeClr w14:val="tx1"/>
            </w14:solidFill>
          </w14:textFill>
        </w:rPr>
      </w:pPr>
      <w:bookmarkStart w:id="8" w:name="_Toc18469"/>
      <w:r>
        <w:rPr>
          <w:rFonts w:hint="eastAsia" w:ascii="宋体" w:hAnsi="宋体"/>
          <w:b/>
          <w:color w:val="000000" w:themeColor="text1"/>
          <w:szCs w:val="21"/>
          <w14:textFill>
            <w14:solidFill>
              <w14:schemeClr w14:val="tx1"/>
            </w14:solidFill>
          </w14:textFill>
        </w:rPr>
        <w:t>十一、投标文件的递交</w:t>
      </w:r>
    </w:p>
    <w:p w14:paraId="2F833ADA">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1.投标文件分为电子投标文件和电子备份投标文件（若提交的）。</w:t>
      </w:r>
    </w:p>
    <w:p w14:paraId="58757F0E">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2.电子投标文件，按“政采云供应商项目采购-电子招投标操作指南”及本招标文件要求制作、加密并递交。</w:t>
      </w:r>
    </w:p>
    <w:p w14:paraId="2E982F54">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3.电子备份投标文件，即电子投标文件按“政采云供应商项目采购-电子招投标操作指南”制作的备份文件。</w:t>
      </w:r>
    </w:p>
    <w:p w14:paraId="1F5C6AEE">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4.投标文件的效力</w:t>
      </w:r>
    </w:p>
    <w:p w14:paraId="377EF5E4">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4.1投标文件的启用，按先后顺位分别为电子投标文件、电子备份投标文件。在下一顺位的投标文件启用时，前一顺位的投标文件自动失效。</w:t>
      </w:r>
    </w:p>
    <w:p w14:paraId="1CAC05F8">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4.2投标、响应文件未按时解密，供应商提供了备份投标、响应文件的，以备份投标、响应文件作为依据，否则视为投标、响应文件撤回。投标、响应文件已按时解密的，备份投标、响应文件自动失效。</w:t>
      </w:r>
    </w:p>
    <w:p w14:paraId="0E6DC247">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5.投标文件的递交</w:t>
      </w:r>
    </w:p>
    <w:p w14:paraId="23C2E6B3">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供应商于投标截止时间（开标时间）之前将电子投标文件上传到“政采云”平台。</w:t>
      </w:r>
    </w:p>
    <w:p w14:paraId="071930C1">
      <w:pPr>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投标供应商可将U盘或DVD光盘等介质存储的电子备份投标文件密封并盖单位公章后邮寄至指定地址，邮寄地址：浙江天成项目管理有限公司（慈溪市古塘街道大发路145号附楼二楼室），联系人：</w:t>
      </w:r>
      <w:r>
        <w:rPr>
          <w:rFonts w:hint="eastAsia" w:ascii="宋体" w:hAnsi="宋体" w:cs="宋体"/>
          <w:color w:val="000000" w:themeColor="text1"/>
          <w:szCs w:val="21"/>
          <w:lang w:val="en-US" w:eastAsia="zh-CN"/>
          <w14:textFill>
            <w14:solidFill>
              <w14:schemeClr w14:val="tx1"/>
            </w14:solidFill>
          </w14:textFill>
        </w:rPr>
        <w:t>马</w:t>
      </w:r>
      <w:r>
        <w:rPr>
          <w:rFonts w:hint="eastAsia" w:ascii="宋体" w:hAnsi="宋体" w:cs="宋体"/>
          <w:color w:val="000000" w:themeColor="text1"/>
          <w:szCs w:val="21"/>
          <w14:textFill>
            <w14:solidFill>
              <w14:schemeClr w14:val="tx1"/>
            </w14:solidFill>
          </w14:textFill>
        </w:rPr>
        <w:t>工，联系电话：0574-58976332，</w:t>
      </w:r>
      <w:r>
        <w:rPr>
          <w:rFonts w:hint="eastAsia" w:ascii="宋体" w:hAnsi="宋体" w:cs="宋体"/>
          <w:color w:val="000000" w:themeColor="text1"/>
          <w:szCs w:val="21"/>
          <w:lang w:val="en-US" w:eastAsia="zh-CN"/>
          <w14:textFill>
            <w14:solidFill>
              <w14:schemeClr w14:val="tx1"/>
            </w14:solidFill>
          </w14:textFill>
        </w:rPr>
        <w:t>15058250730</w:t>
      </w:r>
      <w:r>
        <w:rPr>
          <w:rFonts w:hint="eastAsia" w:ascii="宋体" w:hAnsi="宋体" w:cs="宋体"/>
          <w:color w:val="000000" w:themeColor="text1"/>
          <w:szCs w:val="21"/>
          <w14:textFill>
            <w14:solidFill>
              <w14:schemeClr w14:val="tx1"/>
            </w14:solidFill>
          </w14:textFill>
        </w:rPr>
        <w:t>。供应商邮寄后须将邮件单号发送至代理机构电子邮箱（电子邮箱：616887762@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14:paraId="6C7019C7">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十二、开标</w:t>
      </w:r>
    </w:p>
    <w:p w14:paraId="2399D3F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1、代理机构在招标文件规定的时间和地点公开开标。</w:t>
      </w:r>
    </w:p>
    <w:p w14:paraId="5F6486B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2、电子投标开标及评审程序：分两阶段开标。</w:t>
      </w:r>
    </w:p>
    <w:p w14:paraId="2E90DCD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第一阶段开标（资格文件及商务和技术文件）：</w:t>
      </w:r>
    </w:p>
    <w:p w14:paraId="067607F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（1）宣布开标；</w:t>
      </w:r>
    </w:p>
    <w:p w14:paraId="791B737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本项目实行网上投标，采用电子投标文件。若供应商参与投标，自行承担投标一切费用。</w:t>
      </w:r>
      <w:r>
        <w:rPr>
          <w:rFonts w:hint="eastAsia" w:ascii="宋体" w:hAnsi="宋体" w:cs="宋体"/>
          <w:color w:val="000000" w:themeColor="text1"/>
          <w:szCs w:val="21"/>
          <w14:textFill>
            <w14:solidFill>
              <w14:schemeClr w14:val="tx1"/>
            </w14:solidFill>
          </w14:textFill>
        </w:rPr>
        <w:t>投标截止时间后，供应商登录</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，用“项目采购-开标评标”功能对电子投标文件进行在线解密，</w:t>
      </w:r>
      <w:r>
        <w:rPr>
          <w:rFonts w:hint="eastAsia" w:ascii="宋体" w:hAnsi="宋体" w:cs="宋体"/>
          <w:b/>
          <w:color w:val="000000" w:themeColor="text1"/>
          <w:szCs w:val="21"/>
          <w14:textFill>
            <w14:solidFill>
              <w14:schemeClr w14:val="tx1"/>
            </w14:solidFill>
          </w14:textFill>
        </w:rPr>
        <w:t>在线解密电子投标文件时间为开标时间后半小时内。</w:t>
      </w:r>
      <w:r>
        <w:rPr>
          <w:rFonts w:hint="eastAsia" w:ascii="宋体" w:hAnsi="宋体" w:cs="宋体"/>
          <w:bCs/>
          <w:color w:val="000000" w:themeColor="text1"/>
          <w:szCs w:val="21"/>
          <w14:textFill>
            <w14:solidFill>
              <w14:schemeClr w14:val="tx1"/>
            </w14:solidFill>
          </w14:textFill>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2D2A01B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（3）介绍开标现场的人员情况；</w:t>
      </w:r>
    </w:p>
    <w:p w14:paraId="3F91713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（4）宣读递交投标文件的供应商名单、开标纪律、应当回避的情形等注意事项；</w:t>
      </w:r>
    </w:p>
    <w:p w14:paraId="49B16F1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（5）按顺序开启“资格文件”、“商务和技术文件”，宣读供应商名称，并做开标记录；</w:t>
      </w:r>
    </w:p>
    <w:p w14:paraId="36FEFDC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（6）第一阶段开标记录签字确认；</w:t>
      </w:r>
    </w:p>
    <w:p w14:paraId="6F5B696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（7）告知供应商第二阶段开标的有关事宜；</w:t>
      </w:r>
    </w:p>
    <w:p w14:paraId="20E77CA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（8）第一阶段开标结束。</w:t>
      </w:r>
    </w:p>
    <w:p w14:paraId="6BA592E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休会，评标委员会对“资格文件”、“商务和技术文件”进行评审。</w:t>
      </w:r>
    </w:p>
    <w:p w14:paraId="4A01239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第二阶段开标（报价文件）：</w:t>
      </w:r>
    </w:p>
    <w:p w14:paraId="28BE83D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宣告第一阶段评审无效供应商名单及理由；</w:t>
      </w:r>
    </w:p>
    <w:p w14:paraId="2FD5776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（2）公布经第一阶段评审符合招标文件要求的供应商的商务和技术得分情况；</w:t>
      </w:r>
    </w:p>
    <w:p w14:paraId="2B51594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（3）按第一阶段开标顺序在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开启除第一阶段无效标外的供应商的“报价文件”，宣读投标文件中“开标一览表”内容，以及采购人认为必要的其他内容与记录，并做开标记录；</w:t>
      </w:r>
    </w:p>
    <w:p w14:paraId="6ADB6DA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（4）第二阶段开标记录签字确认；</w:t>
      </w:r>
    </w:p>
    <w:p w14:paraId="7F0AB6F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休会，评标委员会对“报价文件”进行评审。</w:t>
      </w:r>
    </w:p>
    <w:p w14:paraId="591957E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公布中标候选人名单及采购人最终确定中标供应商名单的时间和公告方式等；</w:t>
      </w:r>
      <w:bookmarkStart w:id="124" w:name="_GoBack"/>
      <w:bookmarkEnd w:id="124"/>
    </w:p>
    <w:p w14:paraId="3C4EFC3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（6）第二阶段开标结束。</w:t>
      </w:r>
    </w:p>
    <w:p w14:paraId="3D2F5B2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3、特别说明：</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如对电子化开标及评审程序有调整的，按调整后的程序操作。</w:t>
      </w:r>
    </w:p>
    <w:p w14:paraId="5CC9648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本项目原则上采用政采云电子投标开标及评审程序，但有下情形之一的，按以下情况处理：</w:t>
      </w:r>
    </w:p>
    <w:p w14:paraId="3521613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（1）若供应商在规定时间内无法解密或解密失败，代理机构将开启上述供应商递交的</w:t>
      </w:r>
      <w:r>
        <w:rPr>
          <w:rFonts w:hint="eastAsia" w:ascii="宋体" w:hAnsi="宋体" w:cs="宋体"/>
          <w:color w:val="000000" w:themeColor="text1"/>
          <w:kern w:val="0"/>
          <w:szCs w:val="21"/>
          <w14:textFill>
            <w14:solidFill>
              <w14:schemeClr w14:val="tx1"/>
            </w14:solidFill>
          </w14:textFill>
        </w:rPr>
        <w:t>以U盘或光盘存储的电子备份投标文件</w:t>
      </w:r>
      <w:r>
        <w:rPr>
          <w:rFonts w:hint="eastAsia" w:ascii="宋体" w:hAnsi="宋体" w:cs="宋体"/>
          <w:color w:val="000000" w:themeColor="text1"/>
          <w:szCs w:val="21"/>
          <w14:textFill>
            <w14:solidFill>
              <w14:schemeClr w14:val="tx1"/>
            </w14:solidFill>
          </w14:textFill>
        </w:rPr>
        <w:t>，上传至政采云平台项目采购模块，以完成开标，电子投标文件自动失效。</w:t>
      </w:r>
    </w:p>
    <w:p w14:paraId="5C9B1ED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（2）采购过程中出现以下情形，导致电子交易平台无法正常运行，或者无法保证电子交易的公平、公正和安全时，采购人（或代理机构）可中止电子交易活动：</w:t>
      </w:r>
    </w:p>
    <w:p w14:paraId="45FC2B1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2.1电子交易平台发生故障而无法登录访问的；</w:t>
      </w:r>
    </w:p>
    <w:p w14:paraId="760D5E7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2.2电子交易平台应用或数据库出现错误，不能进行正常操作的；</w:t>
      </w:r>
    </w:p>
    <w:p w14:paraId="79EE61B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2.3电子交易平台发现严重安全漏洞，有潜在泄密危险的；</w:t>
      </w:r>
    </w:p>
    <w:p w14:paraId="4927527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2.4病毒发作导致不能进行正常操作的； </w:t>
      </w:r>
    </w:p>
    <w:p w14:paraId="049386D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2.5其他无法保证电子交易的公平、公正和安全的情况。</w:t>
      </w:r>
    </w:p>
    <w:p w14:paraId="2AA9616B">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出现前款规定情形，不影响采购公平、公正性的，采购人（或代理机构）可以待上述情形消除后继续组织电子交易活动。</w:t>
      </w:r>
    </w:p>
    <w:p w14:paraId="37063E83">
      <w:pPr>
        <w:spacing w:line="380" w:lineRule="exact"/>
        <w:ind w:firstLine="422" w:firstLineChars="200"/>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w:t>
      </w:r>
      <w:r>
        <w:rPr>
          <w:rFonts w:hint="eastAsia" w:ascii="宋体" w:hAnsi="宋体" w:cs="宋体"/>
          <w:b/>
          <w:color w:val="000000" w:themeColor="text1"/>
          <w:szCs w:val="21"/>
          <w:lang w:val="en-US" w:eastAsia="zh-CN"/>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、无效的</w:t>
      </w:r>
      <w:r>
        <w:rPr>
          <w:rFonts w:hint="eastAsia" w:ascii="宋体" w:hAnsi="宋体" w:cs="宋体"/>
          <w:b/>
          <w:color w:val="000000" w:themeColor="text1"/>
          <w:szCs w:val="21"/>
          <w:lang w:eastAsia="zh-CN"/>
          <w14:textFill>
            <w14:solidFill>
              <w14:schemeClr w14:val="tx1"/>
            </w14:solidFill>
          </w14:textFill>
        </w:rPr>
        <w:t>投标文件</w:t>
      </w:r>
    </w:p>
    <w:p w14:paraId="00FFFD0B">
      <w:pPr>
        <w:adjustRightInd w:val="0"/>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发生下列情况之一的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被视为无效：</w:t>
      </w:r>
    </w:p>
    <w:p w14:paraId="1708AF7E">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未按</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文件要求签署、盖章的；</w:t>
      </w:r>
    </w:p>
    <w:p w14:paraId="1F0E1BA8">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2、不具备</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中规定的资格要求的；</w:t>
      </w:r>
    </w:p>
    <w:p w14:paraId="415410F7">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3、报价超过</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中规定的预算金额或者最高限价的；</w:t>
      </w:r>
    </w:p>
    <w:p w14:paraId="0B705E82">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含有采购人不能接受的附加条件的；</w:t>
      </w:r>
    </w:p>
    <w:p w14:paraId="339A3F2A">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5、标项以赠送方式投标的，对一个标项提供两个</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方案的；</w:t>
      </w:r>
    </w:p>
    <w:p w14:paraId="64BEBB24">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6、带“▲”的条款不能满足</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要求；</w:t>
      </w:r>
    </w:p>
    <w:p w14:paraId="5A79C467">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供应商在</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活动中提供任何虚假材料或从事其他违法活动的；</w:t>
      </w:r>
    </w:p>
    <w:p w14:paraId="2DC34817">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8、评标委员会认为</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方的报价明显低于其他通过符合性审查</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方的报价，有可能影响产品质量或者不能诚信履约的，要求其在评标现场合理的时间内提供书面说明，必要时提供相关证明材料；</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方不能证明其报价合理性的；</w:t>
      </w:r>
    </w:p>
    <w:p w14:paraId="70C19B80">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9、违返公平竞争的原则或恶意串通或妨碍其他</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方的竞争行为或损害采购人或者其他</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方的合法权益的；</w:t>
      </w:r>
    </w:p>
    <w:p w14:paraId="526E330E">
      <w:pPr>
        <w:pStyle w:val="18"/>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报价出现前后不一致，经按</w:t>
      </w:r>
      <w:r>
        <w:rPr>
          <w:rFonts w:hint="eastAsia"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规定修正后，</w:t>
      </w:r>
      <w:r>
        <w:rPr>
          <w:rFonts w:hint="eastAsia"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方对修正后的报价不确认的；</w:t>
      </w:r>
    </w:p>
    <w:p w14:paraId="1290A23E">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方有下列情形之一的视为</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方串通投标，其投标无效：</w:t>
      </w:r>
    </w:p>
    <w:p w14:paraId="18DD2A32">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由同一单位或者个人编制；</w:t>
      </w:r>
    </w:p>
    <w:p w14:paraId="5202FC3E">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方委托同一单位或者个人办理投标事宜；</w:t>
      </w:r>
    </w:p>
    <w:p w14:paraId="3F841079">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载明的项目管理成员或者联系人员为同一人；</w:t>
      </w:r>
    </w:p>
    <w:p w14:paraId="0BE2D578">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异常一致或者投标报价呈规律性差异；</w:t>
      </w:r>
    </w:p>
    <w:p w14:paraId="1B4A9118">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相互混装；</w:t>
      </w:r>
    </w:p>
    <w:p w14:paraId="48E162CE">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、参与同一个采购包(标段)的供应商存在下列情形之一且无法合理解释的，其投标(响应)文件无效:</w:t>
      </w:r>
    </w:p>
    <w:p w14:paraId="457BBA12">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w:t>
      </w:r>
      <w:r>
        <w:rPr>
          <w:rFonts w:hint="eastAsia" w:ascii="宋体" w:hAnsi="宋体" w:cs="宋体"/>
          <w:color w:val="000000" w:themeColor="text1"/>
          <w:szCs w:val="21"/>
          <w14:textFill>
            <w14:solidFill>
              <w14:schemeClr w14:val="tx1"/>
            </w14:solidFill>
          </w14:textFill>
        </w:rPr>
        <w:t xml:space="preserve">不同供应商的电子投标(响应)文件上传计算机的网卡MAC地址或硬盘序列号等硬件信息相同的; </w:t>
      </w:r>
    </w:p>
    <w:p w14:paraId="01AB8DD1">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12.2</w:t>
      </w:r>
      <w:r>
        <w:rPr>
          <w:rFonts w:hint="eastAsia" w:ascii="宋体" w:hAnsi="宋体" w:cs="宋体"/>
          <w:color w:val="000000" w:themeColor="text1"/>
          <w:szCs w:val="21"/>
          <w14:textFill>
            <w14:solidFill>
              <w14:schemeClr w14:val="tx1"/>
            </w14:solidFill>
          </w14:textFill>
        </w:rPr>
        <w:t xml:space="preserve">上传的电子投标(响应)文件若出现使用本项目其他投标(响应)供应商的数字证书加密的，或者加盖本项目其他投标(响应)供应商的电子印章的; </w:t>
      </w:r>
    </w:p>
    <w:p w14:paraId="3E036933">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12.3</w:t>
      </w:r>
      <w:r>
        <w:rPr>
          <w:rFonts w:hint="eastAsia" w:ascii="宋体" w:hAnsi="宋体" w:cs="宋体"/>
          <w:color w:val="000000" w:themeColor="text1"/>
          <w:szCs w:val="21"/>
          <w14:textFill>
            <w14:solidFill>
              <w14:schemeClr w14:val="tx1"/>
            </w14:solidFill>
          </w14:textFill>
        </w:rPr>
        <w:t xml:space="preserve">不同供应商的投标(响应)文件的内容存在3处(含)以上错误一致的; </w:t>
      </w:r>
    </w:p>
    <w:p w14:paraId="0ADF29DF">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12.4</w:t>
      </w:r>
      <w:r>
        <w:rPr>
          <w:rFonts w:hint="eastAsia" w:ascii="宋体" w:hAnsi="宋体" w:cs="宋体"/>
          <w:color w:val="000000" w:themeColor="text1"/>
          <w:szCs w:val="21"/>
          <w14:textFill>
            <w14:solidFill>
              <w14:schemeClr w14:val="tx1"/>
            </w14:solidFill>
          </w14:textFill>
        </w:rPr>
        <w:t>不同供应商联系人为同一人或不同联系人的联系电话一致的。</w:t>
      </w:r>
    </w:p>
    <w:p w14:paraId="38F27FF2">
      <w:pPr>
        <w:pStyle w:val="2"/>
      </w:pPr>
      <w:r>
        <w:rPr>
          <w:rFonts w:ascii="宋体" w:hAnsi="宋体" w:cs="宋体"/>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、法律、法规和</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规定的其他无效情形。</w:t>
      </w:r>
    </w:p>
    <w:p w14:paraId="25DC976D">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十四、招标文件的澄清和修改</w:t>
      </w:r>
    </w:p>
    <w:p w14:paraId="1AA9F3B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000000" w:themeColor="text1"/>
          <w:szCs w:val="21"/>
          <w14:textFill>
            <w14:solidFill>
              <w14:schemeClr w14:val="tx1"/>
            </w14:solidFill>
          </w14:textFill>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04F8438D">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十五、质疑</w:t>
      </w:r>
    </w:p>
    <w:p w14:paraId="434419F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26A4025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7CFAFB5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14:paraId="4388AE0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14:paraId="6D899E7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5、采购人、代理机构接收质疑函的方式：只接收供应商以当面递交、邮寄、传真、电子邮件或者通过政采云平台在线方式提出的质疑函，以其他方式提出的质疑不予接收。</w:t>
      </w:r>
    </w:p>
    <w:p w14:paraId="5390CCC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采取邮寄方式的，提出质疑的时间为质疑函原件交邮的时间（以邮戳时间或快递收件时间为准）。</w:t>
      </w:r>
    </w:p>
    <w:p w14:paraId="750C422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采取传真、电子邮件方式的，供应商应当在传真、电子邮件发出后将质疑函原件邮寄给被质疑人，提出质疑的时间为质疑函原件交邮的时间（以邮戳时间或快递收件时间为准）。</w:t>
      </w:r>
    </w:p>
    <w:p w14:paraId="7252F94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6、采购人、代理机构以实际收到质疑函原件之日作为收到质疑函的日期，将在收到质疑函后7个工作日内作出答复。</w:t>
      </w:r>
    </w:p>
    <w:p w14:paraId="7431353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7、采购人、代理机构接收质疑函的联系人、联系电话和通讯地址等信息详见招标公告。</w:t>
      </w:r>
    </w:p>
    <w:p w14:paraId="1ED34989">
      <w:pPr>
        <w:spacing w:line="400" w:lineRule="exact"/>
        <w:ind w:firstLine="422" w:firstLineChars="200"/>
        <w:jc w:val="left"/>
        <w:rPr>
          <w:rFonts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十六、预算价及最高限价</w:t>
      </w:r>
    </w:p>
    <w:p w14:paraId="2AB8DC6C">
      <w:pPr>
        <w:spacing w:line="400" w:lineRule="exact"/>
        <w:ind w:firstLine="420" w:firstLineChars="200"/>
        <w:jc w:val="left"/>
        <w:rPr>
          <w:rFonts w:ascii="宋体" w:hAnsi="宋体"/>
          <w:color w:val="000000" w:themeColor="text1"/>
          <w:szCs w:val="21"/>
          <w14:textFill>
            <w14:solidFill>
              <w14:schemeClr w14:val="tx1"/>
            </w14:solidFill>
          </w14:textFill>
        </w:rPr>
      </w:pPr>
      <w:bookmarkStart w:id="9" w:name="_Hlk37142004"/>
      <w:r>
        <w:rPr>
          <w:rFonts w:hint="eastAsia" w:ascii="宋体" w:hAnsi="宋体"/>
          <w:color w:val="000000" w:themeColor="text1"/>
          <w:szCs w:val="21"/>
          <w14:textFill>
            <w14:solidFill>
              <w14:schemeClr w14:val="tx1"/>
            </w14:solidFill>
          </w14:textFill>
        </w:rPr>
        <w:t>本次公开招标设有</w:t>
      </w:r>
      <w:r>
        <w:rPr>
          <w:rFonts w:hint="eastAsia" w:ascii="宋体" w:hAnsi="宋体"/>
          <w:b/>
          <w:color w:val="000000" w:themeColor="text1"/>
          <w:szCs w:val="21"/>
          <w14:textFill>
            <w14:solidFill>
              <w14:schemeClr w14:val="tx1"/>
            </w14:solidFill>
          </w14:textFill>
        </w:rPr>
        <w:t>最高限价</w:t>
      </w:r>
      <w:r>
        <w:rPr>
          <w:rFonts w:hint="eastAsia" w:ascii="宋体" w:hAnsi="宋体"/>
          <w:color w:val="000000" w:themeColor="text1"/>
          <w:szCs w:val="21"/>
          <w14:textFill>
            <w14:solidFill>
              <w14:schemeClr w14:val="tx1"/>
            </w14:solidFill>
          </w14:textFill>
        </w:rPr>
        <w:t>：398208</w:t>
      </w:r>
      <w:r>
        <w:rPr>
          <w:rFonts w:ascii="宋体" w:hAnsi="宋体"/>
          <w:color w:val="000000" w:themeColor="text1"/>
          <w:szCs w:val="21"/>
          <w14:textFill>
            <w14:solidFill>
              <w14:schemeClr w14:val="tx1"/>
            </w14:solidFill>
          </w14:textFill>
        </w:rPr>
        <w:t>元</w:t>
      </w:r>
      <w:r>
        <w:rPr>
          <w:rFonts w:hint="eastAsia" w:ascii="宋体" w:hAnsi="宋体"/>
          <w:color w:val="000000" w:themeColor="text1"/>
          <w:szCs w:val="21"/>
          <w14:textFill>
            <w14:solidFill>
              <w14:schemeClr w14:val="tx1"/>
            </w14:solidFill>
          </w14:textFill>
        </w:rPr>
        <w:t>；投标报价超出对</w:t>
      </w:r>
      <w:r>
        <w:rPr>
          <w:rFonts w:hint="eastAsia" w:ascii="宋体" w:hAnsi="宋体"/>
          <w:b/>
          <w:color w:val="000000" w:themeColor="text1"/>
          <w:szCs w:val="21"/>
          <w14:textFill>
            <w14:solidFill>
              <w14:schemeClr w14:val="tx1"/>
            </w14:solidFill>
          </w14:textFill>
        </w:rPr>
        <w:t>最高限价</w:t>
      </w:r>
      <w:r>
        <w:rPr>
          <w:rFonts w:hint="eastAsia" w:ascii="宋体" w:hAnsi="宋体"/>
          <w:color w:val="000000" w:themeColor="text1"/>
          <w:szCs w:val="21"/>
          <w14:textFill>
            <w14:solidFill>
              <w14:schemeClr w14:val="tx1"/>
            </w14:solidFill>
          </w14:textFill>
        </w:rPr>
        <w:t>的投标无效。</w:t>
      </w:r>
    </w:p>
    <w:p w14:paraId="10ECD1EF">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十七、招标代理服务费</w:t>
      </w:r>
    </w:p>
    <w:p w14:paraId="683E883A">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1、招标代理服务费金额：服务费按8</w:t>
      </w:r>
      <w:r>
        <w:rPr>
          <w:rFonts w:ascii="宋体" w:hAnsi="宋体"/>
          <w:color w:val="000000" w:themeColor="text1"/>
          <w:szCs w:val="21"/>
          <w14:textFill>
            <w14:solidFill>
              <w14:schemeClr w14:val="tx1"/>
            </w14:solidFill>
          </w14:textFill>
        </w:rPr>
        <w:t>000</w:t>
      </w:r>
      <w:r>
        <w:rPr>
          <w:rFonts w:hint="eastAsia" w:ascii="宋体" w:hAnsi="宋体"/>
          <w:color w:val="000000" w:themeColor="text1"/>
          <w:szCs w:val="21"/>
          <w14:textFill>
            <w14:solidFill>
              <w14:schemeClr w14:val="tx1"/>
            </w14:solidFill>
          </w14:textFill>
        </w:rPr>
        <w:t>元计取。按照中标（成交）通知书确定的中标（成交）金额向中标供应商收取招标代理服务费。</w:t>
      </w:r>
    </w:p>
    <w:p w14:paraId="41FD0112">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2、中标供应商应在代理机构发出中标通知书5个工作日内向本代理机构支付招标代理服务费。</w:t>
      </w:r>
    </w:p>
    <w:p w14:paraId="221EEDE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3、招标代理服务费只收现金、银行票汇款、电汇款。</w:t>
      </w:r>
    </w:p>
    <w:p w14:paraId="1798782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账户名称：浙江天成项目管理有限公司</w:t>
      </w:r>
    </w:p>
    <w:p w14:paraId="4F46387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开户银行：工行杭州市运河支行</w:t>
      </w:r>
    </w:p>
    <w:p w14:paraId="53F15EA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银行账号：1202051809900017143</w:t>
      </w:r>
    </w:p>
    <w:bookmarkEnd w:id="9"/>
    <w:p w14:paraId="6DC95807">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十八、特别说明</w:t>
      </w:r>
    </w:p>
    <w:p w14:paraId="6042EE31">
      <w:pPr>
        <w:spacing w:line="400" w:lineRule="exact"/>
        <w:ind w:firstLine="420" w:firstLineChars="200"/>
        <w:rPr>
          <w:rFonts w:ascii="宋体" w:hAnsi="宋体" w:cs="宋体"/>
          <w:color w:val="000000" w:themeColor="text1"/>
          <w:szCs w:val="21"/>
          <w14:textFill>
            <w14:solidFill>
              <w14:schemeClr w14:val="tx1"/>
            </w14:solidFill>
          </w14:textFill>
        </w:rPr>
      </w:pPr>
      <w:bookmarkStart w:id="10" w:name="_Toc25472"/>
      <w:bookmarkStart w:id="11" w:name="_Toc46014078"/>
      <w:bookmarkStart w:id="12" w:name="_Toc46014187"/>
      <w:bookmarkStart w:id="13" w:name="_Toc46014230"/>
      <w:bookmarkStart w:id="14" w:name="_Toc21541007"/>
      <w:bookmarkStart w:id="15" w:name="_Toc419729150"/>
      <w:bookmarkStart w:id="16" w:name="_Toc441316546"/>
      <w:bookmarkStart w:id="17" w:name="_Toc436408700"/>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、政府采购活动中有关中小企业的相关规定（采购进口产品的项目不适用）：</w:t>
      </w:r>
      <w:bookmarkEnd w:id="10"/>
      <w:bookmarkEnd w:id="11"/>
      <w:bookmarkEnd w:id="12"/>
      <w:bookmarkEnd w:id="13"/>
      <w:bookmarkEnd w:id="14"/>
      <w:bookmarkEnd w:id="15"/>
      <w:bookmarkEnd w:id="16"/>
      <w:bookmarkEnd w:id="17"/>
    </w:p>
    <w:p w14:paraId="02B8AC24">
      <w:pPr>
        <w:spacing w:line="400" w:lineRule="exact"/>
        <w:ind w:firstLine="420" w:firstLineChars="200"/>
        <w:rPr>
          <w:rFonts w:ascii="宋体" w:hAnsi="宋体" w:cs="宋体"/>
          <w:color w:val="000000" w:themeColor="text1"/>
          <w:szCs w:val="21"/>
          <w14:textFill>
            <w14:solidFill>
              <w14:schemeClr w14:val="tx1"/>
            </w14:solidFill>
          </w14:textFill>
        </w:rPr>
      </w:pPr>
      <w:bookmarkStart w:id="18" w:name="_Toc6263"/>
      <w:bookmarkStart w:id="19" w:name="_Toc46014231"/>
      <w:bookmarkStart w:id="20" w:name="_Toc436408701"/>
      <w:bookmarkStart w:id="21" w:name="_Toc46014079"/>
      <w:bookmarkStart w:id="22" w:name="_Toc419729151"/>
      <w:bookmarkStart w:id="23" w:name="_Toc46014188"/>
      <w:bookmarkStart w:id="24" w:name="_Toc21541008"/>
      <w:bookmarkStart w:id="25" w:name="_Toc441316547"/>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bookmarkEnd w:id="18"/>
      <w:bookmarkEnd w:id="19"/>
      <w:bookmarkEnd w:id="20"/>
      <w:bookmarkEnd w:id="21"/>
      <w:bookmarkEnd w:id="22"/>
      <w:bookmarkEnd w:id="23"/>
      <w:bookmarkEnd w:id="24"/>
      <w:bookmarkEnd w:id="25"/>
      <w:bookmarkStart w:id="26" w:name="_Toc419729152"/>
      <w:bookmarkStart w:id="27" w:name="_Toc28411"/>
      <w:bookmarkStart w:id="28" w:name="_Toc441316548"/>
      <w:bookmarkStart w:id="29" w:name="_Toc46014232"/>
      <w:bookmarkStart w:id="30" w:name="_Toc46014189"/>
      <w:bookmarkStart w:id="31" w:name="_Toc436408702"/>
      <w:bookmarkStart w:id="32" w:name="_Toc21541009"/>
      <w:bookmarkStart w:id="33" w:name="_Toc46014080"/>
      <w:r>
        <w:rPr>
          <w:rFonts w:hint="eastAsia" w:ascii="宋体" w:hAnsi="宋体" w:cs="宋体"/>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bookmarkEnd w:id="26"/>
    <w:bookmarkEnd w:id="27"/>
    <w:bookmarkEnd w:id="28"/>
    <w:bookmarkEnd w:id="29"/>
    <w:bookmarkEnd w:id="30"/>
    <w:bookmarkEnd w:id="31"/>
    <w:bookmarkEnd w:id="32"/>
    <w:bookmarkEnd w:id="33"/>
    <w:p w14:paraId="01B0887F">
      <w:pPr>
        <w:spacing w:line="400" w:lineRule="exact"/>
        <w:ind w:firstLine="420" w:firstLineChars="200"/>
        <w:rPr>
          <w:rFonts w:ascii="宋体" w:hAnsi="宋体" w:cs="宋体"/>
          <w:color w:val="000000" w:themeColor="text1"/>
          <w:szCs w:val="21"/>
          <w14:textFill>
            <w14:solidFill>
              <w14:schemeClr w14:val="tx1"/>
            </w14:solidFill>
          </w14:textFill>
        </w:rPr>
      </w:pPr>
      <w:bookmarkStart w:id="34" w:name="_Toc419729154"/>
      <w:bookmarkStart w:id="35" w:name="_Toc46014082"/>
      <w:bookmarkStart w:id="36" w:name="_Toc46014234"/>
      <w:bookmarkStart w:id="37" w:name="_Toc3477"/>
      <w:bookmarkStart w:id="38" w:name="_Toc436408704"/>
      <w:bookmarkStart w:id="39" w:name="_Toc441316550"/>
      <w:bookmarkStart w:id="40" w:name="_Toc21541011"/>
      <w:bookmarkStart w:id="41" w:name="_Toc46014191"/>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）在政府采购活动中，投标人提供的货物、工程或者服务符合下列情形的，享受本办法规定的中小企业扶持政策：</w:t>
      </w:r>
    </w:p>
    <w:p w14:paraId="6C71121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（一）在货物采购项目中，货物由中小企业制造，即货物由中小企业生产且使用该中小企业商号或者注册商标；</w:t>
      </w:r>
    </w:p>
    <w:p w14:paraId="48CF84F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（二）在工程采购项目中，工程由中小企业承建，即工程施工单位为中小企业；</w:t>
      </w:r>
    </w:p>
    <w:p w14:paraId="5C2CEC1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（三）在服务采购项目中，服务由中小企业承接，即提供服务的人员为中小企业依照《中华人民共和国劳动合同法》订立劳动合同的从业人员。</w:t>
      </w:r>
    </w:p>
    <w:p w14:paraId="426A31E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在货物采购项目中，投标人提供的货物既有中小企业制造货物，也有大型企业制造货物的，不享受本办法规定的中小企业扶持政策。</w:t>
      </w:r>
    </w:p>
    <w:p w14:paraId="7F0A4FC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）参加政府采购活动的中小企业应当提供《中小企业声明函》（格式见第七章）。</w:t>
      </w:r>
      <w:bookmarkEnd w:id="34"/>
      <w:bookmarkEnd w:id="35"/>
      <w:bookmarkEnd w:id="36"/>
      <w:bookmarkEnd w:id="37"/>
      <w:bookmarkEnd w:id="38"/>
      <w:bookmarkEnd w:id="39"/>
      <w:bookmarkEnd w:id="40"/>
      <w:bookmarkEnd w:id="41"/>
    </w:p>
    <w:p w14:paraId="49A44B3B">
      <w:pPr>
        <w:spacing w:line="400" w:lineRule="exact"/>
        <w:ind w:firstLine="420" w:firstLineChars="200"/>
        <w:rPr>
          <w:rFonts w:ascii="宋体" w:hAnsi="宋体" w:cs="宋体"/>
          <w:color w:val="000000" w:themeColor="text1"/>
          <w:szCs w:val="21"/>
          <w14:textFill>
            <w14:solidFill>
              <w14:schemeClr w14:val="tx1"/>
            </w14:solidFill>
          </w14:textFill>
        </w:rPr>
      </w:pPr>
      <w:bookmarkStart w:id="42" w:name="_Toc46014083"/>
      <w:bookmarkStart w:id="43" w:name="_Toc419729155"/>
      <w:bookmarkStart w:id="44" w:name="_Toc21541012"/>
      <w:bookmarkStart w:id="45" w:name="_Toc441316551"/>
      <w:bookmarkStart w:id="46" w:name="_Toc18519"/>
      <w:bookmarkStart w:id="47" w:name="_Toc46014192"/>
      <w:bookmarkStart w:id="48" w:name="_Toc436408705"/>
      <w:bookmarkStart w:id="49" w:name="_Toc46014235"/>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具体扣除比例见第三章。</w:t>
      </w:r>
      <w:bookmarkEnd w:id="42"/>
      <w:bookmarkEnd w:id="43"/>
      <w:bookmarkEnd w:id="44"/>
      <w:bookmarkEnd w:id="45"/>
      <w:bookmarkEnd w:id="46"/>
      <w:bookmarkEnd w:id="47"/>
      <w:bookmarkEnd w:id="48"/>
      <w:bookmarkEnd w:id="49"/>
    </w:p>
    <w:p w14:paraId="3EE6F5AB">
      <w:pPr>
        <w:spacing w:line="400" w:lineRule="exact"/>
        <w:ind w:firstLine="420" w:firstLineChars="200"/>
        <w:rPr>
          <w:rFonts w:ascii="宋体" w:hAnsi="宋体" w:cs="宋体"/>
          <w:color w:val="000000" w:themeColor="text1"/>
          <w:szCs w:val="21"/>
          <w14:textFill>
            <w14:solidFill>
              <w14:schemeClr w14:val="tx1"/>
            </w14:solidFill>
          </w14:textFill>
        </w:rPr>
      </w:pPr>
      <w:bookmarkStart w:id="50" w:name="_Toc46014193"/>
      <w:bookmarkStart w:id="51" w:name="_Toc441316552"/>
      <w:bookmarkStart w:id="52" w:name="_Toc419729156"/>
      <w:bookmarkStart w:id="53" w:name="_Toc15683"/>
      <w:bookmarkStart w:id="54" w:name="_Toc436408706"/>
      <w:bookmarkStart w:id="55" w:name="_Toc46014084"/>
      <w:bookmarkStart w:id="56" w:name="_Toc46014236"/>
      <w:bookmarkStart w:id="57" w:name="_Toc21541013"/>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）采购活动过程中，对供应商的“中小企业”资格认定，以供应商提交的《中小企业声明函》为准，供应商必须实事求是地提交声明函，如有虚假，将依法承担法律责任。</w:t>
      </w:r>
      <w:bookmarkEnd w:id="50"/>
      <w:bookmarkEnd w:id="51"/>
      <w:bookmarkEnd w:id="52"/>
      <w:bookmarkEnd w:id="53"/>
      <w:bookmarkEnd w:id="54"/>
      <w:bookmarkEnd w:id="55"/>
      <w:bookmarkEnd w:id="56"/>
      <w:bookmarkEnd w:id="57"/>
      <w:bookmarkStart w:id="58" w:name="_Toc46014237"/>
      <w:bookmarkStart w:id="59" w:name="_Toc21541014"/>
      <w:bookmarkStart w:id="60" w:name="_Toc419729157"/>
      <w:bookmarkStart w:id="61" w:name="_Toc441316553"/>
      <w:bookmarkStart w:id="62" w:name="_Toc46014085"/>
      <w:bookmarkStart w:id="63" w:name="_Toc12057"/>
      <w:bookmarkStart w:id="64" w:name="_Toc436408707"/>
      <w:bookmarkStart w:id="65" w:name="_Toc46014194"/>
      <w:r>
        <w:rPr>
          <w:rFonts w:hint="eastAsia" w:ascii="宋体" w:hAnsi="宋体" w:cs="宋体"/>
          <w:color w:val="000000" w:themeColor="text1"/>
          <w:szCs w:val="21"/>
          <w14:textFill>
            <w14:solidFill>
              <w14:schemeClr w14:val="tx1"/>
            </w14:solidFill>
          </w14:textFill>
        </w:rPr>
        <w:t>《中小企业声明函》由供应商提交，如供应商为代理商的，须自行采集制造商的中小企业划分类型信息填入相应栏目并对其真实性负责。</w:t>
      </w:r>
      <w:bookmarkEnd w:id="58"/>
      <w:bookmarkEnd w:id="59"/>
      <w:bookmarkEnd w:id="60"/>
      <w:bookmarkEnd w:id="61"/>
      <w:bookmarkEnd w:id="62"/>
      <w:bookmarkEnd w:id="63"/>
      <w:bookmarkEnd w:id="64"/>
      <w:bookmarkEnd w:id="65"/>
    </w:p>
    <w:p w14:paraId="3D6B75CA">
      <w:pPr>
        <w:spacing w:line="400" w:lineRule="exact"/>
        <w:ind w:firstLine="420" w:firstLineChars="200"/>
        <w:rPr>
          <w:rFonts w:ascii="宋体" w:hAnsi="宋体" w:cs="宋体"/>
          <w:color w:val="000000" w:themeColor="text1"/>
          <w:szCs w:val="21"/>
          <w14:textFill>
            <w14:solidFill>
              <w14:schemeClr w14:val="tx1"/>
            </w14:solidFill>
          </w14:textFill>
        </w:rPr>
      </w:pPr>
      <w:bookmarkStart w:id="66" w:name="_Toc26428"/>
      <w:bookmarkStart w:id="67" w:name="_Toc21541015"/>
      <w:bookmarkStart w:id="68" w:name="_Toc495244277"/>
      <w:bookmarkStart w:id="69" w:name="_Toc46014086"/>
      <w:bookmarkStart w:id="70" w:name="_Toc46014238"/>
      <w:bookmarkStart w:id="71" w:name="_Toc46014195"/>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6"/>
      <w:bookmarkEnd w:id="67"/>
      <w:bookmarkEnd w:id="68"/>
      <w:bookmarkEnd w:id="69"/>
      <w:bookmarkEnd w:id="70"/>
      <w:bookmarkEnd w:id="71"/>
    </w:p>
    <w:p w14:paraId="5E92A9F6">
      <w:pPr>
        <w:spacing w:line="400" w:lineRule="exact"/>
        <w:ind w:firstLine="420" w:firstLineChars="200"/>
        <w:rPr>
          <w:rFonts w:ascii="宋体" w:hAnsi="宋体" w:cs="宋体"/>
          <w:color w:val="000000" w:themeColor="text1"/>
          <w:szCs w:val="21"/>
          <w14:textFill>
            <w14:solidFill>
              <w14:schemeClr w14:val="tx1"/>
            </w14:solidFill>
          </w14:textFill>
        </w:rPr>
      </w:pPr>
      <w:bookmarkStart w:id="72" w:name="_Toc21541016"/>
      <w:bookmarkStart w:id="73" w:name="_Toc46014239"/>
      <w:bookmarkStart w:id="74" w:name="_Toc46014196"/>
      <w:bookmarkStart w:id="75" w:name="_Toc46014087"/>
      <w:bookmarkStart w:id="76" w:name="_Toc22421"/>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2"/>
      <w:bookmarkEnd w:id="73"/>
      <w:bookmarkEnd w:id="74"/>
      <w:bookmarkEnd w:id="75"/>
      <w:bookmarkEnd w:id="76"/>
    </w:p>
    <w:p w14:paraId="3B8F2B91">
      <w:pPr>
        <w:spacing w:line="400" w:lineRule="exact"/>
        <w:ind w:firstLine="420" w:firstLineChars="200"/>
        <w:rPr>
          <w:rFonts w:ascii="宋体" w:hAnsi="宋体" w:cs="宋体"/>
          <w:color w:val="000000" w:themeColor="text1"/>
          <w:szCs w:val="21"/>
          <w14:textFill>
            <w14:solidFill>
              <w14:schemeClr w14:val="tx1"/>
            </w14:solidFill>
          </w14:textFill>
        </w:rPr>
      </w:pPr>
      <w:bookmarkStart w:id="77" w:name="_Toc14131"/>
      <w:bookmarkStart w:id="78" w:name="_Toc21541017"/>
      <w:bookmarkStart w:id="79" w:name="_Toc46014088"/>
      <w:bookmarkStart w:id="80" w:name="_Toc46014240"/>
      <w:bookmarkStart w:id="81" w:name="_Toc46014197"/>
      <w:bookmarkStart w:id="82" w:name="_Toc419729158"/>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、本项目不组织潜在供应商现场考察或者召开开标前答疑。</w:t>
      </w:r>
      <w:bookmarkEnd w:id="77"/>
      <w:bookmarkEnd w:id="78"/>
      <w:bookmarkEnd w:id="79"/>
      <w:bookmarkEnd w:id="80"/>
      <w:bookmarkEnd w:id="81"/>
    </w:p>
    <w:p w14:paraId="7E873469">
      <w:pPr>
        <w:spacing w:line="400" w:lineRule="exact"/>
        <w:ind w:firstLine="420" w:firstLineChars="200"/>
        <w:rPr>
          <w:rFonts w:ascii="宋体" w:hAnsi="宋体" w:cs="宋体"/>
          <w:color w:val="000000" w:themeColor="text1"/>
          <w:szCs w:val="21"/>
          <w14:textFill>
            <w14:solidFill>
              <w14:schemeClr w14:val="tx1"/>
            </w14:solidFill>
          </w14:textFill>
        </w:rPr>
      </w:pPr>
      <w:bookmarkStart w:id="83" w:name="_Toc21541018"/>
      <w:bookmarkStart w:id="84" w:name="_Toc46014089"/>
      <w:bookmarkStart w:id="85" w:name="_Toc21897"/>
      <w:bookmarkStart w:id="86" w:name="_Toc46014198"/>
      <w:bookmarkStart w:id="87" w:name="_Toc46014241"/>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、本文件未及事项，在签订合同时供需及使用方友好商定。</w:t>
      </w:r>
      <w:bookmarkEnd w:id="82"/>
      <w:bookmarkEnd w:id="83"/>
      <w:bookmarkEnd w:id="84"/>
      <w:bookmarkEnd w:id="85"/>
      <w:bookmarkEnd w:id="86"/>
      <w:bookmarkEnd w:id="87"/>
    </w:p>
    <w:p w14:paraId="23F29F13">
      <w:pPr>
        <w:spacing w:line="400" w:lineRule="exact"/>
        <w:ind w:firstLine="420" w:firstLineChars="200"/>
        <w:rPr>
          <w:rFonts w:ascii="宋体" w:hAnsi="宋体" w:cs="宋体"/>
          <w:color w:val="000000" w:themeColor="text1"/>
          <w:szCs w:val="21"/>
          <w14:textFill>
            <w14:solidFill>
              <w14:schemeClr w14:val="tx1"/>
            </w14:solidFill>
          </w14:textFill>
        </w:rPr>
      </w:pPr>
      <w:bookmarkStart w:id="88" w:name="_Toc419729159"/>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、本招标文件解释权归采购人。</w:t>
      </w:r>
      <w:bookmarkEnd w:id="88"/>
    </w:p>
    <w:p w14:paraId="2DCD6A5B">
      <w:pPr>
        <w:pStyle w:val="57"/>
        <w:rPr>
          <w:color w:val="000000" w:themeColor="text1"/>
          <w14:textFill>
            <w14:solidFill>
              <w14:schemeClr w14:val="tx1"/>
            </w14:solidFill>
          </w14:textFill>
        </w:rPr>
      </w:pPr>
    </w:p>
    <w:p w14:paraId="7837E2C1">
      <w:pPr>
        <w:pStyle w:val="57"/>
        <w:rPr>
          <w:color w:val="000000" w:themeColor="text1"/>
          <w14:textFill>
            <w14:solidFill>
              <w14:schemeClr w14:val="tx1"/>
            </w14:solidFill>
          </w14:textFill>
        </w:rPr>
      </w:pPr>
    </w:p>
    <w:p w14:paraId="5E48C0F5">
      <w:pPr>
        <w:pStyle w:val="57"/>
        <w:rPr>
          <w:color w:val="000000" w:themeColor="text1"/>
          <w14:textFill>
            <w14:solidFill>
              <w14:schemeClr w14:val="tx1"/>
            </w14:solidFill>
          </w14:textFill>
        </w:rPr>
      </w:pPr>
    </w:p>
    <w:p w14:paraId="15F17E0C">
      <w:pPr>
        <w:pStyle w:val="57"/>
        <w:rPr>
          <w:color w:val="000000" w:themeColor="text1"/>
          <w14:textFill>
            <w14:solidFill>
              <w14:schemeClr w14:val="tx1"/>
            </w14:solidFill>
          </w14:textFill>
        </w:rPr>
      </w:pPr>
    </w:p>
    <w:p w14:paraId="317D05E5">
      <w:pPr>
        <w:pStyle w:val="57"/>
        <w:rPr>
          <w:color w:val="000000" w:themeColor="text1"/>
          <w14:textFill>
            <w14:solidFill>
              <w14:schemeClr w14:val="tx1"/>
            </w14:solidFill>
          </w14:textFill>
        </w:rPr>
      </w:pPr>
    </w:p>
    <w:p w14:paraId="6988DC57">
      <w:pPr>
        <w:pStyle w:val="57"/>
        <w:rPr>
          <w:color w:val="000000" w:themeColor="text1"/>
          <w14:textFill>
            <w14:solidFill>
              <w14:schemeClr w14:val="tx1"/>
            </w14:solidFill>
          </w14:textFill>
        </w:rPr>
      </w:pPr>
    </w:p>
    <w:p w14:paraId="1127E14C">
      <w:pPr>
        <w:pStyle w:val="57"/>
        <w:rPr>
          <w:color w:val="000000" w:themeColor="text1"/>
          <w14:textFill>
            <w14:solidFill>
              <w14:schemeClr w14:val="tx1"/>
            </w14:solidFill>
          </w14:textFill>
        </w:rPr>
      </w:pPr>
    </w:p>
    <w:p w14:paraId="0F8DE7A9">
      <w:pPr>
        <w:pStyle w:val="57"/>
        <w:rPr>
          <w:color w:val="000000" w:themeColor="text1"/>
          <w14:textFill>
            <w14:solidFill>
              <w14:schemeClr w14:val="tx1"/>
            </w14:solidFill>
          </w14:textFill>
        </w:rPr>
      </w:pPr>
    </w:p>
    <w:p w14:paraId="6B9D3756">
      <w:pPr>
        <w:pStyle w:val="57"/>
        <w:rPr>
          <w:color w:val="000000" w:themeColor="text1"/>
          <w14:textFill>
            <w14:solidFill>
              <w14:schemeClr w14:val="tx1"/>
            </w14:solidFill>
          </w14:textFill>
        </w:rPr>
      </w:pPr>
    </w:p>
    <w:p w14:paraId="5E97A797">
      <w:pPr>
        <w:pStyle w:val="57"/>
        <w:rPr>
          <w:color w:val="000000" w:themeColor="text1"/>
          <w14:textFill>
            <w14:solidFill>
              <w14:schemeClr w14:val="tx1"/>
            </w14:solidFill>
          </w14:textFill>
        </w:rPr>
      </w:pPr>
    </w:p>
    <w:p w14:paraId="3C75DF5A">
      <w:pPr>
        <w:pStyle w:val="57"/>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110665AD">
      <w:pPr>
        <w:spacing w:line="400" w:lineRule="exact"/>
        <w:jc w:val="center"/>
        <w:outlineLvl w:val="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第三章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评标办法及标准</w:t>
      </w:r>
      <w:bookmarkEnd w:id="8"/>
    </w:p>
    <w:p w14:paraId="3D77597E">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一、评标办法</w:t>
      </w:r>
    </w:p>
    <w:p w14:paraId="26B100BB">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本项目评标采用综合评分法。</w:t>
      </w:r>
    </w:p>
    <w:p w14:paraId="6F75C41F">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综合评分法：采用百分制，总分</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分。供应商的综合得分为商务和技术得分与报价得分之和。按综合得分由高到低的排序，推荐中标候选人。若供应商的综合得分相等，则投标报价低者列前；若投标报价也相同时，采取随机抽签的方式确定排序。</w:t>
      </w:r>
    </w:p>
    <w:p w14:paraId="13F1D053">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w:t>
      </w:r>
      <w:r>
        <w:rPr>
          <w:rFonts w:hint="eastAsia" w:ascii="宋体" w:hAnsi="宋体" w:cs="宋体"/>
          <w:color w:val="000000" w:themeColor="text1"/>
          <w14:textFill>
            <w14:solidFill>
              <w14:schemeClr w14:val="tx1"/>
            </w14:solidFill>
          </w14:textFill>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3ED1CBC1">
      <w:pPr>
        <w:spacing w:line="400" w:lineRule="exact"/>
        <w:ind w:firstLine="420" w:firstLineChars="200"/>
        <w:jc w:val="lef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1.4本次采购为专门面向中小企业，采购标的对应的中小企业划分标准所属行业： 其他未列明行业 。</w:t>
      </w:r>
    </w:p>
    <w:p w14:paraId="11828F85">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5评标委员会成员对需要共同认定的事项存在争议的，应当按照少数服从多数的原则作出结论。</w:t>
      </w:r>
    </w:p>
    <w:p w14:paraId="58C8A414">
      <w:pPr>
        <w:spacing w:line="400" w:lineRule="exact"/>
        <w:ind w:firstLine="420" w:firstLineChars="200"/>
        <w:jc w:val="left"/>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评标程序</w:t>
      </w:r>
    </w:p>
    <w:p w14:paraId="244B670A">
      <w:pPr>
        <w:spacing w:line="400" w:lineRule="exact"/>
        <w:ind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2.1</w:t>
      </w:r>
      <w:r>
        <w:rPr>
          <w:rFonts w:hint="eastAsia" w:ascii="宋体" w:hAnsi="宋体"/>
          <w:b/>
          <w:color w:val="000000" w:themeColor="text1"/>
          <w:szCs w:val="21"/>
          <w14:textFill>
            <w14:solidFill>
              <w14:schemeClr w14:val="tx1"/>
            </w14:solidFill>
          </w14:textFill>
        </w:rPr>
        <w:t>第一阶段评审</w:t>
      </w:r>
    </w:p>
    <w:p w14:paraId="7BBCA0F4">
      <w:pPr>
        <w:spacing w:line="400" w:lineRule="exact"/>
        <w:ind w:firstLine="420" w:firstLineChars="200"/>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2.1.1</w:t>
      </w:r>
      <w:r>
        <w:rPr>
          <w:rFonts w:hint="eastAsia" w:ascii="宋体" w:hAnsi="宋体"/>
          <w:color w:val="000000" w:themeColor="text1"/>
          <w:szCs w:val="21"/>
          <w14:textFill>
            <w14:solidFill>
              <w14:schemeClr w14:val="tx1"/>
            </w14:solidFill>
          </w14:textFill>
        </w:rPr>
        <w:t>资格文件、商务和技术文件初步审查：包含资格性审查和符合性审查。资格性审查是指采购人或代理机构根据“附表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资格性审查表”的要求对投标文件逐一进行评审。符合性审查是指评标委员会根据“附表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符合性审查表”的要求对投标文件逐一进行评审。</w:t>
      </w:r>
      <w:r>
        <w:rPr>
          <w:rFonts w:hint="eastAsia" w:ascii="宋体" w:hAnsi="宋体"/>
          <w:b/>
          <w:color w:val="000000" w:themeColor="text1"/>
          <w:szCs w:val="21"/>
          <w14:textFill>
            <w14:solidFill>
              <w14:schemeClr w14:val="tx1"/>
            </w14:solidFill>
          </w14:textFill>
        </w:rPr>
        <w:t>资格性审查和符合性审查中，有任意一项审查结论不合格的，作无效标处理。</w:t>
      </w:r>
    </w:p>
    <w:p w14:paraId="0E77A4EF">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r>
        <w:rPr>
          <w:rFonts w:hint="eastAsia" w:ascii="宋体" w:hAnsi="宋体"/>
          <w:color w:val="000000" w:themeColor="text1"/>
          <w:szCs w:val="21"/>
          <w:lang w:val="zh-CN"/>
          <w14:textFill>
            <w14:solidFill>
              <w14:schemeClr w14:val="tx1"/>
            </w14:solidFill>
          </w14:textFill>
        </w:rPr>
        <w:t>比较与评价：</w:t>
      </w:r>
      <w:r>
        <w:rPr>
          <w:rFonts w:hint="eastAsia" w:ascii="宋体" w:hAnsi="宋体"/>
          <w:color w:val="000000" w:themeColor="text1"/>
          <w:szCs w:val="21"/>
          <w14:textFill>
            <w14:solidFill>
              <w14:schemeClr w14:val="tx1"/>
            </w14:solidFill>
          </w14:textFill>
        </w:rPr>
        <w:t>评标委员会根据“附表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商务和技术评分表”的要求，</w:t>
      </w:r>
      <w:r>
        <w:rPr>
          <w:rFonts w:hint="eastAsia" w:ascii="宋体" w:hAnsi="宋体"/>
          <w:color w:val="000000" w:themeColor="text1"/>
          <w:szCs w:val="21"/>
          <w:lang w:val="zh-CN"/>
          <w14:textFill>
            <w14:solidFill>
              <w14:schemeClr w14:val="tx1"/>
            </w14:solidFill>
          </w14:textFill>
        </w:rPr>
        <w:t>对照投标文件的应答进行比较，判定其偏差性质和程度，</w:t>
      </w:r>
      <w:r>
        <w:rPr>
          <w:rFonts w:hint="eastAsia" w:ascii="宋体" w:hAnsi="宋体"/>
          <w:color w:val="000000" w:themeColor="text1"/>
          <w:szCs w:val="21"/>
          <w14:textFill>
            <w14:solidFill>
              <w14:schemeClr w14:val="tx1"/>
            </w14:solidFill>
          </w14:textFill>
        </w:rPr>
        <w:t>由评标委员会成员在分值范围内自行评分。供应商商务和技术得分为各评标委员会成员有效评分的算术平均值（小数点后保留二位数）。</w:t>
      </w:r>
    </w:p>
    <w:p w14:paraId="1EFF14B5">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2.2</w:t>
      </w:r>
      <w:r>
        <w:rPr>
          <w:rFonts w:hint="eastAsia" w:ascii="宋体" w:hAnsi="宋体"/>
          <w:b/>
          <w:color w:val="000000" w:themeColor="text1"/>
          <w:szCs w:val="21"/>
          <w14:textFill>
            <w14:solidFill>
              <w14:schemeClr w14:val="tx1"/>
            </w14:solidFill>
          </w14:textFill>
        </w:rPr>
        <w:t>第二阶段评审</w:t>
      </w:r>
    </w:p>
    <w:p w14:paraId="3ACA19DA">
      <w:pPr>
        <w:spacing w:line="400" w:lineRule="exact"/>
        <w:ind w:firstLine="420" w:firstLineChars="200"/>
        <w:jc w:val="left"/>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r>
        <w:rPr>
          <w:rFonts w:hint="eastAsia" w:ascii="宋体" w:hAnsi="宋体"/>
          <w:color w:val="000000" w:themeColor="text1"/>
          <w:szCs w:val="21"/>
          <w14:textFill>
            <w14:solidFill>
              <w14:schemeClr w14:val="tx1"/>
            </w14:solidFill>
          </w14:textFill>
        </w:rPr>
        <w:t>报价文件初步审查：报价文件初步审查是指评标委员会根据“附表</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初步审查表”的要求对投标文件逐一进行评审。</w:t>
      </w:r>
      <w:r>
        <w:rPr>
          <w:rFonts w:hint="eastAsia" w:ascii="宋体" w:hAnsi="宋体"/>
          <w:b/>
          <w:color w:val="000000" w:themeColor="text1"/>
          <w:szCs w:val="21"/>
          <w14:textFill>
            <w14:solidFill>
              <w14:schemeClr w14:val="tx1"/>
            </w14:solidFill>
          </w14:textFill>
        </w:rPr>
        <w:t>初步审查中，审查结论不合格的，作无效标处理。</w:t>
      </w:r>
    </w:p>
    <w:p w14:paraId="764E9F93">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2.2.2在评标过程中，发现的价格计算错误按下述原则修正：</w:t>
      </w:r>
    </w:p>
    <w:p w14:paraId="414CD35F">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（1）投标文件中开标一览表内容与政采云系统“开标一览表”中录入的内容不一致的，以投标文件中开标一览表为准；</w:t>
      </w:r>
    </w:p>
    <w:p w14:paraId="3B55BEDA">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（2）投标文件中开标一览表内容与投标文件中相应内容不一致的，以开标一览表为准；</w:t>
      </w:r>
    </w:p>
    <w:p w14:paraId="638774C7">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（3）大写金额和小写金额不一致的，以大写金额为准；</w:t>
      </w:r>
    </w:p>
    <w:p w14:paraId="5E97F05A">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（4）单价金额小数点或者百分比有明显错位的，以开标一览表的总价为准，并修改单价；</w:t>
      </w:r>
    </w:p>
    <w:p w14:paraId="05EC826B">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（5）总价金额与按单价汇总金额不一致的，以单价金额计算结果为准。</w:t>
      </w:r>
    </w:p>
    <w:p w14:paraId="5D53EE8E">
      <w:pPr>
        <w:spacing w:line="40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同时出现两种以上不一致的，按照前款规定的顺序修正。修正后的报价经供应商确认后产生约束力，供应商不确认的，其投标无效。</w:t>
      </w:r>
    </w:p>
    <w:p w14:paraId="77F39373">
      <w:pPr>
        <w:spacing w:line="400" w:lineRule="exact"/>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2.2.3</w:t>
      </w:r>
      <w:r>
        <w:rPr>
          <w:rFonts w:hint="eastAsia" w:ascii="宋体" w:hAnsi="宋体"/>
          <w:color w:val="000000" w:themeColor="text1"/>
          <w14:textFill>
            <w14:solidFill>
              <w14:schemeClr w14:val="tx1"/>
            </w14:solidFill>
          </w14:textFill>
        </w:rPr>
        <w:t>提供相同品牌产品且通过资格性审查、符合性审查的不同供应商参加同一标项投标的，按一家供应商计算，评审后综合得分最高的同品牌供应商获得中标</w:t>
      </w:r>
      <w:r>
        <w:rPr>
          <w:rFonts w:hint="eastAsia" w:ascii="宋体" w:hAnsi="宋体"/>
          <w:color w:val="000000" w:themeColor="text1"/>
          <w:szCs w:val="21"/>
          <w14:textFill>
            <w14:solidFill>
              <w14:schemeClr w14:val="tx1"/>
            </w14:solidFill>
          </w14:textFill>
        </w:rPr>
        <w:t>候选</w:t>
      </w:r>
      <w:r>
        <w:rPr>
          <w:rFonts w:hint="eastAsia" w:ascii="宋体" w:hAnsi="宋体"/>
          <w:color w:val="000000" w:themeColor="text1"/>
          <w14:textFill>
            <w14:solidFill>
              <w14:schemeClr w14:val="tx1"/>
            </w14:solidFill>
          </w14:textFill>
        </w:rPr>
        <w:t>人推荐资格；综合得分相同的，由评标委员会采取随机抽取方式确定，其他同品牌供应商不作为中标候选人。</w:t>
      </w:r>
    </w:p>
    <w:p w14:paraId="566CA91F">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非单一产品采购项目，多家供应商提供的核心产品品牌相同的，按上述规定处理。</w:t>
      </w:r>
    </w:p>
    <w:p w14:paraId="21A0FE54">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2.2.4</w:t>
      </w:r>
      <w:r>
        <w:rPr>
          <w:rFonts w:hint="eastAsia" w:ascii="宋体" w:hAnsi="宋体"/>
          <w:color w:val="000000" w:themeColor="text1"/>
          <w:szCs w:val="21"/>
          <w14:textFill>
            <w14:solidFill>
              <w14:schemeClr w14:val="tx1"/>
            </w14:solidFill>
          </w14:textFill>
        </w:rPr>
        <w:t>评标委员会根据“附表</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价格评分表”的规定，计算供应商报价得分（小数点后保留二位数）。</w:t>
      </w:r>
    </w:p>
    <w:p w14:paraId="38499DDB">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5综合评估：供应商的综合得分为商务和技术得分与报价得分之和。</w:t>
      </w:r>
    </w:p>
    <w:p w14:paraId="7B399D04">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6推荐中标候选人：按综合得分由高到低的排序，推荐中标候选人。若供应商的综合得分相等，则投标报价低者列前；若投标报价也相同时，采取随机抽签的方式确定排序。</w:t>
      </w:r>
    </w:p>
    <w:p w14:paraId="6C49A713">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2.3</w:t>
      </w:r>
      <w:r>
        <w:rPr>
          <w:rFonts w:hint="eastAsia" w:ascii="宋体" w:hAnsi="宋体"/>
          <w:b/>
          <w:color w:val="000000" w:themeColor="text1"/>
          <w:szCs w:val="21"/>
          <w14:textFill>
            <w14:solidFill>
              <w14:schemeClr w14:val="tx1"/>
            </w14:solidFill>
          </w14:textFill>
        </w:rPr>
        <w:t>确定中标供应商</w:t>
      </w:r>
    </w:p>
    <w:p w14:paraId="609B7139">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评标委员会按综合得分由高到低的排序，向采购人推荐中标候选人。代理机构应当自评审结束之日起</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个工作日内将评审报告送交采购人。采购人应当自收到评审报告之日起</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14:paraId="46537225">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三、投标的澄清</w:t>
      </w:r>
    </w:p>
    <w:p w14:paraId="0A4ED880">
      <w:pPr>
        <w:spacing w:line="40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0DD45EED">
      <w:pPr>
        <w:spacing w:line="40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r>
        <w:rPr>
          <w:rFonts w:hint="eastAsia" w:ascii="宋体" w:hAnsi="宋体" w:cs="宋体"/>
          <w:color w:val="000000" w:themeColor="text1"/>
          <w14:textFill>
            <w14:solidFill>
              <w14:schemeClr w14:val="tx1"/>
            </w14:solidFill>
          </w14:textFill>
        </w:rPr>
        <w:t>政采云具体操作如下：</w:t>
      </w:r>
    </w:p>
    <w:p w14:paraId="274A54F5">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9AA10F2">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路径：用户中心—项目采购—询标澄清</w:t>
      </w:r>
    </w:p>
    <w:p w14:paraId="3C58FADE">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（1）政采云平台通过待办事项和短信提醒供应商在截止时间前完成澄清。</w:t>
      </w:r>
    </w:p>
    <w:p w14:paraId="3C9CE027">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（2）供应商在“询标澄清-待办理”标签页下选择状态为“待澄清”的项目，点击操作栏【澄清】。</w:t>
      </w:r>
    </w:p>
    <w:p w14:paraId="69501946">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（3）查看函内容，在澄清截止时间前上传澄清文件并对澄清文件进行签章。（注：澄清文件必须以PDF格式上传，文件大小：50M）</w:t>
      </w:r>
    </w:p>
    <w:p w14:paraId="40E67BDB">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（4）签章完成，文件名称处显示“已签章”，供应商可“撤回签章”修改澄清函和“查看文件”。</w:t>
      </w:r>
    </w:p>
    <w:p w14:paraId="652A49D6">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25F894F">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（6）完成状态：供应商澄清文件提交成功后，在“询标澄清-全部”标签页下显示状态为“已澄清”。</w:t>
      </w:r>
    </w:p>
    <w:p w14:paraId="46236B20">
      <w:pPr>
        <w:spacing w:line="400" w:lineRule="exact"/>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3供应商未在截止时间前完成澄清，将被视作自动放弃。</w:t>
      </w:r>
    </w:p>
    <w:p w14:paraId="57D172C8">
      <w:pPr>
        <w:spacing w:line="400" w:lineRule="exact"/>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四、特别声明：价格是评标的重要因素之一，但最低价不是中标的唯一依据。</w:t>
      </w:r>
    </w:p>
    <w:p w14:paraId="192D396D">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五、重新招标</w:t>
      </w:r>
    </w:p>
    <w:p w14:paraId="7700CB1C">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有下列情形之一的，采购人将重新招标：</w:t>
      </w:r>
    </w:p>
    <w:p w14:paraId="747CDA12">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w:t>
      </w:r>
      <w:r>
        <w:rPr>
          <w:rFonts w:hint="eastAsia" w:ascii="宋体" w:hAnsi="宋体"/>
          <w:color w:val="000000" w:themeColor="text1"/>
          <w:szCs w:val="21"/>
          <w14:textFill>
            <w14:solidFill>
              <w14:schemeClr w14:val="tx1"/>
            </w14:solidFill>
          </w14:textFill>
        </w:rPr>
        <w:t>投标截止时间止，供应商少于</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个的；</w:t>
      </w:r>
    </w:p>
    <w:p w14:paraId="74C6C9C4">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评标委员会评标过程中，有效供应商少于</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个的；</w:t>
      </w:r>
    </w:p>
    <w:p w14:paraId="09374D55">
      <w:pPr>
        <w:widowControl/>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5.3</w:t>
      </w:r>
      <w:r>
        <w:rPr>
          <w:rFonts w:hint="eastAsia" w:ascii="宋体" w:hAnsi="宋体"/>
          <w:color w:val="000000" w:themeColor="text1"/>
          <w:szCs w:val="21"/>
          <w14:textFill>
            <w14:solidFill>
              <w14:schemeClr w14:val="tx1"/>
            </w14:solidFill>
          </w14:textFill>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299E635D">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 xml:space="preserve">：                           </w:t>
      </w:r>
    </w:p>
    <w:p w14:paraId="3C56A414">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资格性审查表</w:t>
      </w:r>
    </w:p>
    <w:tbl>
      <w:tblPr>
        <w:tblStyle w:val="47"/>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14:paraId="5147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2E15D11">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899" w:type="dxa"/>
            <w:vAlign w:val="center"/>
          </w:tcPr>
          <w:p w14:paraId="7ABC5227">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5469" w:type="dxa"/>
            <w:vAlign w:val="center"/>
          </w:tcPr>
          <w:p w14:paraId="25A8A179">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7000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BB315A6">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3899" w:type="dxa"/>
            <w:vAlign w:val="center"/>
          </w:tcPr>
          <w:p w14:paraId="605246E9">
            <w:pPr>
              <w:spacing w:line="400" w:lineRule="exact"/>
              <w:rPr>
                <w:rFonts w:ascii="宋体" w:hAnsi="宋体"/>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vAlign w:val="center"/>
          </w:tcPr>
          <w:p w14:paraId="4F774F08">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A1、关于资格的承诺函；</w:t>
            </w:r>
          </w:p>
          <w:p w14:paraId="2F1FBF72">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A2、营业执照副本（或事业法人登记证副本或其他登记证明材料）复印件加盖供应商公章（供应商如果有名称变更的，应提供由行政主管部门出具的变更证明文件复印件加盖供应商公章）。</w:t>
            </w:r>
          </w:p>
        </w:tc>
      </w:tr>
      <w:tr w14:paraId="5652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7B97546">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99" w:type="dxa"/>
            <w:vAlign w:val="center"/>
          </w:tcPr>
          <w:p w14:paraId="00D4F199">
            <w:pPr>
              <w:spacing w:line="400" w:lineRule="exact"/>
              <w:rPr>
                <w:rFonts w:ascii="宋体" w:hAnsi="宋体" w:cs="仿宋"/>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落实政府采购政策需满足的资格要求：本项目为专门面向中小企业采购的项目（监狱企业、残疾人福利性单位视同小型、微型企业）。</w:t>
            </w:r>
          </w:p>
        </w:tc>
        <w:tc>
          <w:tcPr>
            <w:tcW w:w="5469" w:type="dxa"/>
            <w:vAlign w:val="center"/>
          </w:tcPr>
          <w:p w14:paraId="04453508">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1、中小企业声明函；</w:t>
            </w:r>
          </w:p>
          <w:p w14:paraId="6E101B18">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2、残疾人福利性单位的：提供残疾人福利性单位声明函（如有需提供）；</w:t>
            </w:r>
          </w:p>
          <w:p w14:paraId="7AEC4CFA">
            <w:pPr>
              <w:spacing w:line="4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3、监狱企业（监狱和戒毒企业）提供自己企业的产品（服务）的：提供由省级以上监狱管理局、戒毒管理局（含新疆生产建设兵团）出具的属于监狱企业的证明文件扫描件（如有需提供）；</w:t>
            </w:r>
          </w:p>
        </w:tc>
      </w:tr>
      <w:tr w14:paraId="24AA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vAlign w:val="center"/>
          </w:tcPr>
          <w:p w14:paraId="247A2CE5">
            <w:pPr>
              <w:spacing w:line="400" w:lineRule="exact"/>
              <w:jc w:val="center"/>
              <w:rPr>
                <w:rFonts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资格性审查结论</w:t>
            </w:r>
          </w:p>
        </w:tc>
        <w:tc>
          <w:tcPr>
            <w:tcW w:w="5469" w:type="dxa"/>
            <w:vAlign w:val="center"/>
          </w:tcPr>
          <w:p w14:paraId="7E191E43">
            <w:pPr>
              <w:spacing w:line="400" w:lineRule="exact"/>
              <w:jc w:val="center"/>
              <w:rPr>
                <w:rFonts w:ascii="宋体" w:hAnsi="宋体"/>
                <w:color w:val="000000" w:themeColor="text1"/>
                <w:szCs w:val="21"/>
                <w14:textFill>
                  <w14:solidFill>
                    <w14:schemeClr w14:val="tx1"/>
                  </w14:solidFill>
                </w14:textFill>
              </w:rPr>
            </w:pPr>
          </w:p>
        </w:tc>
      </w:tr>
    </w:tbl>
    <w:p w14:paraId="4A2EB506">
      <w:pPr>
        <w:spacing w:line="34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注：1、上述资格证明文件未按招标文件要求附入投标文件中的，资格性审查不合格。</w:t>
      </w:r>
    </w:p>
    <w:p w14:paraId="7CE376E6">
      <w:pPr>
        <w:spacing w:line="34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2、上述审查项目中，任意一项不符合的，资格性审查不合格。</w:t>
      </w:r>
    </w:p>
    <w:p w14:paraId="3D555FF3">
      <w:pPr>
        <w:spacing w:line="34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0F4EB3A3">
      <w:pPr>
        <w:spacing w:line="34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594E3D32">
      <w:pPr>
        <w:spacing w:line="400" w:lineRule="exact"/>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符合性审查表</w:t>
      </w:r>
    </w:p>
    <w:tbl>
      <w:tblPr>
        <w:tblStyle w:val="47"/>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378"/>
        <w:gridCol w:w="3402"/>
      </w:tblGrid>
      <w:tr w14:paraId="500C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Pr>
          <w:p w14:paraId="298E7DDC">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6378" w:type="dxa"/>
            <w:vAlign w:val="center"/>
          </w:tcPr>
          <w:p w14:paraId="5A7F1A77">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3402" w:type="dxa"/>
            <w:vAlign w:val="center"/>
          </w:tcPr>
          <w:p w14:paraId="59273440">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155D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05CFB205">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6378" w:type="dxa"/>
            <w:vAlign w:val="center"/>
          </w:tcPr>
          <w:p w14:paraId="0BED24DD">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投标有效期：符合第二章“投标须知”第六、</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3402" w:type="dxa"/>
            <w:vAlign w:val="center"/>
          </w:tcPr>
          <w:p w14:paraId="23ABEADC">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提供“投标书”</w:t>
            </w:r>
            <w:r>
              <w:rPr>
                <w:rFonts w:hint="eastAsia" w:ascii="宋体" w:hAnsi="宋体" w:cs="宋体"/>
                <w:color w:val="000000" w:themeColor="text1"/>
                <w:szCs w:val="21"/>
                <w14:textFill>
                  <w14:solidFill>
                    <w14:schemeClr w14:val="tx1"/>
                  </w14:solidFill>
                </w14:textFill>
              </w:rPr>
              <w:t>。</w:t>
            </w:r>
          </w:p>
        </w:tc>
      </w:tr>
      <w:tr w14:paraId="461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469E0A8B">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6378" w:type="dxa"/>
            <w:vAlign w:val="center"/>
          </w:tcPr>
          <w:p w14:paraId="38075E33">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法定代表人身份证明、法定代表人授权书。</w:t>
            </w:r>
          </w:p>
        </w:tc>
        <w:tc>
          <w:tcPr>
            <w:tcW w:w="3402" w:type="dxa"/>
            <w:vAlign w:val="center"/>
          </w:tcPr>
          <w:p w14:paraId="0DB58CFE">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（1）投标文件由法定代表人签字的，提供“法定代表人身份证明”</w:t>
            </w:r>
            <w:r>
              <w:rPr>
                <w:rFonts w:hint="eastAsia" w:ascii="宋体" w:hAnsi="宋体" w:cs="宋体"/>
                <w:color w:val="000000" w:themeColor="text1"/>
                <w:szCs w:val="21"/>
                <w14:textFill>
                  <w14:solidFill>
                    <w14:schemeClr w14:val="tx1"/>
                  </w14:solidFill>
                </w14:textFill>
              </w:rPr>
              <w:t>。</w:t>
            </w:r>
          </w:p>
          <w:p w14:paraId="08EEA42C">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（2）投标文件由授权代表签字的，提供“法定代表人身份证明”和“法定代表人授权书”</w:t>
            </w:r>
          </w:p>
        </w:tc>
      </w:tr>
      <w:tr w14:paraId="63A8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5F9B222C">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6378" w:type="dxa"/>
            <w:vAlign w:val="center"/>
          </w:tcPr>
          <w:p w14:paraId="5D7AD650">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符合第二章“投标须知”第九、</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3402" w:type="dxa"/>
            <w:vAlign w:val="center"/>
          </w:tcPr>
          <w:p w14:paraId="4C7C9D38">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投标文件的签署盖章符合所述要求。</w:t>
            </w:r>
          </w:p>
        </w:tc>
      </w:tr>
      <w:tr w14:paraId="6A64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4974EB1C">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378" w:type="dxa"/>
            <w:vAlign w:val="center"/>
          </w:tcPr>
          <w:p w14:paraId="256C629F">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商务和技术文件中不得出现涉及投标价格的内容。</w:t>
            </w:r>
          </w:p>
        </w:tc>
        <w:tc>
          <w:tcPr>
            <w:tcW w:w="3402" w:type="dxa"/>
            <w:vAlign w:val="center"/>
          </w:tcPr>
          <w:p w14:paraId="4A10323F">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商务和技术文件中是否出现涉及投标价格的内容。</w:t>
            </w:r>
          </w:p>
        </w:tc>
      </w:tr>
      <w:tr w14:paraId="0DD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2AFB93F3">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6378" w:type="dxa"/>
            <w:vAlign w:val="center"/>
          </w:tcPr>
          <w:p w14:paraId="1067A7D3">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对同个标项不允许提供两个投标方案。</w:t>
            </w:r>
          </w:p>
        </w:tc>
        <w:tc>
          <w:tcPr>
            <w:tcW w:w="3402" w:type="dxa"/>
            <w:vAlign w:val="center"/>
          </w:tcPr>
          <w:p w14:paraId="739DF542">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是否有两个投标方案。</w:t>
            </w:r>
          </w:p>
        </w:tc>
      </w:tr>
      <w:tr w14:paraId="2B4C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067F3A58">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6378" w:type="dxa"/>
            <w:vAlign w:val="center"/>
          </w:tcPr>
          <w:p w14:paraId="59EDEFD3">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供应商不得在投标活动中提供任何虚假材料或从事其他违法活动的。</w:t>
            </w:r>
          </w:p>
        </w:tc>
        <w:tc>
          <w:tcPr>
            <w:tcW w:w="3402" w:type="dxa"/>
            <w:vAlign w:val="center"/>
          </w:tcPr>
          <w:p w14:paraId="181651CA">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不得提供任何虚假材料或从事其他违法活动。</w:t>
            </w:r>
          </w:p>
        </w:tc>
      </w:tr>
      <w:tr w14:paraId="7821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710" w:type="dxa"/>
            <w:vAlign w:val="center"/>
          </w:tcPr>
          <w:p w14:paraId="2D2E979F">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6378" w:type="dxa"/>
            <w:vAlign w:val="center"/>
          </w:tcPr>
          <w:p w14:paraId="6F7B7617">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评标委员会经过审查，认定供应商虚假应标、串通投标的，有下列情形之一的，视为供应商串通投标：</w:t>
            </w:r>
          </w:p>
          <w:p w14:paraId="6E6E4D8F">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）不同供应商的投标文件由同一单位或者个人编制；</w:t>
            </w:r>
          </w:p>
          <w:p w14:paraId="18A254DF">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）不同供应商委托同一单位或者个人办理投标事宜；</w:t>
            </w:r>
          </w:p>
          <w:p w14:paraId="269EB479">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）不同供应商的投标文件载明的项目管理成员或者联系人员为同一人；</w:t>
            </w:r>
          </w:p>
          <w:p w14:paraId="317E480C">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）不同供应商的投标文件异常一致或者投标报价呈规律性差异；</w:t>
            </w:r>
          </w:p>
          <w:p w14:paraId="549EAFC7">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）不同供应商的投标文件相互混装。</w:t>
            </w:r>
          </w:p>
        </w:tc>
        <w:tc>
          <w:tcPr>
            <w:tcW w:w="3402" w:type="dxa"/>
            <w:vAlign w:val="center"/>
          </w:tcPr>
          <w:p w14:paraId="66CA40B4">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不得有所述情形。</w:t>
            </w:r>
          </w:p>
        </w:tc>
      </w:tr>
      <w:tr w14:paraId="7D82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jc w:val="center"/>
        </w:trPr>
        <w:tc>
          <w:tcPr>
            <w:tcW w:w="710" w:type="dxa"/>
            <w:vAlign w:val="center"/>
          </w:tcPr>
          <w:p w14:paraId="2B60E846">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6378" w:type="dxa"/>
            <w:vAlign w:val="center"/>
          </w:tcPr>
          <w:p w14:paraId="3FBB9BAC">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参与同一个采购包(标段)的供应商存在下列情形之一且无法合理解释的，其投标(响应)文件无效:</w:t>
            </w:r>
          </w:p>
          <w:p w14:paraId="1B4FF1F3">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不同供应商的电子投标(响应)文件上传计算机的网卡MAC地址或硬盘序列号等硬件信息相同的; </w:t>
            </w:r>
          </w:p>
          <w:p w14:paraId="6501B04C">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上传的电子投标(响应)文件若出现使用本项目其他投标(响应)供应商的数字证书加密的，或者加盖本项目其他投标(响应)供应商的电子印章的; </w:t>
            </w:r>
          </w:p>
          <w:p w14:paraId="0CD53638">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不同供应商的投标(响应)文件的内容存在3处(含)以上错误一致的; </w:t>
            </w:r>
          </w:p>
          <w:p w14:paraId="6A8DB751">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不同供应商联系人为同一人或不同联系人的联系电话一致的。</w:t>
            </w:r>
          </w:p>
        </w:tc>
        <w:tc>
          <w:tcPr>
            <w:tcW w:w="3402" w:type="dxa"/>
            <w:vAlign w:val="center"/>
          </w:tcPr>
          <w:p w14:paraId="59BE8860">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不得有所述情形。</w:t>
            </w:r>
          </w:p>
        </w:tc>
      </w:tr>
      <w:tr w14:paraId="231D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170A1CC3">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6378" w:type="dxa"/>
            <w:vAlign w:val="center"/>
          </w:tcPr>
          <w:p w14:paraId="79FE1085">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符合法律、法规和招标文件中规定的其他实质性要求（实质性要求招标文件中“</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”标记）。</w:t>
            </w:r>
          </w:p>
        </w:tc>
        <w:tc>
          <w:tcPr>
            <w:tcW w:w="3402" w:type="dxa"/>
            <w:vAlign w:val="center"/>
          </w:tcPr>
          <w:p w14:paraId="22CCBA8D">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444D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3AEB27D6">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78" w:type="dxa"/>
            <w:vAlign w:val="center"/>
          </w:tcPr>
          <w:p w14:paraId="6A64153B">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本项目不接受联合体投标。</w:t>
            </w:r>
          </w:p>
        </w:tc>
        <w:tc>
          <w:tcPr>
            <w:tcW w:w="3402" w:type="dxa"/>
            <w:vAlign w:val="center"/>
          </w:tcPr>
          <w:p w14:paraId="1C8F6622">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供应商非联合体。</w:t>
            </w:r>
          </w:p>
        </w:tc>
      </w:tr>
      <w:tr w14:paraId="73AF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8" w:type="dxa"/>
            <w:gridSpan w:val="2"/>
            <w:vAlign w:val="center"/>
          </w:tcPr>
          <w:p w14:paraId="793770DB">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符合性审查结论</w:t>
            </w:r>
          </w:p>
        </w:tc>
        <w:tc>
          <w:tcPr>
            <w:tcW w:w="3402" w:type="dxa"/>
            <w:vAlign w:val="center"/>
          </w:tcPr>
          <w:p w14:paraId="5EF18CB3">
            <w:pPr>
              <w:spacing w:line="400" w:lineRule="exact"/>
              <w:rPr>
                <w:rFonts w:ascii="宋体" w:hAnsi="宋体"/>
                <w:color w:val="000000" w:themeColor="text1"/>
                <w:szCs w:val="21"/>
                <w14:textFill>
                  <w14:solidFill>
                    <w14:schemeClr w14:val="tx1"/>
                  </w14:solidFill>
                </w14:textFill>
              </w:rPr>
            </w:pPr>
          </w:p>
        </w:tc>
      </w:tr>
    </w:tbl>
    <w:p w14:paraId="31E8A9E3">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、上述审查项目中，任意一项不符合的，符合性审查不合格。</w:t>
      </w:r>
    </w:p>
    <w:p w14:paraId="45CA43E7">
      <w:pPr>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 xml:space="preserve">    2、序号3-序号9在政采云上无须添加关联点。</w:t>
      </w:r>
    </w:p>
    <w:p w14:paraId="7B9BD7F8">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 xml:space="preserve"> 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p w14:paraId="24B94A3E">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商务和技术评分表</w:t>
      </w:r>
    </w:p>
    <w:p w14:paraId="7361FDD1">
      <w:pPr>
        <w:rPr>
          <w:color w:val="000000" w:themeColor="text1"/>
          <w:szCs w:val="21"/>
          <w14:textFill>
            <w14:solidFill>
              <w14:schemeClr w14:val="tx1"/>
            </w14:solidFill>
          </w14:textFill>
        </w:rPr>
      </w:pPr>
    </w:p>
    <w:p w14:paraId="11533E34">
      <w:pPr>
        <w:rPr>
          <w:color w:val="000000" w:themeColor="text1"/>
          <w:szCs w:val="21"/>
          <w14:textFill>
            <w14:solidFill>
              <w14:schemeClr w14:val="tx1"/>
            </w14:solidFill>
          </w14:textFill>
        </w:rPr>
      </w:pPr>
    </w:p>
    <w:tbl>
      <w:tblPr>
        <w:tblStyle w:val="47"/>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072"/>
        <w:gridCol w:w="709"/>
      </w:tblGrid>
      <w:tr w14:paraId="5E74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1860D5C">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分项</w:t>
            </w:r>
          </w:p>
        </w:tc>
        <w:tc>
          <w:tcPr>
            <w:tcW w:w="9072" w:type="dxa"/>
            <w:tcBorders>
              <w:top w:val="single" w:color="auto" w:sz="4" w:space="0"/>
              <w:left w:val="single" w:color="auto" w:sz="4" w:space="0"/>
              <w:bottom w:val="single" w:color="auto" w:sz="4" w:space="0"/>
              <w:right w:val="single" w:color="auto" w:sz="4" w:space="0"/>
            </w:tcBorders>
            <w:vAlign w:val="center"/>
          </w:tcPr>
          <w:p w14:paraId="4EBB4C4D">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评分内容</w:t>
            </w:r>
          </w:p>
        </w:tc>
        <w:tc>
          <w:tcPr>
            <w:tcW w:w="709" w:type="dxa"/>
            <w:tcBorders>
              <w:top w:val="single" w:color="auto" w:sz="4" w:space="0"/>
              <w:left w:val="single" w:color="auto" w:sz="4" w:space="0"/>
              <w:bottom w:val="single" w:color="auto" w:sz="4" w:space="0"/>
              <w:right w:val="single" w:color="auto" w:sz="4" w:space="0"/>
            </w:tcBorders>
            <w:vAlign w:val="center"/>
          </w:tcPr>
          <w:p w14:paraId="026B0390">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分值</w:t>
            </w:r>
          </w:p>
        </w:tc>
      </w:tr>
      <w:tr w14:paraId="659A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67" w:type="dxa"/>
            <w:vMerge w:val="restart"/>
            <w:tcBorders>
              <w:top w:val="single" w:color="auto" w:sz="4" w:space="0"/>
              <w:left w:val="single" w:color="auto" w:sz="4" w:space="0"/>
              <w:right w:val="single" w:color="auto" w:sz="4" w:space="0"/>
            </w:tcBorders>
            <w:vAlign w:val="center"/>
          </w:tcPr>
          <w:p w14:paraId="30A4A5B9">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商务</w:t>
            </w:r>
          </w:p>
          <w:p w14:paraId="37767BCE">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w:t>
            </w:r>
          </w:p>
          <w:p w14:paraId="57786042">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（70分）</w:t>
            </w:r>
          </w:p>
        </w:tc>
        <w:tc>
          <w:tcPr>
            <w:tcW w:w="9072" w:type="dxa"/>
            <w:tcBorders>
              <w:top w:val="single" w:color="auto" w:sz="4" w:space="0"/>
              <w:left w:val="single" w:color="auto" w:sz="4" w:space="0"/>
              <w:bottom w:val="single" w:color="auto" w:sz="4" w:space="0"/>
              <w:right w:val="single" w:color="auto" w:sz="4" w:space="0"/>
            </w:tcBorders>
            <w:vAlign w:val="center"/>
          </w:tcPr>
          <w:p w14:paraId="40119653">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业绩分（</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分）1、供应商自2022年1月1日以来（以合同签订时间为准）具有河道水质提升或水质养护类似设备或服务项目业绩的，每个业绩得1分，最高的</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分。投标文件中须提供相关</w:t>
            </w:r>
            <w:r>
              <w:rPr>
                <w:rFonts w:hint="eastAsia"/>
                <w:color w:val="000000" w:themeColor="text1"/>
                <w:szCs w:val="21"/>
                <w14:textFill>
                  <w14:solidFill>
                    <w14:schemeClr w14:val="tx1"/>
                  </w14:solidFill>
                </w14:textFill>
              </w:rPr>
              <w:t>中标通知书和</w:t>
            </w:r>
            <w:r>
              <w:rPr>
                <w:color w:val="000000" w:themeColor="text1"/>
                <w:szCs w:val="21"/>
                <w14:textFill>
                  <w14:solidFill>
                    <w14:schemeClr w14:val="tx1"/>
                  </w14:solidFill>
                </w14:textFill>
              </w:rPr>
              <w:t>合同复印件加盖公章，未提供不得分。</w:t>
            </w:r>
          </w:p>
        </w:tc>
        <w:tc>
          <w:tcPr>
            <w:tcW w:w="709" w:type="dxa"/>
            <w:tcBorders>
              <w:top w:val="single" w:color="auto" w:sz="4" w:space="0"/>
              <w:left w:val="single" w:color="auto" w:sz="4" w:space="0"/>
              <w:right w:val="single" w:color="auto" w:sz="4" w:space="0"/>
            </w:tcBorders>
            <w:vAlign w:val="center"/>
          </w:tcPr>
          <w:p w14:paraId="7DC0B987">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r>
      <w:tr w14:paraId="2116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567" w:type="dxa"/>
            <w:vMerge w:val="continue"/>
            <w:tcBorders>
              <w:left w:val="single" w:color="auto" w:sz="4" w:space="0"/>
              <w:right w:val="single" w:color="auto" w:sz="4" w:space="0"/>
            </w:tcBorders>
            <w:vAlign w:val="center"/>
          </w:tcPr>
          <w:p w14:paraId="6F44447A">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vAlign w:val="center"/>
          </w:tcPr>
          <w:p w14:paraId="2903FC4D">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体系认证（2分）：供应商具有知识产权管理体系认证证书的得1分；供应商具有售后服务认证证书的，得1分；</w:t>
            </w:r>
          </w:p>
          <w:p w14:paraId="18F2D2BE">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（投标文件中提供有效的证书复印件加盖公章，且以上认证必须在开标当天经“全国认证认可信息公共服务平台 http://cx.cnca.cn/” 查询证书状态为“有效”）。</w:t>
            </w:r>
          </w:p>
        </w:tc>
        <w:tc>
          <w:tcPr>
            <w:tcW w:w="709" w:type="dxa"/>
            <w:tcBorders>
              <w:top w:val="single" w:color="auto" w:sz="4" w:space="0"/>
              <w:left w:val="single" w:color="auto" w:sz="4" w:space="0"/>
              <w:right w:val="single" w:color="auto" w:sz="4" w:space="0"/>
            </w:tcBorders>
            <w:vAlign w:val="center"/>
          </w:tcPr>
          <w:p w14:paraId="368B826A">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14:paraId="521C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567" w:type="dxa"/>
            <w:vMerge w:val="continue"/>
            <w:tcBorders>
              <w:left w:val="single" w:color="auto" w:sz="4" w:space="0"/>
              <w:right w:val="single" w:color="auto" w:sz="4" w:space="0"/>
            </w:tcBorders>
            <w:vAlign w:val="center"/>
          </w:tcPr>
          <w:p w14:paraId="070CDBFE">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vAlign w:val="center"/>
          </w:tcPr>
          <w:p w14:paraId="13605C58">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企业荣誉（2分）：供应商获得过地市级及以上政府部门颁发的生态环境治理修复相关的科学技术奖的得2分</w:t>
            </w:r>
          </w:p>
          <w:p w14:paraId="72C350DE">
            <w:pPr>
              <w:pStyle w:val="20"/>
              <w:rPr>
                <w:color w:val="000000" w:themeColor="text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投标文件中须提供有效的证书或文件扫描件加盖供应商公章。</w:t>
            </w:r>
          </w:p>
        </w:tc>
        <w:tc>
          <w:tcPr>
            <w:tcW w:w="709" w:type="dxa"/>
            <w:tcBorders>
              <w:top w:val="single" w:color="auto" w:sz="4" w:space="0"/>
              <w:left w:val="single" w:color="auto" w:sz="4" w:space="0"/>
              <w:right w:val="single" w:color="auto" w:sz="4" w:space="0"/>
            </w:tcBorders>
            <w:vAlign w:val="center"/>
          </w:tcPr>
          <w:p w14:paraId="4A0237A1">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r>
      <w:tr w14:paraId="046D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tcBorders>
              <w:left w:val="single" w:color="auto" w:sz="4" w:space="0"/>
              <w:right w:val="single" w:color="auto" w:sz="4" w:space="0"/>
            </w:tcBorders>
            <w:vAlign w:val="center"/>
          </w:tcPr>
          <w:p w14:paraId="3BB1AC8D">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vAlign w:val="center"/>
          </w:tcPr>
          <w:p w14:paraId="2A356EAC">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w:t>
            </w:r>
            <w:r>
              <w:rPr>
                <w:color w:val="000000" w:themeColor="text1"/>
                <w:szCs w:val="21"/>
                <w14:textFill>
                  <w14:solidFill>
                    <w14:schemeClr w14:val="tx1"/>
                  </w14:solidFill>
                </w14:textFill>
              </w:rPr>
              <w:t>人员配备情况（</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分）项目负责人：具有人社部门颁发的环境类相关专业中级及以上工程师职称的得1分，具有</w:t>
            </w:r>
            <w:r>
              <w:rPr>
                <w:rFonts w:hint="eastAsia"/>
                <w:color w:val="000000" w:themeColor="text1"/>
                <w:szCs w:val="21"/>
                <w14:textFill>
                  <w14:solidFill>
                    <w14:schemeClr w14:val="tx1"/>
                  </w14:solidFill>
                </w14:textFill>
              </w:rPr>
              <w:t>水利水电工程二</w:t>
            </w:r>
            <w:r>
              <w:rPr>
                <w:color w:val="000000" w:themeColor="text1"/>
                <w:szCs w:val="21"/>
                <w14:textFill>
                  <w14:solidFill>
                    <w14:schemeClr w14:val="tx1"/>
                  </w14:solidFill>
                </w14:textFill>
              </w:rPr>
              <w:t>级注册建造师的得</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分。本项最高得</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分。</w:t>
            </w:r>
          </w:p>
          <w:p w14:paraId="5EE380F8">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技术负责人：</w:t>
            </w:r>
            <w:r>
              <w:rPr>
                <w:rFonts w:hint="eastAsia"/>
                <w:color w:val="000000" w:themeColor="text1"/>
                <w:szCs w:val="21"/>
                <w14:textFill>
                  <w14:solidFill>
                    <w14:schemeClr w14:val="tx1"/>
                  </w14:solidFill>
                </w14:textFill>
              </w:rPr>
              <w:t>同时</w:t>
            </w:r>
            <w:r>
              <w:rPr>
                <w:color w:val="000000" w:themeColor="text1"/>
                <w:szCs w:val="21"/>
                <w14:textFill>
                  <w14:solidFill>
                    <w14:schemeClr w14:val="tx1"/>
                  </w14:solidFill>
                </w14:textFill>
              </w:rPr>
              <w:t>具有注册环保工程师证书</w:t>
            </w:r>
            <w:r>
              <w:rPr>
                <w:rFonts w:hint="eastAsia"/>
                <w:color w:val="000000" w:themeColor="text1"/>
                <w:szCs w:val="21"/>
                <w14:textFill>
                  <w14:solidFill>
                    <w14:schemeClr w14:val="tx1"/>
                  </w14:solidFill>
                </w14:textFill>
              </w:rPr>
              <w:t>和</w:t>
            </w:r>
            <w:r>
              <w:rPr>
                <w:color w:val="000000" w:themeColor="text1"/>
                <w:szCs w:val="21"/>
                <w14:textFill>
                  <w14:solidFill>
                    <w14:schemeClr w14:val="tx1"/>
                  </w14:solidFill>
                </w14:textFill>
              </w:rPr>
              <w:t>人社部门颁发的</w:t>
            </w:r>
            <w:r>
              <w:rPr>
                <w:rFonts w:hint="eastAsia"/>
                <w:color w:val="000000" w:themeColor="text1"/>
                <w:szCs w:val="21"/>
                <w14:textFill>
                  <w14:solidFill>
                    <w14:schemeClr w14:val="tx1"/>
                  </w14:solidFill>
                </w14:textFill>
              </w:rPr>
              <w:t>环境</w:t>
            </w:r>
            <w:r>
              <w:rPr>
                <w:color w:val="000000" w:themeColor="text1"/>
                <w:szCs w:val="21"/>
                <w14:textFill>
                  <w14:solidFill>
                    <w14:schemeClr w14:val="tx1"/>
                  </w14:solidFill>
                </w14:textFill>
              </w:rPr>
              <w:t>类相关专业</w:t>
            </w:r>
            <w:r>
              <w:rPr>
                <w:rFonts w:hint="eastAsia"/>
                <w:color w:val="000000" w:themeColor="text1"/>
                <w:szCs w:val="21"/>
                <w14:textFill>
                  <w14:solidFill>
                    <w14:schemeClr w14:val="tx1"/>
                  </w14:solidFill>
                </w14:textFill>
              </w:rPr>
              <w:t>中</w:t>
            </w:r>
            <w:r>
              <w:rPr>
                <w:color w:val="000000" w:themeColor="text1"/>
                <w:szCs w:val="21"/>
                <w14:textFill>
                  <w14:solidFill>
                    <w14:schemeClr w14:val="tx1"/>
                  </w14:solidFill>
                </w14:textFill>
              </w:rPr>
              <w:t>级及以上工程师职称的得2分。</w:t>
            </w:r>
          </w:p>
          <w:p w14:paraId="58D784AE">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安全负责人：同时具有注册安全工程师证书和</w:t>
            </w:r>
            <w:r>
              <w:rPr>
                <w:color w:val="000000" w:themeColor="text1"/>
                <w:szCs w:val="21"/>
                <w14:textFill>
                  <w14:solidFill>
                    <w14:schemeClr w14:val="tx1"/>
                  </w14:solidFill>
                </w14:textFill>
              </w:rPr>
              <w:t>社部门颁发的</w:t>
            </w:r>
            <w:r>
              <w:rPr>
                <w:rFonts w:hint="eastAsia"/>
                <w:color w:val="000000" w:themeColor="text1"/>
                <w:szCs w:val="21"/>
                <w14:textFill>
                  <w14:solidFill>
                    <w14:schemeClr w14:val="tx1"/>
                  </w14:solidFill>
                </w14:textFill>
              </w:rPr>
              <w:t>环境</w:t>
            </w:r>
            <w:r>
              <w:rPr>
                <w:color w:val="000000" w:themeColor="text1"/>
                <w:szCs w:val="21"/>
                <w14:textFill>
                  <w14:solidFill>
                    <w14:schemeClr w14:val="tx1"/>
                  </w14:solidFill>
                </w14:textFill>
              </w:rPr>
              <w:t>类相关专业</w:t>
            </w:r>
            <w:r>
              <w:rPr>
                <w:rFonts w:hint="eastAsia"/>
                <w:color w:val="000000" w:themeColor="text1"/>
                <w:szCs w:val="21"/>
                <w14:textFill>
                  <w14:solidFill>
                    <w14:schemeClr w14:val="tx1"/>
                  </w14:solidFill>
                </w14:textFill>
              </w:rPr>
              <w:t>中</w:t>
            </w:r>
            <w:r>
              <w:rPr>
                <w:color w:val="000000" w:themeColor="text1"/>
                <w:szCs w:val="21"/>
                <w14:textFill>
                  <w14:solidFill>
                    <w14:schemeClr w14:val="tx1"/>
                  </w14:solidFill>
                </w14:textFill>
              </w:rPr>
              <w:t>级及以上工程师职称的得2分。</w:t>
            </w:r>
          </w:p>
          <w:p w14:paraId="5F09F834">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备注：投标文件中提供相关证书、投标人单近三个月任一一个月（2025年</w:t>
            </w:r>
            <w:r>
              <w:rPr>
                <w:rFonts w:hint="eastAsia"/>
                <w:color w:val="000000" w:themeColor="text1"/>
                <w:szCs w:val="21"/>
                <w:lang w:val="en-US" w:eastAsia="zh-CN"/>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4</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月）为其缴纳的社保证明扫描件并加盖投标人公章。</w:t>
            </w:r>
          </w:p>
        </w:tc>
        <w:tc>
          <w:tcPr>
            <w:tcW w:w="709" w:type="dxa"/>
            <w:tcBorders>
              <w:top w:val="single" w:color="auto" w:sz="4" w:space="0"/>
              <w:left w:val="single" w:color="auto" w:sz="4" w:space="0"/>
              <w:right w:val="single" w:color="auto" w:sz="4" w:space="0"/>
            </w:tcBorders>
            <w:vAlign w:val="center"/>
          </w:tcPr>
          <w:p w14:paraId="1C83B96F">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r>
      <w:tr w14:paraId="679E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tcBorders>
              <w:left w:val="single" w:color="auto" w:sz="4" w:space="0"/>
              <w:right w:val="single" w:color="auto" w:sz="4" w:space="0"/>
            </w:tcBorders>
            <w:vAlign w:val="center"/>
          </w:tcPr>
          <w:p w14:paraId="7E049781">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shd w:val="clear" w:color="auto" w:fill="auto"/>
            <w:vAlign w:val="center"/>
          </w:tcPr>
          <w:p w14:paraId="11353A55">
            <w:pPr>
              <w:pStyle w:val="2"/>
              <w:ind w:firstLine="0" w:firstLineChars="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项目组人员配备情况</w:t>
            </w:r>
            <w:r>
              <w:rPr>
                <w:rFonts w:eastAsia="宋体"/>
                <w:color w:val="000000" w:themeColor="text1"/>
                <w:sz w:val="21"/>
                <w:szCs w:val="21"/>
                <w14:textFill>
                  <w14:solidFill>
                    <w14:schemeClr w14:val="tx1"/>
                  </w14:solidFill>
                </w14:textFill>
              </w:rPr>
              <w:t>（除项目负责人</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技术负责人外</w:t>
            </w:r>
            <w:r>
              <w:rPr>
                <w:rFonts w:hint="eastAsia" w:eastAsia="宋体"/>
                <w:color w:val="000000" w:themeColor="text1"/>
                <w:sz w:val="21"/>
                <w:szCs w:val="21"/>
                <w14:textFill>
                  <w14:solidFill>
                    <w14:schemeClr w14:val="tx1"/>
                  </w14:solidFill>
                </w14:textFill>
              </w:rPr>
              <w:t>和安全负责人</w:t>
            </w:r>
            <w:r>
              <w:rPr>
                <w:rFonts w:eastAsia="宋体"/>
                <w:color w:val="000000" w:themeColor="text1"/>
                <w:sz w:val="21"/>
                <w:szCs w:val="21"/>
                <w14:textFill>
                  <w14:solidFill>
                    <w14:schemeClr w14:val="tx1"/>
                  </w14:solidFill>
                </w14:textFill>
              </w:rPr>
              <w:t>）</w:t>
            </w:r>
            <w:r>
              <w:rPr>
                <w:rFonts w:hint="eastAsia" w:eastAsia="宋体"/>
                <w:color w:val="000000" w:themeColor="text1"/>
                <w:sz w:val="21"/>
                <w:szCs w:val="21"/>
                <w14:textFill>
                  <w14:solidFill>
                    <w14:schemeClr w14:val="tx1"/>
                  </w14:solidFill>
                </w14:textFill>
              </w:rPr>
              <w:t>（2分）</w:t>
            </w:r>
          </w:p>
          <w:p w14:paraId="420B9C21">
            <w:pPr>
              <w:pStyle w:val="2"/>
              <w:ind w:firstLine="0" w:firstLineChars="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项目组成员中具有机电专业中级及以上工程师职称的得2分、</w:t>
            </w:r>
            <w:r>
              <w:rPr>
                <w:rFonts w:eastAsia="宋体"/>
                <w:color w:val="000000" w:themeColor="text1"/>
                <w:sz w:val="21"/>
                <w:szCs w:val="21"/>
                <w14:textFill>
                  <w14:solidFill>
                    <w14:schemeClr w14:val="tx1"/>
                  </w14:solidFill>
                </w14:textFill>
              </w:rPr>
              <w:t>备注：投标文件中提供相关证书、投标人单近三个月任一一个月（</w:t>
            </w:r>
            <w:r>
              <w:rPr>
                <w:color w:val="000000" w:themeColor="text1"/>
                <w:szCs w:val="21"/>
                <w14:textFill>
                  <w14:solidFill>
                    <w14:schemeClr w14:val="tx1"/>
                  </w14:solidFill>
                </w14:textFill>
              </w:rPr>
              <w:t>2025年</w:t>
            </w:r>
            <w:r>
              <w:rPr>
                <w:rFonts w:hint="eastAsia"/>
                <w:color w:val="000000" w:themeColor="text1"/>
                <w:szCs w:val="21"/>
                <w:lang w:val="en-US" w:eastAsia="zh-CN"/>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4</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月</w:t>
            </w:r>
            <w:r>
              <w:rPr>
                <w:rFonts w:eastAsia="宋体"/>
                <w:color w:val="000000" w:themeColor="text1"/>
                <w:sz w:val="21"/>
                <w:szCs w:val="21"/>
                <w14:textFill>
                  <w14:solidFill>
                    <w14:schemeClr w14:val="tx1"/>
                  </w14:solidFill>
                </w14:textFill>
              </w:rPr>
              <w:t>）为其缴纳的社保证明扫描件并加盖投标人公章。</w:t>
            </w:r>
          </w:p>
        </w:tc>
        <w:tc>
          <w:tcPr>
            <w:tcW w:w="709" w:type="dxa"/>
            <w:tcBorders>
              <w:top w:val="single" w:color="auto" w:sz="4" w:space="0"/>
              <w:left w:val="single" w:color="auto" w:sz="4" w:space="0"/>
              <w:right w:val="single" w:color="auto" w:sz="4" w:space="0"/>
            </w:tcBorders>
            <w:shd w:val="clear" w:color="auto" w:fill="auto"/>
            <w:vAlign w:val="center"/>
          </w:tcPr>
          <w:p w14:paraId="5271823E">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r>
      <w:tr w14:paraId="1A05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tcBorders>
              <w:left w:val="single" w:color="auto" w:sz="4" w:space="0"/>
              <w:right w:val="single" w:color="auto" w:sz="4" w:space="0"/>
            </w:tcBorders>
            <w:vAlign w:val="center"/>
          </w:tcPr>
          <w:p w14:paraId="41CAA521">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vAlign w:val="center"/>
          </w:tcPr>
          <w:p w14:paraId="162DBEEE">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需求指标偏离情况：供应商提供的设备和服务对“第五章</w:t>
            </w:r>
            <w:r>
              <w:rPr>
                <w:rFonts w:hint="eastAsia"/>
                <w:color w:val="000000" w:themeColor="text1"/>
                <w:szCs w:val="21"/>
                <w14:textFill>
                  <w14:solidFill>
                    <w14:schemeClr w14:val="tx1"/>
                  </w14:solidFill>
                </w14:textFill>
              </w:rPr>
              <w:t>十</w:t>
            </w:r>
            <w:r>
              <w:rPr>
                <w:color w:val="000000" w:themeColor="text1"/>
                <w:szCs w:val="21"/>
                <w14:textFill>
                  <w14:solidFill>
                    <w14:schemeClr w14:val="tx1"/>
                  </w14:solidFill>
                </w14:textFill>
              </w:rPr>
              <w:t>、项目建设及运行维护内容中的项目特征”的响应性，全部满足或者优于招标要求的得10分，每负偏离一条指标扣1分，扣完为止。</w:t>
            </w:r>
          </w:p>
        </w:tc>
        <w:tc>
          <w:tcPr>
            <w:tcW w:w="709" w:type="dxa"/>
            <w:tcBorders>
              <w:top w:val="single" w:color="auto" w:sz="4" w:space="0"/>
              <w:left w:val="single" w:color="auto" w:sz="4" w:space="0"/>
              <w:bottom w:val="single" w:color="auto" w:sz="4" w:space="0"/>
              <w:right w:val="single" w:color="auto" w:sz="4" w:space="0"/>
            </w:tcBorders>
            <w:vAlign w:val="center"/>
          </w:tcPr>
          <w:p w14:paraId="74025F10">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14:paraId="634D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tcBorders>
              <w:left w:val="single" w:color="auto" w:sz="4" w:space="0"/>
              <w:right w:val="single" w:color="auto" w:sz="4" w:space="0"/>
            </w:tcBorders>
            <w:vAlign w:val="center"/>
          </w:tcPr>
          <w:p w14:paraId="6FAC517E">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vAlign w:val="center"/>
          </w:tcPr>
          <w:p w14:paraId="40BF31FB">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技术方案综合评价（</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分）：</w:t>
            </w:r>
          </w:p>
          <w:p w14:paraId="01ED308C">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采用文字描述或图片对现场实际情况的了解和调研程度情况，评委根据供应商的技术方案合理性、科学性、全面性进行综合评定。对项目了解深入、透彻，考虑周全，关键点和难点分析到位的得</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分；对项目整体基本了解，关键点和难点分析基本到位的得</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分；对项目整体了解不够深入，关键点和难点分析不到位的得</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分，没有不得分。</w:t>
            </w:r>
          </w:p>
        </w:tc>
        <w:tc>
          <w:tcPr>
            <w:tcW w:w="709" w:type="dxa"/>
            <w:tcBorders>
              <w:top w:val="single" w:color="auto" w:sz="4" w:space="0"/>
              <w:left w:val="single" w:color="auto" w:sz="4" w:space="0"/>
              <w:bottom w:val="single" w:color="auto" w:sz="4" w:space="0"/>
              <w:right w:val="single" w:color="auto" w:sz="4" w:space="0"/>
            </w:tcBorders>
            <w:vAlign w:val="center"/>
          </w:tcPr>
          <w:p w14:paraId="036C0D7B">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r>
      <w:tr w14:paraId="7E7D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tcBorders>
              <w:left w:val="single" w:color="auto" w:sz="4" w:space="0"/>
              <w:right w:val="single" w:color="auto" w:sz="4" w:space="0"/>
            </w:tcBorders>
            <w:vAlign w:val="center"/>
          </w:tcPr>
          <w:p w14:paraId="3C64E1FE">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vAlign w:val="center"/>
          </w:tcPr>
          <w:p w14:paraId="053EA1F2">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路线（8分）：评委根据供应商按河道的类别投入的各类设备、装置、材料及附属设施等，分别采用的技术路线的、质量优越性、完整性、客观性、兼顾整体性和各类河道差异性进行综合评定。技术路线分析到位，技术路线和养护工艺的完整、客观、兼顾整体的得8分；</w:t>
            </w:r>
          </w:p>
          <w:p w14:paraId="4ED77E21">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技术路线分析基本到位，技术路线和养护工艺的基本完整、客观、兼顾整体的得5分；</w:t>
            </w:r>
          </w:p>
          <w:p w14:paraId="3C0EA130">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技术路线分析不到位，技术路线和养护工艺的不完整、客观、兼顾整体的得2分；没有不得分。</w:t>
            </w:r>
          </w:p>
        </w:tc>
        <w:tc>
          <w:tcPr>
            <w:tcW w:w="709" w:type="dxa"/>
            <w:tcBorders>
              <w:top w:val="single" w:color="auto" w:sz="4" w:space="0"/>
              <w:left w:val="single" w:color="auto" w:sz="4" w:space="0"/>
              <w:bottom w:val="single" w:color="auto" w:sz="4" w:space="0"/>
              <w:right w:val="single" w:color="auto" w:sz="4" w:space="0"/>
            </w:tcBorders>
            <w:vAlign w:val="center"/>
          </w:tcPr>
          <w:p w14:paraId="184A892E">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r>
      <w:tr w14:paraId="10C3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tcBorders>
              <w:left w:val="single" w:color="auto" w:sz="4" w:space="0"/>
              <w:right w:val="single" w:color="auto" w:sz="4" w:space="0"/>
            </w:tcBorders>
            <w:vAlign w:val="center"/>
          </w:tcPr>
          <w:p w14:paraId="2A3BEE4F">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vAlign w:val="center"/>
          </w:tcPr>
          <w:p w14:paraId="58321F7E">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施工组织设计方案（8分）：施工期组织设计方案（含施工的方法和工艺可行性、科学性；施工的质量、安全、文明保证措施可行性；施工进度安排及保证措施的科学、合理性；测试和验收方案可行性和可操作性）进行评价，施工组织设计方案是否全面完整、方案是否切实可行、方案是否科学合理进行评定。方案全面完整、可行、科学合理的得8分；方案稍有欠缺，基本能够满足采购需求的得5分；不足或无法满足采购需求的得2分；没有不得分。</w:t>
            </w:r>
          </w:p>
        </w:tc>
        <w:tc>
          <w:tcPr>
            <w:tcW w:w="709" w:type="dxa"/>
            <w:tcBorders>
              <w:top w:val="single" w:color="auto" w:sz="4" w:space="0"/>
              <w:left w:val="single" w:color="auto" w:sz="4" w:space="0"/>
              <w:bottom w:val="single" w:color="auto" w:sz="4" w:space="0"/>
              <w:right w:val="single" w:color="auto" w:sz="4" w:space="0"/>
            </w:tcBorders>
            <w:vAlign w:val="center"/>
          </w:tcPr>
          <w:p w14:paraId="15EF19F7">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r>
      <w:tr w14:paraId="541C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vMerge w:val="continue"/>
            <w:tcBorders>
              <w:left w:val="single" w:color="auto" w:sz="4" w:space="0"/>
              <w:right w:val="single" w:color="auto" w:sz="4" w:space="0"/>
            </w:tcBorders>
            <w:vAlign w:val="center"/>
          </w:tcPr>
          <w:p w14:paraId="42FC593C">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vAlign w:val="center"/>
          </w:tcPr>
          <w:p w14:paraId="65F836AD">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应急管理措施（7分）：防台防汛期间、台风和暴雨期间等的应急保障措施，投诉处理及针对水质恶化突发性事件，重大活动创建和检查期间的应急响应管理方案和制度进行评定。方案措施合理、科学，具有指导性的得:7分；方案措施基本完整、合理，稍有欠缺的得5分；方案措施存在缺陷的得2分；没有不得分。</w:t>
            </w:r>
          </w:p>
        </w:tc>
        <w:tc>
          <w:tcPr>
            <w:tcW w:w="709" w:type="dxa"/>
            <w:tcBorders>
              <w:top w:val="single" w:color="auto" w:sz="4" w:space="0"/>
              <w:left w:val="single" w:color="auto" w:sz="4" w:space="0"/>
              <w:bottom w:val="single" w:color="auto" w:sz="4" w:space="0"/>
              <w:right w:val="single" w:color="auto" w:sz="4" w:space="0"/>
            </w:tcBorders>
            <w:vAlign w:val="center"/>
          </w:tcPr>
          <w:p w14:paraId="7E56698E">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r>
      <w:tr w14:paraId="1784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jc w:val="center"/>
        </w:trPr>
        <w:tc>
          <w:tcPr>
            <w:tcW w:w="567" w:type="dxa"/>
            <w:vMerge w:val="continue"/>
            <w:tcBorders>
              <w:left w:val="single" w:color="auto" w:sz="4" w:space="0"/>
              <w:right w:val="single" w:color="auto" w:sz="4" w:space="0"/>
            </w:tcBorders>
            <w:vAlign w:val="center"/>
          </w:tcPr>
          <w:p w14:paraId="5F306E07">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bottom w:val="single" w:color="auto" w:sz="4" w:space="0"/>
              <w:right w:val="single" w:color="auto" w:sz="4" w:space="0"/>
            </w:tcBorders>
            <w:vAlign w:val="center"/>
          </w:tcPr>
          <w:p w14:paraId="5FF9F016">
            <w:pPr>
              <w:spacing w:line="360" w:lineRule="exact"/>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运行管理方案</w:t>
            </w:r>
            <w:r>
              <w:rPr>
                <w:rFonts w:hint="eastAsia"/>
                <w:color w:val="000000" w:themeColor="text1"/>
                <w:szCs w:val="21"/>
                <w:lang w:val="en-US" w:eastAsia="zh-CN"/>
                <w14:textFill>
                  <w14:solidFill>
                    <w14:schemeClr w14:val="tx1"/>
                  </w14:solidFill>
                </w14:textFill>
              </w:rPr>
              <w:t xml:space="preserve"> </w:t>
            </w:r>
          </w:p>
          <w:p w14:paraId="127C6B44">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1、运营期内部管理及保证措施，设施正常运行保证措施，内部管理是否全面完整、保证措施是否切实可行、设施正常运行保证措施是否科学合理进行评定（8分）。</w:t>
            </w:r>
          </w:p>
          <w:p w14:paraId="4A2BB910">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内部管理全面完整、保证措施切实可行、设施正常运行保证措施科学合理的得8分；</w:t>
            </w:r>
          </w:p>
          <w:p w14:paraId="0A677ED8">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内部管理基本完整、保证措施基本切实可行、设施正常运行保证措施基本合理的得5分</w:t>
            </w:r>
          </w:p>
          <w:p w14:paraId="3F79EAC0">
            <w:pPr>
              <w:spacing w:line="360" w:lineRule="exact"/>
              <w:rPr>
                <w:color w:val="000000" w:themeColor="text1"/>
                <w14:textFill>
                  <w14:solidFill>
                    <w14:schemeClr w14:val="tx1"/>
                  </w14:solidFill>
                </w14:textFill>
              </w:rPr>
            </w:pPr>
            <w:r>
              <w:rPr>
                <w:color w:val="000000" w:themeColor="text1"/>
                <w:szCs w:val="21"/>
                <w14:textFill>
                  <w14:solidFill>
                    <w14:schemeClr w14:val="tx1"/>
                  </w14:solidFill>
                </w14:textFill>
              </w:rPr>
              <w:t>稍有欠缺的得3分；不完整、不可行、不合理的得1分；没有不得分。</w:t>
            </w:r>
          </w:p>
        </w:tc>
        <w:tc>
          <w:tcPr>
            <w:tcW w:w="709" w:type="dxa"/>
            <w:tcBorders>
              <w:top w:val="single" w:color="auto" w:sz="4" w:space="0"/>
              <w:left w:val="single" w:color="auto" w:sz="4" w:space="0"/>
              <w:bottom w:val="single" w:color="auto" w:sz="4" w:space="0"/>
              <w:right w:val="single" w:color="auto" w:sz="4" w:space="0"/>
            </w:tcBorders>
            <w:vAlign w:val="center"/>
          </w:tcPr>
          <w:p w14:paraId="432FB020">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r>
      <w:tr w14:paraId="4C3B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67" w:type="dxa"/>
            <w:vMerge w:val="continue"/>
            <w:tcBorders>
              <w:left w:val="single" w:color="auto" w:sz="4" w:space="0"/>
              <w:right w:val="single" w:color="auto" w:sz="4" w:space="0"/>
            </w:tcBorders>
            <w:vAlign w:val="center"/>
          </w:tcPr>
          <w:p w14:paraId="548C2638">
            <w:pPr>
              <w:spacing w:line="360" w:lineRule="exact"/>
              <w:rPr>
                <w:color w:val="000000" w:themeColor="text1"/>
                <w:szCs w:val="21"/>
                <w14:textFill>
                  <w14:solidFill>
                    <w14:schemeClr w14:val="tx1"/>
                  </w14:solidFill>
                </w14:textFill>
              </w:rPr>
            </w:pPr>
          </w:p>
        </w:tc>
        <w:tc>
          <w:tcPr>
            <w:tcW w:w="9072" w:type="dxa"/>
            <w:tcBorders>
              <w:top w:val="single" w:color="auto" w:sz="4" w:space="0"/>
              <w:left w:val="single" w:color="auto" w:sz="4" w:space="0"/>
              <w:right w:val="single" w:color="auto" w:sz="4" w:space="0"/>
            </w:tcBorders>
            <w:vAlign w:val="center"/>
          </w:tcPr>
          <w:p w14:paraId="1FA322E3">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2、运营期巡查</w:t>
            </w:r>
            <w:r>
              <w:rPr>
                <w:rFonts w:hint="eastAsia"/>
                <w:color w:val="000000" w:themeColor="text1"/>
                <w:szCs w:val="21"/>
                <w14:textFill>
                  <w14:solidFill>
                    <w14:schemeClr w14:val="tx1"/>
                  </w14:solidFill>
                </w14:textFill>
              </w:rPr>
              <w:t>方案</w:t>
            </w:r>
            <w:r>
              <w:rPr>
                <w:color w:val="000000" w:themeColor="text1"/>
                <w:szCs w:val="21"/>
                <w14:textFill>
                  <w14:solidFill>
                    <w14:schemeClr w14:val="tx1"/>
                  </w14:solidFill>
                </w14:textFill>
              </w:rPr>
              <w:t>的安全性方案，方案是否切合实际、方案是否科学合理进行评定（5分）。</w:t>
            </w:r>
          </w:p>
          <w:p w14:paraId="507E318F">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巡查方案切合实际、方案科学合理的得5分；</w:t>
            </w:r>
          </w:p>
          <w:p w14:paraId="144025A6">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方案基本切合实际，基本合理科学，稍有欠缺的得3分；</w:t>
            </w:r>
          </w:p>
          <w:p w14:paraId="7BF11DF4">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不切合实际，不科学合理的得1分；没有不得分。</w:t>
            </w:r>
          </w:p>
        </w:tc>
        <w:tc>
          <w:tcPr>
            <w:tcW w:w="709" w:type="dxa"/>
            <w:tcBorders>
              <w:top w:val="single" w:color="auto" w:sz="4" w:space="0"/>
              <w:left w:val="single" w:color="auto" w:sz="4" w:space="0"/>
              <w:right w:val="single" w:color="auto" w:sz="4" w:space="0"/>
            </w:tcBorders>
            <w:vAlign w:val="center"/>
          </w:tcPr>
          <w:p w14:paraId="6C1712DF">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r>
    </w:tbl>
    <w:p w14:paraId="32A59774">
      <w:pPr>
        <w:pStyle w:val="20"/>
        <w:rPr>
          <w:color w:val="000000" w:themeColor="text1"/>
          <w14:textFill>
            <w14:solidFill>
              <w14:schemeClr w14:val="tx1"/>
            </w14:solidFill>
          </w14:textFill>
        </w:rPr>
      </w:pPr>
    </w:p>
    <w:p w14:paraId="15B00D9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注：1、各评委成员自行按以上参考分值评分；2、以上分值重复的地方，下限不含，上限含；3、表内要求提供的资料，未按要求提供的均不得分。</w:t>
      </w:r>
    </w:p>
    <w:p w14:paraId="1E071D06">
      <w:pPr>
        <w:rPr>
          <w:color w:val="000000" w:themeColor="text1"/>
          <w:szCs w:val="21"/>
          <w14:textFill>
            <w14:solidFill>
              <w14:schemeClr w14:val="tx1"/>
            </w14:solidFill>
          </w14:textFill>
        </w:rPr>
      </w:pPr>
    </w:p>
    <w:p w14:paraId="11F1329E">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评委签名：                                                    年  月  日</w:t>
      </w:r>
    </w:p>
    <w:p w14:paraId="6D2F9D27">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56ACE57E">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4</w:t>
      </w:r>
    </w:p>
    <w:p w14:paraId="41ECE438">
      <w:pPr>
        <w:widowControl/>
        <w:snapToGrid w:val="0"/>
        <w:spacing w:line="5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初步审查表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14:paraId="79B6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37FC2331">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5859" w:type="dxa"/>
            <w:vAlign w:val="center"/>
          </w:tcPr>
          <w:p w14:paraId="5EDEE963">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2836" w:type="dxa"/>
            <w:vAlign w:val="center"/>
          </w:tcPr>
          <w:p w14:paraId="28AC6BF5">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452D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66F08D4">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5859" w:type="dxa"/>
            <w:vAlign w:val="center"/>
          </w:tcPr>
          <w:p w14:paraId="4CB2A26E">
            <w:pPr>
              <w:spacing w:line="40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本次公开招标设有最高投标报价，投标报价超过预算价的按无效标处理。</w:t>
            </w:r>
          </w:p>
        </w:tc>
        <w:tc>
          <w:tcPr>
            <w:tcW w:w="2836" w:type="dxa"/>
            <w:vAlign w:val="center"/>
          </w:tcPr>
          <w:p w14:paraId="7C0E21A3">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提供“开标一览表”</w:t>
            </w:r>
            <w:r>
              <w:rPr>
                <w:rFonts w:hint="eastAsia" w:ascii="宋体" w:hAnsi="宋体" w:cs="宋体"/>
                <w:color w:val="000000" w:themeColor="text1"/>
                <w:szCs w:val="21"/>
                <w14:textFill>
                  <w14:solidFill>
                    <w14:schemeClr w14:val="tx1"/>
                  </w14:solidFill>
                </w14:textFill>
              </w:rPr>
              <w:t>。</w:t>
            </w:r>
          </w:p>
        </w:tc>
      </w:tr>
      <w:tr w14:paraId="3BBB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7394091">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859" w:type="dxa"/>
            <w:vAlign w:val="center"/>
          </w:tcPr>
          <w:p w14:paraId="6A6EFC26">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符合第二章“投标须知”第九、</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2836" w:type="dxa"/>
            <w:vAlign w:val="center"/>
          </w:tcPr>
          <w:p w14:paraId="3ECC3936">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投标文件的签署盖章符合所述要求。</w:t>
            </w:r>
          </w:p>
        </w:tc>
      </w:tr>
      <w:tr w14:paraId="0BC6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9DC3D72">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859" w:type="dxa"/>
            <w:vAlign w:val="center"/>
          </w:tcPr>
          <w:p w14:paraId="012DF4AB">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vAlign w:val="center"/>
          </w:tcPr>
          <w:p w14:paraId="5B0FE4B7">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3BE8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A00B805">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859" w:type="dxa"/>
            <w:vAlign w:val="center"/>
          </w:tcPr>
          <w:p w14:paraId="18A072B5">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符合法律、法规和招标文件中规定的其他实质性要求（实质性要求招标文件中“</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”标记）</w:t>
            </w:r>
          </w:p>
        </w:tc>
        <w:tc>
          <w:tcPr>
            <w:tcW w:w="2836" w:type="dxa"/>
            <w:vAlign w:val="center"/>
          </w:tcPr>
          <w:p w14:paraId="5E5D49E4">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5B24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65BF16B8">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初步审查结论</w:t>
            </w:r>
          </w:p>
        </w:tc>
        <w:tc>
          <w:tcPr>
            <w:tcW w:w="2836" w:type="dxa"/>
            <w:vAlign w:val="center"/>
          </w:tcPr>
          <w:p w14:paraId="6ED77804">
            <w:pPr>
              <w:spacing w:line="400" w:lineRule="exact"/>
              <w:rPr>
                <w:rFonts w:ascii="宋体" w:hAnsi="宋体"/>
                <w:color w:val="000000" w:themeColor="text1"/>
                <w:szCs w:val="21"/>
                <w14:textFill>
                  <w14:solidFill>
                    <w14:schemeClr w14:val="tx1"/>
                  </w14:solidFill>
                </w14:textFill>
              </w:rPr>
            </w:pPr>
          </w:p>
        </w:tc>
      </w:tr>
    </w:tbl>
    <w:p w14:paraId="174123D1">
      <w:pPr>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、上述审查项目中，任意一项不符合的，初步审查不合格。</w:t>
      </w:r>
    </w:p>
    <w:p w14:paraId="3907CD1C">
      <w:pPr>
        <w:spacing w:line="400" w:lineRule="exact"/>
        <w:rPr>
          <w:rFonts w:ascii="宋体" w:hAnsi="宋体"/>
          <w:color w:val="000000" w:themeColor="text1"/>
          <w:szCs w:val="21"/>
          <w14:textFill>
            <w14:solidFill>
              <w14:schemeClr w14:val="tx1"/>
            </w14:solidFill>
          </w14:textFill>
        </w:rPr>
      </w:pPr>
    </w:p>
    <w:p w14:paraId="7B54903F">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5</w:t>
      </w:r>
    </w:p>
    <w:p w14:paraId="762EC25C">
      <w:pPr>
        <w:widowControl/>
        <w:snapToGrid w:val="0"/>
        <w:spacing w:line="5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价格评分表</w:t>
      </w:r>
    </w:p>
    <w:p w14:paraId="7AE33ED3">
      <w:pPr>
        <w:spacing w:line="32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项目编号：</w:t>
      </w:r>
    </w:p>
    <w:tbl>
      <w:tblPr>
        <w:tblStyle w:val="4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80"/>
        <w:gridCol w:w="1056"/>
      </w:tblGrid>
      <w:tr w14:paraId="7173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62" w:type="dxa"/>
            <w:gridSpan w:val="2"/>
            <w:tcBorders>
              <w:tl2br w:val="single" w:color="000000" w:sz="4" w:space="0"/>
            </w:tcBorders>
          </w:tcPr>
          <w:p w14:paraId="7AEE2B25">
            <w:pPr>
              <w:spacing w:line="320" w:lineRule="exact"/>
              <w:ind w:firstLine="4410" w:firstLineChars="2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p>
          <w:p w14:paraId="1DFA2C72">
            <w:pPr>
              <w:spacing w:line="320" w:lineRule="exact"/>
              <w:ind w:firstLine="945" w:firstLineChars="450"/>
              <w:rPr>
                <w:rFonts w:ascii="宋体" w:hAnsi="宋体"/>
                <w:color w:val="000000" w:themeColor="text1"/>
                <w:szCs w:val="21"/>
                <w:lang w:val="ru-RU"/>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056" w:type="dxa"/>
            <w:vAlign w:val="center"/>
          </w:tcPr>
          <w:p w14:paraId="2187CA96">
            <w:pPr>
              <w:spacing w:line="320" w:lineRule="exact"/>
              <w:jc w:val="center"/>
              <w:rPr>
                <w:rFonts w:ascii="宋体" w:hAnsi="宋体"/>
                <w:color w:val="000000" w:themeColor="text1"/>
                <w:szCs w:val="21"/>
                <w:lang w:val="ru-RU"/>
                <w14:textFill>
                  <w14:solidFill>
                    <w14:schemeClr w14:val="tx1"/>
                  </w14:solidFill>
                </w14:textFill>
              </w:rPr>
            </w:pPr>
          </w:p>
        </w:tc>
      </w:tr>
      <w:tr w14:paraId="5D14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82" w:type="dxa"/>
            <w:vAlign w:val="center"/>
          </w:tcPr>
          <w:p w14:paraId="7CCDE794">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价格分</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0分</w:t>
            </w:r>
          </w:p>
        </w:tc>
        <w:tc>
          <w:tcPr>
            <w:tcW w:w="7680" w:type="dxa"/>
            <w:vAlign w:val="center"/>
          </w:tcPr>
          <w:p w14:paraId="023A038B">
            <w:pPr>
              <w:spacing w:line="3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参与评审的价格=评标价</w:t>
            </w:r>
            <w:r>
              <w:rPr>
                <w:rFonts w:hint="eastAsia" w:ascii="宋体" w:hAnsi="宋体"/>
                <w:color w:val="000000" w:themeColor="text1"/>
                <w:szCs w:val="21"/>
                <w:lang w:val="en-US" w:eastAsia="zh-CN"/>
                <w14:textFill>
                  <w14:solidFill>
                    <w14:schemeClr w14:val="tx1"/>
                  </w14:solidFill>
                </w14:textFill>
              </w:rPr>
              <w:t xml:space="preserve"> </w:t>
            </w:r>
          </w:p>
          <w:p w14:paraId="06A698D5">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评标基准价=满足招标文件要求且“参与评审的价格”中最低的价格为评标基准价</w:t>
            </w:r>
          </w:p>
          <w:p w14:paraId="4041D2BC">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基准价得分为满分30分，其他供应商报价得分计算公式如下：</w:t>
            </w:r>
          </w:p>
          <w:p w14:paraId="383E5F56">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其他供应商报价得分=（评标基准价/参与评审的价格）×</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w:t>
            </w:r>
          </w:p>
        </w:tc>
        <w:tc>
          <w:tcPr>
            <w:tcW w:w="1056" w:type="dxa"/>
            <w:vAlign w:val="center"/>
          </w:tcPr>
          <w:p w14:paraId="4BDC4A1F">
            <w:pPr>
              <w:spacing w:line="320" w:lineRule="exact"/>
              <w:jc w:val="center"/>
              <w:rPr>
                <w:rFonts w:ascii="宋体" w:hAnsi="宋体"/>
                <w:color w:val="000000" w:themeColor="text1"/>
                <w:szCs w:val="21"/>
                <w14:textFill>
                  <w14:solidFill>
                    <w14:schemeClr w14:val="tx1"/>
                  </w14:solidFill>
                </w14:textFill>
              </w:rPr>
            </w:pPr>
          </w:p>
        </w:tc>
      </w:tr>
      <w:tr w14:paraId="2A3D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62" w:type="dxa"/>
            <w:gridSpan w:val="2"/>
            <w:vAlign w:val="center"/>
          </w:tcPr>
          <w:p w14:paraId="7298CBB5">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报价得分（</w:t>
            </w:r>
            <w:r>
              <w:rPr>
                <w:rFonts w:ascii="宋体" w:hAnsi="宋体"/>
                <w:b/>
                <w:color w:val="000000" w:themeColor="text1"/>
                <w:szCs w:val="21"/>
                <w14:textFill>
                  <w14:solidFill>
                    <w14:schemeClr w14:val="tx1"/>
                  </w14:solidFill>
                </w14:textFill>
              </w:rPr>
              <w:t>30</w:t>
            </w:r>
            <w:r>
              <w:rPr>
                <w:rFonts w:hint="eastAsia" w:ascii="宋体" w:hAnsi="宋体"/>
                <w:b/>
                <w:color w:val="000000" w:themeColor="text1"/>
                <w:szCs w:val="21"/>
                <w14:textFill>
                  <w14:solidFill>
                    <w14:schemeClr w14:val="tx1"/>
                  </w14:solidFill>
                </w14:textFill>
              </w:rPr>
              <w:t>分）</w:t>
            </w:r>
          </w:p>
        </w:tc>
        <w:tc>
          <w:tcPr>
            <w:tcW w:w="1056" w:type="dxa"/>
            <w:vAlign w:val="center"/>
          </w:tcPr>
          <w:p w14:paraId="6ACBDF2E">
            <w:pPr>
              <w:spacing w:line="320" w:lineRule="exact"/>
              <w:jc w:val="center"/>
              <w:rPr>
                <w:rFonts w:ascii="宋体" w:hAnsi="宋体"/>
                <w:color w:val="000000" w:themeColor="text1"/>
                <w:szCs w:val="21"/>
                <w14:textFill>
                  <w14:solidFill>
                    <w14:schemeClr w14:val="tx1"/>
                  </w14:solidFill>
                </w14:textFill>
              </w:rPr>
            </w:pPr>
          </w:p>
        </w:tc>
      </w:tr>
    </w:tbl>
    <w:p w14:paraId="202579BA">
      <w:pPr>
        <w:spacing w:line="320" w:lineRule="exact"/>
        <w:rPr>
          <w:rFonts w:ascii="宋体" w:hAnsi="宋体"/>
          <w:color w:val="000000" w:themeColor="text1"/>
          <w:sz w:val="28"/>
          <w:szCs w:val="28"/>
          <w14:textFill>
            <w14:solidFill>
              <w14:schemeClr w14:val="tx1"/>
            </w14:solidFill>
          </w14:textFill>
        </w:rPr>
      </w:pPr>
    </w:p>
    <w:p w14:paraId="58BBA2A5">
      <w:pPr>
        <w:ind w:right="-1226" w:rightChars="-584"/>
        <w:jc w:val="left"/>
        <w:rPr>
          <w:rFonts w:ascii="宋体" w:hAnsi="宋体"/>
          <w:color w:val="000000" w:themeColor="text1"/>
          <w:sz w:val="28"/>
          <w:szCs w:val="28"/>
          <w14:textFill>
            <w14:solidFill>
              <w14:schemeClr w14:val="tx1"/>
            </w14:solidFill>
          </w14:textFill>
        </w:rPr>
      </w:pPr>
    </w:p>
    <w:p w14:paraId="315B781F">
      <w:pPr>
        <w:ind w:right="-1226" w:rightChars="-584"/>
        <w:jc w:val="center"/>
        <w:rPr>
          <w:rFonts w:ascii="宋体" w:hAnsi="宋体"/>
          <w:color w:val="000000" w:themeColor="text1"/>
          <w:sz w:val="28"/>
          <w:szCs w:val="28"/>
          <w14:textFill>
            <w14:solidFill>
              <w14:schemeClr w14:val="tx1"/>
            </w14:solidFill>
          </w14:textFill>
        </w:rPr>
        <w:sectPr>
          <w:headerReference r:id="rId5" w:type="default"/>
          <w:footerReference r:id="rId6" w:type="default"/>
          <w:pgSz w:w="11907" w:h="16840"/>
          <w:pgMar w:top="854" w:right="1588" w:bottom="1066" w:left="1418" w:header="285" w:footer="616" w:gutter="0"/>
          <w:cols w:space="720" w:num="1"/>
          <w:docGrid w:linePitch="285" w:charSpace="0"/>
        </w:sectPr>
      </w:pPr>
    </w:p>
    <w:p w14:paraId="1D1C117C">
      <w:pPr>
        <w:spacing w:line="400" w:lineRule="exact"/>
        <w:jc w:val="center"/>
        <w:outlineLvl w:val="0"/>
        <w:rPr>
          <w:rFonts w:ascii="宋体" w:hAnsi="宋体"/>
          <w:b/>
          <w:color w:val="000000" w:themeColor="text1"/>
          <w:sz w:val="32"/>
          <w14:textFill>
            <w14:solidFill>
              <w14:schemeClr w14:val="tx1"/>
            </w14:solidFill>
          </w14:textFill>
        </w:rPr>
      </w:pPr>
      <w:bookmarkStart w:id="89" w:name="_Toc8117"/>
      <w:r>
        <w:rPr>
          <w:rFonts w:hint="eastAsia" w:ascii="宋体" w:hAnsi="宋体"/>
          <w:b/>
          <w:color w:val="000000" w:themeColor="text1"/>
          <w:sz w:val="32"/>
          <w14:textFill>
            <w14:solidFill>
              <w14:schemeClr w14:val="tx1"/>
            </w14:solidFill>
          </w14:textFill>
        </w:rPr>
        <w:t>第四章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采购合同样本</w:t>
      </w:r>
      <w:bookmarkEnd w:id="89"/>
    </w:p>
    <w:p w14:paraId="58D77BD1">
      <w:pPr>
        <w:spacing w:line="360" w:lineRule="auto"/>
        <w:ind w:firstLine="420" w:firstLineChars="200"/>
        <w:rPr>
          <w:rFonts w:ascii="宋体" w:hAnsi="宋体" w:cs="宋体"/>
          <w:color w:val="000000" w:themeColor="text1"/>
          <w:szCs w:val="21"/>
          <w14:textFill>
            <w14:solidFill>
              <w14:schemeClr w14:val="tx1"/>
            </w14:solidFill>
          </w14:textFill>
        </w:rPr>
      </w:pPr>
      <w:bookmarkStart w:id="90" w:name="_Toc216662965"/>
    </w:p>
    <w:p w14:paraId="5DB5DC7D">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委托方（以下简称甲方）：</w:t>
      </w:r>
      <w:r>
        <w:rPr>
          <w:rFonts w:ascii="宋体" w:hAnsi="宋体" w:cs="宋体"/>
          <w:bCs/>
          <w:color w:val="000000" w:themeColor="text1"/>
          <w:kern w:val="0"/>
          <w:szCs w:val="21"/>
          <w:u w:val="single"/>
          <w14:textFill>
            <w14:solidFill>
              <w14:schemeClr w14:val="tx1"/>
            </w14:solidFill>
          </w14:textFill>
        </w:rPr>
        <w:t xml:space="preserve">                </w:t>
      </w:r>
    </w:p>
    <w:p w14:paraId="24D87FE7">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受托方（以下简称乙方）：</w:t>
      </w:r>
      <w:r>
        <w:rPr>
          <w:rFonts w:ascii="宋体" w:hAnsi="宋体" w:cs="宋体"/>
          <w:bCs/>
          <w:color w:val="000000" w:themeColor="text1"/>
          <w:kern w:val="0"/>
          <w:szCs w:val="21"/>
          <w:u w:val="single"/>
          <w14:textFill>
            <w14:solidFill>
              <w14:schemeClr w14:val="tx1"/>
            </w14:solidFill>
          </w14:textFill>
        </w:rPr>
        <w:t xml:space="preserve">              </w:t>
      </w:r>
      <w:r>
        <w:rPr>
          <w:rFonts w:ascii="宋体" w:hAnsi="宋体" w:cs="宋体"/>
          <w:bCs/>
          <w:color w:val="000000" w:themeColor="text1"/>
          <w:kern w:val="0"/>
          <w:szCs w:val="21"/>
          <w14:textFill>
            <w14:solidFill>
              <w14:schemeClr w14:val="tx1"/>
            </w14:solidFill>
          </w14:textFill>
        </w:rPr>
        <w:t xml:space="preserve">                      </w:t>
      </w:r>
    </w:p>
    <w:p w14:paraId="20AF8840">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为明确甲乙双方的权利义务，依照《中华人民共和国政府采购法》、《中华人民共和国民法典》及其他有关法律、法规的规定，遵循平等、自愿、公平和诚实信用的原则，双方就</w:t>
      </w:r>
      <w:r>
        <w:rPr>
          <w:rFonts w:ascii="宋体" w:hAnsi="宋体" w:cs="宋体"/>
          <w:bCs/>
          <w:color w:val="000000" w:themeColor="text1"/>
          <w:kern w:val="0"/>
          <w:szCs w:val="21"/>
          <w:u w:val="single"/>
          <w14:textFill>
            <w14:solidFill>
              <w14:schemeClr w14:val="tx1"/>
            </w14:solidFill>
          </w14:textFill>
        </w:rPr>
        <w:t xml:space="preserve">              </w:t>
      </w:r>
      <w:r>
        <w:rPr>
          <w:rFonts w:ascii="宋体" w:hAnsi="宋体" w:cs="宋体"/>
          <w:bCs/>
          <w:color w:val="000000" w:themeColor="text1"/>
          <w:kern w:val="0"/>
          <w:szCs w:val="21"/>
          <w14:textFill>
            <w14:solidFill>
              <w14:schemeClr w14:val="tx1"/>
            </w14:solidFill>
          </w14:textFill>
        </w:rPr>
        <w:t>项目协商一致，订立本合同。</w:t>
      </w:r>
    </w:p>
    <w:p w14:paraId="090AD618">
      <w:pPr>
        <w:widowControl/>
        <w:tabs>
          <w:tab w:val="left" w:pos="1440"/>
        </w:tabs>
        <w:spacing w:line="44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w:t>
      </w:r>
      <w:r>
        <w:rPr>
          <w:rFonts w:ascii="宋体" w:hAnsi="宋体" w:cs="宋体"/>
          <w:b/>
          <w:color w:val="000000" w:themeColor="text1"/>
          <w:kern w:val="0"/>
          <w:szCs w:val="21"/>
          <w14:textFill>
            <w14:solidFill>
              <w14:schemeClr w14:val="tx1"/>
            </w14:solidFill>
          </w14:textFill>
        </w:rPr>
        <w:t>、项目</w:t>
      </w:r>
      <w:r>
        <w:rPr>
          <w:rFonts w:hint="eastAsia" w:ascii="宋体" w:hAnsi="宋体" w:cs="宋体"/>
          <w:b/>
          <w:color w:val="000000" w:themeColor="text1"/>
          <w:kern w:val="0"/>
          <w:szCs w:val="21"/>
          <w14:textFill>
            <w14:solidFill>
              <w14:schemeClr w14:val="tx1"/>
            </w14:solidFill>
          </w14:textFill>
        </w:rPr>
        <w:t>内容</w:t>
      </w:r>
      <w:r>
        <w:rPr>
          <w:rFonts w:ascii="宋体" w:hAnsi="宋体" w:cs="宋体"/>
          <w:b/>
          <w:color w:val="000000" w:themeColor="text1"/>
          <w:kern w:val="0"/>
          <w:szCs w:val="21"/>
          <w14:textFill>
            <w14:solidFill>
              <w14:schemeClr w14:val="tx1"/>
            </w14:solidFill>
          </w14:textFill>
        </w:rPr>
        <w:t>及范围</w:t>
      </w:r>
    </w:p>
    <w:p w14:paraId="7FC41E32">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 xml:space="preserve"> 慈溪市白沙路街道降桥江、大塘江、机埠江生态浮岛、曝气系统服务。</w:t>
      </w:r>
    </w:p>
    <w:p w14:paraId="21C76F4F">
      <w:pPr>
        <w:widowControl/>
        <w:tabs>
          <w:tab w:val="left" w:pos="1440"/>
        </w:tabs>
        <w:spacing w:line="44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二</w:t>
      </w:r>
      <w:r>
        <w:rPr>
          <w:rFonts w:ascii="宋体" w:hAnsi="宋体" w:cs="宋体"/>
          <w:b/>
          <w:color w:val="000000" w:themeColor="text1"/>
          <w:kern w:val="0"/>
          <w:szCs w:val="21"/>
          <w14:textFill>
            <w14:solidFill>
              <w14:schemeClr w14:val="tx1"/>
            </w14:solidFill>
          </w14:textFill>
        </w:rPr>
        <w:t>、项目期限</w:t>
      </w:r>
    </w:p>
    <w:p w14:paraId="7B05E903">
      <w:pPr>
        <w:widowControl/>
        <w:tabs>
          <w:tab w:val="left" w:pos="1440"/>
        </w:tabs>
        <w:spacing w:line="440" w:lineRule="exact"/>
        <w:ind w:firstLine="420" w:firstLineChars="200"/>
        <w:rPr>
          <w:color w:val="000000" w:themeColor="text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1、服务期限：合同签订后40天内完成建设并验收合格，</w:t>
      </w:r>
      <w:r>
        <w:rPr>
          <w:rFonts w:hint="eastAsia" w:ascii="宋体" w:hAnsi="宋体" w:cs="宋体"/>
          <w:bCs/>
          <w:color w:val="000000" w:themeColor="text1"/>
          <w:kern w:val="0"/>
          <w:szCs w:val="21"/>
          <w14:textFill>
            <w14:solidFill>
              <w14:schemeClr w14:val="tx1"/>
            </w14:solidFill>
          </w14:textFill>
        </w:rPr>
        <w:t>合格后进入运维服务期，运维服务期为一年</w:t>
      </w:r>
      <w:r>
        <w:rPr>
          <w:rFonts w:ascii="宋体" w:hAnsi="宋体" w:cs="宋体"/>
          <w:bCs/>
          <w:color w:val="000000" w:themeColor="text1"/>
          <w:kern w:val="0"/>
          <w:szCs w:val="21"/>
          <w14:textFill>
            <w14:solidFill>
              <w14:schemeClr w14:val="tx1"/>
            </w14:solidFill>
          </w14:textFill>
        </w:rPr>
        <w:t xml:space="preserve">。 </w:t>
      </w:r>
    </w:p>
    <w:p w14:paraId="2CC90496">
      <w:pPr>
        <w:widowControl/>
        <w:tabs>
          <w:tab w:val="left" w:pos="1440"/>
        </w:tabs>
        <w:spacing w:line="440" w:lineRule="exact"/>
        <w:ind w:firstLine="420" w:firstLineChars="200"/>
        <w:rPr>
          <w:color w:val="000000" w:themeColor="text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2、服务地点：招标方指定地点。</w:t>
      </w:r>
    </w:p>
    <w:p w14:paraId="36C1C8EE">
      <w:pPr>
        <w:widowControl/>
        <w:tabs>
          <w:tab w:val="left" w:pos="1440"/>
        </w:tabs>
        <w:spacing w:line="44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三</w:t>
      </w:r>
      <w:r>
        <w:rPr>
          <w:rFonts w:ascii="宋体" w:hAnsi="宋体" w:cs="宋体"/>
          <w:b/>
          <w:color w:val="000000" w:themeColor="text1"/>
          <w:kern w:val="0"/>
          <w:szCs w:val="21"/>
          <w14:textFill>
            <w14:solidFill>
              <w14:schemeClr w14:val="tx1"/>
            </w14:solidFill>
          </w14:textFill>
        </w:rPr>
        <w:t>、合同价款</w:t>
      </w:r>
    </w:p>
    <w:p w14:paraId="43463584">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w:t>
      </w:r>
      <w:r>
        <w:rPr>
          <w:rFonts w:ascii="宋体" w:hAnsi="宋体" w:cs="宋体"/>
          <w:bCs/>
          <w:color w:val="000000" w:themeColor="text1"/>
          <w:kern w:val="0"/>
          <w:szCs w:val="21"/>
          <w14:textFill>
            <w14:solidFill>
              <w14:schemeClr w14:val="tx1"/>
            </w14:solidFill>
          </w14:textFill>
        </w:rPr>
        <w:t>.1本项目合同价大写</w:t>
      </w:r>
      <w:r>
        <w:rPr>
          <w:rFonts w:ascii="宋体" w:hAnsi="宋体" w:cs="宋体"/>
          <w:bCs/>
          <w:color w:val="000000" w:themeColor="text1"/>
          <w:kern w:val="0"/>
          <w:szCs w:val="21"/>
          <w:u w:val="single"/>
          <w14:textFill>
            <w14:solidFill>
              <w14:schemeClr w14:val="tx1"/>
            </w14:solidFill>
          </w14:textFill>
        </w:rPr>
        <w:t xml:space="preserve">                   </w:t>
      </w:r>
      <w:r>
        <w:rPr>
          <w:rFonts w:ascii="宋体" w:hAnsi="宋体" w:cs="宋体"/>
          <w:bCs/>
          <w:color w:val="000000" w:themeColor="text1"/>
          <w:kern w:val="0"/>
          <w:szCs w:val="21"/>
          <w14:textFill>
            <w14:solidFill>
              <w14:schemeClr w14:val="tx1"/>
            </w14:solidFill>
          </w14:textFill>
        </w:rPr>
        <w:t>元（小写</w:t>
      </w:r>
      <w:r>
        <w:rPr>
          <w:rFonts w:ascii="宋体" w:hAnsi="宋体" w:cs="宋体"/>
          <w:bCs/>
          <w:color w:val="000000" w:themeColor="text1"/>
          <w:kern w:val="0"/>
          <w:szCs w:val="21"/>
          <w:u w:val="single"/>
          <w14:textFill>
            <w14:solidFill>
              <w14:schemeClr w14:val="tx1"/>
            </w14:solidFill>
          </w14:textFill>
        </w:rPr>
        <w:t xml:space="preserve">           </w:t>
      </w:r>
      <w:r>
        <w:rPr>
          <w:rFonts w:ascii="宋体" w:hAnsi="宋体" w:cs="宋体"/>
          <w:bCs/>
          <w:color w:val="000000" w:themeColor="text1"/>
          <w:kern w:val="0"/>
          <w:szCs w:val="21"/>
          <w14:textFill>
            <w14:solidFill>
              <w14:schemeClr w14:val="tx1"/>
            </w14:solidFill>
          </w14:textFill>
        </w:rPr>
        <w:t>元）。</w:t>
      </w:r>
      <w:r>
        <w:rPr>
          <w:rFonts w:hint="eastAsia" w:ascii="宋体" w:hAnsi="宋体" w:cs="宋体"/>
          <w:bCs/>
          <w:color w:val="000000" w:themeColor="text1"/>
          <w:kern w:val="0"/>
          <w:szCs w:val="21"/>
          <w14:textFill>
            <w14:solidFill>
              <w14:schemeClr w14:val="tx1"/>
            </w14:solidFill>
          </w14:textFill>
        </w:rPr>
        <w:t xml:space="preserve"> </w:t>
      </w:r>
    </w:p>
    <w:p w14:paraId="777FE7BC">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w:t>
      </w:r>
      <w:r>
        <w:rPr>
          <w:rFonts w:ascii="宋体" w:hAnsi="宋体" w:cs="宋体"/>
          <w:bCs/>
          <w:color w:val="000000" w:themeColor="text1"/>
          <w:kern w:val="0"/>
          <w:szCs w:val="21"/>
          <w14:textFill>
            <w14:solidFill>
              <w14:schemeClr w14:val="tx1"/>
            </w14:solidFill>
          </w14:textFill>
        </w:rPr>
        <w:t>.2合同方式：</w:t>
      </w:r>
    </w:p>
    <w:p w14:paraId="00EA0EE3">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w:t>
      </w:r>
      <w:r>
        <w:rPr>
          <w:rFonts w:ascii="宋体" w:hAnsi="宋体" w:cs="宋体"/>
          <w:bCs/>
          <w:color w:val="000000" w:themeColor="text1"/>
          <w:kern w:val="0"/>
          <w:szCs w:val="21"/>
          <w14:textFill>
            <w14:solidFill>
              <w14:schemeClr w14:val="tx1"/>
            </w14:solidFill>
          </w14:textFill>
        </w:rPr>
        <w:t>.2.1建设及运营养护费总价包干，总价包含建安工程费（含设备外观、基础和管道）、投资利息、1年运营服务费（含运营人工费、维修费等的一切费用）、管理费和税金等。</w:t>
      </w:r>
    </w:p>
    <w:p w14:paraId="2E49CA0C">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w:t>
      </w:r>
      <w:r>
        <w:rPr>
          <w:rFonts w:ascii="宋体" w:hAnsi="宋体" w:cs="宋体"/>
          <w:bCs/>
          <w:color w:val="000000" w:themeColor="text1"/>
          <w:kern w:val="0"/>
          <w:szCs w:val="21"/>
          <w14:textFill>
            <w14:solidFill>
              <w14:schemeClr w14:val="tx1"/>
            </w14:solidFill>
          </w14:textFill>
        </w:rPr>
        <w:t>.3承包方式：包工包料。</w:t>
      </w:r>
    </w:p>
    <w:p w14:paraId="5FD8EEF2">
      <w:pPr>
        <w:widowControl/>
        <w:tabs>
          <w:tab w:val="left" w:pos="1440"/>
        </w:tabs>
        <w:spacing w:line="44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四</w:t>
      </w:r>
      <w:r>
        <w:rPr>
          <w:rFonts w:ascii="宋体" w:hAnsi="宋体" w:cs="宋体"/>
          <w:b/>
          <w:color w:val="000000" w:themeColor="text1"/>
          <w:kern w:val="0"/>
          <w:szCs w:val="21"/>
          <w14:textFill>
            <w14:solidFill>
              <w14:schemeClr w14:val="tx1"/>
            </w14:solidFill>
          </w14:textFill>
        </w:rPr>
        <w:t>、付款支付</w:t>
      </w:r>
    </w:p>
    <w:p w14:paraId="2053B549">
      <w:pPr>
        <w:widowControl/>
        <w:tabs>
          <w:tab w:val="left" w:pos="1440"/>
        </w:tabs>
        <w:spacing w:line="440" w:lineRule="exact"/>
        <w:ind w:firstLine="525" w:firstLineChars="25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4.1</w:t>
      </w:r>
      <w:r>
        <w:rPr>
          <w:rFonts w:ascii="宋体" w:hAnsi="宋体" w:cs="宋体"/>
          <w:bCs/>
          <w:color w:val="000000" w:themeColor="text1"/>
          <w:kern w:val="0"/>
          <w:szCs w:val="21"/>
          <w14:textFill>
            <w14:solidFill>
              <w14:schemeClr w14:val="tx1"/>
            </w14:solidFill>
          </w14:textFill>
        </w:rPr>
        <w:t>合同签订同时项目具备实施条件后支付合同价的40%（乙方需提交银行、保险公司等金融机构出具的预付款保函或其他担保措施。乙方在签订合同时，表示无需预付款可不适用本条款）。</w:t>
      </w:r>
    </w:p>
    <w:p w14:paraId="465E7AF3">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4.2</w:t>
      </w:r>
      <w:r>
        <w:rPr>
          <w:rFonts w:ascii="宋体" w:hAnsi="宋体" w:cs="宋体"/>
          <w:bCs/>
          <w:color w:val="000000" w:themeColor="text1"/>
          <w:kern w:val="0"/>
          <w:szCs w:val="21"/>
          <w14:textFill>
            <w14:solidFill>
              <w14:schemeClr w14:val="tx1"/>
            </w14:solidFill>
          </w14:textFill>
        </w:rPr>
        <w:t>完成全部工作，项目验收合格后支付合同价的30%。</w:t>
      </w:r>
    </w:p>
    <w:p w14:paraId="319F966B">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4.3</w:t>
      </w:r>
      <w:r>
        <w:rPr>
          <w:rFonts w:ascii="宋体" w:hAnsi="宋体" w:cs="宋体"/>
          <w:bCs/>
          <w:color w:val="000000" w:themeColor="text1"/>
          <w:kern w:val="0"/>
          <w:szCs w:val="21"/>
          <w14:textFill>
            <w14:solidFill>
              <w14:schemeClr w14:val="tx1"/>
            </w14:solidFill>
          </w14:textFill>
        </w:rPr>
        <w:t>试运行一个月后，剩余合同价的30%</w:t>
      </w:r>
      <w:r>
        <w:rPr>
          <w:rFonts w:hint="eastAsia" w:ascii="宋体" w:hAnsi="宋体" w:cs="宋体"/>
          <w:bCs/>
          <w:color w:val="000000" w:themeColor="text1"/>
          <w:kern w:val="0"/>
          <w:szCs w:val="21"/>
          <w14:textFill>
            <w14:solidFill>
              <w14:schemeClr w14:val="tx1"/>
            </w14:solidFill>
          </w14:textFill>
        </w:rPr>
        <w:t>作为运维服务期</w:t>
      </w:r>
      <w:r>
        <w:rPr>
          <w:rFonts w:ascii="宋体" w:hAnsi="宋体" w:cs="宋体"/>
          <w:bCs/>
          <w:color w:val="000000" w:themeColor="text1"/>
          <w:kern w:val="0"/>
          <w:szCs w:val="21"/>
          <w14:textFill>
            <w14:solidFill>
              <w14:schemeClr w14:val="tx1"/>
            </w14:solidFill>
          </w14:textFill>
        </w:rPr>
        <w:t>养护款，</w:t>
      </w:r>
      <w:r>
        <w:rPr>
          <w:rFonts w:hint="eastAsia" w:ascii="宋体" w:hAnsi="宋体" w:cs="宋体"/>
          <w:bCs/>
          <w:color w:val="000000" w:themeColor="text1"/>
          <w:kern w:val="0"/>
          <w:szCs w:val="21"/>
          <w14:textFill>
            <w14:solidFill>
              <w14:schemeClr w14:val="tx1"/>
            </w14:solidFill>
          </w14:textFill>
        </w:rPr>
        <w:t>运维服务期结束后结合</w:t>
      </w:r>
      <w:r>
        <w:rPr>
          <w:rFonts w:ascii="宋体" w:hAnsi="宋体" w:cs="宋体"/>
          <w:bCs/>
          <w:color w:val="000000" w:themeColor="text1"/>
          <w:kern w:val="0"/>
          <w:szCs w:val="21"/>
          <w14:textFill>
            <w14:solidFill>
              <w14:schemeClr w14:val="tx1"/>
            </w14:solidFill>
          </w14:textFill>
        </w:rPr>
        <w:t>年度考核</w:t>
      </w:r>
      <w:r>
        <w:rPr>
          <w:rFonts w:hint="eastAsia" w:ascii="宋体" w:hAnsi="宋体" w:cs="宋体"/>
          <w:bCs/>
          <w:color w:val="000000" w:themeColor="text1"/>
          <w:kern w:val="0"/>
          <w:szCs w:val="21"/>
          <w14:textFill>
            <w14:solidFill>
              <w14:schemeClr w14:val="tx1"/>
            </w14:solidFill>
          </w14:textFill>
        </w:rPr>
        <w:t>情况一次性</w:t>
      </w:r>
      <w:r>
        <w:rPr>
          <w:rFonts w:ascii="宋体" w:hAnsi="宋体" w:cs="宋体"/>
          <w:bCs/>
          <w:color w:val="000000" w:themeColor="text1"/>
          <w:kern w:val="0"/>
          <w:szCs w:val="21"/>
          <w14:textFill>
            <w14:solidFill>
              <w14:schemeClr w14:val="tx1"/>
            </w14:solidFill>
          </w14:textFill>
        </w:rPr>
        <w:t>支付。</w:t>
      </w:r>
    </w:p>
    <w:p w14:paraId="2B7DDB00">
      <w:pPr>
        <w:widowControl/>
        <w:tabs>
          <w:tab w:val="left" w:pos="1440"/>
        </w:tabs>
        <w:spacing w:line="44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五</w:t>
      </w:r>
      <w:r>
        <w:rPr>
          <w:rFonts w:ascii="宋体" w:hAnsi="宋体" w:cs="宋体"/>
          <w:b/>
          <w:bCs/>
          <w:color w:val="000000" w:themeColor="text1"/>
          <w:kern w:val="0"/>
          <w:szCs w:val="21"/>
          <w14:textFill>
            <w14:solidFill>
              <w14:schemeClr w14:val="tx1"/>
            </w14:solidFill>
          </w14:textFill>
        </w:rPr>
        <w:t>、运维考核办法</w:t>
      </w:r>
    </w:p>
    <w:p w14:paraId="16474CAB">
      <w:pPr>
        <w:spacing w:line="360" w:lineRule="exact"/>
        <w:ind w:firstLine="420" w:firstLineChars="200"/>
        <w:rPr>
          <w:rStyle w:val="137"/>
          <w:rFonts w:ascii="宋体" w:hAnsi="宋体"/>
          <w:color w:val="000000" w:themeColor="text1"/>
          <w:szCs w:val="21"/>
          <w14:textFill>
            <w14:solidFill>
              <w14:schemeClr w14:val="tx1"/>
            </w14:solidFill>
          </w14:textFill>
        </w:rPr>
      </w:pPr>
      <w:r>
        <w:rPr>
          <w:rStyle w:val="137"/>
          <w:rFonts w:ascii="宋体" w:hAnsi="宋体"/>
          <w:color w:val="000000" w:themeColor="text1"/>
          <w:szCs w:val="21"/>
          <w14:textFill>
            <w14:solidFill>
              <w14:schemeClr w14:val="tx1"/>
            </w14:solidFill>
          </w14:textFill>
        </w:rPr>
        <w:t>5</w:t>
      </w:r>
      <w:r>
        <w:rPr>
          <w:rStyle w:val="137"/>
          <w:rFonts w:hint="eastAsia" w:ascii="宋体" w:hAnsi="宋体"/>
          <w:color w:val="000000" w:themeColor="text1"/>
          <w:szCs w:val="21"/>
          <w14:textFill>
            <w14:solidFill>
              <w14:schemeClr w14:val="tx1"/>
            </w14:solidFill>
          </w14:textFill>
        </w:rPr>
        <w:t>.1项目进入运维期后，根据合同考核办法开展对口考核。</w:t>
      </w:r>
    </w:p>
    <w:p w14:paraId="48550267">
      <w:pPr>
        <w:spacing w:line="360" w:lineRule="exact"/>
        <w:ind w:firstLine="420" w:firstLineChars="200"/>
        <w:rPr>
          <w:rStyle w:val="137"/>
          <w:rFonts w:ascii="宋体" w:hAnsi="宋体"/>
          <w:color w:val="000000" w:themeColor="text1"/>
          <w:szCs w:val="21"/>
          <w14:textFill>
            <w14:solidFill>
              <w14:schemeClr w14:val="tx1"/>
            </w14:solidFill>
          </w14:textFill>
        </w:rPr>
      </w:pPr>
      <w:r>
        <w:rPr>
          <w:rStyle w:val="137"/>
          <w:rFonts w:ascii="宋体" w:hAnsi="宋体"/>
          <w:color w:val="000000" w:themeColor="text1"/>
          <w:szCs w:val="21"/>
          <w14:textFill>
            <w14:solidFill>
              <w14:schemeClr w14:val="tx1"/>
            </w14:solidFill>
          </w14:textFill>
        </w:rPr>
        <w:t>5</w:t>
      </w:r>
      <w:r>
        <w:rPr>
          <w:rStyle w:val="137"/>
          <w:rFonts w:hint="eastAsia" w:ascii="宋体" w:hAnsi="宋体"/>
          <w:color w:val="000000" w:themeColor="text1"/>
          <w:szCs w:val="21"/>
          <w14:textFill>
            <w14:solidFill>
              <w14:schemeClr w14:val="tx1"/>
            </w14:solidFill>
          </w14:textFill>
        </w:rPr>
        <w:t>.2</w:t>
      </w:r>
      <w:r>
        <w:rPr>
          <w:rStyle w:val="137"/>
          <w:rFonts w:ascii="宋体" w:hAnsi="宋体"/>
          <w:color w:val="000000" w:themeColor="text1"/>
          <w:szCs w:val="21"/>
          <w14:textFill>
            <w14:solidFill>
              <w14:schemeClr w14:val="tx1"/>
            </w14:solidFill>
          </w14:textFill>
        </w:rPr>
        <w:t>处罚制度</w:t>
      </w:r>
    </w:p>
    <w:p w14:paraId="004A11CC">
      <w:pPr>
        <w:spacing w:line="360" w:lineRule="exact"/>
        <w:ind w:firstLine="420" w:firstLineChars="200"/>
        <w:rPr>
          <w:rStyle w:val="137"/>
          <w:rFonts w:ascii="宋体" w:hAnsi="宋体"/>
          <w:color w:val="000000" w:themeColor="text1"/>
          <w:szCs w:val="21"/>
          <w14:textFill>
            <w14:solidFill>
              <w14:schemeClr w14:val="tx1"/>
            </w14:solidFill>
          </w14:textFill>
        </w:rPr>
      </w:pPr>
      <w:r>
        <w:rPr>
          <w:rStyle w:val="137"/>
          <w:rFonts w:ascii="宋体" w:hAnsi="宋体"/>
          <w:color w:val="000000" w:themeColor="text1"/>
          <w:szCs w:val="21"/>
          <w14:textFill>
            <w14:solidFill>
              <w14:schemeClr w14:val="tx1"/>
            </w14:solidFill>
          </w14:textFill>
        </w:rPr>
        <w:t>5.</w:t>
      </w:r>
      <w:r>
        <w:rPr>
          <w:rStyle w:val="137"/>
          <w:rFonts w:hint="eastAsia" w:ascii="宋体" w:hAnsi="宋体"/>
          <w:color w:val="000000" w:themeColor="text1"/>
          <w:szCs w:val="21"/>
          <w14:textFill>
            <w14:solidFill>
              <w14:schemeClr w14:val="tx1"/>
            </w14:solidFill>
          </w14:textFill>
        </w:rPr>
        <w:t>2.</w:t>
      </w:r>
      <w:r>
        <w:rPr>
          <w:rStyle w:val="137"/>
          <w:rFonts w:ascii="宋体" w:hAnsi="宋体"/>
          <w:color w:val="000000" w:themeColor="text1"/>
          <w:szCs w:val="21"/>
          <w14:textFill>
            <w14:solidFill>
              <w14:schemeClr w14:val="tx1"/>
            </w14:solidFill>
          </w14:textFill>
        </w:rPr>
        <w:t>1考核按照</w:t>
      </w:r>
      <w:r>
        <w:rPr>
          <w:rStyle w:val="137"/>
          <w:rFonts w:hint="eastAsia" w:ascii="宋体" w:hAnsi="宋体"/>
          <w:color w:val="000000" w:themeColor="text1"/>
          <w:szCs w:val="21"/>
          <w14:textFill>
            <w14:solidFill>
              <w14:schemeClr w14:val="tx1"/>
            </w14:solidFill>
          </w14:textFill>
        </w:rPr>
        <w:t>月</w:t>
      </w:r>
      <w:r>
        <w:rPr>
          <w:rStyle w:val="137"/>
          <w:rFonts w:ascii="宋体" w:hAnsi="宋体"/>
          <w:color w:val="000000" w:themeColor="text1"/>
          <w:szCs w:val="21"/>
          <w14:textFill>
            <w14:solidFill>
              <w14:schemeClr w14:val="tx1"/>
            </w14:solidFill>
          </w14:textFill>
        </w:rPr>
        <w:t>为单位，考核出现不合格的，要求中标人提交书面整改措施并及时有效落实相关措施。如未及时提交书面整改措施或未及时有效落实相关措施的，招标人有权单方面解除服务合同。</w:t>
      </w:r>
    </w:p>
    <w:p w14:paraId="3499738F">
      <w:pPr>
        <w:spacing w:line="360" w:lineRule="exact"/>
        <w:ind w:firstLine="420" w:firstLineChars="200"/>
        <w:rPr>
          <w:rStyle w:val="137"/>
          <w:rFonts w:ascii="宋体" w:hAnsi="宋体"/>
          <w:color w:val="000000" w:themeColor="text1"/>
          <w:szCs w:val="21"/>
          <w14:textFill>
            <w14:solidFill>
              <w14:schemeClr w14:val="tx1"/>
            </w14:solidFill>
          </w14:textFill>
        </w:rPr>
      </w:pPr>
      <w:r>
        <w:rPr>
          <w:rStyle w:val="137"/>
          <w:rFonts w:ascii="宋体" w:hAnsi="宋体"/>
          <w:color w:val="000000" w:themeColor="text1"/>
          <w:szCs w:val="21"/>
          <w14:textFill>
            <w14:solidFill>
              <w14:schemeClr w14:val="tx1"/>
            </w14:solidFill>
          </w14:textFill>
        </w:rPr>
        <w:t>5</w:t>
      </w:r>
      <w:r>
        <w:rPr>
          <w:rStyle w:val="137"/>
          <w:rFonts w:hint="eastAsia" w:ascii="宋体" w:hAnsi="宋体"/>
          <w:color w:val="000000" w:themeColor="text1"/>
          <w:szCs w:val="21"/>
          <w14:textFill>
            <w14:solidFill>
              <w14:schemeClr w14:val="tx1"/>
            </w14:solidFill>
          </w14:textFill>
        </w:rPr>
        <w:t>.</w:t>
      </w:r>
      <w:r>
        <w:rPr>
          <w:rStyle w:val="137"/>
          <w:rFonts w:ascii="宋体" w:hAnsi="宋体"/>
          <w:color w:val="000000" w:themeColor="text1"/>
          <w:szCs w:val="21"/>
          <w14:textFill>
            <w14:solidFill>
              <w14:schemeClr w14:val="tx1"/>
            </w14:solidFill>
          </w14:textFill>
        </w:rPr>
        <w:t>2.2</w:t>
      </w:r>
      <w:r>
        <w:rPr>
          <w:rStyle w:val="137"/>
          <w:rFonts w:hint="eastAsia" w:ascii="宋体" w:hAnsi="宋体"/>
          <w:color w:val="000000" w:themeColor="text1"/>
          <w:szCs w:val="21"/>
          <w14:textFill>
            <w14:solidFill>
              <w14:schemeClr w14:val="tx1"/>
            </w14:solidFill>
          </w14:textFill>
        </w:rPr>
        <w:t>月度</w:t>
      </w:r>
      <w:r>
        <w:rPr>
          <w:rStyle w:val="137"/>
          <w:rFonts w:ascii="宋体" w:hAnsi="宋体"/>
          <w:color w:val="000000" w:themeColor="text1"/>
          <w:szCs w:val="21"/>
          <w14:textFill>
            <w14:solidFill>
              <w14:schemeClr w14:val="tx1"/>
            </w14:solidFill>
          </w14:textFill>
        </w:rPr>
        <w:t>考核1次考核不合格的，扣除5%养护款</w:t>
      </w:r>
      <w:r>
        <w:rPr>
          <w:rStyle w:val="137"/>
          <w:rFonts w:hint="eastAsia" w:ascii="宋体" w:hAnsi="宋体"/>
          <w:color w:val="000000" w:themeColor="text1"/>
          <w:szCs w:val="21"/>
          <w14:textFill>
            <w14:solidFill>
              <w14:schemeClr w14:val="tx1"/>
            </w14:solidFill>
          </w14:textFill>
        </w:rPr>
        <w:t>；月度</w:t>
      </w:r>
      <w:r>
        <w:rPr>
          <w:rStyle w:val="137"/>
          <w:rFonts w:ascii="宋体" w:hAnsi="宋体"/>
          <w:color w:val="000000" w:themeColor="text1"/>
          <w:szCs w:val="21"/>
          <w14:textFill>
            <w14:solidFill>
              <w14:schemeClr w14:val="tx1"/>
            </w14:solidFill>
          </w14:textFill>
        </w:rPr>
        <w:t>考核2次考核不合格的，扣除10%养护款</w:t>
      </w:r>
      <w:r>
        <w:rPr>
          <w:rStyle w:val="137"/>
          <w:rFonts w:hint="eastAsia" w:ascii="宋体" w:hAnsi="宋体"/>
          <w:color w:val="000000" w:themeColor="text1"/>
          <w:szCs w:val="21"/>
          <w14:textFill>
            <w14:solidFill>
              <w14:schemeClr w14:val="tx1"/>
            </w14:solidFill>
          </w14:textFill>
        </w:rPr>
        <w:t>；月度</w:t>
      </w:r>
      <w:r>
        <w:rPr>
          <w:rStyle w:val="137"/>
          <w:rFonts w:ascii="宋体" w:hAnsi="宋体"/>
          <w:color w:val="000000" w:themeColor="text1"/>
          <w:szCs w:val="21"/>
          <w14:textFill>
            <w14:solidFill>
              <w14:schemeClr w14:val="tx1"/>
            </w14:solidFill>
          </w14:textFill>
        </w:rPr>
        <w:t>考核3次考核不合格的，扣除20%养护款,同时招标人有权单方面解除服务合同。</w:t>
      </w:r>
    </w:p>
    <w:p w14:paraId="7DF3147B">
      <w:pPr>
        <w:spacing w:line="360" w:lineRule="exact"/>
        <w:ind w:firstLine="420" w:firstLineChars="200"/>
        <w:rPr>
          <w:rFonts w:ascii="宋体" w:hAnsi="宋体" w:cs="宋体"/>
          <w:b/>
          <w:color w:val="000000" w:themeColor="text1"/>
          <w:kern w:val="0"/>
          <w:szCs w:val="21"/>
          <w14:textFill>
            <w14:solidFill>
              <w14:schemeClr w14:val="tx1"/>
            </w14:solidFill>
          </w14:textFill>
        </w:rPr>
      </w:pPr>
      <w:r>
        <w:rPr>
          <w:rStyle w:val="137"/>
          <w:rFonts w:ascii="宋体" w:hAnsi="宋体"/>
          <w:color w:val="000000" w:themeColor="text1"/>
          <w:szCs w:val="21"/>
          <w14:textFill>
            <w14:solidFill>
              <w14:schemeClr w14:val="tx1"/>
            </w14:solidFill>
          </w14:textFill>
        </w:rPr>
        <w:t>5.</w:t>
      </w:r>
      <w:r>
        <w:rPr>
          <w:rStyle w:val="137"/>
          <w:rFonts w:hint="eastAsia" w:ascii="宋体" w:hAnsi="宋体"/>
          <w:color w:val="000000" w:themeColor="text1"/>
          <w:szCs w:val="21"/>
          <w14:textFill>
            <w14:solidFill>
              <w14:schemeClr w14:val="tx1"/>
            </w14:solidFill>
          </w14:textFill>
        </w:rPr>
        <w:t>3</w:t>
      </w:r>
      <w:r>
        <w:rPr>
          <w:rStyle w:val="137"/>
          <w:rFonts w:ascii="宋体" w:hAnsi="宋体"/>
          <w:color w:val="000000" w:themeColor="text1"/>
          <w:szCs w:val="21"/>
          <w14:textFill>
            <w14:solidFill>
              <w14:schemeClr w14:val="tx1"/>
            </w14:solidFill>
          </w14:textFill>
        </w:rPr>
        <w:t>在合同履行期间，若发现中标人存在偷电、私接电或类似违法行为造成不良影响的，视情节轻重招标人有权给予扣款或单方解除合同。</w:t>
      </w:r>
    </w:p>
    <w:p w14:paraId="7165B19C">
      <w:pPr>
        <w:widowControl/>
        <w:tabs>
          <w:tab w:val="left" w:pos="1440"/>
        </w:tabs>
        <w:spacing w:line="44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六</w:t>
      </w:r>
      <w:r>
        <w:rPr>
          <w:rFonts w:ascii="宋体" w:hAnsi="宋体" w:cs="宋体"/>
          <w:b/>
          <w:color w:val="000000" w:themeColor="text1"/>
          <w:kern w:val="0"/>
          <w:szCs w:val="21"/>
          <w14:textFill>
            <w14:solidFill>
              <w14:schemeClr w14:val="tx1"/>
            </w14:solidFill>
          </w14:textFill>
        </w:rPr>
        <w:t>、相关要求</w:t>
      </w:r>
    </w:p>
    <w:p w14:paraId="655BA27C">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6.1 建设质量标准：达到乙方投标文件明确的质量要求及国家有关质量标准要求</w:t>
      </w:r>
      <w:r>
        <w:rPr>
          <w:rFonts w:hint="eastAsia" w:ascii="宋体" w:hAnsi="宋体" w:cs="宋体"/>
          <w:bCs/>
          <w:color w:val="000000" w:themeColor="text1"/>
          <w:kern w:val="0"/>
          <w:szCs w:val="21"/>
          <w14:textFill>
            <w14:solidFill>
              <w14:schemeClr w14:val="tx1"/>
            </w14:solidFill>
          </w14:textFill>
        </w:rPr>
        <w:t>，运维服务</w:t>
      </w:r>
      <w:r>
        <w:rPr>
          <w:rFonts w:ascii="宋体" w:hAnsi="宋体" w:cs="宋体"/>
          <w:bCs/>
          <w:color w:val="000000" w:themeColor="text1"/>
          <w:kern w:val="0"/>
          <w:szCs w:val="21"/>
          <w14:textFill>
            <w14:solidFill>
              <w14:schemeClr w14:val="tx1"/>
            </w14:solidFill>
          </w14:textFill>
        </w:rPr>
        <w:t>符合</w:t>
      </w:r>
      <w:r>
        <w:rPr>
          <w:rFonts w:hint="eastAsia" w:ascii="宋体" w:hAnsi="宋体" w:cs="宋体"/>
          <w:bCs/>
          <w:color w:val="000000" w:themeColor="text1"/>
          <w:kern w:val="0"/>
          <w:szCs w:val="21"/>
          <w14:textFill>
            <w14:solidFill>
              <w14:schemeClr w14:val="tx1"/>
            </w14:solidFill>
          </w14:textFill>
        </w:rPr>
        <w:t>对应考核相关要求。</w:t>
      </w:r>
    </w:p>
    <w:p w14:paraId="07754FC8">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6.2维护工作全过程包括设备设施安装施工阶段及运行维护阶段不得设置影响河道正常行洪排涝等功能的设施。</w:t>
      </w:r>
    </w:p>
    <w:p w14:paraId="3A82723D">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w:t>
      </w:r>
      <w:r>
        <w:rPr>
          <w:rFonts w:hint="eastAsia" w:ascii="宋体" w:hAnsi="宋体" w:cs="宋体"/>
          <w:bCs/>
          <w:color w:val="000000" w:themeColor="text1"/>
          <w:kern w:val="0"/>
          <w:szCs w:val="21"/>
          <w14:textFill>
            <w14:solidFill>
              <w14:schemeClr w14:val="tx1"/>
            </w14:solidFill>
          </w14:textFill>
        </w:rPr>
        <w:t>3</w:t>
      </w:r>
      <w:r>
        <w:rPr>
          <w:rFonts w:ascii="宋体" w:hAnsi="宋体" w:cs="宋体"/>
          <w:bCs/>
          <w:color w:val="000000" w:themeColor="text1"/>
          <w:kern w:val="0"/>
          <w:szCs w:val="21"/>
          <w14:textFill>
            <w14:solidFill>
              <w14:schemeClr w14:val="tx1"/>
            </w14:solidFill>
          </w14:textFill>
        </w:rPr>
        <w:t>项目建设完成进入运营服务期后，需将设备清单报甲方处</w:t>
      </w:r>
      <w:r>
        <w:rPr>
          <w:rFonts w:hint="eastAsia" w:ascii="宋体" w:hAnsi="宋体" w:cs="宋体"/>
          <w:bCs/>
          <w:color w:val="000000" w:themeColor="text1"/>
          <w:kern w:val="0"/>
          <w:szCs w:val="21"/>
          <w14:textFill>
            <w14:solidFill>
              <w14:schemeClr w14:val="tx1"/>
            </w14:solidFill>
          </w14:textFill>
        </w:rPr>
        <w:t>并双方现场核对确定，</w:t>
      </w:r>
      <w:r>
        <w:rPr>
          <w:rFonts w:ascii="宋体" w:hAnsi="宋体" w:cs="宋体"/>
          <w:bCs/>
          <w:color w:val="000000" w:themeColor="text1"/>
          <w:kern w:val="0"/>
          <w:szCs w:val="21"/>
          <w14:textFill>
            <w14:solidFill>
              <w14:schemeClr w14:val="tx1"/>
            </w14:solidFill>
          </w14:textFill>
        </w:rPr>
        <w:t>在</w:t>
      </w:r>
      <w:r>
        <w:rPr>
          <w:rFonts w:hint="eastAsia" w:ascii="宋体" w:hAnsi="宋体" w:cs="宋体"/>
          <w:bCs/>
          <w:color w:val="000000" w:themeColor="text1"/>
          <w:kern w:val="0"/>
          <w:szCs w:val="21"/>
          <w14:textFill>
            <w14:solidFill>
              <w14:schemeClr w14:val="tx1"/>
            </w14:solidFill>
          </w14:textFill>
        </w:rPr>
        <w:t>上报</w:t>
      </w:r>
      <w:r>
        <w:rPr>
          <w:rFonts w:ascii="宋体" w:hAnsi="宋体" w:cs="宋体"/>
          <w:bCs/>
          <w:color w:val="000000" w:themeColor="text1"/>
          <w:kern w:val="0"/>
          <w:szCs w:val="21"/>
          <w14:textFill>
            <w14:solidFill>
              <w14:schemeClr w14:val="tx1"/>
            </w14:solidFill>
          </w14:textFill>
        </w:rPr>
        <w:t>清单内需标明每个设备的型号、规格、技术参数等，具体按甲方现场管理员的要求编制。</w:t>
      </w:r>
    </w:p>
    <w:p w14:paraId="39656C0C">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w:t>
      </w:r>
      <w:r>
        <w:rPr>
          <w:rFonts w:hint="eastAsia" w:ascii="宋体" w:hAnsi="宋体" w:cs="宋体"/>
          <w:bCs/>
          <w:color w:val="000000" w:themeColor="text1"/>
          <w:kern w:val="0"/>
          <w:szCs w:val="21"/>
          <w14:textFill>
            <w14:solidFill>
              <w14:schemeClr w14:val="tx1"/>
            </w14:solidFill>
          </w14:textFill>
        </w:rPr>
        <w:t>4</w:t>
      </w:r>
      <w:r>
        <w:rPr>
          <w:rFonts w:ascii="宋体" w:hAnsi="宋体" w:cs="宋体"/>
          <w:bCs/>
          <w:color w:val="000000" w:themeColor="text1"/>
          <w:kern w:val="0"/>
          <w:szCs w:val="21"/>
          <w14:textFill>
            <w14:solidFill>
              <w14:schemeClr w14:val="tx1"/>
            </w14:solidFill>
          </w14:textFill>
        </w:rPr>
        <w:t>乙方必须严格按投标文件明确的运行管理方案执行，做好防汛防台应急工作，服从甲方的统一指挥；在甲方的重大活动创建和检查期间，应主动做好各类创建活动期间的</w:t>
      </w:r>
      <w:r>
        <w:rPr>
          <w:rFonts w:hint="eastAsia" w:ascii="宋体" w:hAnsi="宋体" w:cs="宋体"/>
          <w:bCs/>
          <w:color w:val="000000" w:themeColor="text1"/>
          <w:kern w:val="0"/>
          <w:szCs w:val="21"/>
          <w14:textFill>
            <w14:solidFill>
              <w14:schemeClr w14:val="tx1"/>
            </w14:solidFill>
          </w14:textFill>
        </w:rPr>
        <w:t>配合</w:t>
      </w:r>
      <w:r>
        <w:rPr>
          <w:rFonts w:ascii="宋体" w:hAnsi="宋体" w:cs="宋体"/>
          <w:bCs/>
          <w:color w:val="000000" w:themeColor="text1"/>
          <w:kern w:val="0"/>
          <w:szCs w:val="21"/>
          <w14:textFill>
            <w14:solidFill>
              <w14:schemeClr w14:val="tx1"/>
            </w14:solidFill>
          </w14:textFill>
        </w:rPr>
        <w:t>保障</w:t>
      </w:r>
      <w:r>
        <w:rPr>
          <w:rFonts w:hint="eastAsia" w:ascii="宋体" w:hAnsi="宋体" w:cs="宋体"/>
          <w:bCs/>
          <w:color w:val="000000" w:themeColor="text1"/>
          <w:kern w:val="0"/>
          <w:szCs w:val="21"/>
          <w14:textFill>
            <w14:solidFill>
              <w14:schemeClr w14:val="tx1"/>
            </w14:solidFill>
          </w14:textFill>
        </w:rPr>
        <w:t>工作</w:t>
      </w:r>
      <w:r>
        <w:rPr>
          <w:rFonts w:ascii="宋体" w:hAnsi="宋体" w:cs="宋体"/>
          <w:bCs/>
          <w:color w:val="000000" w:themeColor="text1"/>
          <w:kern w:val="0"/>
          <w:szCs w:val="21"/>
          <w14:textFill>
            <w14:solidFill>
              <w14:schemeClr w14:val="tx1"/>
            </w14:solidFill>
          </w14:textFill>
        </w:rPr>
        <w:t>。</w:t>
      </w:r>
    </w:p>
    <w:p w14:paraId="02EED2B1">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w:t>
      </w:r>
      <w:r>
        <w:rPr>
          <w:rFonts w:hint="eastAsia" w:ascii="宋体" w:hAnsi="宋体" w:cs="宋体"/>
          <w:bCs/>
          <w:color w:val="000000" w:themeColor="text1"/>
          <w:kern w:val="0"/>
          <w:szCs w:val="21"/>
          <w14:textFill>
            <w14:solidFill>
              <w14:schemeClr w14:val="tx1"/>
            </w14:solidFill>
          </w14:textFill>
        </w:rPr>
        <w:t>5</w:t>
      </w:r>
      <w:r>
        <w:rPr>
          <w:rFonts w:ascii="宋体" w:hAnsi="宋体" w:cs="宋体"/>
          <w:bCs/>
          <w:color w:val="000000" w:themeColor="text1"/>
          <w:kern w:val="0"/>
          <w:szCs w:val="21"/>
          <w14:textFill>
            <w14:solidFill>
              <w14:schemeClr w14:val="tx1"/>
            </w14:solidFill>
          </w14:textFill>
        </w:rPr>
        <w:t>对本养护项目实施养护管理所需的一切劳动力、材料、设备、保险和服务等由乙方自行组织，由此产生的一切费用由乙方承担。</w:t>
      </w:r>
    </w:p>
    <w:p w14:paraId="1F158AF9">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w:t>
      </w:r>
      <w:r>
        <w:rPr>
          <w:rFonts w:hint="eastAsia" w:ascii="宋体" w:hAnsi="宋体" w:cs="宋体"/>
          <w:bCs/>
          <w:color w:val="000000" w:themeColor="text1"/>
          <w:kern w:val="0"/>
          <w:szCs w:val="21"/>
          <w14:textFill>
            <w14:solidFill>
              <w14:schemeClr w14:val="tx1"/>
            </w14:solidFill>
          </w14:textFill>
        </w:rPr>
        <w:t>6</w:t>
      </w:r>
      <w:r>
        <w:rPr>
          <w:rFonts w:ascii="宋体" w:hAnsi="宋体" w:cs="宋体"/>
          <w:bCs/>
          <w:color w:val="000000" w:themeColor="text1"/>
          <w:kern w:val="0"/>
          <w:szCs w:val="21"/>
          <w14:textFill>
            <w14:solidFill>
              <w14:schemeClr w14:val="tx1"/>
            </w14:solidFill>
          </w14:textFill>
        </w:rPr>
        <w:t>设备在安装、调拭和运行期间，乙方应充分考虑恶劣天气等可能造成对设备损坏的因素，保证设备正常运行。</w:t>
      </w:r>
    </w:p>
    <w:p w14:paraId="18812E8E">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w:t>
      </w:r>
      <w:r>
        <w:rPr>
          <w:rFonts w:hint="eastAsia" w:ascii="宋体" w:hAnsi="宋体" w:cs="宋体"/>
          <w:bCs/>
          <w:color w:val="000000" w:themeColor="text1"/>
          <w:kern w:val="0"/>
          <w:szCs w:val="21"/>
          <w14:textFill>
            <w14:solidFill>
              <w14:schemeClr w14:val="tx1"/>
            </w14:solidFill>
          </w14:textFill>
        </w:rPr>
        <w:t>7</w:t>
      </w:r>
      <w:r>
        <w:rPr>
          <w:rFonts w:ascii="宋体" w:hAnsi="宋体" w:cs="宋体"/>
          <w:bCs/>
          <w:color w:val="000000" w:themeColor="text1"/>
          <w:kern w:val="0"/>
          <w:szCs w:val="21"/>
          <w14:textFill>
            <w14:solidFill>
              <w14:schemeClr w14:val="tx1"/>
            </w14:solidFill>
          </w14:textFill>
        </w:rPr>
        <w:t>设备运行期间，应根据环境保护要求，控制设备运行时的噪音和</w:t>
      </w:r>
      <w:r>
        <w:rPr>
          <w:rFonts w:hint="eastAsia" w:ascii="宋体" w:hAnsi="宋体" w:cs="宋体"/>
          <w:bCs/>
          <w:color w:val="000000" w:themeColor="text1"/>
          <w:kern w:val="0"/>
          <w:szCs w:val="21"/>
          <w14:textFill>
            <w14:solidFill>
              <w14:schemeClr w14:val="tx1"/>
            </w14:solidFill>
          </w14:textFill>
        </w:rPr>
        <w:t>因设备引起的</w:t>
      </w:r>
      <w:r>
        <w:rPr>
          <w:rFonts w:ascii="宋体" w:hAnsi="宋体" w:cs="宋体"/>
          <w:bCs/>
          <w:color w:val="000000" w:themeColor="text1"/>
          <w:kern w:val="0"/>
          <w:szCs w:val="21"/>
          <w14:textFill>
            <w14:solidFill>
              <w14:schemeClr w14:val="tx1"/>
            </w14:solidFill>
          </w14:textFill>
        </w:rPr>
        <w:t>河道水体气味</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同时设备外观应与周边环境相协调</w:t>
      </w:r>
      <w:r>
        <w:rPr>
          <w:rFonts w:hint="eastAsia" w:ascii="宋体" w:hAnsi="宋体" w:cs="宋体"/>
          <w:bCs/>
          <w:color w:val="000000" w:themeColor="text1"/>
          <w:kern w:val="0"/>
          <w:szCs w:val="21"/>
          <w14:textFill>
            <w14:solidFill>
              <w14:schemeClr w14:val="tx1"/>
            </w14:solidFill>
          </w14:textFill>
        </w:rPr>
        <w:t>。</w:t>
      </w:r>
    </w:p>
    <w:p w14:paraId="2EE3BBA1">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w:t>
      </w:r>
      <w:r>
        <w:rPr>
          <w:rFonts w:hint="eastAsia" w:ascii="宋体" w:hAnsi="宋体" w:cs="宋体"/>
          <w:bCs/>
          <w:color w:val="000000" w:themeColor="text1"/>
          <w:kern w:val="0"/>
          <w:szCs w:val="21"/>
          <w14:textFill>
            <w14:solidFill>
              <w14:schemeClr w14:val="tx1"/>
            </w14:solidFill>
          </w14:textFill>
        </w:rPr>
        <w:t>.8</w:t>
      </w:r>
      <w:r>
        <w:rPr>
          <w:rFonts w:ascii="宋体" w:hAnsi="宋体" w:cs="宋体"/>
          <w:bCs/>
          <w:color w:val="000000" w:themeColor="text1"/>
          <w:kern w:val="0"/>
          <w:szCs w:val="21"/>
          <w14:textFill>
            <w14:solidFill>
              <w14:schemeClr w14:val="tx1"/>
            </w14:solidFill>
          </w14:textFill>
        </w:rPr>
        <w:t>在运维期内，供应商须免费负责修理和替换任何由于设备自身的质量问题造成的损坏及故障</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供应商在质保期内的工作还应包括对所有设备及系统的常规检查、调整和润滑</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若发生群众信访举报</w:t>
      </w:r>
      <w:r>
        <w:rPr>
          <w:rFonts w:hint="eastAsia" w:ascii="宋体" w:hAnsi="宋体" w:cs="宋体"/>
          <w:bCs/>
          <w:color w:val="000000" w:themeColor="text1"/>
          <w:kern w:val="0"/>
          <w:szCs w:val="21"/>
          <w14:textFill>
            <w14:solidFill>
              <w14:schemeClr w14:val="tx1"/>
            </w14:solidFill>
          </w14:textFill>
        </w:rPr>
        <w:t>问题，乙方应进行疏导并对信访的问题及时进行整改。</w:t>
      </w:r>
    </w:p>
    <w:p w14:paraId="71A1D23F">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w:t>
      </w:r>
      <w:r>
        <w:rPr>
          <w:rFonts w:hint="eastAsia" w:ascii="宋体" w:hAnsi="宋体" w:cs="宋体"/>
          <w:bCs/>
          <w:color w:val="000000" w:themeColor="text1"/>
          <w:kern w:val="0"/>
          <w:szCs w:val="21"/>
          <w14:textFill>
            <w14:solidFill>
              <w14:schemeClr w14:val="tx1"/>
            </w14:solidFill>
          </w14:textFill>
        </w:rPr>
        <w:t>.9乙方必须为全体作业员工购买社保和人身意外保险，必须重视安全生产工作，确保全年不出安全生产责任事故。如发生安全生产责任事故或交通事故或其他人身、财产损害、工伤责任等，由乙方承担一切责任及损失。</w:t>
      </w:r>
    </w:p>
    <w:p w14:paraId="680BB505">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6</w:t>
      </w:r>
      <w:r>
        <w:rPr>
          <w:rFonts w:hint="eastAsia" w:ascii="宋体" w:hAnsi="宋体" w:cs="宋体"/>
          <w:bCs/>
          <w:color w:val="000000" w:themeColor="text1"/>
          <w:kern w:val="0"/>
          <w:szCs w:val="21"/>
          <w14:textFill>
            <w14:solidFill>
              <w14:schemeClr w14:val="tx1"/>
            </w14:solidFill>
          </w14:textFill>
        </w:rPr>
        <w:t>.10乙方应保证提供服务过程中不会侵犯任何第三方的知识产权。</w:t>
      </w:r>
    </w:p>
    <w:p w14:paraId="242C5DA8">
      <w:pPr>
        <w:widowControl/>
        <w:tabs>
          <w:tab w:val="left" w:pos="1440"/>
        </w:tabs>
        <w:spacing w:line="44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七</w:t>
      </w:r>
      <w:r>
        <w:rPr>
          <w:rFonts w:ascii="宋体" w:hAnsi="宋体" w:cs="宋体"/>
          <w:b/>
          <w:bCs/>
          <w:color w:val="000000" w:themeColor="text1"/>
          <w:kern w:val="0"/>
          <w:szCs w:val="21"/>
          <w14:textFill>
            <w14:solidFill>
              <w14:schemeClr w14:val="tx1"/>
            </w14:solidFill>
          </w14:textFill>
        </w:rPr>
        <w:t>、转包或分包</w:t>
      </w:r>
    </w:p>
    <w:p w14:paraId="5511AB87">
      <w:pPr>
        <w:widowControl/>
        <w:tabs>
          <w:tab w:val="left" w:pos="1440"/>
        </w:tabs>
        <w:spacing w:line="440" w:lineRule="exact"/>
        <w:ind w:firstLine="525" w:firstLineChars="25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 xml:space="preserve">本项目不允许转包或分包。 </w:t>
      </w:r>
    </w:p>
    <w:p w14:paraId="21EE4E69">
      <w:pPr>
        <w:widowControl/>
        <w:tabs>
          <w:tab w:val="left" w:pos="1440"/>
        </w:tabs>
        <w:spacing w:line="44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八、</w:t>
      </w:r>
      <w:r>
        <w:rPr>
          <w:rFonts w:ascii="宋体" w:hAnsi="宋体" w:cs="宋体"/>
          <w:b/>
          <w:bCs/>
          <w:color w:val="000000" w:themeColor="text1"/>
          <w:kern w:val="0"/>
          <w:szCs w:val="21"/>
          <w14:textFill>
            <w14:solidFill>
              <w14:schemeClr w14:val="tx1"/>
            </w14:solidFill>
          </w14:textFill>
        </w:rPr>
        <w:t>违约</w:t>
      </w:r>
    </w:p>
    <w:p w14:paraId="4E42C8FE">
      <w:pPr>
        <w:widowControl/>
        <w:tabs>
          <w:tab w:val="left" w:pos="1440"/>
        </w:tabs>
        <w:spacing w:line="440" w:lineRule="exact"/>
        <w:ind w:firstLine="525" w:firstLineChars="250"/>
        <w:rPr>
          <w:color w:val="000000" w:themeColor="text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合同生效后，如因乙方原因解除合同的，乙方须按服务价10%向甲方支付违约金。</w:t>
      </w:r>
    </w:p>
    <w:p w14:paraId="7325909C">
      <w:pPr>
        <w:widowControl/>
        <w:tabs>
          <w:tab w:val="left" w:pos="1440"/>
        </w:tabs>
        <w:spacing w:line="44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九</w:t>
      </w:r>
      <w:r>
        <w:rPr>
          <w:rFonts w:ascii="宋体" w:hAnsi="宋体" w:cs="宋体"/>
          <w:b/>
          <w:color w:val="000000" w:themeColor="text1"/>
          <w:kern w:val="0"/>
          <w:szCs w:val="21"/>
          <w14:textFill>
            <w14:solidFill>
              <w14:schemeClr w14:val="tx1"/>
            </w14:solidFill>
          </w14:textFill>
        </w:rPr>
        <w:t>、不可抗力事件处理</w:t>
      </w:r>
    </w:p>
    <w:p w14:paraId="0329B6CC">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9.1 双方关于不可抗力的约定：仅指战争、地震及自然灾害。</w:t>
      </w:r>
    </w:p>
    <w:p w14:paraId="725668FA">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9.2 在合同有效期内，任何一方因不可抗力事件导致不能履行合同，则合同履行期可延长，其延长期与不可抗力影响期相同。</w:t>
      </w:r>
    </w:p>
    <w:p w14:paraId="780639DA">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9.3 不可抗力事件发生后，应立即通知对方，并寄送有关权威机构出具的证明。</w:t>
      </w:r>
    </w:p>
    <w:p w14:paraId="21E65ADB">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9.4 不可抗力事件延续120天以上，双方应通过友好协商，确定是否继续履行合同。</w:t>
      </w:r>
    </w:p>
    <w:p w14:paraId="1D384460">
      <w:pPr>
        <w:widowControl/>
        <w:tabs>
          <w:tab w:val="left" w:pos="1440"/>
        </w:tabs>
        <w:spacing w:line="440" w:lineRule="exact"/>
        <w:ind w:firstLine="422" w:firstLineChars="200"/>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十、其它</w:t>
      </w:r>
    </w:p>
    <w:p w14:paraId="12A3CEED">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10.1执行本合同发生纠纷，当事人双方应当及时协商解决，协商不成时，任何一方均可向甲方所在地人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"http://www.chinalawedu.com/sifakaoshi/ziliao/minfa/" \t "_blank" \o "民法" </w:instrText>
      </w:r>
      <w:r>
        <w:rPr>
          <w:color w:val="000000" w:themeColor="text1"/>
          <w14:textFill>
            <w14:solidFill>
              <w14:schemeClr w14:val="tx1"/>
            </w14:solidFill>
          </w14:textFill>
        </w:rPr>
        <w:fldChar w:fldCharType="separate"/>
      </w:r>
      <w:r>
        <w:rPr>
          <w:rFonts w:ascii="宋体" w:hAnsi="宋体" w:cs="宋体"/>
          <w:bCs/>
          <w:color w:val="000000" w:themeColor="text1"/>
          <w:kern w:val="0"/>
          <w:szCs w:val="21"/>
          <w14:textFill>
            <w14:solidFill>
              <w14:schemeClr w14:val="tx1"/>
            </w14:solidFill>
          </w14:textFill>
        </w:rPr>
        <w:t>民法</w:t>
      </w:r>
      <w:r>
        <w:rPr>
          <w:rFonts w:ascii="宋体" w:hAnsi="宋体" w:cs="宋体"/>
          <w:bCs/>
          <w:color w:val="000000" w:themeColor="text1"/>
          <w:kern w:val="0"/>
          <w:szCs w:val="21"/>
          <w14:textFill>
            <w14:solidFill>
              <w14:schemeClr w14:val="tx1"/>
            </w14:solidFill>
          </w14:textFill>
        </w:rPr>
        <w:fldChar w:fldCharType="end"/>
      </w:r>
      <w:r>
        <w:rPr>
          <w:rFonts w:ascii="宋体" w:hAnsi="宋体" w:cs="宋体"/>
          <w:bCs/>
          <w:color w:val="000000" w:themeColor="text1"/>
          <w:kern w:val="0"/>
          <w:szCs w:val="21"/>
          <w14:textFill>
            <w14:solidFill>
              <w14:schemeClr w14:val="tx1"/>
            </w14:solidFill>
          </w14:textFill>
        </w:rPr>
        <w:t>院提起诉讼。</w:t>
      </w:r>
    </w:p>
    <w:p w14:paraId="3146087B">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10.2本合同未尽事宜，遵照《民法典》有关条文执行。</w:t>
      </w:r>
    </w:p>
    <w:p w14:paraId="72D39BB9">
      <w:pPr>
        <w:widowControl/>
        <w:tabs>
          <w:tab w:val="left" w:pos="1440"/>
        </w:tabs>
        <w:spacing w:line="440" w:lineRule="exact"/>
        <w:ind w:firstLine="420" w:firstLineChars="200"/>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10.3本合同一式伍份，甲方叁份，乙方贰份。</w:t>
      </w:r>
    </w:p>
    <w:p w14:paraId="3B0A09AF">
      <w:pPr>
        <w:spacing w:line="420" w:lineRule="exact"/>
        <w:ind w:firstLine="420" w:firstLineChars="200"/>
        <w:rPr>
          <w:rFonts w:ascii="宋体" w:hAnsi="宋体" w:cs="宋体"/>
          <w:color w:val="000000" w:themeColor="text1"/>
          <w:szCs w:val="21"/>
          <w14:textFill>
            <w14:solidFill>
              <w14:schemeClr w14:val="tx1"/>
            </w14:solidFill>
          </w14:textFill>
        </w:rPr>
      </w:pPr>
    </w:p>
    <w:tbl>
      <w:tblPr>
        <w:tblStyle w:val="47"/>
        <w:tblW w:w="9289" w:type="dxa"/>
        <w:jc w:val="center"/>
        <w:tblLayout w:type="fixed"/>
        <w:tblCellMar>
          <w:top w:w="0" w:type="dxa"/>
          <w:left w:w="108" w:type="dxa"/>
          <w:bottom w:w="0" w:type="dxa"/>
          <w:right w:w="108" w:type="dxa"/>
        </w:tblCellMar>
      </w:tblPr>
      <w:tblGrid>
        <w:gridCol w:w="1526"/>
        <w:gridCol w:w="3120"/>
        <w:gridCol w:w="1559"/>
        <w:gridCol w:w="3084"/>
      </w:tblGrid>
      <w:tr w14:paraId="12FB4BA0">
        <w:tblPrEx>
          <w:tblCellMar>
            <w:top w:w="0" w:type="dxa"/>
            <w:left w:w="108" w:type="dxa"/>
            <w:bottom w:w="0" w:type="dxa"/>
            <w:right w:w="108" w:type="dxa"/>
          </w:tblCellMar>
        </w:tblPrEx>
        <w:trPr>
          <w:trHeight w:val="535" w:hRule="atLeast"/>
          <w:jc w:val="center"/>
        </w:trPr>
        <w:tc>
          <w:tcPr>
            <w:tcW w:w="1526" w:type="dxa"/>
          </w:tcPr>
          <w:p w14:paraId="0B22539F">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甲  方：</w:t>
            </w:r>
          </w:p>
        </w:tc>
        <w:tc>
          <w:tcPr>
            <w:tcW w:w="3120" w:type="dxa"/>
            <w:vAlign w:val="center"/>
          </w:tcPr>
          <w:p w14:paraId="3EEEB475">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（盖章）</w:t>
            </w:r>
          </w:p>
        </w:tc>
        <w:tc>
          <w:tcPr>
            <w:tcW w:w="1559" w:type="dxa"/>
          </w:tcPr>
          <w:p w14:paraId="668DC119">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乙  方：</w:t>
            </w:r>
          </w:p>
        </w:tc>
        <w:tc>
          <w:tcPr>
            <w:tcW w:w="3084" w:type="dxa"/>
            <w:vAlign w:val="center"/>
          </w:tcPr>
          <w:p w14:paraId="6735B8B1">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（盖章）</w:t>
            </w:r>
          </w:p>
        </w:tc>
      </w:tr>
      <w:tr w14:paraId="417D5202">
        <w:tblPrEx>
          <w:tblCellMar>
            <w:top w:w="0" w:type="dxa"/>
            <w:left w:w="108" w:type="dxa"/>
            <w:bottom w:w="0" w:type="dxa"/>
            <w:right w:w="108" w:type="dxa"/>
          </w:tblCellMar>
        </w:tblPrEx>
        <w:trPr>
          <w:trHeight w:val="475" w:hRule="atLeast"/>
          <w:jc w:val="center"/>
        </w:trPr>
        <w:tc>
          <w:tcPr>
            <w:tcW w:w="1526" w:type="dxa"/>
          </w:tcPr>
          <w:p w14:paraId="4D90ED20">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法定代表人：</w:t>
            </w:r>
          </w:p>
        </w:tc>
        <w:tc>
          <w:tcPr>
            <w:tcW w:w="3120" w:type="dxa"/>
            <w:vMerge w:val="restart"/>
            <w:vAlign w:val="center"/>
          </w:tcPr>
          <w:p w14:paraId="4BE5C0B6">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（签字）</w:t>
            </w:r>
          </w:p>
        </w:tc>
        <w:tc>
          <w:tcPr>
            <w:tcW w:w="1559" w:type="dxa"/>
          </w:tcPr>
          <w:p w14:paraId="481EE906">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法定代表人：</w:t>
            </w:r>
          </w:p>
        </w:tc>
        <w:tc>
          <w:tcPr>
            <w:tcW w:w="3084" w:type="dxa"/>
            <w:vMerge w:val="restart"/>
            <w:vAlign w:val="center"/>
          </w:tcPr>
          <w:p w14:paraId="64DE5C07">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（签字）</w:t>
            </w:r>
          </w:p>
        </w:tc>
      </w:tr>
      <w:tr w14:paraId="7D7DEEBC">
        <w:tblPrEx>
          <w:tblCellMar>
            <w:top w:w="0" w:type="dxa"/>
            <w:left w:w="108" w:type="dxa"/>
            <w:bottom w:w="0" w:type="dxa"/>
            <w:right w:w="108" w:type="dxa"/>
          </w:tblCellMar>
        </w:tblPrEx>
        <w:trPr>
          <w:trHeight w:val="475" w:hRule="atLeast"/>
          <w:jc w:val="center"/>
        </w:trPr>
        <w:tc>
          <w:tcPr>
            <w:tcW w:w="1526" w:type="dxa"/>
          </w:tcPr>
          <w:p w14:paraId="7FBFEBEB">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或受委托人：</w:t>
            </w:r>
          </w:p>
        </w:tc>
        <w:tc>
          <w:tcPr>
            <w:tcW w:w="3120" w:type="dxa"/>
            <w:vMerge w:val="continue"/>
          </w:tcPr>
          <w:p w14:paraId="00CA845F">
            <w:pPr>
              <w:spacing w:line="520" w:lineRule="exact"/>
              <w:ind w:firstLine="420" w:firstLineChars="200"/>
              <w:jc w:val="left"/>
              <w:rPr>
                <w:rFonts w:ascii="宋体" w:hAnsi="宋体" w:cs="宋体"/>
                <w:color w:val="000000" w:themeColor="text1"/>
                <w:szCs w:val="21"/>
                <w14:textFill>
                  <w14:solidFill>
                    <w14:schemeClr w14:val="tx1"/>
                  </w14:solidFill>
                </w14:textFill>
              </w:rPr>
            </w:pPr>
          </w:p>
        </w:tc>
        <w:tc>
          <w:tcPr>
            <w:tcW w:w="1559" w:type="dxa"/>
          </w:tcPr>
          <w:p w14:paraId="7444D67F">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或受委托人：</w:t>
            </w:r>
          </w:p>
        </w:tc>
        <w:tc>
          <w:tcPr>
            <w:tcW w:w="3084" w:type="dxa"/>
            <w:vMerge w:val="continue"/>
          </w:tcPr>
          <w:p w14:paraId="0FE5C9DD">
            <w:pPr>
              <w:spacing w:line="520" w:lineRule="exact"/>
              <w:ind w:firstLine="420" w:firstLineChars="200"/>
              <w:jc w:val="left"/>
              <w:rPr>
                <w:rFonts w:ascii="宋体" w:hAnsi="宋体" w:cs="宋体"/>
                <w:color w:val="000000" w:themeColor="text1"/>
                <w:szCs w:val="21"/>
                <w14:textFill>
                  <w14:solidFill>
                    <w14:schemeClr w14:val="tx1"/>
                  </w14:solidFill>
                </w14:textFill>
              </w:rPr>
            </w:pPr>
          </w:p>
        </w:tc>
      </w:tr>
      <w:tr w14:paraId="76893DFF">
        <w:tblPrEx>
          <w:tblCellMar>
            <w:top w:w="0" w:type="dxa"/>
            <w:left w:w="108" w:type="dxa"/>
            <w:bottom w:w="0" w:type="dxa"/>
            <w:right w:w="108" w:type="dxa"/>
          </w:tblCellMar>
        </w:tblPrEx>
        <w:trPr>
          <w:trHeight w:val="475" w:hRule="atLeast"/>
          <w:jc w:val="center"/>
        </w:trPr>
        <w:tc>
          <w:tcPr>
            <w:tcW w:w="1526" w:type="dxa"/>
          </w:tcPr>
          <w:p w14:paraId="633C9F20">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地  址：</w:t>
            </w:r>
          </w:p>
        </w:tc>
        <w:tc>
          <w:tcPr>
            <w:tcW w:w="3120" w:type="dxa"/>
          </w:tcPr>
          <w:p w14:paraId="27B18025">
            <w:pPr>
              <w:spacing w:line="520" w:lineRule="exact"/>
              <w:jc w:val="left"/>
              <w:rPr>
                <w:rFonts w:ascii="宋体" w:hAnsi="宋体" w:cs="宋体"/>
                <w:color w:val="000000" w:themeColor="text1"/>
                <w:szCs w:val="21"/>
                <w14:textFill>
                  <w14:solidFill>
                    <w14:schemeClr w14:val="tx1"/>
                  </w14:solidFill>
                </w14:textFill>
              </w:rPr>
            </w:pPr>
          </w:p>
        </w:tc>
        <w:tc>
          <w:tcPr>
            <w:tcW w:w="1559" w:type="dxa"/>
          </w:tcPr>
          <w:p w14:paraId="5F8DC609">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地 址：</w:t>
            </w:r>
          </w:p>
        </w:tc>
        <w:tc>
          <w:tcPr>
            <w:tcW w:w="3084" w:type="dxa"/>
          </w:tcPr>
          <w:p w14:paraId="5CF322C1">
            <w:pPr>
              <w:spacing w:line="520" w:lineRule="exact"/>
              <w:jc w:val="left"/>
              <w:rPr>
                <w:rFonts w:ascii="宋体" w:hAnsi="宋体" w:cs="宋体"/>
                <w:color w:val="000000" w:themeColor="text1"/>
                <w:szCs w:val="21"/>
                <w14:textFill>
                  <w14:solidFill>
                    <w14:schemeClr w14:val="tx1"/>
                  </w14:solidFill>
                </w14:textFill>
              </w:rPr>
            </w:pPr>
          </w:p>
        </w:tc>
      </w:tr>
      <w:tr w14:paraId="651E9752">
        <w:tblPrEx>
          <w:tblCellMar>
            <w:top w:w="0" w:type="dxa"/>
            <w:left w:w="108" w:type="dxa"/>
            <w:bottom w:w="0" w:type="dxa"/>
            <w:right w:w="108" w:type="dxa"/>
          </w:tblCellMar>
        </w:tblPrEx>
        <w:trPr>
          <w:trHeight w:val="475" w:hRule="atLeast"/>
          <w:jc w:val="center"/>
        </w:trPr>
        <w:tc>
          <w:tcPr>
            <w:tcW w:w="1526" w:type="dxa"/>
          </w:tcPr>
          <w:p w14:paraId="0A1C5175">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  话：</w:t>
            </w:r>
          </w:p>
        </w:tc>
        <w:tc>
          <w:tcPr>
            <w:tcW w:w="3120" w:type="dxa"/>
          </w:tcPr>
          <w:p w14:paraId="7B6DA5AE">
            <w:pPr>
              <w:spacing w:line="520" w:lineRule="exact"/>
              <w:jc w:val="left"/>
              <w:rPr>
                <w:rFonts w:ascii="宋体" w:hAnsi="宋体" w:cs="宋体"/>
                <w:color w:val="000000" w:themeColor="text1"/>
                <w:szCs w:val="21"/>
                <w14:textFill>
                  <w14:solidFill>
                    <w14:schemeClr w14:val="tx1"/>
                  </w14:solidFill>
                </w14:textFill>
              </w:rPr>
            </w:pPr>
          </w:p>
        </w:tc>
        <w:tc>
          <w:tcPr>
            <w:tcW w:w="1559" w:type="dxa"/>
          </w:tcPr>
          <w:p w14:paraId="3879FC8C">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  话：</w:t>
            </w:r>
          </w:p>
        </w:tc>
        <w:tc>
          <w:tcPr>
            <w:tcW w:w="3084" w:type="dxa"/>
          </w:tcPr>
          <w:p w14:paraId="3ADA55E9">
            <w:pPr>
              <w:spacing w:line="520" w:lineRule="exact"/>
              <w:jc w:val="left"/>
              <w:rPr>
                <w:rFonts w:ascii="宋体" w:hAnsi="宋体" w:cs="宋体"/>
                <w:color w:val="000000" w:themeColor="text1"/>
                <w:szCs w:val="21"/>
                <w14:textFill>
                  <w14:solidFill>
                    <w14:schemeClr w14:val="tx1"/>
                  </w14:solidFill>
                </w14:textFill>
              </w:rPr>
            </w:pPr>
          </w:p>
        </w:tc>
      </w:tr>
      <w:tr w14:paraId="1DC5A2C7">
        <w:tblPrEx>
          <w:tblCellMar>
            <w:top w:w="0" w:type="dxa"/>
            <w:left w:w="108" w:type="dxa"/>
            <w:bottom w:w="0" w:type="dxa"/>
            <w:right w:w="108" w:type="dxa"/>
          </w:tblCellMar>
        </w:tblPrEx>
        <w:trPr>
          <w:trHeight w:val="475" w:hRule="atLeast"/>
          <w:jc w:val="center"/>
        </w:trPr>
        <w:tc>
          <w:tcPr>
            <w:tcW w:w="1526" w:type="dxa"/>
            <w:shd w:val="clear" w:color="auto" w:fill="auto"/>
            <w:vAlign w:val="top"/>
          </w:tcPr>
          <w:p w14:paraId="42CE057F">
            <w:pPr>
              <w:spacing w:line="520" w:lineRule="exact"/>
              <w:jc w:val="left"/>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签订日期</w:t>
            </w:r>
          </w:p>
        </w:tc>
        <w:tc>
          <w:tcPr>
            <w:tcW w:w="3120" w:type="dxa"/>
            <w:shd w:val="clear" w:color="auto" w:fill="auto"/>
            <w:vAlign w:val="top"/>
          </w:tcPr>
          <w:p w14:paraId="2310B2E7">
            <w:pPr>
              <w:spacing w:line="520" w:lineRule="exact"/>
              <w:ind w:firstLine="630" w:firstLineChars="300"/>
              <w:jc w:val="left"/>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年     月     日</w:t>
            </w:r>
          </w:p>
        </w:tc>
        <w:tc>
          <w:tcPr>
            <w:tcW w:w="1559" w:type="dxa"/>
            <w:shd w:val="clear" w:color="auto" w:fill="auto"/>
            <w:vAlign w:val="top"/>
          </w:tcPr>
          <w:p w14:paraId="2EE0664D">
            <w:pPr>
              <w:spacing w:line="520" w:lineRule="exact"/>
              <w:jc w:val="left"/>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签订日期</w:t>
            </w:r>
          </w:p>
        </w:tc>
        <w:tc>
          <w:tcPr>
            <w:tcW w:w="3084" w:type="dxa"/>
            <w:shd w:val="clear" w:color="auto" w:fill="auto"/>
            <w:vAlign w:val="top"/>
          </w:tcPr>
          <w:p w14:paraId="6F3BB02A">
            <w:pPr>
              <w:spacing w:line="520" w:lineRule="exact"/>
              <w:ind w:firstLine="630" w:firstLineChars="300"/>
              <w:jc w:val="left"/>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年     月     日</w:t>
            </w:r>
          </w:p>
        </w:tc>
      </w:tr>
      <w:tr w14:paraId="7F0AD37B">
        <w:tblPrEx>
          <w:tblCellMar>
            <w:top w:w="0" w:type="dxa"/>
            <w:left w:w="108" w:type="dxa"/>
            <w:bottom w:w="0" w:type="dxa"/>
            <w:right w:w="108" w:type="dxa"/>
          </w:tblCellMar>
        </w:tblPrEx>
        <w:trPr>
          <w:trHeight w:val="475" w:hRule="atLeast"/>
          <w:jc w:val="center"/>
        </w:trPr>
        <w:tc>
          <w:tcPr>
            <w:tcW w:w="1526" w:type="dxa"/>
          </w:tcPr>
          <w:p w14:paraId="61A01029">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开户银行：</w:t>
            </w:r>
          </w:p>
        </w:tc>
        <w:tc>
          <w:tcPr>
            <w:tcW w:w="3120" w:type="dxa"/>
          </w:tcPr>
          <w:p w14:paraId="5498D9E6">
            <w:pPr>
              <w:spacing w:line="520" w:lineRule="exact"/>
              <w:jc w:val="left"/>
              <w:rPr>
                <w:rFonts w:ascii="宋体" w:hAnsi="宋体" w:cs="宋体"/>
                <w:color w:val="000000" w:themeColor="text1"/>
                <w:szCs w:val="21"/>
                <w14:textFill>
                  <w14:solidFill>
                    <w14:schemeClr w14:val="tx1"/>
                  </w14:solidFill>
                </w14:textFill>
              </w:rPr>
            </w:pPr>
          </w:p>
        </w:tc>
        <w:tc>
          <w:tcPr>
            <w:tcW w:w="1559" w:type="dxa"/>
          </w:tcPr>
          <w:p w14:paraId="06EC20B4">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开户银行：</w:t>
            </w:r>
          </w:p>
        </w:tc>
        <w:tc>
          <w:tcPr>
            <w:tcW w:w="3084" w:type="dxa"/>
          </w:tcPr>
          <w:p w14:paraId="2BAF4C32">
            <w:pPr>
              <w:spacing w:line="520" w:lineRule="exact"/>
              <w:jc w:val="left"/>
              <w:rPr>
                <w:rFonts w:ascii="宋体" w:hAnsi="宋体" w:cs="宋体"/>
                <w:color w:val="000000" w:themeColor="text1"/>
                <w:szCs w:val="21"/>
                <w14:textFill>
                  <w14:solidFill>
                    <w14:schemeClr w14:val="tx1"/>
                  </w14:solidFill>
                </w14:textFill>
              </w:rPr>
            </w:pPr>
          </w:p>
        </w:tc>
      </w:tr>
      <w:tr w14:paraId="6201289C">
        <w:tblPrEx>
          <w:tblCellMar>
            <w:top w:w="0" w:type="dxa"/>
            <w:left w:w="108" w:type="dxa"/>
            <w:bottom w:w="0" w:type="dxa"/>
            <w:right w:w="108" w:type="dxa"/>
          </w:tblCellMar>
        </w:tblPrEx>
        <w:trPr>
          <w:trHeight w:val="475" w:hRule="atLeast"/>
          <w:jc w:val="center"/>
        </w:trPr>
        <w:tc>
          <w:tcPr>
            <w:tcW w:w="1526" w:type="dxa"/>
          </w:tcPr>
          <w:p w14:paraId="5D601429">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帐  号：</w:t>
            </w:r>
          </w:p>
        </w:tc>
        <w:tc>
          <w:tcPr>
            <w:tcW w:w="3120" w:type="dxa"/>
          </w:tcPr>
          <w:p w14:paraId="49F25A1C">
            <w:pPr>
              <w:spacing w:line="520" w:lineRule="exact"/>
              <w:jc w:val="left"/>
              <w:rPr>
                <w:rFonts w:ascii="宋体" w:hAnsi="宋体" w:cs="宋体"/>
                <w:color w:val="000000" w:themeColor="text1"/>
                <w:szCs w:val="21"/>
                <w14:textFill>
                  <w14:solidFill>
                    <w14:schemeClr w14:val="tx1"/>
                  </w14:solidFill>
                </w14:textFill>
              </w:rPr>
            </w:pPr>
          </w:p>
        </w:tc>
        <w:tc>
          <w:tcPr>
            <w:tcW w:w="1559" w:type="dxa"/>
          </w:tcPr>
          <w:p w14:paraId="7177CF9E">
            <w:pPr>
              <w:spacing w:line="52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帐  号：</w:t>
            </w:r>
          </w:p>
        </w:tc>
        <w:tc>
          <w:tcPr>
            <w:tcW w:w="3084" w:type="dxa"/>
          </w:tcPr>
          <w:p w14:paraId="1C64CC5F">
            <w:pPr>
              <w:spacing w:line="520" w:lineRule="exact"/>
              <w:jc w:val="left"/>
              <w:rPr>
                <w:rFonts w:ascii="宋体" w:hAnsi="宋体" w:cs="宋体"/>
                <w:color w:val="000000" w:themeColor="text1"/>
                <w:szCs w:val="21"/>
                <w14:textFill>
                  <w14:solidFill>
                    <w14:schemeClr w14:val="tx1"/>
                  </w14:solidFill>
                </w14:textFill>
              </w:rPr>
            </w:pPr>
          </w:p>
        </w:tc>
      </w:tr>
    </w:tbl>
    <w:p w14:paraId="3B7D301B">
      <w:pPr>
        <w:pStyle w:val="227"/>
        <w:rPr>
          <w:rFonts w:ascii="宋体" w:hAnsi="宋体" w:cs="宋体"/>
          <w:color w:val="000000" w:themeColor="text1"/>
          <w:szCs w:val="21"/>
          <w14:textFill>
            <w14:solidFill>
              <w14:schemeClr w14:val="tx1"/>
            </w14:solidFill>
          </w14:textFill>
        </w:rPr>
      </w:pPr>
    </w:p>
    <w:p w14:paraId="7E55C1C0">
      <w:pPr>
        <w:rPr>
          <w:color w:val="000000" w:themeColor="text1"/>
          <w14:textFill>
            <w14:solidFill>
              <w14:schemeClr w14:val="tx1"/>
            </w14:solidFill>
          </w14:textFill>
        </w:rPr>
      </w:pPr>
    </w:p>
    <w:p w14:paraId="3AF6CD00">
      <w:pPr>
        <w:spacing w:line="400" w:lineRule="exact"/>
        <w:jc w:val="center"/>
        <w:outlineLvl w:val="0"/>
        <w:rPr>
          <w:rFonts w:ascii="宋体" w:hAnsi="宋体"/>
          <w:color w:val="000000" w:themeColor="text1"/>
          <w14:textFill>
            <w14:solidFill>
              <w14:schemeClr w14:val="tx1"/>
            </w14:solidFill>
          </w14:textFill>
        </w:rPr>
      </w:pPr>
    </w:p>
    <w:p w14:paraId="2923425B">
      <w:pPr>
        <w:spacing w:line="400" w:lineRule="exact"/>
        <w:jc w:val="center"/>
        <w:outlineLvl w:val="0"/>
        <w:rPr>
          <w:rFonts w:ascii="宋体" w:hAnsi="宋体"/>
          <w:color w:val="000000" w:themeColor="text1"/>
          <w14:textFill>
            <w14:solidFill>
              <w14:schemeClr w14:val="tx1"/>
            </w14:solidFill>
          </w14:textFill>
        </w:rPr>
      </w:pPr>
    </w:p>
    <w:p w14:paraId="48B5703B">
      <w:pPr>
        <w:tabs>
          <w:tab w:val="left" w:pos="825"/>
        </w:tabs>
        <w:spacing w:line="400" w:lineRule="exact"/>
        <w:outlineLvl w:val="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b/>
      </w:r>
    </w:p>
    <w:p w14:paraId="739F52BC">
      <w:pPr>
        <w:pStyle w:val="20"/>
        <w:rPr>
          <w:color w:val="000000" w:themeColor="text1"/>
          <w14:textFill>
            <w14:solidFill>
              <w14:schemeClr w14:val="tx1"/>
            </w14:solidFill>
          </w14:textFill>
        </w:rPr>
      </w:pPr>
    </w:p>
    <w:p w14:paraId="4235E531">
      <w:pPr>
        <w:pStyle w:val="22"/>
        <w:rPr>
          <w:color w:val="000000" w:themeColor="text1"/>
          <w14:textFill>
            <w14:solidFill>
              <w14:schemeClr w14:val="tx1"/>
            </w14:solidFill>
          </w14:textFill>
        </w:rPr>
      </w:pPr>
    </w:p>
    <w:p w14:paraId="28A65C0C">
      <w:pPr>
        <w:pStyle w:val="22"/>
        <w:rPr>
          <w:color w:val="000000" w:themeColor="text1"/>
          <w14:textFill>
            <w14:solidFill>
              <w14:schemeClr w14:val="tx1"/>
            </w14:solidFill>
          </w14:textFill>
        </w:rPr>
      </w:pPr>
    </w:p>
    <w:p w14:paraId="11260AA2">
      <w:pPr>
        <w:pStyle w:val="22"/>
        <w:rPr>
          <w:color w:val="000000" w:themeColor="text1"/>
          <w14:textFill>
            <w14:solidFill>
              <w14:schemeClr w14:val="tx1"/>
            </w14:solidFill>
          </w14:textFill>
        </w:rPr>
      </w:pPr>
    </w:p>
    <w:p w14:paraId="7B72AD42">
      <w:pPr>
        <w:pStyle w:val="22"/>
        <w:rPr>
          <w:color w:val="000000" w:themeColor="text1"/>
          <w14:textFill>
            <w14:solidFill>
              <w14:schemeClr w14:val="tx1"/>
            </w14:solidFill>
          </w14:textFill>
        </w:rPr>
      </w:pPr>
    </w:p>
    <w:p w14:paraId="796DB6F5">
      <w:pPr>
        <w:pStyle w:val="22"/>
        <w:rPr>
          <w:color w:val="000000" w:themeColor="text1"/>
          <w14:textFill>
            <w14:solidFill>
              <w14:schemeClr w14:val="tx1"/>
            </w14:solidFill>
          </w14:textFill>
        </w:rPr>
      </w:pPr>
    </w:p>
    <w:p w14:paraId="0110CA1F">
      <w:pPr>
        <w:pStyle w:val="22"/>
        <w:rPr>
          <w:color w:val="000000" w:themeColor="text1"/>
          <w14:textFill>
            <w14:solidFill>
              <w14:schemeClr w14:val="tx1"/>
            </w14:solidFill>
          </w14:textFill>
        </w:rPr>
      </w:pPr>
    </w:p>
    <w:p w14:paraId="495C85B9">
      <w:pPr>
        <w:pStyle w:val="22"/>
        <w:rPr>
          <w:color w:val="000000" w:themeColor="text1"/>
          <w14:textFill>
            <w14:solidFill>
              <w14:schemeClr w14:val="tx1"/>
            </w14:solidFill>
          </w14:textFill>
        </w:rPr>
      </w:pPr>
    </w:p>
    <w:p w14:paraId="7D82E28B">
      <w:pPr>
        <w:pStyle w:val="22"/>
        <w:rPr>
          <w:rFonts w:hint="eastAsia"/>
          <w:color w:val="000000" w:themeColor="text1"/>
          <w14:textFill>
            <w14:solidFill>
              <w14:schemeClr w14:val="tx1"/>
            </w14:solidFill>
          </w14:textFill>
        </w:rPr>
      </w:pPr>
    </w:p>
    <w:p w14:paraId="744CBC8A">
      <w:pPr>
        <w:pStyle w:val="22"/>
        <w:rPr>
          <w:color w:val="000000" w:themeColor="text1"/>
          <w14:textFill>
            <w14:solidFill>
              <w14:schemeClr w14:val="tx1"/>
            </w14:solidFill>
          </w14:textFill>
        </w:rPr>
      </w:pPr>
    </w:p>
    <w:p w14:paraId="3EE9E50E">
      <w:pPr>
        <w:snapToGrid w:val="0"/>
        <w:spacing w:line="3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附件：</w:t>
      </w:r>
    </w:p>
    <w:p w14:paraId="2E052BB8">
      <w:pPr>
        <w:widowControl/>
        <w:spacing w:before="100" w:beforeAutospacing="1" w:after="100" w:afterAutospacing="1" w:line="360" w:lineRule="exact"/>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2025年慈溪市白沙路街道降桥江、大塘江、机埠江生态浮岛、曝气系统服务</w:t>
      </w:r>
      <w:r>
        <w:rPr>
          <w:rFonts w:ascii="宋体" w:hAnsi="宋体"/>
          <w:b/>
          <w:color w:val="000000" w:themeColor="text1"/>
          <w:kern w:val="0"/>
          <w:szCs w:val="21"/>
          <w14:textFill>
            <w14:solidFill>
              <w14:schemeClr w14:val="tx1"/>
            </w14:solidFill>
          </w14:textFill>
        </w:rPr>
        <w:t>考核办法</w:t>
      </w:r>
    </w:p>
    <w:tbl>
      <w:tblPr>
        <w:tblStyle w:val="47"/>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4467"/>
        <w:gridCol w:w="2694"/>
        <w:gridCol w:w="1215"/>
      </w:tblGrid>
      <w:tr w14:paraId="4021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Align w:val="center"/>
          </w:tcPr>
          <w:p w14:paraId="176AFF53">
            <w:pPr>
              <w:spacing w:line="360" w:lineRule="auto"/>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管理内容</w:t>
            </w:r>
          </w:p>
        </w:tc>
        <w:tc>
          <w:tcPr>
            <w:tcW w:w="4467" w:type="dxa"/>
          </w:tcPr>
          <w:p w14:paraId="7ED1BF95">
            <w:pPr>
              <w:spacing w:line="360" w:lineRule="auto"/>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日常管理规范</w:t>
            </w:r>
          </w:p>
        </w:tc>
        <w:tc>
          <w:tcPr>
            <w:tcW w:w="2694" w:type="dxa"/>
          </w:tcPr>
          <w:p w14:paraId="4FAFAC51">
            <w:pPr>
              <w:spacing w:line="360" w:lineRule="auto"/>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扣分细则</w:t>
            </w:r>
          </w:p>
        </w:tc>
        <w:tc>
          <w:tcPr>
            <w:tcW w:w="1215" w:type="dxa"/>
          </w:tcPr>
          <w:p w14:paraId="21727C90">
            <w:pPr>
              <w:spacing w:line="360" w:lineRule="auto"/>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考核得分</w:t>
            </w:r>
          </w:p>
        </w:tc>
      </w:tr>
      <w:tr w14:paraId="5871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restart"/>
            <w:vAlign w:val="center"/>
          </w:tcPr>
          <w:p w14:paraId="5E132A74">
            <w:pPr>
              <w:spacing w:line="360" w:lineRule="auto"/>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浮岛维护管理</w:t>
            </w:r>
          </w:p>
          <w:p w14:paraId="205082DA">
            <w:pPr>
              <w:pStyle w:val="2"/>
              <w:spacing w:line="360" w:lineRule="auto"/>
              <w:ind w:firstLine="0" w:firstLineChars="0"/>
              <w:rPr>
                <w:rFonts w:hAnsi="宋体" w:cs="宋体"/>
                <w:bCs/>
                <w:color w:val="000000" w:themeColor="text1"/>
                <w:kern w:val="0"/>
                <w:sz w:val="21"/>
                <w:szCs w:val="21"/>
                <w14:textFill>
                  <w14:solidFill>
                    <w14:schemeClr w14:val="tx1"/>
                  </w14:solidFill>
                </w14:textFill>
              </w:rPr>
            </w:pPr>
            <w:r>
              <w:rPr>
                <w:rFonts w:hint="eastAsia" w:hAnsi="宋体" w:cs="宋体"/>
                <w:bCs/>
                <w:color w:val="000000" w:themeColor="text1"/>
                <w:kern w:val="0"/>
                <w:sz w:val="21"/>
                <w:szCs w:val="21"/>
                <w14:textFill>
                  <w14:solidFill>
                    <w14:schemeClr w14:val="tx1"/>
                  </w14:solidFill>
                </w14:textFill>
              </w:rPr>
              <w:t>（40分）</w:t>
            </w:r>
          </w:p>
        </w:tc>
        <w:tc>
          <w:tcPr>
            <w:tcW w:w="4467" w:type="dxa"/>
          </w:tcPr>
          <w:p w14:paraId="4BB8AF73">
            <w:pPr>
              <w:spacing w:line="320" w:lineRule="exact"/>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对倒伏</w:t>
            </w:r>
            <w:r>
              <w:rPr>
                <w:rFonts w:hint="eastAsia" w:ascii="宋体" w:hAnsi="宋体"/>
                <w:color w:val="000000" w:themeColor="text1"/>
                <w:szCs w:val="21"/>
                <w14:textFill>
                  <w14:solidFill>
                    <w14:schemeClr w14:val="tx1"/>
                  </w14:solidFill>
                </w14:textFill>
              </w:rPr>
              <w:t>、枯萎</w:t>
            </w:r>
            <w:r>
              <w:rPr>
                <w:rFonts w:ascii="宋体" w:hAnsi="宋体"/>
                <w:color w:val="000000" w:themeColor="text1"/>
                <w:szCs w:val="21"/>
                <w14:textFill>
                  <w14:solidFill>
                    <w14:schemeClr w14:val="tx1"/>
                  </w14:solidFill>
                </w14:textFill>
              </w:rPr>
              <w:t>的水生植物</w:t>
            </w:r>
            <w:r>
              <w:rPr>
                <w:rFonts w:hint="eastAsia" w:ascii="宋体" w:hAnsi="宋体"/>
                <w:color w:val="000000" w:themeColor="text1"/>
                <w:szCs w:val="21"/>
                <w14:textFill>
                  <w14:solidFill>
                    <w14:schemeClr w14:val="tx1"/>
                  </w14:solidFill>
                </w14:textFill>
              </w:rPr>
              <w:t>及时修剪，并在植物生长旺季有效控制、干预杜绝封江隐患（标准分10分）</w:t>
            </w:r>
          </w:p>
        </w:tc>
        <w:tc>
          <w:tcPr>
            <w:tcW w:w="2694" w:type="dxa"/>
          </w:tcPr>
          <w:p w14:paraId="072FA8D8">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48小时</w:t>
            </w:r>
            <w:r>
              <w:rPr>
                <w:rFonts w:ascii="宋体" w:hAnsi="宋体"/>
                <w:color w:val="000000" w:themeColor="text1"/>
                <w:szCs w:val="21"/>
                <w14:textFill>
                  <w14:solidFill>
                    <w14:schemeClr w14:val="tx1"/>
                  </w14:solidFill>
                </w14:textFill>
              </w:rPr>
              <w:t>内未及时</w:t>
            </w:r>
            <w:r>
              <w:rPr>
                <w:rFonts w:hint="eastAsia" w:ascii="宋体" w:hAnsi="宋体"/>
                <w:color w:val="000000" w:themeColor="text1"/>
                <w:szCs w:val="21"/>
                <w14:textFill>
                  <w14:solidFill>
                    <w14:schemeClr w14:val="tx1"/>
                  </w14:solidFill>
                </w14:textFill>
              </w:rPr>
              <w:t>修剪的扣2分/次，造成植物过度生长封江的扣5分/次</w:t>
            </w:r>
          </w:p>
        </w:tc>
        <w:tc>
          <w:tcPr>
            <w:tcW w:w="1215" w:type="dxa"/>
          </w:tcPr>
          <w:p w14:paraId="4A6D26AF">
            <w:pPr>
              <w:spacing w:line="360" w:lineRule="auto"/>
              <w:rPr>
                <w:rFonts w:ascii="宋体" w:hAnsi="宋体" w:cs="宋体"/>
                <w:bCs/>
                <w:color w:val="000000" w:themeColor="text1"/>
                <w:kern w:val="0"/>
                <w:szCs w:val="21"/>
                <w14:textFill>
                  <w14:solidFill>
                    <w14:schemeClr w14:val="tx1"/>
                  </w14:solidFill>
                </w14:textFill>
              </w:rPr>
            </w:pPr>
          </w:p>
        </w:tc>
      </w:tr>
      <w:tr w14:paraId="2413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continue"/>
            <w:vAlign w:val="center"/>
          </w:tcPr>
          <w:p w14:paraId="21F5E74C">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71B70FCB">
            <w:pPr>
              <w:spacing w:line="3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及时清理</w:t>
            </w:r>
            <w:r>
              <w:rPr>
                <w:rFonts w:hint="eastAsia" w:ascii="宋体" w:hAnsi="宋体"/>
                <w:color w:val="000000" w:themeColor="text1"/>
                <w:szCs w:val="21"/>
                <w14:textFill>
                  <w14:solidFill>
                    <w14:schemeClr w14:val="tx1"/>
                  </w14:solidFill>
                </w14:textFill>
              </w:rPr>
              <w:t>浮岛内</w:t>
            </w:r>
            <w:r>
              <w:rPr>
                <w:rFonts w:ascii="宋体" w:hAnsi="宋体"/>
                <w:color w:val="000000" w:themeColor="text1"/>
                <w:szCs w:val="21"/>
                <w14:textFill>
                  <w14:solidFill>
                    <w14:schemeClr w14:val="tx1"/>
                  </w14:solidFill>
                </w14:textFill>
              </w:rPr>
              <w:t>杂草、开展病虫害防治，</w:t>
            </w:r>
            <w:r>
              <w:rPr>
                <w:rFonts w:hint="eastAsia" w:ascii="宋体" w:hAnsi="宋体"/>
                <w:color w:val="000000" w:themeColor="text1"/>
                <w:szCs w:val="21"/>
                <w14:textFill>
                  <w14:solidFill>
                    <w14:schemeClr w14:val="tx1"/>
                  </w14:solidFill>
                </w14:textFill>
              </w:rPr>
              <w:t>保证植物正常生长（标准分10分）</w:t>
            </w:r>
          </w:p>
        </w:tc>
        <w:tc>
          <w:tcPr>
            <w:tcW w:w="2694" w:type="dxa"/>
          </w:tcPr>
          <w:p w14:paraId="16E5E000">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在生长季未能</w:t>
            </w:r>
            <w:r>
              <w:rPr>
                <w:rFonts w:ascii="宋体" w:hAnsi="宋体"/>
                <w:color w:val="000000" w:themeColor="text1"/>
                <w:szCs w:val="21"/>
                <w14:textFill>
                  <w14:solidFill>
                    <w14:schemeClr w14:val="tx1"/>
                  </w14:solidFill>
                </w14:textFill>
              </w:rPr>
              <w:t>确保植物正常生长的扣</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分/次</w:t>
            </w:r>
            <w:r>
              <w:rPr>
                <w:rFonts w:hint="eastAsia" w:ascii="宋体" w:hAnsi="宋体"/>
                <w:color w:val="000000" w:themeColor="text1"/>
                <w:szCs w:val="21"/>
                <w14:textFill>
                  <w14:solidFill>
                    <w14:schemeClr w14:val="tx1"/>
                  </w14:solidFill>
                </w14:textFill>
              </w:rPr>
              <w:t>，杂草24小时内未及时清理扣1分/次</w:t>
            </w:r>
          </w:p>
        </w:tc>
        <w:tc>
          <w:tcPr>
            <w:tcW w:w="1215" w:type="dxa"/>
          </w:tcPr>
          <w:p w14:paraId="0BCF2038">
            <w:pPr>
              <w:spacing w:line="360" w:lineRule="auto"/>
              <w:rPr>
                <w:rFonts w:ascii="宋体" w:hAnsi="宋体" w:cs="宋体"/>
                <w:bCs/>
                <w:color w:val="000000" w:themeColor="text1"/>
                <w:kern w:val="0"/>
                <w:szCs w:val="21"/>
                <w14:textFill>
                  <w14:solidFill>
                    <w14:schemeClr w14:val="tx1"/>
                  </w14:solidFill>
                </w14:textFill>
              </w:rPr>
            </w:pPr>
          </w:p>
        </w:tc>
      </w:tr>
      <w:tr w14:paraId="2508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198" w:type="dxa"/>
            <w:vMerge w:val="continue"/>
            <w:vAlign w:val="center"/>
          </w:tcPr>
          <w:p w14:paraId="21943B14">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4EAB2F74">
            <w:pPr>
              <w:spacing w:line="320" w:lineRule="exact"/>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水生植物修剪后需及时清理，禁止乱扔乱倒</w:t>
            </w:r>
            <w:r>
              <w:rPr>
                <w:rFonts w:hint="eastAsia" w:ascii="宋体" w:hAnsi="宋体"/>
                <w:color w:val="000000" w:themeColor="text1"/>
                <w:szCs w:val="21"/>
                <w14:textFill>
                  <w14:solidFill>
                    <w14:schemeClr w14:val="tx1"/>
                  </w14:solidFill>
                </w14:textFill>
              </w:rPr>
              <w:t>（标准分5分）</w:t>
            </w:r>
          </w:p>
        </w:tc>
        <w:tc>
          <w:tcPr>
            <w:tcW w:w="2694" w:type="dxa"/>
          </w:tcPr>
          <w:p w14:paraId="18485008">
            <w:pPr>
              <w:spacing w:line="360" w:lineRule="auto"/>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因</w:t>
            </w:r>
            <w:r>
              <w:rPr>
                <w:rFonts w:hint="eastAsia" w:ascii="宋体" w:hAnsi="宋体"/>
                <w:color w:val="000000" w:themeColor="text1"/>
                <w:szCs w:val="21"/>
                <w14:textFill>
                  <w14:solidFill>
                    <w14:schemeClr w14:val="tx1"/>
                  </w14:solidFill>
                </w14:textFill>
              </w:rPr>
              <w:t>养护</w:t>
            </w:r>
            <w:r>
              <w:rPr>
                <w:rFonts w:ascii="宋体" w:hAnsi="宋体"/>
                <w:color w:val="000000" w:themeColor="text1"/>
                <w:szCs w:val="21"/>
                <w14:textFill>
                  <w14:solidFill>
                    <w14:schemeClr w14:val="tx1"/>
                  </w14:solidFill>
                </w14:textFill>
              </w:rPr>
              <w:t>护作业造成河面或者河坎内有垃圾未及时清理的扣</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分/次。</w:t>
            </w:r>
          </w:p>
        </w:tc>
        <w:tc>
          <w:tcPr>
            <w:tcW w:w="1215" w:type="dxa"/>
          </w:tcPr>
          <w:p w14:paraId="2933030C">
            <w:pPr>
              <w:spacing w:line="360" w:lineRule="auto"/>
              <w:rPr>
                <w:rFonts w:ascii="宋体" w:hAnsi="宋体" w:cs="宋体"/>
                <w:bCs/>
                <w:color w:val="000000" w:themeColor="text1"/>
                <w:kern w:val="0"/>
                <w:szCs w:val="21"/>
                <w14:textFill>
                  <w14:solidFill>
                    <w14:schemeClr w14:val="tx1"/>
                  </w14:solidFill>
                </w14:textFill>
              </w:rPr>
            </w:pPr>
          </w:p>
        </w:tc>
      </w:tr>
      <w:tr w14:paraId="657F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98" w:type="dxa"/>
            <w:vMerge w:val="continue"/>
            <w:vAlign w:val="center"/>
          </w:tcPr>
          <w:p w14:paraId="58584157">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4CCF8DC8">
            <w:pPr>
              <w:spacing w:line="3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养护单位负责浮岛</w:t>
            </w:r>
            <w:r>
              <w:rPr>
                <w:rFonts w:hint="eastAsia" w:ascii="宋体" w:hAnsi="宋体"/>
                <w:color w:val="000000" w:themeColor="text1"/>
                <w:szCs w:val="21"/>
                <w14:textFill>
                  <w14:solidFill>
                    <w14:schemeClr w14:val="tx1"/>
                  </w14:solidFill>
                </w14:textFill>
              </w:rPr>
              <w:t>、浮毯</w:t>
            </w:r>
            <w:r>
              <w:rPr>
                <w:rFonts w:ascii="宋体" w:hAnsi="宋体"/>
                <w:color w:val="000000" w:themeColor="text1"/>
                <w:szCs w:val="21"/>
                <w14:textFill>
                  <w14:solidFill>
                    <w14:schemeClr w14:val="tx1"/>
                  </w14:solidFill>
                </w14:textFill>
              </w:rPr>
              <w:t>内</w:t>
            </w:r>
            <w:r>
              <w:rPr>
                <w:rFonts w:hint="eastAsia" w:ascii="宋体" w:hAnsi="宋体"/>
                <w:color w:val="000000" w:themeColor="text1"/>
                <w:szCs w:val="21"/>
                <w14:textFill>
                  <w14:solidFill>
                    <w14:schemeClr w14:val="tx1"/>
                  </w14:solidFill>
                </w14:textFill>
              </w:rPr>
              <w:t>的整体结构完整性，浮岛、浮毯单体之间连接牢固，</w:t>
            </w:r>
            <w:r>
              <w:rPr>
                <w:rFonts w:hint="eastAsia"/>
                <w:color w:val="000000" w:themeColor="text1"/>
                <w:szCs w:val="21"/>
                <w14:textFill>
                  <w14:solidFill>
                    <w14:schemeClr w14:val="tx1"/>
                  </w14:solidFill>
                </w14:textFill>
              </w:rPr>
              <w:t>不得出现浮岛漂移、</w:t>
            </w:r>
            <w:r>
              <w:rPr>
                <w:rFonts w:hint="eastAsia" w:ascii="宋体" w:hAnsi="宋体"/>
                <w:color w:val="000000" w:themeColor="text1"/>
                <w:szCs w:val="21"/>
                <w14:textFill>
                  <w14:solidFill>
                    <w14:schemeClr w14:val="tx1"/>
                  </w14:solidFill>
                </w14:textFill>
              </w:rPr>
              <w:t>异常松动脱落、</w:t>
            </w:r>
            <w:r>
              <w:rPr>
                <w:rFonts w:hint="eastAsia"/>
                <w:color w:val="000000" w:themeColor="text1"/>
                <w:szCs w:val="21"/>
                <w14:textFill>
                  <w14:solidFill>
                    <w14:schemeClr w14:val="tx1"/>
                  </w14:solidFill>
                </w14:textFill>
              </w:rPr>
              <w:t>阻塞河道</w:t>
            </w:r>
            <w:r>
              <w:rPr>
                <w:rFonts w:hint="eastAsia" w:ascii="宋体" w:hAnsi="宋体"/>
                <w:color w:val="000000" w:themeColor="text1"/>
                <w:szCs w:val="21"/>
                <w14:textFill>
                  <w14:solidFill>
                    <w14:schemeClr w14:val="tx1"/>
                  </w14:solidFill>
                </w14:textFill>
              </w:rPr>
              <w:t>（标准分5分）</w:t>
            </w:r>
          </w:p>
          <w:p w14:paraId="517F1011">
            <w:pPr>
              <w:spacing w:line="320" w:lineRule="exact"/>
              <w:rPr>
                <w:rFonts w:ascii="宋体" w:hAnsi="宋体" w:cs="宋体"/>
                <w:bCs/>
                <w:color w:val="000000" w:themeColor="text1"/>
                <w:kern w:val="0"/>
                <w:szCs w:val="21"/>
                <w14:textFill>
                  <w14:solidFill>
                    <w14:schemeClr w14:val="tx1"/>
                  </w14:solidFill>
                </w14:textFill>
              </w:rPr>
            </w:pPr>
          </w:p>
        </w:tc>
        <w:tc>
          <w:tcPr>
            <w:tcW w:w="2694" w:type="dxa"/>
          </w:tcPr>
          <w:p w14:paraId="129830EC">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有异常现象的24小时内处理完成，未完成的扣1分。</w:t>
            </w:r>
          </w:p>
        </w:tc>
        <w:tc>
          <w:tcPr>
            <w:tcW w:w="1215" w:type="dxa"/>
          </w:tcPr>
          <w:p w14:paraId="739991EB">
            <w:pPr>
              <w:spacing w:line="360" w:lineRule="auto"/>
              <w:rPr>
                <w:rFonts w:ascii="宋体" w:hAnsi="宋体" w:cs="宋体"/>
                <w:bCs/>
                <w:color w:val="000000" w:themeColor="text1"/>
                <w:kern w:val="0"/>
                <w:szCs w:val="21"/>
                <w14:textFill>
                  <w14:solidFill>
                    <w14:schemeClr w14:val="tx1"/>
                  </w14:solidFill>
                </w14:textFill>
              </w:rPr>
            </w:pPr>
          </w:p>
        </w:tc>
      </w:tr>
      <w:tr w14:paraId="1591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98" w:type="dxa"/>
            <w:vMerge w:val="continue"/>
            <w:vAlign w:val="center"/>
          </w:tcPr>
          <w:p w14:paraId="72601BF6">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6C1DAEBD">
            <w:pPr>
              <w:spacing w:line="360" w:lineRule="auto"/>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养护单位负责浮岛</w:t>
            </w:r>
            <w:r>
              <w:rPr>
                <w:rFonts w:hint="eastAsia" w:ascii="宋体" w:hAnsi="宋体"/>
                <w:color w:val="000000" w:themeColor="text1"/>
                <w:szCs w:val="21"/>
                <w14:textFill>
                  <w14:solidFill>
                    <w14:schemeClr w14:val="tx1"/>
                  </w14:solidFill>
                </w14:textFill>
              </w:rPr>
              <w:t>、浮毯</w:t>
            </w:r>
            <w:r>
              <w:rPr>
                <w:rFonts w:ascii="宋体" w:hAnsi="宋体"/>
                <w:color w:val="000000" w:themeColor="text1"/>
                <w:szCs w:val="21"/>
                <w14:textFill>
                  <w14:solidFill>
                    <w14:schemeClr w14:val="tx1"/>
                  </w14:solidFill>
                </w14:textFill>
              </w:rPr>
              <w:t>内的垃圾</w:t>
            </w:r>
            <w:r>
              <w:rPr>
                <w:rFonts w:hint="eastAsia" w:ascii="宋体" w:hAnsi="宋体"/>
                <w:color w:val="000000" w:themeColor="text1"/>
                <w:szCs w:val="21"/>
                <w14:textFill>
                  <w14:solidFill>
                    <w14:schemeClr w14:val="tx1"/>
                  </w14:solidFill>
                </w14:textFill>
              </w:rPr>
              <w:t>和福寿螺的</w:t>
            </w:r>
            <w:r>
              <w:rPr>
                <w:rFonts w:ascii="宋体" w:hAnsi="宋体"/>
                <w:color w:val="000000" w:themeColor="text1"/>
                <w:szCs w:val="21"/>
                <w14:textFill>
                  <w14:solidFill>
                    <w14:schemeClr w14:val="tx1"/>
                  </w14:solidFill>
                </w14:textFill>
              </w:rPr>
              <w:t>清理工作</w:t>
            </w:r>
            <w:r>
              <w:rPr>
                <w:rFonts w:hint="eastAsia" w:ascii="宋体" w:hAnsi="宋体"/>
                <w:color w:val="000000" w:themeColor="text1"/>
                <w:szCs w:val="21"/>
                <w14:textFill>
                  <w14:solidFill>
                    <w14:schemeClr w14:val="tx1"/>
                  </w14:solidFill>
                </w14:textFill>
              </w:rPr>
              <w:t>（标准分5分）</w:t>
            </w:r>
          </w:p>
        </w:tc>
        <w:tc>
          <w:tcPr>
            <w:tcW w:w="2694" w:type="dxa"/>
          </w:tcPr>
          <w:p w14:paraId="49C58AF6">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发现后24小时内</w:t>
            </w:r>
            <w:r>
              <w:rPr>
                <w:rFonts w:ascii="宋体" w:hAnsi="宋体"/>
                <w:color w:val="000000" w:themeColor="text1"/>
                <w:szCs w:val="21"/>
                <w14:textFill>
                  <w14:solidFill>
                    <w14:schemeClr w14:val="tx1"/>
                  </w14:solidFill>
                </w14:textFill>
              </w:rPr>
              <w:t>未</w:t>
            </w:r>
            <w:r>
              <w:rPr>
                <w:rFonts w:hint="eastAsia" w:ascii="宋体" w:hAnsi="宋体"/>
                <w:color w:val="000000" w:themeColor="text1"/>
                <w:szCs w:val="21"/>
                <w14:textFill>
                  <w14:solidFill>
                    <w14:schemeClr w14:val="tx1"/>
                  </w14:solidFill>
                </w14:textFill>
              </w:rPr>
              <w:t>及时</w:t>
            </w:r>
            <w:r>
              <w:rPr>
                <w:rFonts w:ascii="宋体" w:hAnsi="宋体"/>
                <w:color w:val="000000" w:themeColor="text1"/>
                <w:szCs w:val="21"/>
                <w14:textFill>
                  <w14:solidFill>
                    <w14:schemeClr w14:val="tx1"/>
                  </w14:solidFill>
                </w14:textFill>
              </w:rPr>
              <w:t>清理的扣</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分/次</w:t>
            </w:r>
          </w:p>
        </w:tc>
        <w:tc>
          <w:tcPr>
            <w:tcW w:w="1215" w:type="dxa"/>
          </w:tcPr>
          <w:p w14:paraId="3A70D469">
            <w:pPr>
              <w:spacing w:line="360" w:lineRule="auto"/>
              <w:rPr>
                <w:rFonts w:ascii="宋体" w:hAnsi="宋体" w:cs="宋体"/>
                <w:bCs/>
                <w:color w:val="000000" w:themeColor="text1"/>
                <w:kern w:val="0"/>
                <w:szCs w:val="21"/>
                <w14:textFill>
                  <w14:solidFill>
                    <w14:schemeClr w14:val="tx1"/>
                  </w14:solidFill>
                </w14:textFill>
              </w:rPr>
            </w:pPr>
          </w:p>
        </w:tc>
      </w:tr>
      <w:tr w14:paraId="4BCE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98" w:type="dxa"/>
            <w:vMerge w:val="continue"/>
            <w:vAlign w:val="center"/>
          </w:tcPr>
          <w:p w14:paraId="0EBBBF7D">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53ADD4A8">
            <w:pPr>
              <w:pStyle w:val="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水生植物保持三季常绿，植物成型后浮岛、浮毯覆盖率90%以上，不得出现大面积缺株。（标准分5分）</w:t>
            </w:r>
          </w:p>
          <w:p w14:paraId="4EC41E5A">
            <w:pPr>
              <w:spacing w:line="360" w:lineRule="auto"/>
              <w:rPr>
                <w:rFonts w:ascii="宋体" w:hAnsi="宋体" w:cs="宋体"/>
                <w:bCs/>
                <w:color w:val="000000" w:themeColor="text1"/>
                <w:kern w:val="0"/>
                <w:szCs w:val="21"/>
                <w14:textFill>
                  <w14:solidFill>
                    <w14:schemeClr w14:val="tx1"/>
                  </w14:solidFill>
                </w14:textFill>
              </w:rPr>
            </w:pPr>
          </w:p>
        </w:tc>
        <w:tc>
          <w:tcPr>
            <w:tcW w:w="2694" w:type="dxa"/>
          </w:tcPr>
          <w:p w14:paraId="54CD3D0F">
            <w:pPr>
              <w:spacing w:line="360" w:lineRule="auto"/>
              <w:rPr>
                <w:rFonts w:ascii="宋体" w:hAnsi="宋体" w:cs="宋体"/>
                <w:bCs/>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发现缺株等现象48小时内补种完成，未及时补种的扣1分/次</w:t>
            </w:r>
          </w:p>
        </w:tc>
        <w:tc>
          <w:tcPr>
            <w:tcW w:w="1215" w:type="dxa"/>
          </w:tcPr>
          <w:p w14:paraId="60AC4489">
            <w:pPr>
              <w:spacing w:line="360" w:lineRule="auto"/>
              <w:rPr>
                <w:rFonts w:ascii="宋体" w:hAnsi="宋体" w:cs="宋体"/>
                <w:bCs/>
                <w:color w:val="000000" w:themeColor="text1"/>
                <w:kern w:val="0"/>
                <w:szCs w:val="21"/>
                <w14:textFill>
                  <w14:solidFill>
                    <w14:schemeClr w14:val="tx1"/>
                  </w14:solidFill>
                </w14:textFill>
              </w:rPr>
            </w:pPr>
          </w:p>
        </w:tc>
      </w:tr>
      <w:tr w14:paraId="6762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restart"/>
            <w:vAlign w:val="center"/>
          </w:tcPr>
          <w:p w14:paraId="3D7BA3B2">
            <w:pPr>
              <w:spacing w:line="360" w:lineRule="auto"/>
              <w:jc w:val="center"/>
              <w:rPr>
                <w:rFonts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设备管理</w:t>
            </w:r>
            <w:r>
              <w:rPr>
                <w:rFonts w:hint="eastAsia" w:hAnsi="宋体" w:cs="宋体"/>
                <w:bCs/>
                <w:color w:val="000000" w:themeColor="text1"/>
                <w:kern w:val="0"/>
                <w:szCs w:val="21"/>
                <w14:textFill>
                  <w14:solidFill>
                    <w14:schemeClr w14:val="tx1"/>
                  </w14:solidFill>
                </w14:textFill>
              </w:rPr>
              <w:t>（35分）</w:t>
            </w:r>
          </w:p>
        </w:tc>
        <w:tc>
          <w:tcPr>
            <w:tcW w:w="4467" w:type="dxa"/>
          </w:tcPr>
          <w:p w14:paraId="4B43BD21">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设备未按规定时间开启、发生故障未及时上报或未在48小时内修复的（</w:t>
            </w:r>
            <w:r>
              <w:rPr>
                <w:rFonts w:hint="eastAsia" w:ascii="宋体" w:hAnsi="宋体"/>
                <w:color w:val="000000" w:themeColor="text1"/>
                <w:szCs w:val="21"/>
                <w14:textFill>
                  <w14:solidFill>
                    <w14:schemeClr w14:val="tx1"/>
                  </w14:solidFill>
                </w14:textFill>
              </w:rPr>
              <w:t>标准分</w:t>
            </w:r>
            <w:r>
              <w:rPr>
                <w:rFonts w:hint="eastAsia" w:ascii="宋体" w:hAnsi="宋体" w:cs="宋体"/>
                <w:bCs/>
                <w:color w:val="000000" w:themeColor="text1"/>
                <w:kern w:val="0"/>
                <w:szCs w:val="21"/>
                <w14:textFill>
                  <w14:solidFill>
                    <w14:schemeClr w14:val="tx1"/>
                  </w14:solidFill>
                </w14:textFill>
              </w:rPr>
              <w:t>5分）</w:t>
            </w:r>
          </w:p>
        </w:tc>
        <w:tc>
          <w:tcPr>
            <w:tcW w:w="2694" w:type="dxa"/>
          </w:tcPr>
          <w:p w14:paraId="00BB7030">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发现1次，扣1分/次。</w:t>
            </w:r>
          </w:p>
        </w:tc>
        <w:tc>
          <w:tcPr>
            <w:tcW w:w="1215" w:type="dxa"/>
          </w:tcPr>
          <w:p w14:paraId="31CB82B5">
            <w:pPr>
              <w:spacing w:line="360" w:lineRule="auto"/>
              <w:rPr>
                <w:rFonts w:ascii="宋体" w:hAnsi="宋体" w:cs="宋体"/>
                <w:bCs/>
                <w:color w:val="000000" w:themeColor="text1"/>
                <w:kern w:val="0"/>
                <w:szCs w:val="21"/>
                <w14:textFill>
                  <w14:solidFill>
                    <w14:schemeClr w14:val="tx1"/>
                  </w14:solidFill>
                </w14:textFill>
              </w:rPr>
            </w:pPr>
          </w:p>
        </w:tc>
      </w:tr>
      <w:tr w14:paraId="2A60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continue"/>
            <w:vAlign w:val="center"/>
          </w:tcPr>
          <w:p w14:paraId="3B5CC2AC">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70A50F02">
            <w:pPr>
              <w:spacing w:line="360" w:lineRule="auto"/>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曝气盘、日常耗材</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及时更换</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标准分</w:t>
            </w:r>
            <w:r>
              <w:rPr>
                <w:rFonts w:hint="eastAsia" w:ascii="宋体" w:hAnsi="宋体" w:cs="宋体"/>
                <w:bCs/>
                <w:color w:val="000000" w:themeColor="text1"/>
                <w:kern w:val="0"/>
                <w:szCs w:val="21"/>
                <w14:textFill>
                  <w14:solidFill>
                    <w14:schemeClr w14:val="tx1"/>
                  </w14:solidFill>
                </w14:textFill>
              </w:rPr>
              <w:t>10分）</w:t>
            </w:r>
          </w:p>
        </w:tc>
        <w:tc>
          <w:tcPr>
            <w:tcW w:w="2694" w:type="dxa"/>
          </w:tcPr>
          <w:p w14:paraId="073DA75B">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发现后</w:t>
            </w:r>
            <w:r>
              <w:rPr>
                <w:rFonts w:ascii="宋体" w:hAnsi="宋体"/>
                <w:color w:val="000000" w:themeColor="text1"/>
                <w:szCs w:val="21"/>
                <w14:textFill>
                  <w14:solidFill>
                    <w14:schemeClr w14:val="tx1"/>
                  </w14:solidFill>
                </w14:textFill>
              </w:rPr>
              <w:t>48小时内完成，未完成扣</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/次</w:t>
            </w:r>
          </w:p>
        </w:tc>
        <w:tc>
          <w:tcPr>
            <w:tcW w:w="1215" w:type="dxa"/>
          </w:tcPr>
          <w:p w14:paraId="634A09A0">
            <w:pPr>
              <w:spacing w:line="360" w:lineRule="auto"/>
              <w:rPr>
                <w:rFonts w:ascii="宋体" w:hAnsi="宋体" w:cs="宋体"/>
                <w:bCs/>
                <w:color w:val="000000" w:themeColor="text1"/>
                <w:kern w:val="0"/>
                <w:szCs w:val="21"/>
                <w14:textFill>
                  <w14:solidFill>
                    <w14:schemeClr w14:val="tx1"/>
                  </w14:solidFill>
                </w14:textFill>
              </w:rPr>
            </w:pPr>
          </w:p>
        </w:tc>
      </w:tr>
      <w:tr w14:paraId="643A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98" w:type="dxa"/>
            <w:vMerge w:val="continue"/>
            <w:vAlign w:val="center"/>
          </w:tcPr>
          <w:p w14:paraId="45FD92A2">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2BEF212D">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配电系统、风机运行设备</w:t>
            </w:r>
            <w:r>
              <w:rPr>
                <w:rFonts w:hint="eastAsia" w:ascii="宋体" w:hAnsi="宋体"/>
                <w:color w:val="000000" w:themeColor="text1"/>
                <w:szCs w:val="21"/>
                <w14:textFill>
                  <w14:solidFill>
                    <w14:schemeClr w14:val="tx1"/>
                  </w14:solidFill>
                </w14:textFill>
              </w:rPr>
              <w:t>除外界因素（停电、台风、暴雨、线路改造等）月度故障、停运不得大于3次</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标准分</w:t>
            </w:r>
            <w:r>
              <w:rPr>
                <w:rFonts w:hint="eastAsia" w:cs="宋体"/>
                <w:bCs/>
                <w:color w:val="000000" w:themeColor="text1"/>
                <w:szCs w:val="21"/>
                <w14:textFill>
                  <w14:solidFill>
                    <w14:schemeClr w14:val="tx1"/>
                  </w14:solidFill>
                </w14:textFill>
              </w:rPr>
              <w:t>10</w:t>
            </w:r>
            <w:r>
              <w:rPr>
                <w:rFonts w:hint="eastAsia" w:ascii="宋体" w:hAnsi="宋体" w:cs="宋体"/>
                <w:bCs/>
                <w:color w:val="000000" w:themeColor="text1"/>
                <w:kern w:val="0"/>
                <w:szCs w:val="21"/>
                <w14:textFill>
                  <w14:solidFill>
                    <w14:schemeClr w14:val="tx1"/>
                  </w14:solidFill>
                </w14:textFill>
              </w:rPr>
              <w:t>分）</w:t>
            </w:r>
          </w:p>
        </w:tc>
        <w:tc>
          <w:tcPr>
            <w:tcW w:w="2694" w:type="dxa"/>
          </w:tcPr>
          <w:p w14:paraId="0FD88A66">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每增加一次，扣1分/次</w:t>
            </w:r>
          </w:p>
        </w:tc>
        <w:tc>
          <w:tcPr>
            <w:tcW w:w="1215" w:type="dxa"/>
          </w:tcPr>
          <w:p w14:paraId="014236BD">
            <w:pPr>
              <w:spacing w:line="360" w:lineRule="auto"/>
              <w:rPr>
                <w:rFonts w:ascii="宋体" w:hAnsi="宋体" w:cs="宋体"/>
                <w:bCs/>
                <w:color w:val="000000" w:themeColor="text1"/>
                <w:kern w:val="0"/>
                <w:szCs w:val="21"/>
                <w14:textFill>
                  <w14:solidFill>
                    <w14:schemeClr w14:val="tx1"/>
                  </w14:solidFill>
                </w14:textFill>
              </w:rPr>
            </w:pPr>
          </w:p>
        </w:tc>
      </w:tr>
      <w:tr w14:paraId="768B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continue"/>
            <w:vAlign w:val="center"/>
          </w:tcPr>
          <w:p w14:paraId="35988857">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37B35137">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曝气系统</w:t>
            </w:r>
            <w:r>
              <w:rPr>
                <w:rFonts w:ascii="宋体" w:hAnsi="宋体"/>
                <w:color w:val="000000" w:themeColor="text1"/>
                <w:szCs w:val="21"/>
                <w14:textFill>
                  <w14:solidFill>
                    <w14:schemeClr w14:val="tx1"/>
                  </w14:solidFill>
                </w14:textFill>
              </w:rPr>
              <w:t>周边垃圾及时清理，避免垃圾缠绕引起设备运行</w:t>
            </w:r>
            <w:r>
              <w:rPr>
                <w:rFonts w:hint="eastAsia" w:ascii="宋体" w:hAnsi="宋体"/>
                <w:color w:val="000000" w:themeColor="text1"/>
                <w:szCs w:val="21"/>
                <w14:textFill>
                  <w14:solidFill>
                    <w14:schemeClr w14:val="tx1"/>
                  </w14:solidFill>
                </w14:textFill>
              </w:rPr>
              <w:t>不曝气</w:t>
            </w:r>
            <w:r>
              <w:rPr>
                <w:rFonts w:ascii="宋体" w:hAnsi="宋体"/>
                <w:color w:val="000000" w:themeColor="text1"/>
                <w:szCs w:val="21"/>
                <w14:textFill>
                  <w14:solidFill>
                    <w14:schemeClr w14:val="tx1"/>
                  </w14:solidFill>
                </w14:textFill>
              </w:rPr>
              <w:t>等状况</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标准分</w:t>
            </w:r>
            <w:r>
              <w:rPr>
                <w:rFonts w:hint="eastAsia" w:cs="宋体"/>
                <w:bCs/>
                <w:color w:val="000000" w:themeColor="text1"/>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分）</w:t>
            </w:r>
          </w:p>
        </w:tc>
        <w:tc>
          <w:tcPr>
            <w:tcW w:w="2694" w:type="dxa"/>
          </w:tcPr>
          <w:p w14:paraId="753F7C20">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24小时内未及时清理的，扣1分/次</w:t>
            </w:r>
          </w:p>
          <w:p w14:paraId="1F89CCF7">
            <w:pPr>
              <w:pStyle w:val="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造成</w:t>
            </w:r>
            <w:r>
              <w:rPr>
                <w:color w:val="000000" w:themeColor="text1"/>
                <w:sz w:val="21"/>
                <w:szCs w:val="21"/>
                <w14:textFill>
                  <w14:solidFill>
                    <w14:schemeClr w14:val="tx1"/>
                  </w14:solidFill>
                </w14:textFill>
              </w:rPr>
              <w:t>运行</w:t>
            </w:r>
            <w:r>
              <w:rPr>
                <w:rFonts w:hint="eastAsia"/>
                <w:color w:val="000000" w:themeColor="text1"/>
                <w:szCs w:val="21"/>
                <w14:textFill>
                  <w14:solidFill>
                    <w14:schemeClr w14:val="tx1"/>
                  </w14:solidFill>
                </w14:textFill>
              </w:rPr>
              <w:t>不曝气</w:t>
            </w:r>
            <w:r>
              <w:rPr>
                <w:rFonts w:hint="eastAsia"/>
                <w:color w:val="000000" w:themeColor="text1"/>
                <w:sz w:val="21"/>
                <w:szCs w:val="21"/>
                <w14:textFill>
                  <w14:solidFill>
                    <w14:schemeClr w14:val="tx1"/>
                  </w14:solidFill>
                </w14:textFill>
              </w:rPr>
              <w:t>等，</w:t>
            </w:r>
            <w:r>
              <w:rPr>
                <w:rFonts w:hint="eastAsia" w:cs="宋体"/>
                <w:bCs/>
                <w:color w:val="000000" w:themeColor="text1"/>
                <w:sz w:val="21"/>
                <w:szCs w:val="21"/>
                <w14:textFill>
                  <w14:solidFill>
                    <w14:schemeClr w14:val="tx1"/>
                  </w14:solidFill>
                </w14:textFill>
              </w:rPr>
              <w:t>扣1分/次</w:t>
            </w:r>
          </w:p>
        </w:tc>
        <w:tc>
          <w:tcPr>
            <w:tcW w:w="1215" w:type="dxa"/>
          </w:tcPr>
          <w:p w14:paraId="0488E498">
            <w:pPr>
              <w:widowControl/>
              <w:jc w:val="left"/>
              <w:rPr>
                <w:rFonts w:ascii="宋体" w:hAnsi="宋体"/>
                <w:color w:val="000000" w:themeColor="text1"/>
                <w:kern w:val="0"/>
                <w:szCs w:val="21"/>
                <w14:textFill>
                  <w14:solidFill>
                    <w14:schemeClr w14:val="tx1"/>
                  </w14:solidFill>
                </w14:textFill>
              </w:rPr>
            </w:pPr>
          </w:p>
          <w:p w14:paraId="12B64BED">
            <w:pPr>
              <w:pStyle w:val="20"/>
              <w:rPr>
                <w:color w:val="000000" w:themeColor="text1"/>
                <w:sz w:val="21"/>
                <w:szCs w:val="21"/>
                <w14:textFill>
                  <w14:solidFill>
                    <w14:schemeClr w14:val="tx1"/>
                  </w14:solidFill>
                </w14:textFill>
              </w:rPr>
            </w:pPr>
          </w:p>
        </w:tc>
      </w:tr>
      <w:tr w14:paraId="100B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continue"/>
            <w:vAlign w:val="center"/>
          </w:tcPr>
          <w:p w14:paraId="5FB272AD">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5BE63D93">
            <w:pPr>
              <w:spacing w:line="360" w:lineRule="exact"/>
              <w:rPr>
                <w:rFonts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曝气系统周边水体不得出现大面积因曝气原因产生的底泥上浮、聚集现象</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标准分</w:t>
            </w:r>
            <w:r>
              <w:rPr>
                <w:rFonts w:hint="eastAsia" w:cs="宋体"/>
                <w:bCs/>
                <w:color w:val="000000" w:themeColor="text1"/>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分）</w:t>
            </w:r>
          </w:p>
        </w:tc>
        <w:tc>
          <w:tcPr>
            <w:tcW w:w="2694" w:type="dxa"/>
          </w:tcPr>
          <w:p w14:paraId="2AD50B5E">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发现此类问题应及时处置，24小时内未及时处置的扣1分。</w:t>
            </w:r>
          </w:p>
        </w:tc>
        <w:tc>
          <w:tcPr>
            <w:tcW w:w="1215" w:type="dxa"/>
          </w:tcPr>
          <w:p w14:paraId="4A21DC41">
            <w:pPr>
              <w:spacing w:line="360" w:lineRule="auto"/>
              <w:rPr>
                <w:rFonts w:ascii="宋体" w:hAnsi="宋体" w:cs="宋体"/>
                <w:bCs/>
                <w:color w:val="000000" w:themeColor="text1"/>
                <w:kern w:val="0"/>
                <w:szCs w:val="21"/>
                <w14:textFill>
                  <w14:solidFill>
                    <w14:schemeClr w14:val="tx1"/>
                  </w14:solidFill>
                </w14:textFill>
              </w:rPr>
            </w:pPr>
          </w:p>
        </w:tc>
      </w:tr>
      <w:tr w14:paraId="1DA9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restart"/>
            <w:vAlign w:val="center"/>
          </w:tcPr>
          <w:p w14:paraId="26E991DB">
            <w:pPr>
              <w:spacing w:line="360" w:lineRule="auto"/>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日常人员船只管理</w:t>
            </w:r>
          </w:p>
          <w:p w14:paraId="698D3BD9">
            <w:pPr>
              <w:pStyle w:val="20"/>
              <w:rPr>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（15分）</w:t>
            </w:r>
          </w:p>
        </w:tc>
        <w:tc>
          <w:tcPr>
            <w:tcW w:w="4467" w:type="dxa"/>
          </w:tcPr>
          <w:p w14:paraId="6A3DE3FF">
            <w:pPr>
              <w:spacing w:line="360" w:lineRule="exact"/>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日常</w:t>
            </w:r>
            <w:r>
              <w:rPr>
                <w:rFonts w:hint="eastAsia" w:ascii="宋体" w:hAnsi="宋体"/>
                <w:color w:val="000000" w:themeColor="text1"/>
                <w:szCs w:val="21"/>
                <w14:textFill>
                  <w14:solidFill>
                    <w14:schemeClr w14:val="tx1"/>
                  </w14:solidFill>
                </w14:textFill>
              </w:rPr>
              <w:t>河道</w:t>
            </w:r>
            <w:r>
              <w:rPr>
                <w:rFonts w:ascii="宋体" w:hAnsi="宋体"/>
                <w:color w:val="000000" w:themeColor="text1"/>
                <w:szCs w:val="21"/>
                <w14:textFill>
                  <w14:solidFill>
                    <w14:schemeClr w14:val="tx1"/>
                  </w14:solidFill>
                </w14:textFill>
              </w:rPr>
              <w:t>巡查点位，出勤每日签到</w:t>
            </w:r>
            <w:r>
              <w:rPr>
                <w:rFonts w:hint="eastAsia" w:ascii="宋体" w:hAnsi="宋体"/>
                <w:color w:val="000000" w:themeColor="text1"/>
                <w:szCs w:val="21"/>
                <w14:textFill>
                  <w14:solidFill>
                    <w14:schemeClr w14:val="tx1"/>
                  </w14:solidFill>
                </w14:textFill>
              </w:rPr>
              <w:t>率85</w:t>
            </w:r>
            <w:r>
              <w:rPr>
                <w:rFonts w:ascii="宋体" w:hAnsi="宋体"/>
                <w:color w:val="000000" w:themeColor="text1"/>
                <w:szCs w:val="21"/>
                <w14:textFill>
                  <w14:solidFill>
                    <w14:schemeClr w14:val="tx1"/>
                  </w14:solidFill>
                </w14:textFill>
              </w:rPr>
              <w:t>%项</w:t>
            </w:r>
            <w:r>
              <w:rPr>
                <w:rFonts w:hint="eastAsia" w:ascii="宋体" w:hAnsi="宋体"/>
                <w:color w:val="000000" w:themeColor="text1"/>
                <w:szCs w:val="21"/>
                <w14:textFill>
                  <w14:solidFill>
                    <w14:schemeClr w14:val="tx1"/>
                  </w14:solidFill>
                </w14:textFill>
              </w:rPr>
              <w:t>以上；项目</w:t>
            </w:r>
            <w:r>
              <w:rPr>
                <w:rFonts w:ascii="宋体" w:hAnsi="宋体"/>
                <w:color w:val="000000" w:themeColor="text1"/>
                <w:szCs w:val="21"/>
                <w14:textFill>
                  <w14:solidFill>
                    <w14:schemeClr w14:val="tx1"/>
                  </w14:solidFill>
                </w14:textFill>
              </w:rPr>
              <w:t>人员到岗率达到</w:t>
            </w:r>
            <w:r>
              <w:rPr>
                <w:rFonts w:hint="eastAsia" w:ascii="宋体" w:hAnsi="宋体"/>
                <w:color w:val="000000" w:themeColor="text1"/>
                <w:szCs w:val="21"/>
                <w14:textFill>
                  <w14:solidFill>
                    <w14:schemeClr w14:val="tx1"/>
                  </w14:solidFill>
                </w14:textFill>
              </w:rPr>
              <w:t>85</w:t>
            </w:r>
            <w:r>
              <w:rPr>
                <w:rFonts w:ascii="宋体" w:hAnsi="宋体"/>
                <w:color w:val="000000" w:themeColor="text1"/>
                <w:szCs w:val="21"/>
                <w14:textFill>
                  <w14:solidFill>
                    <w14:schemeClr w14:val="tx1"/>
                  </w14:solidFill>
                </w14:textFill>
              </w:rPr>
              <w:t>%以上</w:t>
            </w:r>
            <w:r>
              <w:rPr>
                <w:rFonts w:hint="eastAsia" w:ascii="宋体"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正常法定节假日未出勤养护单位需提早报备</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标准分</w:t>
            </w:r>
            <w:r>
              <w:rPr>
                <w:rFonts w:hint="eastAsia" w:cs="宋体"/>
                <w:bCs/>
                <w:color w:val="000000" w:themeColor="text1"/>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分）</w:t>
            </w:r>
          </w:p>
        </w:tc>
        <w:tc>
          <w:tcPr>
            <w:tcW w:w="2694" w:type="dxa"/>
          </w:tcPr>
          <w:p w14:paraId="6360AA9E">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根据养护单位提交日常考勤记录，每降低10%百分点，扣1分</w:t>
            </w:r>
          </w:p>
        </w:tc>
        <w:tc>
          <w:tcPr>
            <w:tcW w:w="1215" w:type="dxa"/>
          </w:tcPr>
          <w:p w14:paraId="0E7E4857">
            <w:pPr>
              <w:spacing w:line="360" w:lineRule="auto"/>
              <w:rPr>
                <w:rFonts w:ascii="宋体" w:hAnsi="宋体" w:cs="宋体"/>
                <w:bCs/>
                <w:color w:val="000000" w:themeColor="text1"/>
                <w:kern w:val="0"/>
                <w:szCs w:val="21"/>
                <w14:textFill>
                  <w14:solidFill>
                    <w14:schemeClr w14:val="tx1"/>
                  </w14:solidFill>
                </w14:textFill>
              </w:rPr>
            </w:pPr>
          </w:p>
        </w:tc>
      </w:tr>
      <w:tr w14:paraId="1561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continue"/>
            <w:vAlign w:val="center"/>
          </w:tcPr>
          <w:p w14:paraId="1D442015">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598F8F5B">
            <w:pPr>
              <w:spacing w:line="360" w:lineRule="auto"/>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船只及工具归属到位，无安全风险或隐患</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标准分</w:t>
            </w:r>
            <w:r>
              <w:rPr>
                <w:rFonts w:hint="eastAsia" w:cs="宋体"/>
                <w:bCs/>
                <w:color w:val="000000" w:themeColor="text1"/>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分）</w:t>
            </w:r>
          </w:p>
        </w:tc>
        <w:tc>
          <w:tcPr>
            <w:tcW w:w="2694" w:type="dxa"/>
          </w:tcPr>
          <w:p w14:paraId="737B8C11">
            <w:pPr>
              <w:spacing w:line="360" w:lineRule="auto"/>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发现一处扣1分。</w:t>
            </w:r>
          </w:p>
        </w:tc>
        <w:tc>
          <w:tcPr>
            <w:tcW w:w="1215" w:type="dxa"/>
          </w:tcPr>
          <w:p w14:paraId="65B96B99">
            <w:pPr>
              <w:spacing w:line="360" w:lineRule="auto"/>
              <w:rPr>
                <w:rFonts w:ascii="宋体" w:hAnsi="宋体" w:cs="宋体"/>
                <w:bCs/>
                <w:color w:val="000000" w:themeColor="text1"/>
                <w:kern w:val="0"/>
                <w:szCs w:val="21"/>
                <w14:textFill>
                  <w14:solidFill>
                    <w14:schemeClr w14:val="tx1"/>
                  </w14:solidFill>
                </w14:textFill>
              </w:rPr>
            </w:pPr>
          </w:p>
        </w:tc>
      </w:tr>
      <w:tr w14:paraId="036A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continue"/>
            <w:vAlign w:val="center"/>
          </w:tcPr>
          <w:p w14:paraId="61AFA712">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2AA959FF">
            <w:pPr>
              <w:spacing w:line="360" w:lineRule="auto"/>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施工作业船只人员必须穿戴救生衣；现场用电配电设施必须上锁</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标准分</w:t>
            </w:r>
            <w:r>
              <w:rPr>
                <w:rFonts w:hint="eastAsia" w:cs="宋体"/>
                <w:bCs/>
                <w:color w:val="000000" w:themeColor="text1"/>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分）</w:t>
            </w:r>
          </w:p>
        </w:tc>
        <w:tc>
          <w:tcPr>
            <w:tcW w:w="2694" w:type="dxa"/>
          </w:tcPr>
          <w:p w14:paraId="3DEE5A29">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作业人员</w:t>
            </w:r>
            <w:r>
              <w:rPr>
                <w:rFonts w:ascii="宋体" w:hAnsi="宋体"/>
                <w:color w:val="000000" w:themeColor="text1"/>
                <w:szCs w:val="21"/>
                <w14:textFill>
                  <w14:solidFill>
                    <w14:schemeClr w14:val="tx1"/>
                  </w14:solidFill>
                </w14:textFill>
              </w:rPr>
              <w:t>未穿戴的发现1次扣1分</w:t>
            </w:r>
            <w:r>
              <w:rPr>
                <w:rFonts w:hint="eastAsia" w:ascii="宋体" w:hAnsi="宋体"/>
                <w:color w:val="000000" w:themeColor="text1"/>
                <w:szCs w:val="21"/>
                <w14:textFill>
                  <w14:solidFill>
                    <w14:schemeClr w14:val="tx1"/>
                  </w14:solidFill>
                </w14:textFill>
              </w:rPr>
              <w:t>，配电箱</w:t>
            </w:r>
            <w:r>
              <w:rPr>
                <w:rFonts w:ascii="宋体" w:hAnsi="宋体"/>
                <w:color w:val="000000" w:themeColor="text1"/>
                <w:szCs w:val="21"/>
                <w14:textFill>
                  <w14:solidFill>
                    <w14:schemeClr w14:val="tx1"/>
                  </w14:solidFill>
                </w14:textFill>
              </w:rPr>
              <w:t>未上锁的发现1次扣1分</w:t>
            </w:r>
          </w:p>
        </w:tc>
        <w:tc>
          <w:tcPr>
            <w:tcW w:w="1215" w:type="dxa"/>
          </w:tcPr>
          <w:p w14:paraId="7C05BE84">
            <w:pPr>
              <w:spacing w:line="360" w:lineRule="auto"/>
              <w:rPr>
                <w:rFonts w:ascii="宋体" w:hAnsi="宋体"/>
                <w:color w:val="000000" w:themeColor="text1"/>
                <w:szCs w:val="21"/>
                <w14:textFill>
                  <w14:solidFill>
                    <w14:schemeClr w14:val="tx1"/>
                  </w14:solidFill>
                </w14:textFill>
              </w:rPr>
            </w:pPr>
          </w:p>
        </w:tc>
      </w:tr>
      <w:tr w14:paraId="6908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restart"/>
            <w:vAlign w:val="center"/>
          </w:tcPr>
          <w:p w14:paraId="34A73884">
            <w:pPr>
              <w:pStyle w:val="2"/>
              <w:spacing w:line="360" w:lineRule="auto"/>
              <w:ind w:firstLine="0" w:firstLineChars="0"/>
              <w:rPr>
                <w:rFonts w:hAnsi="宋体" w:cs="宋体"/>
                <w:bCs/>
                <w:color w:val="000000" w:themeColor="text1"/>
                <w:kern w:val="0"/>
                <w:sz w:val="21"/>
                <w:szCs w:val="21"/>
                <w14:textFill>
                  <w14:solidFill>
                    <w14:schemeClr w14:val="tx1"/>
                  </w14:solidFill>
                </w14:textFill>
              </w:rPr>
            </w:pPr>
            <w:r>
              <w:rPr>
                <w:rFonts w:hint="eastAsia" w:hAnsi="宋体" w:cs="宋体"/>
                <w:bCs/>
                <w:color w:val="000000" w:themeColor="text1"/>
                <w:kern w:val="0"/>
                <w:sz w:val="21"/>
                <w:szCs w:val="21"/>
                <w14:textFill>
                  <w14:solidFill>
                    <w14:schemeClr w14:val="tx1"/>
                  </w14:solidFill>
                </w14:textFill>
              </w:rPr>
              <w:t>应急保障</w:t>
            </w:r>
          </w:p>
          <w:p w14:paraId="0E2FF453">
            <w:pPr>
              <w:pStyle w:val="2"/>
              <w:spacing w:line="360" w:lineRule="auto"/>
              <w:ind w:firstLine="0" w:firstLineChars="0"/>
              <w:rPr>
                <w:rFonts w:hAnsi="宋体" w:cs="宋体"/>
                <w:bCs/>
                <w:color w:val="000000" w:themeColor="text1"/>
                <w:kern w:val="0"/>
                <w:sz w:val="21"/>
                <w:szCs w:val="21"/>
                <w14:textFill>
                  <w14:solidFill>
                    <w14:schemeClr w14:val="tx1"/>
                  </w14:solidFill>
                </w14:textFill>
              </w:rPr>
            </w:pPr>
            <w:r>
              <w:rPr>
                <w:rFonts w:hint="eastAsia" w:hAnsi="宋体" w:cs="宋体"/>
                <w:bCs/>
                <w:color w:val="000000" w:themeColor="text1"/>
                <w:kern w:val="0"/>
                <w:sz w:val="21"/>
                <w:szCs w:val="21"/>
                <w14:textFill>
                  <w14:solidFill>
                    <w14:schemeClr w14:val="tx1"/>
                  </w14:solidFill>
                </w14:textFill>
              </w:rPr>
              <w:t>（10分）</w:t>
            </w:r>
          </w:p>
        </w:tc>
        <w:tc>
          <w:tcPr>
            <w:tcW w:w="4467" w:type="dxa"/>
          </w:tcPr>
          <w:p w14:paraId="60BCDBDB">
            <w:pPr>
              <w:spacing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做好应急管理工作，遇自然灾害等特殊情况，需要及时响应。</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标准分</w:t>
            </w:r>
            <w:r>
              <w:rPr>
                <w:rFonts w:hint="eastAsia" w:cs="宋体"/>
                <w:bCs/>
                <w:color w:val="000000" w:themeColor="text1"/>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分）</w:t>
            </w:r>
          </w:p>
          <w:p w14:paraId="484B5A3E">
            <w:pPr>
              <w:spacing w:line="360" w:lineRule="auto"/>
              <w:rPr>
                <w:rFonts w:ascii="宋体" w:hAnsi="宋体" w:cs="宋体"/>
                <w:bCs/>
                <w:color w:val="000000" w:themeColor="text1"/>
                <w:kern w:val="0"/>
                <w:szCs w:val="21"/>
                <w14:textFill>
                  <w14:solidFill>
                    <w14:schemeClr w14:val="tx1"/>
                  </w14:solidFill>
                </w14:textFill>
              </w:rPr>
            </w:pPr>
          </w:p>
        </w:tc>
        <w:tc>
          <w:tcPr>
            <w:tcW w:w="2694" w:type="dxa"/>
          </w:tcPr>
          <w:p w14:paraId="0DD1D5C4">
            <w:pPr>
              <w:spacing w:line="360" w:lineRule="auto"/>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信息传达不畅通或未及时响应的扣5分/次，未服从统一指挥的扣5分/次。</w:t>
            </w:r>
          </w:p>
        </w:tc>
        <w:tc>
          <w:tcPr>
            <w:tcW w:w="1215" w:type="dxa"/>
          </w:tcPr>
          <w:p w14:paraId="4602807E">
            <w:pPr>
              <w:spacing w:line="360" w:lineRule="auto"/>
              <w:rPr>
                <w:rFonts w:ascii="宋体" w:hAnsi="宋体" w:cs="宋体"/>
                <w:bCs/>
                <w:color w:val="000000" w:themeColor="text1"/>
                <w:kern w:val="0"/>
                <w:szCs w:val="21"/>
                <w14:textFill>
                  <w14:solidFill>
                    <w14:schemeClr w14:val="tx1"/>
                  </w14:solidFill>
                </w14:textFill>
              </w:rPr>
            </w:pPr>
          </w:p>
        </w:tc>
      </w:tr>
      <w:tr w14:paraId="359B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8" w:type="dxa"/>
            <w:vMerge w:val="continue"/>
            <w:vAlign w:val="center"/>
          </w:tcPr>
          <w:p w14:paraId="7B0391CB">
            <w:pPr>
              <w:spacing w:line="360" w:lineRule="auto"/>
              <w:jc w:val="center"/>
              <w:rPr>
                <w:rFonts w:ascii="宋体" w:hAnsi="宋体" w:cs="宋体"/>
                <w:bCs/>
                <w:color w:val="000000" w:themeColor="text1"/>
                <w:kern w:val="0"/>
                <w:szCs w:val="21"/>
                <w14:textFill>
                  <w14:solidFill>
                    <w14:schemeClr w14:val="tx1"/>
                  </w14:solidFill>
                </w14:textFill>
              </w:rPr>
            </w:pPr>
          </w:p>
        </w:tc>
        <w:tc>
          <w:tcPr>
            <w:tcW w:w="4467" w:type="dxa"/>
          </w:tcPr>
          <w:p w14:paraId="52FD00AC">
            <w:pPr>
              <w:spacing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主动做好各类检查工作期间</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保障</w:t>
            </w:r>
          </w:p>
          <w:p w14:paraId="4F0F9DED">
            <w:pPr>
              <w:spacing w:line="360" w:lineRule="exact"/>
              <w:rPr>
                <w:rFonts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标准分</w:t>
            </w:r>
            <w:r>
              <w:rPr>
                <w:rFonts w:hint="eastAsia" w:cs="宋体"/>
                <w:bCs/>
                <w:color w:val="000000" w:themeColor="text1"/>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分）</w:t>
            </w:r>
          </w:p>
        </w:tc>
        <w:tc>
          <w:tcPr>
            <w:tcW w:w="2694" w:type="dxa"/>
          </w:tcPr>
          <w:p w14:paraId="252A65F7">
            <w:pPr>
              <w:spacing w:line="360" w:lineRule="auto"/>
              <w:rPr>
                <w:rFonts w:ascii="宋体" w:hAnsi="宋体" w:cs="宋体"/>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若未采取措施保障，扣5分/次，未服从统一指挥的扣5分/次。</w:t>
            </w:r>
          </w:p>
        </w:tc>
        <w:tc>
          <w:tcPr>
            <w:tcW w:w="1215" w:type="dxa"/>
          </w:tcPr>
          <w:p w14:paraId="6696788A">
            <w:pPr>
              <w:spacing w:line="360" w:lineRule="auto"/>
              <w:rPr>
                <w:rFonts w:ascii="宋体" w:hAnsi="宋体" w:cs="宋体"/>
                <w:bCs/>
                <w:color w:val="000000" w:themeColor="text1"/>
                <w:kern w:val="0"/>
                <w:szCs w:val="21"/>
                <w14:textFill>
                  <w14:solidFill>
                    <w14:schemeClr w14:val="tx1"/>
                  </w14:solidFill>
                </w14:textFill>
              </w:rPr>
            </w:pPr>
          </w:p>
        </w:tc>
      </w:tr>
      <w:tr w14:paraId="0731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4" w:type="dxa"/>
            <w:gridSpan w:val="4"/>
            <w:vAlign w:val="center"/>
          </w:tcPr>
          <w:p w14:paraId="1D5CABA7">
            <w:pPr>
              <w:spacing w:line="360" w:lineRule="auto"/>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注：本表一式两份，甲方根据考核情况支付剩余30%合同款。</w:t>
            </w:r>
            <w:r>
              <w:rPr>
                <w:rFonts w:ascii="宋体" w:hAnsi="宋体"/>
                <w:color w:val="000000" w:themeColor="text1"/>
                <w:szCs w:val="21"/>
                <w14:textFill>
                  <w14:solidFill>
                    <w14:schemeClr w14:val="tx1"/>
                  </w14:solidFill>
                </w14:textFill>
              </w:rPr>
              <w:t>日常考核标准为100分制，90分以上为优秀，80-90分为良好（含90分）。 80分以上（含80分）为考核合格，80分以下为考核不合格；日常考核以</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为单位。</w:t>
            </w:r>
          </w:p>
        </w:tc>
      </w:tr>
    </w:tbl>
    <w:p w14:paraId="23241B69">
      <w:pPr>
        <w:spacing w:line="400" w:lineRule="exact"/>
        <w:jc w:val="center"/>
        <w:outlineLvl w:val="0"/>
        <w:rPr>
          <w:rFonts w:ascii="宋体" w:hAnsi="宋体"/>
          <w:color w:val="000000" w:themeColor="text1"/>
          <w:sz w:val="18"/>
          <w:szCs w:val="18"/>
          <w14:textFill>
            <w14:solidFill>
              <w14:schemeClr w14:val="tx1"/>
            </w14:solidFill>
          </w14:textFill>
        </w:rPr>
      </w:pPr>
    </w:p>
    <w:p w14:paraId="3B3C53AD">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考核时间：                  考核得分：                   考核人签章：</w:t>
      </w:r>
    </w:p>
    <w:p w14:paraId="1462E719">
      <w:pPr>
        <w:rPr>
          <w:rFonts w:ascii="宋体" w:hAnsi="宋体"/>
          <w:color w:val="000000" w:themeColor="text1"/>
          <w:szCs w:val="21"/>
          <w14:textFill>
            <w14:solidFill>
              <w14:schemeClr w14:val="tx1"/>
            </w14:solidFill>
          </w14:textFill>
        </w:rPr>
      </w:pPr>
    </w:p>
    <w:p w14:paraId="314855FE">
      <w:pPr>
        <w:pStyle w:val="20"/>
        <w:rPr>
          <w:color w:val="000000" w:themeColor="text1"/>
          <w14:textFill>
            <w14:solidFill>
              <w14:schemeClr w14:val="tx1"/>
            </w14:solidFill>
          </w14:textFill>
        </w:rPr>
      </w:pPr>
    </w:p>
    <w:p w14:paraId="3F17B5AF">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被考核人签章：                  </w:t>
      </w:r>
    </w:p>
    <w:p w14:paraId="0BA1CE33">
      <w:pPr>
        <w:pStyle w:val="22"/>
        <w:rPr>
          <w:color w:val="000000" w:themeColor="text1"/>
          <w14:textFill>
            <w14:solidFill>
              <w14:schemeClr w14:val="tx1"/>
            </w14:solidFill>
          </w14:textFill>
        </w:rPr>
      </w:pPr>
    </w:p>
    <w:p w14:paraId="597022EA">
      <w:pPr>
        <w:pStyle w:val="20"/>
        <w:rPr>
          <w:color w:val="000000" w:themeColor="text1"/>
          <w14:textFill>
            <w14:solidFill>
              <w14:schemeClr w14:val="tx1"/>
            </w14:solidFill>
          </w14:textFill>
        </w:rPr>
      </w:pPr>
    </w:p>
    <w:p w14:paraId="3DF8412D">
      <w:pPr>
        <w:pStyle w:val="21"/>
        <w:ind w:firstLine="240"/>
        <w:rPr>
          <w:color w:val="000000" w:themeColor="text1"/>
          <w14:textFill>
            <w14:solidFill>
              <w14:schemeClr w14:val="tx1"/>
            </w14:solidFill>
          </w14:textFill>
        </w:rPr>
      </w:pPr>
    </w:p>
    <w:p w14:paraId="77E930D6">
      <w:pPr>
        <w:pStyle w:val="22"/>
        <w:rPr>
          <w:color w:val="000000" w:themeColor="text1"/>
          <w14:textFill>
            <w14:solidFill>
              <w14:schemeClr w14:val="tx1"/>
            </w14:solidFill>
          </w14:textFill>
        </w:rPr>
      </w:pPr>
    </w:p>
    <w:p w14:paraId="48038B9C">
      <w:pPr>
        <w:pStyle w:val="22"/>
        <w:rPr>
          <w:color w:val="000000" w:themeColor="text1"/>
          <w14:textFill>
            <w14:solidFill>
              <w14:schemeClr w14:val="tx1"/>
            </w14:solidFill>
          </w14:textFill>
        </w:rPr>
      </w:pPr>
    </w:p>
    <w:p w14:paraId="4B0FC1E7">
      <w:pPr>
        <w:pStyle w:val="22"/>
        <w:rPr>
          <w:color w:val="000000" w:themeColor="text1"/>
          <w14:textFill>
            <w14:solidFill>
              <w14:schemeClr w14:val="tx1"/>
            </w14:solidFill>
          </w14:textFill>
        </w:rPr>
      </w:pPr>
    </w:p>
    <w:p w14:paraId="368E99C7">
      <w:pPr>
        <w:pStyle w:val="22"/>
        <w:rPr>
          <w:color w:val="000000" w:themeColor="text1"/>
          <w14:textFill>
            <w14:solidFill>
              <w14:schemeClr w14:val="tx1"/>
            </w14:solidFill>
          </w14:textFill>
        </w:rPr>
      </w:pPr>
    </w:p>
    <w:p w14:paraId="17AE3F7D">
      <w:pPr>
        <w:pStyle w:val="22"/>
        <w:rPr>
          <w:color w:val="000000" w:themeColor="text1"/>
          <w14:textFill>
            <w14:solidFill>
              <w14:schemeClr w14:val="tx1"/>
            </w14:solidFill>
          </w14:textFill>
        </w:rPr>
      </w:pPr>
    </w:p>
    <w:p w14:paraId="12C649DF">
      <w:pPr>
        <w:pStyle w:val="22"/>
        <w:rPr>
          <w:color w:val="000000" w:themeColor="text1"/>
          <w14:textFill>
            <w14:solidFill>
              <w14:schemeClr w14:val="tx1"/>
            </w14:solidFill>
          </w14:textFill>
        </w:rPr>
      </w:pPr>
    </w:p>
    <w:p w14:paraId="4D624E71">
      <w:pPr>
        <w:spacing w:line="320" w:lineRule="exact"/>
        <w:ind w:firstLine="630" w:firstLineChars="196"/>
        <w:jc w:val="center"/>
        <w:rPr>
          <w:rFonts w:ascii="宋体" w:hAnsi="宋体"/>
          <w:b/>
          <w:color w:val="000000" w:themeColor="text1"/>
          <w:sz w:val="32"/>
          <w14:textFill>
            <w14:solidFill>
              <w14:schemeClr w14:val="tx1"/>
            </w14:solidFill>
          </w14:textFill>
        </w:rPr>
      </w:pPr>
      <w:bookmarkStart w:id="91" w:name="_Toc11005"/>
      <w:r>
        <w:rPr>
          <w:rFonts w:hint="eastAsia" w:ascii="宋体" w:hAnsi="宋体"/>
          <w:b/>
          <w:color w:val="000000" w:themeColor="text1"/>
          <w:sz w:val="32"/>
          <w14:textFill>
            <w14:solidFill>
              <w14:schemeClr w14:val="tx1"/>
            </w14:solidFill>
          </w14:textFill>
        </w:rPr>
        <w:t>第五章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招标内容与技术需求</w:t>
      </w:r>
      <w:bookmarkEnd w:id="91"/>
    </w:p>
    <w:p w14:paraId="6C051980">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 工程概况</w:t>
      </w:r>
    </w:p>
    <w:p w14:paraId="1AB0413B">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本项目（以下简称“本工程 ”）位于慈溪市白沙路街道，涉及河道有降桥江、机埠江及大塘江，包含大塘江（一心桥东段）、降桥江 （慈甬路南段）、降桥江（周塘横路北段）和机埠江（南二环两侧段）。其中大 塘江（一心桥段）西起一心桥，东至降桥江，全长约 </w:t>
      </w:r>
      <w:r>
        <w:rPr>
          <w:rFonts w:asciiTheme="minorEastAsia" w:hAnsiTheme="minorEastAsia" w:eastAsiaTheme="minorEastAsia"/>
          <w:color w:val="000000" w:themeColor="text1"/>
          <w:szCs w:val="21"/>
          <w14:textFill>
            <w14:solidFill>
              <w14:schemeClr w14:val="tx1"/>
            </w14:solidFill>
          </w14:textFill>
        </w:rPr>
        <w:t>360m</w:t>
      </w:r>
      <w:r>
        <w:rPr>
          <w:rFonts w:hint="eastAsia" w:asciiTheme="minorEastAsia" w:hAnsiTheme="minorEastAsia" w:eastAsiaTheme="minorEastAsia"/>
          <w:color w:val="000000" w:themeColor="text1"/>
          <w:szCs w:val="21"/>
          <w14:textFill>
            <w14:solidFill>
              <w14:schemeClr w14:val="tx1"/>
            </w14:solidFill>
          </w14:textFill>
        </w:rPr>
        <w:t xml:space="preserve">，水域面积约 </w:t>
      </w:r>
      <w:r>
        <w:rPr>
          <w:rFonts w:asciiTheme="minorEastAsia" w:hAnsiTheme="minorEastAsia" w:eastAsiaTheme="minorEastAsia"/>
          <w:color w:val="000000" w:themeColor="text1"/>
          <w:szCs w:val="21"/>
          <w14:textFill>
            <w14:solidFill>
              <w14:schemeClr w14:val="tx1"/>
            </w14:solidFill>
          </w14:textFill>
        </w:rPr>
        <w:t xml:space="preserve">4680 </w:t>
      </w:r>
      <w:r>
        <w:rPr>
          <w:rFonts w:hint="eastAsia" w:asciiTheme="minorEastAsia" w:hAnsiTheme="minorEastAsia" w:eastAsiaTheme="minorEastAsia"/>
          <w:color w:val="000000" w:themeColor="text1"/>
          <w:szCs w:val="21"/>
          <w14:textFill>
            <w14:solidFill>
              <w14:schemeClr w14:val="tx1"/>
            </w14:solidFill>
          </w14:textFill>
        </w:rPr>
        <w:t>㎡； 降桥江（慈甬路南段）北起慈甬路北侧岔河，南至武陵桥南侧，全长约</w:t>
      </w:r>
      <w:r>
        <w:rPr>
          <w:rFonts w:asciiTheme="minorEastAsia" w:hAnsiTheme="minorEastAsia" w:eastAsiaTheme="minorEastAsia"/>
          <w:color w:val="000000" w:themeColor="text1"/>
          <w:szCs w:val="21"/>
          <w14:textFill>
            <w14:solidFill>
              <w14:schemeClr w14:val="tx1"/>
            </w14:solidFill>
          </w14:textFill>
        </w:rPr>
        <w:t>380m</w:t>
      </w:r>
      <w:r>
        <w:rPr>
          <w:rFonts w:hint="eastAsia" w:asciiTheme="minorEastAsia" w:hAnsiTheme="minorEastAsia" w:eastAsiaTheme="minorEastAsia"/>
          <w:color w:val="000000" w:themeColor="text1"/>
          <w:szCs w:val="21"/>
          <w14:textFill>
            <w14:solidFill>
              <w14:schemeClr w14:val="tx1"/>
            </w14:solidFill>
          </w14:textFill>
        </w:rPr>
        <w:t xml:space="preserve">，水 域面积约 </w:t>
      </w:r>
      <w:r>
        <w:rPr>
          <w:rFonts w:asciiTheme="minorEastAsia" w:hAnsiTheme="minorEastAsia" w:eastAsiaTheme="minorEastAsia"/>
          <w:color w:val="000000" w:themeColor="text1"/>
          <w:szCs w:val="21"/>
          <w14:textFill>
            <w14:solidFill>
              <w14:schemeClr w14:val="tx1"/>
            </w14:solidFill>
          </w14:textFill>
        </w:rPr>
        <w:t xml:space="preserve">4750 </w:t>
      </w:r>
      <w:r>
        <w:rPr>
          <w:rFonts w:hint="eastAsia" w:asciiTheme="minorEastAsia" w:hAnsiTheme="minorEastAsia" w:eastAsiaTheme="minorEastAsia"/>
          <w:color w:val="000000" w:themeColor="text1"/>
          <w:szCs w:val="21"/>
          <w14:textFill>
            <w14:solidFill>
              <w14:schemeClr w14:val="tx1"/>
            </w14:solidFill>
          </w14:textFill>
        </w:rPr>
        <w:t xml:space="preserve">㎡ ；降桥江（周塘横路北段）北至周塘横路北侧 </w:t>
      </w:r>
      <w:r>
        <w:rPr>
          <w:rFonts w:asciiTheme="minorEastAsia" w:hAnsiTheme="minorEastAsia" w:eastAsiaTheme="minorEastAsia"/>
          <w:color w:val="000000" w:themeColor="text1"/>
          <w:szCs w:val="21"/>
          <w14:textFill>
            <w14:solidFill>
              <w14:schemeClr w14:val="tx1"/>
            </w14:solidFill>
          </w14:textFill>
        </w:rPr>
        <w:t xml:space="preserve">100m </w:t>
      </w:r>
      <w:r>
        <w:rPr>
          <w:rFonts w:hint="eastAsia" w:asciiTheme="minorEastAsia" w:hAnsiTheme="minorEastAsia" w:eastAsiaTheme="minorEastAsia"/>
          <w:color w:val="000000" w:themeColor="text1"/>
          <w:szCs w:val="21"/>
          <w14:textFill>
            <w14:solidFill>
              <w14:schemeClr w14:val="tx1"/>
            </w14:solidFill>
          </w14:textFill>
        </w:rPr>
        <w:t>位置，东至 岔河往东</w:t>
      </w:r>
      <w:r>
        <w:rPr>
          <w:rFonts w:asciiTheme="minorEastAsia" w:hAnsiTheme="minorEastAsia" w:eastAsiaTheme="minorEastAsia"/>
          <w:color w:val="000000" w:themeColor="text1"/>
          <w:szCs w:val="21"/>
          <w14:textFill>
            <w14:solidFill>
              <w14:schemeClr w14:val="tx1"/>
            </w14:solidFill>
          </w14:textFill>
        </w:rPr>
        <w:t xml:space="preserve">100m </w:t>
      </w:r>
      <w:r>
        <w:rPr>
          <w:rFonts w:hint="eastAsia" w:asciiTheme="minorEastAsia" w:hAnsiTheme="minorEastAsia" w:eastAsiaTheme="minorEastAsia"/>
          <w:color w:val="000000" w:themeColor="text1"/>
          <w:szCs w:val="21"/>
          <w14:textFill>
            <w14:solidFill>
              <w14:schemeClr w14:val="tx1"/>
            </w14:solidFill>
          </w14:textFill>
        </w:rPr>
        <w:t xml:space="preserve">位置处；机埠江（南二环两侧段）南起龙王桥，北至南二环以北 约 </w:t>
      </w:r>
      <w:r>
        <w:rPr>
          <w:rFonts w:asciiTheme="minorEastAsia" w:hAnsiTheme="minorEastAsia" w:eastAsiaTheme="minorEastAsia"/>
          <w:color w:val="000000" w:themeColor="text1"/>
          <w:szCs w:val="21"/>
          <w14:textFill>
            <w14:solidFill>
              <w14:schemeClr w14:val="tx1"/>
            </w14:solidFill>
          </w14:textFill>
        </w:rPr>
        <w:t xml:space="preserve">125m </w:t>
      </w:r>
      <w:r>
        <w:rPr>
          <w:rFonts w:hint="eastAsia" w:asciiTheme="minorEastAsia" w:hAnsiTheme="minorEastAsia" w:eastAsiaTheme="minorEastAsia"/>
          <w:color w:val="000000" w:themeColor="text1"/>
          <w:szCs w:val="21"/>
          <w14:textFill>
            <w14:solidFill>
              <w14:schemeClr w14:val="tx1"/>
            </w14:solidFill>
          </w14:textFill>
        </w:rPr>
        <w:t xml:space="preserve">，全长约 </w:t>
      </w:r>
      <w:r>
        <w:rPr>
          <w:rFonts w:asciiTheme="minorEastAsia" w:hAnsiTheme="minorEastAsia" w:eastAsiaTheme="minorEastAsia"/>
          <w:color w:val="000000" w:themeColor="text1"/>
          <w:szCs w:val="21"/>
          <w14:textFill>
            <w14:solidFill>
              <w14:schemeClr w14:val="tx1"/>
            </w14:solidFill>
          </w14:textFill>
        </w:rPr>
        <w:t xml:space="preserve">260m </w:t>
      </w:r>
      <w:r>
        <w:rPr>
          <w:rFonts w:hint="eastAsia" w:asciiTheme="minorEastAsia" w:hAnsiTheme="minorEastAsia" w:eastAsiaTheme="minorEastAsia"/>
          <w:color w:val="000000" w:themeColor="text1"/>
          <w:szCs w:val="21"/>
          <w14:textFill>
            <w14:solidFill>
              <w14:schemeClr w14:val="tx1"/>
            </w14:solidFill>
          </w14:textFill>
        </w:rPr>
        <w:t xml:space="preserve">，水域面积约 </w:t>
      </w:r>
      <w:r>
        <w:rPr>
          <w:rFonts w:asciiTheme="minorEastAsia" w:hAnsiTheme="minorEastAsia" w:eastAsiaTheme="minorEastAsia"/>
          <w:color w:val="000000" w:themeColor="text1"/>
          <w:szCs w:val="21"/>
          <w14:textFill>
            <w14:solidFill>
              <w14:schemeClr w14:val="tx1"/>
            </w14:solidFill>
          </w14:textFill>
        </w:rPr>
        <w:t xml:space="preserve">1420 </w:t>
      </w:r>
      <w:r>
        <w:rPr>
          <w:rFonts w:hint="eastAsia" w:asciiTheme="minorEastAsia" w:hAnsiTheme="minorEastAsia" w:eastAsiaTheme="minorEastAsia"/>
          <w:color w:val="000000" w:themeColor="text1"/>
          <w:szCs w:val="21"/>
          <w14:textFill>
            <w14:solidFill>
              <w14:schemeClr w14:val="tx1"/>
            </w14:solidFill>
          </w14:textFill>
        </w:rPr>
        <w:t>㎡。现由于河道未能达到水清、岸绿、 景美的效果，提出对该三条河道进行水环境提升。主要工程内容如下：</w:t>
      </w:r>
    </w:p>
    <w:p w14:paraId="76C3467A">
      <w:pPr>
        <w:spacing w:line="440" w:lineRule="exact"/>
        <w:ind w:firstLine="315" w:firstLineChars="1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 xml:space="preserve">、在河面上布置生态浮岛 </w:t>
      </w: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 xml:space="preserve">共 </w:t>
      </w:r>
      <w:r>
        <w:rPr>
          <w:rFonts w:asciiTheme="minorEastAsia" w:hAnsiTheme="minorEastAsia" w:eastAsiaTheme="minorEastAsia"/>
          <w:color w:val="000000" w:themeColor="text1"/>
          <w:szCs w:val="21"/>
          <w14:textFill>
            <w14:solidFill>
              <w14:schemeClr w14:val="tx1"/>
            </w14:solidFill>
          </w14:textFill>
        </w:rPr>
        <w:t xml:space="preserve">33 </w:t>
      </w:r>
      <w:r>
        <w:rPr>
          <w:rFonts w:hint="eastAsia" w:asciiTheme="minorEastAsia" w:hAnsiTheme="minorEastAsia" w:eastAsiaTheme="minorEastAsia"/>
          <w:color w:val="000000" w:themeColor="text1"/>
          <w:szCs w:val="21"/>
          <w14:textFill>
            <w14:solidFill>
              <w14:schemeClr w14:val="tx1"/>
            </w14:solidFill>
          </w14:textFill>
        </w:rPr>
        <w:t xml:space="preserve">组，共种植 </w:t>
      </w:r>
      <w:r>
        <w:rPr>
          <w:rFonts w:asciiTheme="minorEastAsia" w:hAnsiTheme="minorEastAsia" w:eastAsiaTheme="minorEastAsia"/>
          <w:color w:val="000000" w:themeColor="text1"/>
          <w:szCs w:val="21"/>
          <w14:textFill>
            <w14:solidFill>
              <w14:schemeClr w14:val="tx1"/>
            </w14:solidFill>
          </w14:textFill>
        </w:rPr>
        <w:t xml:space="preserve">660 </w:t>
      </w:r>
      <w:r>
        <w:rPr>
          <w:rFonts w:hint="eastAsia" w:asciiTheme="minorEastAsia" w:hAnsiTheme="minorEastAsia" w:eastAsiaTheme="minorEastAsia"/>
          <w:color w:val="000000" w:themeColor="text1"/>
          <w:szCs w:val="21"/>
          <w14:textFill>
            <w14:solidFill>
              <w14:schemeClr w14:val="tx1"/>
            </w14:solidFill>
          </w14:textFill>
        </w:rPr>
        <w:t>㎡挺水植物，其中美人蕉 （</w:t>
      </w:r>
      <w:r>
        <w:rPr>
          <w:rFonts w:asciiTheme="minorEastAsia" w:hAnsiTheme="minorEastAsia" w:eastAsiaTheme="minorEastAsia"/>
          <w:color w:val="000000" w:themeColor="text1"/>
          <w:szCs w:val="21"/>
          <w14:textFill>
            <w14:solidFill>
              <w14:schemeClr w14:val="tx1"/>
            </w14:solidFill>
          </w14:textFill>
        </w:rPr>
        <w:t xml:space="preserve">H50-60cm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16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丛）、翠芦莉（</w:t>
      </w:r>
      <w:r>
        <w:rPr>
          <w:rFonts w:asciiTheme="minorEastAsia" w:hAnsiTheme="minorEastAsia" w:eastAsiaTheme="minorEastAsia"/>
          <w:color w:val="000000" w:themeColor="text1"/>
          <w:szCs w:val="21"/>
          <w14:textFill>
            <w14:solidFill>
              <w14:schemeClr w14:val="tx1"/>
            </w14:solidFill>
          </w14:textFill>
        </w:rPr>
        <w:t xml:space="preserve">H50-60cm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16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 xml:space="preserve">株 </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丛）、旱伞草（</w:t>
      </w:r>
      <w:r>
        <w:rPr>
          <w:rFonts w:asciiTheme="minorEastAsia" w:hAnsiTheme="minorEastAsia" w:eastAsiaTheme="minorEastAsia"/>
          <w:color w:val="000000" w:themeColor="text1"/>
          <w:szCs w:val="21"/>
          <w14:textFill>
            <w14:solidFill>
              <w14:schemeClr w14:val="tx1"/>
            </w14:solidFill>
          </w14:textFill>
        </w:rPr>
        <w:t xml:space="preserve">H50-60cm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16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丛）、梭鱼草（</w:t>
      </w:r>
      <w:r>
        <w:rPr>
          <w:rFonts w:asciiTheme="minorEastAsia" w:hAnsiTheme="minorEastAsia" w:eastAsiaTheme="minorEastAsia"/>
          <w:color w:val="000000" w:themeColor="text1"/>
          <w:szCs w:val="21"/>
          <w14:textFill>
            <w14:solidFill>
              <w14:schemeClr w14:val="tx1"/>
            </w14:solidFill>
          </w14:textFill>
        </w:rPr>
        <w:t xml:space="preserve">H50-60cm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16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丛）各 </w:t>
      </w:r>
      <w:r>
        <w:rPr>
          <w:rFonts w:asciiTheme="minorEastAsia" w:hAnsiTheme="minorEastAsia" w:eastAsiaTheme="minorEastAsia"/>
          <w:color w:val="000000" w:themeColor="text1"/>
          <w:szCs w:val="21"/>
          <w14:textFill>
            <w14:solidFill>
              <w14:schemeClr w14:val="tx1"/>
            </w14:solidFill>
          </w14:textFill>
        </w:rPr>
        <w:t xml:space="preserve">66 </w:t>
      </w:r>
      <w:r>
        <w:rPr>
          <w:rFonts w:hint="eastAsia" w:asciiTheme="minorEastAsia" w:hAnsiTheme="minorEastAsia" w:eastAsiaTheme="minorEastAsia"/>
          <w:color w:val="000000" w:themeColor="text1"/>
          <w:szCs w:val="21"/>
          <w14:textFill>
            <w14:solidFill>
              <w14:schemeClr w14:val="tx1"/>
            </w14:solidFill>
          </w14:textFill>
        </w:rPr>
        <w:t>㎡，鸢尾（</w:t>
      </w:r>
      <w:r>
        <w:rPr>
          <w:rFonts w:asciiTheme="minorEastAsia" w:hAnsiTheme="minorEastAsia" w:eastAsiaTheme="minorEastAsia"/>
          <w:color w:val="000000" w:themeColor="text1"/>
          <w:szCs w:val="21"/>
          <w14:textFill>
            <w14:solidFill>
              <w14:schemeClr w14:val="tx1"/>
            </w14:solidFill>
          </w14:textFill>
        </w:rPr>
        <w:t xml:space="preserve">H50-60cm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16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丛）及黄 菖蒲（</w:t>
      </w:r>
      <w:r>
        <w:rPr>
          <w:rFonts w:asciiTheme="minorEastAsia" w:hAnsiTheme="minorEastAsia" w:eastAsiaTheme="minorEastAsia"/>
          <w:color w:val="000000" w:themeColor="text1"/>
          <w:szCs w:val="21"/>
          <w14:textFill>
            <w14:solidFill>
              <w14:schemeClr w14:val="tx1"/>
            </w14:solidFill>
          </w14:textFill>
        </w:rPr>
        <w:t xml:space="preserve">H50-60cm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16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丛）各 </w:t>
      </w:r>
      <w:r>
        <w:rPr>
          <w:rFonts w:asciiTheme="minorEastAsia" w:hAnsiTheme="minorEastAsia" w:eastAsiaTheme="minorEastAsia"/>
          <w:color w:val="000000" w:themeColor="text1"/>
          <w:szCs w:val="21"/>
          <w14:textFill>
            <w14:solidFill>
              <w14:schemeClr w14:val="tx1"/>
            </w14:solidFill>
          </w14:textFill>
        </w:rPr>
        <w:t xml:space="preserve">198 </w:t>
      </w:r>
      <w:r>
        <w:rPr>
          <w:rFonts w:hint="eastAsia" w:asciiTheme="minorEastAsia" w:hAnsiTheme="minorEastAsia" w:eastAsiaTheme="minorEastAsia"/>
          <w:color w:val="000000" w:themeColor="text1"/>
          <w:szCs w:val="21"/>
          <w14:textFill>
            <w14:solidFill>
              <w14:schemeClr w14:val="tx1"/>
            </w14:solidFill>
          </w14:textFill>
        </w:rPr>
        <w:t>㎡。</w:t>
      </w:r>
    </w:p>
    <w:p w14:paraId="3C73B28D">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布置生态浮岛 </w:t>
      </w: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 xml:space="preserve">共 </w:t>
      </w: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组，共种植美人蕉（</w:t>
      </w:r>
      <w:r>
        <w:rPr>
          <w:rFonts w:asciiTheme="minorEastAsia" w:hAnsiTheme="minorEastAsia" w:eastAsiaTheme="minorEastAsia"/>
          <w:color w:val="000000" w:themeColor="text1"/>
          <w:szCs w:val="21"/>
          <w14:textFill>
            <w14:solidFill>
              <w14:schemeClr w14:val="tx1"/>
            </w14:solidFill>
          </w14:textFill>
        </w:rPr>
        <w:t xml:space="preserve">H50-60cm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16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 xml:space="preserve">8 </w:t>
      </w:r>
      <w:r>
        <w:rPr>
          <w:rFonts w:hint="eastAsia" w:asciiTheme="minorEastAsia" w:hAnsiTheme="minorEastAsia" w:eastAsiaTheme="minorEastAsia"/>
          <w:color w:val="000000" w:themeColor="text1"/>
          <w:szCs w:val="21"/>
          <w14:textFill>
            <w14:solidFill>
              <w14:schemeClr w14:val="tx1"/>
            </w14:solidFill>
          </w14:textFill>
        </w:rPr>
        <w:t>㎡，圆币草（</w:t>
      </w:r>
      <w:r>
        <w:rPr>
          <w:rFonts w:asciiTheme="minorEastAsia" w:hAnsiTheme="minorEastAsia" w:eastAsiaTheme="minorEastAsia"/>
          <w:color w:val="000000" w:themeColor="text1"/>
          <w:szCs w:val="21"/>
          <w14:textFill>
            <w14:solidFill>
              <w14:schemeClr w14:val="tx1"/>
            </w14:solidFill>
          </w14:textFill>
        </w:rPr>
        <w:t xml:space="preserve">H10-20cm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100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10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 xml:space="preserve">20.6 </w:t>
      </w:r>
      <w:r>
        <w:rPr>
          <w:rFonts w:hint="eastAsia" w:asciiTheme="minorEastAsia" w:hAnsiTheme="minorEastAsia" w:eastAsiaTheme="minorEastAsia"/>
          <w:color w:val="000000" w:themeColor="text1"/>
          <w:szCs w:val="21"/>
          <w14:textFill>
            <w14:solidFill>
              <w14:schemeClr w14:val="tx1"/>
            </w14:solidFill>
          </w14:textFill>
        </w:rPr>
        <w:t>㎡。</w:t>
      </w:r>
    </w:p>
    <w:p w14:paraId="3D95AB5B">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 xml:space="preserve">、在河面上布置生态浮毯 </w:t>
      </w: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 xml:space="preserve">共 </w:t>
      </w:r>
      <w:r>
        <w:rPr>
          <w:rFonts w:asciiTheme="minorEastAsia" w:hAnsiTheme="minorEastAsia" w:eastAsiaTheme="minorEastAsia"/>
          <w:color w:val="000000" w:themeColor="text1"/>
          <w:szCs w:val="21"/>
          <w14:textFill>
            <w14:solidFill>
              <w14:schemeClr w14:val="tx1"/>
            </w14:solidFill>
          </w14:textFill>
        </w:rPr>
        <w:t xml:space="preserve">26 </w:t>
      </w:r>
      <w:r>
        <w:rPr>
          <w:rFonts w:hint="eastAsia" w:asciiTheme="minorEastAsia" w:hAnsiTheme="minorEastAsia" w:eastAsiaTheme="minorEastAsia"/>
          <w:color w:val="000000" w:themeColor="text1"/>
          <w:szCs w:val="21"/>
          <w14:textFill>
            <w14:solidFill>
              <w14:schemeClr w14:val="tx1"/>
            </w14:solidFill>
          </w14:textFill>
        </w:rPr>
        <w:t xml:space="preserve">组，共种植 </w:t>
      </w:r>
      <w:r>
        <w:rPr>
          <w:rFonts w:asciiTheme="minorEastAsia" w:hAnsiTheme="minorEastAsia" w:eastAsiaTheme="minorEastAsia"/>
          <w:color w:val="000000" w:themeColor="text1"/>
          <w:szCs w:val="21"/>
          <w14:textFill>
            <w14:solidFill>
              <w14:schemeClr w14:val="tx1"/>
            </w14:solidFill>
          </w14:textFill>
        </w:rPr>
        <w:t xml:space="preserve">892 </w:t>
      </w:r>
      <w:r>
        <w:rPr>
          <w:rFonts w:hint="eastAsia" w:asciiTheme="minorEastAsia" w:hAnsiTheme="minorEastAsia" w:eastAsiaTheme="minorEastAsia"/>
          <w:color w:val="000000" w:themeColor="text1"/>
          <w:szCs w:val="21"/>
          <w14:textFill>
            <w14:solidFill>
              <w14:schemeClr w14:val="tx1"/>
            </w14:solidFill>
          </w14:textFill>
        </w:rPr>
        <w:t>㎡浮水植物，浮水植物为 圆币草（</w:t>
      </w:r>
      <w:r>
        <w:rPr>
          <w:rFonts w:asciiTheme="minorEastAsia" w:hAnsiTheme="minorEastAsia" w:eastAsiaTheme="minorEastAsia"/>
          <w:color w:val="000000" w:themeColor="text1"/>
          <w:szCs w:val="21"/>
          <w14:textFill>
            <w14:solidFill>
              <w14:schemeClr w14:val="tx1"/>
            </w14:solidFill>
          </w14:textFill>
        </w:rPr>
        <w:t xml:space="preserve">H10-20cm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100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10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丛）。</w:t>
      </w:r>
    </w:p>
    <w:p w14:paraId="31DB9D9F">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布置生态浮毯 </w:t>
      </w: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 xml:space="preserve">共 </w:t>
      </w:r>
      <w:r>
        <w:rPr>
          <w:rFonts w:asciiTheme="minorEastAsia" w:hAnsiTheme="minorEastAsia" w:eastAsiaTheme="minorEastAsia"/>
          <w:color w:val="000000" w:themeColor="text1"/>
          <w:szCs w:val="21"/>
          <w14:textFill>
            <w14:solidFill>
              <w14:schemeClr w14:val="tx1"/>
            </w14:solidFill>
          </w14:textFill>
        </w:rPr>
        <w:t xml:space="preserve">12 </w:t>
      </w:r>
      <w:r>
        <w:rPr>
          <w:rFonts w:hint="eastAsia" w:asciiTheme="minorEastAsia" w:hAnsiTheme="minorEastAsia" w:eastAsiaTheme="minorEastAsia"/>
          <w:color w:val="000000" w:themeColor="text1"/>
          <w:szCs w:val="21"/>
          <w14:textFill>
            <w14:solidFill>
              <w14:schemeClr w14:val="tx1"/>
            </w14:solidFill>
          </w14:textFill>
        </w:rPr>
        <w:t xml:space="preserve">组，共种植 </w:t>
      </w:r>
      <w:r>
        <w:rPr>
          <w:rFonts w:asciiTheme="minorEastAsia" w:hAnsiTheme="minorEastAsia" w:eastAsiaTheme="minorEastAsia"/>
          <w:color w:val="000000" w:themeColor="text1"/>
          <w:szCs w:val="21"/>
          <w14:textFill>
            <w14:solidFill>
              <w14:schemeClr w14:val="tx1"/>
            </w14:solidFill>
          </w14:textFill>
        </w:rPr>
        <w:t xml:space="preserve">132.4 </w:t>
      </w:r>
      <w:r>
        <w:rPr>
          <w:rFonts w:hint="eastAsia" w:asciiTheme="minorEastAsia" w:hAnsiTheme="minorEastAsia" w:eastAsiaTheme="minorEastAsia"/>
          <w:color w:val="000000" w:themeColor="text1"/>
          <w:szCs w:val="21"/>
          <w14:textFill>
            <w14:solidFill>
              <w14:schemeClr w14:val="tx1"/>
            </w14:solidFill>
          </w14:textFill>
        </w:rPr>
        <w:t>㎡浮水植物，浮水植物为圆币草 （</w:t>
      </w:r>
      <w:r>
        <w:rPr>
          <w:rFonts w:asciiTheme="minorEastAsia" w:hAnsiTheme="minorEastAsia" w:eastAsiaTheme="minorEastAsia"/>
          <w:color w:val="000000" w:themeColor="text1"/>
          <w:szCs w:val="21"/>
          <w14:textFill>
            <w14:solidFill>
              <w14:schemeClr w14:val="tx1"/>
            </w14:solidFill>
          </w14:textFill>
        </w:rPr>
        <w:t xml:space="preserve">H10-20cm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100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10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丛）。</w:t>
      </w:r>
    </w:p>
    <w:p w14:paraId="513AB540">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 xml:space="preserve">、在河边浅水区域布置滨水植物带共 </w:t>
      </w:r>
      <w:r>
        <w:rPr>
          <w:rFonts w:asciiTheme="minorEastAsia" w:hAnsiTheme="minorEastAsia" w:eastAsiaTheme="minorEastAsia"/>
          <w:color w:val="000000" w:themeColor="text1"/>
          <w:szCs w:val="21"/>
          <w14:textFill>
            <w14:solidFill>
              <w14:schemeClr w14:val="tx1"/>
            </w14:solidFill>
          </w14:textFill>
        </w:rPr>
        <w:t xml:space="preserve">3 </w:t>
      </w:r>
      <w:r>
        <w:rPr>
          <w:rFonts w:hint="eastAsia" w:asciiTheme="minorEastAsia" w:hAnsiTheme="minorEastAsia" w:eastAsiaTheme="minorEastAsia"/>
          <w:color w:val="000000" w:themeColor="text1"/>
          <w:szCs w:val="21"/>
          <w14:textFill>
            <w14:solidFill>
              <w14:schemeClr w14:val="tx1"/>
            </w14:solidFill>
          </w14:textFill>
        </w:rPr>
        <w:t xml:space="preserve">处，共计 </w:t>
      </w:r>
      <w:r>
        <w:rPr>
          <w:rFonts w:asciiTheme="minorEastAsia" w:hAnsiTheme="minorEastAsia" w:eastAsiaTheme="minorEastAsia"/>
          <w:color w:val="000000" w:themeColor="text1"/>
          <w:szCs w:val="21"/>
          <w14:textFill>
            <w14:solidFill>
              <w14:schemeClr w14:val="tx1"/>
            </w14:solidFill>
          </w14:textFill>
        </w:rPr>
        <w:t xml:space="preserve">20 </w:t>
      </w:r>
      <w:r>
        <w:rPr>
          <w:rFonts w:hint="eastAsia" w:asciiTheme="minorEastAsia" w:hAnsiTheme="minorEastAsia" w:eastAsiaTheme="minorEastAsia"/>
          <w:color w:val="000000" w:themeColor="text1"/>
          <w:szCs w:val="21"/>
          <w14:textFill>
            <w14:solidFill>
              <w14:schemeClr w14:val="tx1"/>
            </w14:solidFill>
          </w14:textFill>
        </w:rPr>
        <w:t>㎡。其中花叶芦竹（</w:t>
      </w:r>
      <w:r>
        <w:rPr>
          <w:rFonts w:asciiTheme="minorEastAsia" w:hAnsiTheme="minorEastAsia" w:eastAsiaTheme="minorEastAsia"/>
          <w:color w:val="000000" w:themeColor="text1"/>
          <w:szCs w:val="21"/>
          <w14:textFill>
            <w14:solidFill>
              <w14:schemeClr w14:val="tx1"/>
            </w14:solidFill>
          </w14:textFill>
        </w:rPr>
        <w:t>H50-60cm</w:t>
      </w:r>
      <w:r>
        <w:rPr>
          <w:rFonts w:hint="eastAsia" w:asciiTheme="minorEastAsia" w:hAnsiTheme="minorEastAsia" w:eastAsiaTheme="minorEastAsia"/>
          <w:color w:val="000000" w:themeColor="text1"/>
          <w:szCs w:val="21"/>
          <w14:textFill>
            <w14:solidFill>
              <w14:schemeClr w14:val="tx1"/>
            </w14:solidFill>
          </w14:textFill>
        </w:rPr>
        <w:t>，</w:t>
      </w:r>
    </w:p>
    <w:p w14:paraId="544845F2">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25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 xml:space="preserve">10 </w:t>
      </w:r>
      <w:r>
        <w:rPr>
          <w:rFonts w:hint="eastAsia" w:asciiTheme="minorEastAsia" w:hAnsiTheme="minorEastAsia" w:eastAsiaTheme="minorEastAsia"/>
          <w:color w:val="000000" w:themeColor="text1"/>
          <w:szCs w:val="21"/>
          <w14:textFill>
            <w14:solidFill>
              <w14:schemeClr w14:val="tx1"/>
            </w14:solidFill>
          </w14:textFill>
        </w:rPr>
        <w:t>㎡，再力花（</w:t>
      </w:r>
      <w:r>
        <w:rPr>
          <w:rFonts w:asciiTheme="minorEastAsia" w:hAnsiTheme="minorEastAsia" w:eastAsiaTheme="minorEastAsia"/>
          <w:color w:val="000000" w:themeColor="text1"/>
          <w:szCs w:val="21"/>
          <w14:textFill>
            <w14:solidFill>
              <w14:schemeClr w14:val="tx1"/>
            </w14:solidFill>
          </w14:textFill>
        </w:rPr>
        <w:t xml:space="preserve">H50-60cm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25 </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平方米，</w:t>
      </w: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株</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丛）</w:t>
      </w:r>
      <w:r>
        <w:rPr>
          <w:rFonts w:asciiTheme="minorEastAsia" w:hAnsiTheme="minorEastAsia" w:eastAsiaTheme="minorEastAsia"/>
          <w:color w:val="000000" w:themeColor="text1"/>
          <w:szCs w:val="21"/>
          <w14:textFill>
            <w14:solidFill>
              <w14:schemeClr w14:val="tx1"/>
            </w14:solidFill>
          </w14:textFill>
        </w:rPr>
        <w:t xml:space="preserve">10 </w:t>
      </w:r>
      <w:r>
        <w:rPr>
          <w:rFonts w:hint="eastAsia" w:asciiTheme="minorEastAsia" w:hAnsiTheme="minorEastAsia" w:eastAsiaTheme="minorEastAsia"/>
          <w:color w:val="000000" w:themeColor="text1"/>
          <w:szCs w:val="21"/>
          <w14:textFill>
            <w14:solidFill>
              <w14:schemeClr w14:val="tx1"/>
            </w14:solidFill>
          </w14:textFill>
        </w:rPr>
        <w:t>㎡。</w:t>
      </w:r>
    </w:p>
    <w:p w14:paraId="73B02BC1">
      <w:pPr>
        <w:spacing w:line="440" w:lineRule="exact"/>
        <w:ind w:firstLine="315" w:firstLineChars="1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 xml:space="preserve">、本工程共设置不锈钢落地式配电箱 </w:t>
      </w: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 xml:space="preserve">套，配套 </w:t>
      </w:r>
      <w:r>
        <w:rPr>
          <w:rFonts w:asciiTheme="minorEastAsia" w:hAnsiTheme="minorEastAsia" w:eastAsiaTheme="minorEastAsia"/>
          <w:color w:val="000000" w:themeColor="text1"/>
          <w:szCs w:val="21"/>
          <w14:textFill>
            <w14:solidFill>
              <w14:schemeClr w14:val="tx1"/>
            </w14:solidFill>
          </w14:textFill>
        </w:rPr>
        <w:t xml:space="preserve">YJV-5*6 </w:t>
      </w:r>
      <w:r>
        <w:rPr>
          <w:rFonts w:hint="eastAsia" w:asciiTheme="minorEastAsia" w:hAnsiTheme="minorEastAsia" w:eastAsiaTheme="minorEastAsia"/>
          <w:color w:val="000000" w:themeColor="text1"/>
          <w:szCs w:val="21"/>
          <w14:textFill>
            <w14:solidFill>
              <w14:schemeClr w14:val="tx1"/>
            </w14:solidFill>
          </w14:textFill>
        </w:rPr>
        <w:t xml:space="preserve">电缆线 </w:t>
      </w:r>
      <w:r>
        <w:rPr>
          <w:rFonts w:asciiTheme="minorEastAsia" w:hAnsiTheme="minorEastAsia" w:eastAsiaTheme="minorEastAsia"/>
          <w:color w:val="000000" w:themeColor="text1"/>
          <w:szCs w:val="21"/>
          <w14:textFill>
            <w14:solidFill>
              <w14:schemeClr w14:val="tx1"/>
            </w14:solidFill>
          </w14:textFill>
        </w:rPr>
        <w:t xml:space="preserve">200m </w:t>
      </w:r>
      <w:r>
        <w:rPr>
          <w:rFonts w:hint="eastAsia" w:asciiTheme="minorEastAsia" w:hAnsiTheme="minorEastAsia" w:eastAsiaTheme="minorEastAsia"/>
          <w:color w:val="000000" w:themeColor="text1"/>
          <w:szCs w:val="21"/>
          <w14:textFill>
            <w14:solidFill>
              <w14:schemeClr w14:val="tx1"/>
            </w14:solidFill>
          </w14:textFill>
        </w:rPr>
        <w:t>。电源初步拟定就近引自附近政府电源，最终根据现场确定电源。</w:t>
      </w:r>
    </w:p>
    <w:p w14:paraId="488B78F5">
      <w:pPr>
        <w:spacing w:line="440" w:lineRule="exact"/>
        <w:ind w:firstLine="315" w:firstLineChars="1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、本工程共设置沉水风机</w:t>
      </w: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 xml:space="preserve">套，其中 </w:t>
      </w: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套选用沉水风机</w:t>
      </w:r>
      <w:r>
        <w:rPr>
          <w:rFonts w:asciiTheme="minorEastAsia" w:hAnsiTheme="minorEastAsia" w:eastAsiaTheme="minorEastAsia"/>
          <w:color w:val="000000" w:themeColor="text1"/>
          <w:szCs w:val="21"/>
          <w14:textFill>
            <w14:solidFill>
              <w14:schemeClr w14:val="tx1"/>
            </w14:solidFill>
          </w14:textFill>
        </w:rPr>
        <w:t>Q=5.67m3/min</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H=4m</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N=5.5kw</w:t>
      </w:r>
      <w:r>
        <w:rPr>
          <w:rFonts w:hint="eastAsia" w:asciiTheme="minorEastAsia" w:hAnsiTheme="minorEastAsia" w:eastAsiaTheme="minorEastAsia"/>
          <w:color w:val="000000" w:themeColor="text1"/>
          <w:szCs w:val="21"/>
          <w14:textFill>
            <w14:solidFill>
              <w14:schemeClr w14:val="tx1"/>
            </w14:solidFill>
          </w14:textFill>
        </w:rPr>
        <w:t xml:space="preserve">，材质为防锈铁。另 </w:t>
      </w: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 xml:space="preserve">套选用沉水风机 </w:t>
      </w:r>
      <w:r>
        <w:rPr>
          <w:rFonts w:asciiTheme="minorEastAsia" w:hAnsiTheme="minorEastAsia" w:eastAsiaTheme="minorEastAsia"/>
          <w:color w:val="000000" w:themeColor="text1"/>
          <w:szCs w:val="21"/>
          <w14:textFill>
            <w14:solidFill>
              <w14:schemeClr w14:val="tx1"/>
            </w14:solidFill>
          </w14:textFill>
        </w:rPr>
        <w:t>Q=3.85m3/min</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H=4m</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N=2.2kw</w:t>
      </w:r>
      <w:r>
        <w:rPr>
          <w:rFonts w:hint="eastAsia" w:asciiTheme="minorEastAsia" w:hAnsiTheme="minorEastAsia" w:eastAsiaTheme="minorEastAsia"/>
          <w:color w:val="000000" w:themeColor="text1"/>
          <w:szCs w:val="21"/>
          <w14:textFill>
            <w14:solidFill>
              <w14:schemeClr w14:val="tx1"/>
            </w14:solidFill>
          </w14:textFill>
        </w:rPr>
        <w:t>， 材质为防锈铁。</w:t>
      </w:r>
    </w:p>
    <w:p w14:paraId="29AC33EF">
      <w:pPr>
        <w:spacing w:line="440" w:lineRule="exact"/>
        <w:ind w:firstLine="315" w:firstLineChars="1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 xml:space="preserve">、本工程设置 </w:t>
      </w:r>
      <w:r>
        <w:rPr>
          <w:rFonts w:asciiTheme="minorEastAsia" w:hAnsiTheme="minorEastAsia" w:eastAsiaTheme="minorEastAsia"/>
          <w:color w:val="000000" w:themeColor="text1"/>
          <w:szCs w:val="21"/>
          <w14:textFill>
            <w14:solidFill>
              <w14:schemeClr w14:val="tx1"/>
            </w14:solidFill>
          </w14:textFill>
        </w:rPr>
        <w:t xml:space="preserve">80 </w:t>
      </w:r>
      <w:r>
        <w:rPr>
          <w:rFonts w:hint="eastAsia" w:asciiTheme="minorEastAsia" w:hAnsiTheme="minorEastAsia" w:eastAsiaTheme="minorEastAsia"/>
          <w:color w:val="000000" w:themeColor="text1"/>
          <w:szCs w:val="21"/>
          <w14:textFill>
            <w14:solidFill>
              <w14:schemeClr w14:val="tx1"/>
            </w14:solidFill>
          </w14:textFill>
        </w:rPr>
        <w:t xml:space="preserve">型号微孔曝气盘共 </w:t>
      </w:r>
      <w:r>
        <w:rPr>
          <w:rFonts w:asciiTheme="minorEastAsia" w:hAnsiTheme="minorEastAsia" w:eastAsiaTheme="minorEastAsia"/>
          <w:color w:val="000000" w:themeColor="text1"/>
          <w:szCs w:val="21"/>
          <w14:textFill>
            <w14:solidFill>
              <w14:schemeClr w14:val="tx1"/>
            </w14:solidFill>
          </w14:textFill>
        </w:rPr>
        <w:t xml:space="preserve">101 </w:t>
      </w:r>
      <w:r>
        <w:rPr>
          <w:rFonts w:hint="eastAsia" w:asciiTheme="minorEastAsia" w:hAnsiTheme="minorEastAsia" w:eastAsiaTheme="minorEastAsia"/>
          <w:color w:val="000000" w:themeColor="text1"/>
          <w:szCs w:val="21"/>
          <w14:textFill>
            <w14:solidFill>
              <w14:schemeClr w14:val="tx1"/>
            </w14:solidFill>
          </w14:textFill>
        </w:rPr>
        <w:t>个，利用橡胶连接软管与主管连接。</w:t>
      </w:r>
    </w:p>
    <w:p w14:paraId="4E512500">
      <w:pPr>
        <w:spacing w:line="440" w:lineRule="exact"/>
        <w:ind w:firstLine="210" w:firstLineChars="1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8 </w:t>
      </w:r>
      <w:r>
        <w:rPr>
          <w:rFonts w:hint="eastAsia" w:asciiTheme="minorEastAsia" w:hAnsiTheme="minorEastAsia" w:eastAsiaTheme="minorEastAsia"/>
          <w:color w:val="000000" w:themeColor="text1"/>
          <w:szCs w:val="21"/>
          <w14:textFill>
            <w14:solidFill>
              <w14:schemeClr w14:val="tx1"/>
            </w14:solidFill>
          </w14:textFill>
        </w:rPr>
        <w:t xml:space="preserve">、本工程设置 </w:t>
      </w:r>
      <w:r>
        <w:rPr>
          <w:rFonts w:asciiTheme="minorEastAsia" w:hAnsiTheme="minorEastAsia" w:eastAsiaTheme="minorEastAsia"/>
          <w:color w:val="000000" w:themeColor="text1"/>
          <w:szCs w:val="21"/>
          <w14:textFill>
            <w14:solidFill>
              <w14:schemeClr w14:val="tx1"/>
            </w14:solidFill>
          </w14:textFill>
        </w:rPr>
        <w:t xml:space="preserve">HDPE De75 </w:t>
      </w:r>
      <w:r>
        <w:rPr>
          <w:rFonts w:hint="eastAsia" w:asciiTheme="minorEastAsia" w:hAnsiTheme="minorEastAsia" w:eastAsiaTheme="minorEastAsia"/>
          <w:color w:val="000000" w:themeColor="text1"/>
          <w:szCs w:val="21"/>
          <w14:textFill>
            <w14:solidFill>
              <w14:schemeClr w14:val="tx1"/>
            </w14:solidFill>
          </w14:textFill>
        </w:rPr>
        <w:t xml:space="preserve">曝气主管共 </w:t>
      </w:r>
      <w:r>
        <w:rPr>
          <w:rFonts w:asciiTheme="minorEastAsia" w:hAnsiTheme="minorEastAsia" w:eastAsiaTheme="minorEastAsia"/>
          <w:color w:val="000000" w:themeColor="text1"/>
          <w:szCs w:val="21"/>
          <w14:textFill>
            <w14:solidFill>
              <w14:schemeClr w14:val="tx1"/>
            </w14:solidFill>
          </w14:textFill>
        </w:rPr>
        <w:t>629m</w:t>
      </w:r>
      <w:r>
        <w:rPr>
          <w:rFonts w:hint="eastAsia" w:asciiTheme="minorEastAsia" w:hAnsiTheme="minorEastAsia" w:eastAsiaTheme="minorEastAsia"/>
          <w:color w:val="000000" w:themeColor="text1"/>
          <w:szCs w:val="21"/>
          <w14:textFill>
            <w14:solidFill>
              <w14:schemeClr w14:val="tx1"/>
            </w14:solidFill>
          </w14:textFill>
        </w:rPr>
        <w:t>。</w:t>
      </w:r>
    </w:p>
    <w:p w14:paraId="1A054E4A">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 设计依据</w:t>
      </w:r>
    </w:p>
    <w:p w14:paraId="589925D4">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）《中华人民共和国环境保护法》（</w:t>
      </w:r>
      <w:r>
        <w:rPr>
          <w:rFonts w:asciiTheme="minorEastAsia" w:hAnsiTheme="minorEastAsia" w:eastAsiaTheme="minorEastAsia"/>
          <w:color w:val="000000" w:themeColor="text1"/>
          <w:szCs w:val="21"/>
          <w14:textFill>
            <w14:solidFill>
              <w14:schemeClr w14:val="tx1"/>
            </w14:solidFill>
          </w14:textFill>
        </w:rPr>
        <w:t xml:space="preserve">2014 </w:t>
      </w:r>
      <w:r>
        <w:rPr>
          <w:rFonts w:hint="eastAsia" w:asciiTheme="minorEastAsia" w:hAnsiTheme="minorEastAsia" w:eastAsiaTheme="minorEastAsia"/>
          <w:color w:val="000000" w:themeColor="text1"/>
          <w:szCs w:val="21"/>
          <w14:textFill>
            <w14:solidFill>
              <w14:schemeClr w14:val="tx1"/>
            </w14:solidFill>
          </w14:textFill>
        </w:rPr>
        <w:t>年修订版）；</w:t>
      </w:r>
    </w:p>
    <w:p w14:paraId="064D11A8">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）《中华人民共和国水污染防治法》</w:t>
      </w:r>
      <w:r>
        <w:rPr>
          <w:rFonts w:asciiTheme="minorEastAsia" w:hAnsiTheme="minorEastAsia" w:eastAsiaTheme="minorEastAsia"/>
          <w:color w:val="000000" w:themeColor="text1"/>
          <w:szCs w:val="21"/>
          <w14:textFill>
            <w14:solidFill>
              <w14:schemeClr w14:val="tx1"/>
            </w14:solidFill>
          </w14:textFill>
        </w:rPr>
        <w:t xml:space="preserve">2008 </w:t>
      </w:r>
      <w:r>
        <w:rPr>
          <w:rFonts w:hint="eastAsia" w:asciiTheme="minorEastAsia" w:hAnsiTheme="minorEastAsia" w:eastAsiaTheme="minorEastAsia"/>
          <w:color w:val="000000" w:themeColor="text1"/>
          <w:szCs w:val="21"/>
          <w14:textFill>
            <w14:solidFill>
              <w14:schemeClr w14:val="tx1"/>
            </w14:solidFill>
          </w14:textFill>
        </w:rPr>
        <w:t xml:space="preserve">年 </w:t>
      </w:r>
      <w:r>
        <w:rPr>
          <w:rFonts w:asciiTheme="minorEastAsia" w:hAnsiTheme="minorEastAsia" w:eastAsiaTheme="minorEastAsia"/>
          <w:color w:val="000000" w:themeColor="text1"/>
          <w:szCs w:val="21"/>
          <w14:textFill>
            <w14:solidFill>
              <w14:schemeClr w14:val="tx1"/>
            </w14:solidFill>
          </w14:textFill>
        </w:rPr>
        <w:t xml:space="preserve">6 </w:t>
      </w:r>
      <w:r>
        <w:rPr>
          <w:rFonts w:hint="eastAsia" w:asciiTheme="minorEastAsia" w:hAnsiTheme="minorEastAsia" w:eastAsiaTheme="minorEastAsia"/>
          <w:color w:val="000000" w:themeColor="text1"/>
          <w:szCs w:val="21"/>
          <w14:textFill>
            <w14:solidFill>
              <w14:schemeClr w14:val="tx1"/>
            </w14:solidFill>
          </w14:textFill>
        </w:rPr>
        <w:t>月；</w:t>
      </w:r>
    </w:p>
    <w:p w14:paraId="55AB1320">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）《中华人民共和国地表水环境质量标准》（</w:t>
      </w:r>
      <w:r>
        <w:rPr>
          <w:rFonts w:asciiTheme="minorEastAsia" w:hAnsiTheme="minorEastAsia" w:eastAsiaTheme="minorEastAsia"/>
          <w:color w:val="000000" w:themeColor="text1"/>
          <w:szCs w:val="21"/>
          <w14:textFill>
            <w14:solidFill>
              <w14:schemeClr w14:val="tx1"/>
            </w14:solidFill>
          </w14:textFill>
        </w:rPr>
        <w:t>GB3838-2002</w:t>
      </w:r>
      <w:r>
        <w:rPr>
          <w:rFonts w:hint="eastAsia" w:asciiTheme="minorEastAsia" w:hAnsiTheme="minorEastAsia" w:eastAsiaTheme="minorEastAsia"/>
          <w:color w:val="000000" w:themeColor="text1"/>
          <w:szCs w:val="21"/>
          <w14:textFill>
            <w14:solidFill>
              <w14:schemeClr w14:val="tx1"/>
            </w14:solidFill>
          </w14:textFill>
        </w:rPr>
        <w:t>）；</w:t>
      </w:r>
    </w:p>
    <w:p w14:paraId="1F099C34">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）《浙江省河道建设标准》</w:t>
      </w:r>
      <w:r>
        <w:rPr>
          <w:rFonts w:asciiTheme="minorEastAsia" w:hAnsiTheme="minorEastAsia" w:eastAsiaTheme="minorEastAsia"/>
          <w:color w:val="000000" w:themeColor="text1"/>
          <w:szCs w:val="21"/>
          <w14:textFill>
            <w14:solidFill>
              <w14:schemeClr w14:val="tx1"/>
            </w14:solidFill>
          </w14:textFill>
        </w:rPr>
        <w:t>DB33/T614-2006</w:t>
      </w:r>
    </w:p>
    <w:p w14:paraId="4EBA27BE">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）《河道生态建设技术规范》</w:t>
      </w:r>
      <w:r>
        <w:rPr>
          <w:rFonts w:asciiTheme="minorEastAsia" w:hAnsiTheme="minorEastAsia" w:eastAsiaTheme="minorEastAsia"/>
          <w:color w:val="000000" w:themeColor="text1"/>
          <w:szCs w:val="21"/>
          <w14:textFill>
            <w14:solidFill>
              <w14:schemeClr w14:val="tx1"/>
            </w14:solidFill>
          </w14:textFill>
        </w:rPr>
        <w:t>DB33/1038-2007</w:t>
      </w:r>
    </w:p>
    <w:p w14:paraId="56938E58">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）《地表水环境质量标准》（</w:t>
      </w:r>
      <w:r>
        <w:rPr>
          <w:rFonts w:asciiTheme="minorEastAsia" w:hAnsiTheme="minorEastAsia" w:eastAsiaTheme="minorEastAsia"/>
          <w:color w:val="000000" w:themeColor="text1"/>
          <w:szCs w:val="21"/>
          <w14:textFill>
            <w14:solidFill>
              <w14:schemeClr w14:val="tx1"/>
            </w14:solidFill>
          </w14:textFill>
        </w:rPr>
        <w:t>GB3838-2002</w:t>
      </w:r>
      <w:r>
        <w:rPr>
          <w:rFonts w:hint="eastAsia" w:asciiTheme="minorEastAsia" w:hAnsiTheme="minorEastAsia" w:eastAsiaTheme="minorEastAsia"/>
          <w:color w:val="000000" w:themeColor="text1"/>
          <w:szCs w:val="21"/>
          <w14:textFill>
            <w14:solidFill>
              <w14:schemeClr w14:val="tx1"/>
            </w14:solidFill>
          </w14:textFill>
        </w:rPr>
        <w:t>）</w:t>
      </w:r>
    </w:p>
    <w:p w14:paraId="75C8BC81">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）《城市绿化工程施工及验收规范》（</w:t>
      </w:r>
      <w:r>
        <w:rPr>
          <w:rFonts w:asciiTheme="minorEastAsia" w:hAnsiTheme="minorEastAsia" w:eastAsiaTheme="minorEastAsia"/>
          <w:color w:val="000000" w:themeColor="text1"/>
          <w:szCs w:val="21"/>
          <w14:textFill>
            <w14:solidFill>
              <w14:schemeClr w14:val="tx1"/>
            </w14:solidFill>
          </w14:textFill>
        </w:rPr>
        <w:t>CJJ/T82-2012</w:t>
      </w:r>
      <w:r>
        <w:rPr>
          <w:rFonts w:hint="eastAsia" w:asciiTheme="minorEastAsia" w:hAnsiTheme="minorEastAsia" w:eastAsiaTheme="minorEastAsia"/>
          <w:color w:val="000000" w:themeColor="text1"/>
          <w:szCs w:val="21"/>
          <w14:textFill>
            <w14:solidFill>
              <w14:schemeClr w14:val="tx1"/>
            </w14:solidFill>
          </w14:textFill>
        </w:rPr>
        <w:t>）；</w:t>
      </w:r>
    </w:p>
    <w:p w14:paraId="30F48857">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）《园林设计施工技术手册之植栽规范》。</w:t>
      </w:r>
    </w:p>
    <w:p w14:paraId="301F459A">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 设计原则</w:t>
      </w:r>
    </w:p>
    <w:p w14:paraId="3ABDF02D">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）河道生态治理和河道基本功能紧密结合的原则，在保证河道基本功能的前提下，充分考虑生态环境、水质净化、亲水景观等需要，使河道资源可持续利 用和生态环境健康紧密结合。</w:t>
      </w:r>
    </w:p>
    <w:p w14:paraId="23B3AFE9">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）实用性和经济性为工程重要目标的原则，注重河道沿线的整体风貌相协调，以自然修复为主、人工修复为辅。</w:t>
      </w:r>
    </w:p>
    <w:p w14:paraId="3F705503">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 设计目标</w:t>
      </w:r>
    </w:p>
    <w:p w14:paraId="537A25FC">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）生物多样性目标：通过挺水植物以及浮水植物等各种群落的配置，使得河道生物多样性得以提升和保护。</w:t>
      </w:r>
    </w:p>
    <w:p w14:paraId="101022D8">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）景观目标：在长期保证水体透明度和水质达标的情况下，提升景观功能，水清、岸绿、景美，达到人水和谐，从而提升河道整体环境质量。</w:t>
      </w:r>
    </w:p>
    <w:p w14:paraId="56157A54">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 材料</w:t>
      </w:r>
    </w:p>
    <w:p w14:paraId="1102DBC2">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工程所用原材料，均应符合国家有关标准：</w:t>
      </w:r>
    </w:p>
    <w:p w14:paraId="35B562E4">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 xml:space="preserve">、工程所用生态浮盆、种植框及卡扣材料选择 </w:t>
      </w:r>
      <w:r>
        <w:rPr>
          <w:rFonts w:asciiTheme="minorEastAsia" w:hAnsiTheme="minorEastAsia" w:eastAsiaTheme="minorEastAsia"/>
          <w:color w:val="000000" w:themeColor="text1"/>
          <w:szCs w:val="21"/>
          <w14:textFill>
            <w14:solidFill>
              <w14:schemeClr w14:val="tx1"/>
            </w14:solidFill>
          </w14:textFill>
        </w:rPr>
        <w:t xml:space="preserve">PE </w:t>
      </w:r>
      <w:r>
        <w:rPr>
          <w:rFonts w:hint="eastAsia" w:asciiTheme="minorEastAsia" w:hAnsiTheme="minorEastAsia" w:eastAsiaTheme="minorEastAsia"/>
          <w:color w:val="000000" w:themeColor="text1"/>
          <w:szCs w:val="21"/>
          <w14:textFill>
            <w14:solidFill>
              <w14:schemeClr w14:val="tx1"/>
            </w14:solidFill>
          </w14:textFill>
        </w:rPr>
        <w:t>材料，禁止使用劣质塑料及其他对水体有污染的材料。</w:t>
      </w:r>
    </w:p>
    <w:p w14:paraId="0A9F8E43">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 xml:space="preserve">、工程所用渔网孔径 </w:t>
      </w:r>
      <w:r>
        <w:rPr>
          <w:rFonts w:asciiTheme="minorEastAsia" w:hAnsiTheme="minorEastAsia" w:eastAsiaTheme="minorEastAsia"/>
          <w:color w:val="000000" w:themeColor="text1"/>
          <w:szCs w:val="21"/>
          <w14:textFill>
            <w14:solidFill>
              <w14:schemeClr w14:val="tx1"/>
            </w14:solidFill>
          </w14:textFill>
        </w:rPr>
        <w:t xml:space="preserve">20*20 </w:t>
      </w:r>
      <w:r>
        <w:rPr>
          <w:rFonts w:hint="eastAsia" w:asciiTheme="minorEastAsia" w:hAnsiTheme="minorEastAsia" w:eastAsiaTheme="minorEastAsia"/>
          <w:color w:val="000000" w:themeColor="text1"/>
          <w:szCs w:val="21"/>
          <w14:textFill>
            <w14:solidFill>
              <w14:schemeClr w14:val="tx1"/>
            </w14:solidFill>
          </w14:textFill>
        </w:rPr>
        <w:t>毫米，材料选择耐海水腐蚀的尼龙网。</w:t>
      </w:r>
    </w:p>
    <w:p w14:paraId="2621541E">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3 </w:t>
      </w:r>
      <w:r>
        <w:rPr>
          <w:rFonts w:hint="eastAsia" w:asciiTheme="minorEastAsia" w:hAnsiTheme="minorEastAsia" w:eastAsiaTheme="minorEastAsia"/>
          <w:color w:val="000000" w:themeColor="text1"/>
          <w:szCs w:val="21"/>
          <w14:textFill>
            <w14:solidFill>
              <w14:schemeClr w14:val="tx1"/>
            </w14:solidFill>
          </w14:textFill>
        </w:rPr>
        <w:t xml:space="preserve">、工程所用镀锌钢管选择 </w:t>
      </w:r>
      <w:r>
        <w:rPr>
          <w:rFonts w:asciiTheme="minorEastAsia" w:hAnsiTheme="minorEastAsia" w:eastAsiaTheme="minorEastAsia"/>
          <w:color w:val="000000" w:themeColor="text1"/>
          <w:szCs w:val="21"/>
          <w14:textFill>
            <w14:solidFill>
              <w14:schemeClr w14:val="tx1"/>
            </w14:solidFill>
          </w14:textFill>
        </w:rPr>
        <w:t xml:space="preserve">DN40 </w:t>
      </w:r>
      <w:r>
        <w:rPr>
          <w:rFonts w:hint="eastAsia" w:asciiTheme="minorEastAsia" w:hAnsiTheme="minorEastAsia" w:eastAsiaTheme="minorEastAsia"/>
          <w:color w:val="000000" w:themeColor="text1"/>
          <w:szCs w:val="21"/>
          <w14:textFill>
            <w14:solidFill>
              <w14:schemeClr w14:val="tx1"/>
            </w14:solidFill>
          </w14:textFill>
        </w:rPr>
        <w:t>热镀锌钢管，其制作和技术要求除说明外应符合《金属覆盖层</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钢铁制品热镀锌层技术要求》（</w:t>
      </w:r>
      <w:r>
        <w:rPr>
          <w:rFonts w:asciiTheme="minorEastAsia" w:hAnsiTheme="minorEastAsia" w:eastAsiaTheme="minorEastAsia"/>
          <w:color w:val="000000" w:themeColor="text1"/>
          <w:szCs w:val="21"/>
          <w14:textFill>
            <w14:solidFill>
              <w14:schemeClr w14:val="tx1"/>
            </w14:solidFill>
          </w14:textFill>
        </w:rPr>
        <w:t>GB/T13912-2002</w:t>
      </w:r>
      <w:r>
        <w:rPr>
          <w:rFonts w:hint="eastAsia" w:asciiTheme="minorEastAsia" w:hAnsiTheme="minorEastAsia" w:eastAsiaTheme="minorEastAsia"/>
          <w:color w:val="000000" w:themeColor="text1"/>
          <w:szCs w:val="21"/>
          <w14:textFill>
            <w14:solidFill>
              <w14:schemeClr w14:val="tx1"/>
            </w14:solidFill>
          </w14:textFill>
        </w:rPr>
        <w:t>），保证表面镀锌 层完好，防止对水体的污染。</w:t>
      </w:r>
    </w:p>
    <w:p w14:paraId="67A4CA14">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、水生植物种植采用盆栽水生植物进行种植。</w:t>
      </w:r>
    </w:p>
    <w:p w14:paraId="37E95089">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 xml:space="preserve">、水泥锚混凝土强度等级为 </w:t>
      </w:r>
      <w:r>
        <w:rPr>
          <w:rFonts w:asciiTheme="minorEastAsia" w:hAnsiTheme="minorEastAsia" w:eastAsiaTheme="minorEastAsia"/>
          <w:color w:val="000000" w:themeColor="text1"/>
          <w:szCs w:val="21"/>
          <w14:textFill>
            <w14:solidFill>
              <w14:schemeClr w14:val="tx1"/>
            </w14:solidFill>
          </w14:textFill>
        </w:rPr>
        <w:t>C25</w:t>
      </w:r>
      <w:r>
        <w:rPr>
          <w:rFonts w:hint="eastAsia" w:asciiTheme="minorEastAsia" w:hAnsiTheme="minorEastAsia" w:eastAsiaTheme="minorEastAsia"/>
          <w:color w:val="000000" w:themeColor="text1"/>
          <w:szCs w:val="21"/>
          <w14:textFill>
            <w14:solidFill>
              <w14:schemeClr w14:val="tx1"/>
            </w14:solidFill>
          </w14:textFill>
        </w:rPr>
        <w:t>，水泥锚所用钢筋为φ</w:t>
      </w:r>
      <w:r>
        <w:rPr>
          <w:rFonts w:asciiTheme="minorEastAsia" w:hAnsiTheme="minorEastAsia" w:eastAsiaTheme="minorEastAsia"/>
          <w:color w:val="000000" w:themeColor="text1"/>
          <w:szCs w:val="21"/>
          <w14:textFill>
            <w14:solidFill>
              <w14:schemeClr w14:val="tx1"/>
            </w14:solidFill>
          </w14:textFill>
        </w:rPr>
        <w:t xml:space="preserve">6 </w:t>
      </w:r>
      <w:r>
        <w:rPr>
          <w:rFonts w:hint="eastAsia" w:asciiTheme="minorEastAsia" w:hAnsiTheme="minorEastAsia" w:eastAsiaTheme="minorEastAsia"/>
          <w:color w:val="000000" w:themeColor="text1"/>
          <w:szCs w:val="21"/>
          <w14:textFill>
            <w14:solidFill>
              <w14:schemeClr w14:val="tx1"/>
            </w14:solidFill>
          </w14:textFill>
        </w:rPr>
        <w:t>，入水前需做防腐防锈处理。</w:t>
      </w:r>
    </w:p>
    <w:p w14:paraId="0CC3677F">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 xml:space="preserve">、水泥：水泥品质应符合现行的国家标准及有关部颁标准的要求，水泥标号应与砼设计标号相符，并不低于 </w:t>
      </w:r>
      <w:r>
        <w:rPr>
          <w:rFonts w:asciiTheme="minorEastAsia" w:hAnsiTheme="minorEastAsia" w:eastAsiaTheme="minorEastAsia"/>
          <w:color w:val="000000" w:themeColor="text1"/>
          <w:szCs w:val="21"/>
          <w14:textFill>
            <w14:solidFill>
              <w14:schemeClr w14:val="tx1"/>
            </w14:solidFill>
          </w14:textFill>
        </w:rPr>
        <w:t xml:space="preserve">32.5 </w:t>
      </w:r>
      <w:r>
        <w:rPr>
          <w:rFonts w:hint="eastAsia" w:asciiTheme="minorEastAsia" w:hAnsiTheme="minorEastAsia" w:eastAsiaTheme="minorEastAsia"/>
          <w:color w:val="000000" w:themeColor="text1"/>
          <w:szCs w:val="21"/>
          <w14:textFill>
            <w14:solidFill>
              <w14:schemeClr w14:val="tx1"/>
            </w14:solidFill>
          </w14:textFill>
        </w:rPr>
        <w:t>，并应提供质保书及出厂日期。</w:t>
      </w:r>
    </w:p>
    <w:p w14:paraId="3F6630CE">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7 </w:t>
      </w:r>
      <w:r>
        <w:rPr>
          <w:rFonts w:hint="eastAsia" w:asciiTheme="minorEastAsia" w:hAnsiTheme="minorEastAsia" w:eastAsiaTheme="minorEastAsia"/>
          <w:color w:val="000000" w:themeColor="text1"/>
          <w:szCs w:val="21"/>
          <w14:textFill>
            <w14:solidFill>
              <w14:schemeClr w14:val="tx1"/>
            </w14:solidFill>
          </w14:textFill>
        </w:rPr>
        <w:t xml:space="preserve">、砂：应采用质地坚硬、清洁，级配良好的河砂，含泥量不得大于 </w:t>
      </w: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 xml:space="preserve">所有砂细度模数要求 </w:t>
      </w:r>
      <w:r>
        <w:rPr>
          <w:rFonts w:asciiTheme="minorEastAsia" w:hAnsiTheme="minorEastAsia" w:eastAsiaTheme="minorEastAsia"/>
          <w:color w:val="000000" w:themeColor="text1"/>
          <w:szCs w:val="21"/>
          <w14:textFill>
            <w14:solidFill>
              <w14:schemeClr w14:val="tx1"/>
            </w14:solidFill>
          </w14:textFill>
        </w:rPr>
        <w:t xml:space="preserve">2.3-3.0 </w:t>
      </w:r>
      <w:r>
        <w:rPr>
          <w:rFonts w:hint="eastAsia" w:asciiTheme="minorEastAsia" w:hAnsiTheme="minorEastAsia" w:eastAsiaTheme="minorEastAsia"/>
          <w:color w:val="000000" w:themeColor="text1"/>
          <w:szCs w:val="21"/>
          <w14:textFill>
            <w14:solidFill>
              <w14:schemeClr w14:val="tx1"/>
            </w14:solidFill>
          </w14:textFill>
        </w:rPr>
        <w:t xml:space="preserve">，氯离子含量不得高于万分之 </w:t>
      </w:r>
      <w:r>
        <w:rPr>
          <w:rFonts w:asciiTheme="minorEastAsia" w:hAnsiTheme="minorEastAsia" w:eastAsiaTheme="minorEastAsia"/>
          <w:color w:val="000000" w:themeColor="text1"/>
          <w:szCs w:val="21"/>
          <w14:textFill>
            <w14:solidFill>
              <w14:schemeClr w14:val="tx1"/>
            </w14:solidFill>
          </w14:textFill>
        </w:rPr>
        <w:t xml:space="preserve">0.3 </w:t>
      </w:r>
      <w:r>
        <w:rPr>
          <w:rFonts w:hint="eastAsia" w:asciiTheme="minorEastAsia" w:hAnsiTheme="minorEastAsia" w:eastAsiaTheme="minorEastAsia"/>
          <w:color w:val="000000" w:themeColor="text1"/>
          <w:szCs w:val="21"/>
          <w14:textFill>
            <w14:solidFill>
              <w14:schemeClr w14:val="tx1"/>
            </w14:solidFill>
          </w14:textFill>
        </w:rPr>
        <w:t xml:space="preserve">，贝壳含量不得大于 </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w:t>
      </w:r>
    </w:p>
    <w:p w14:paraId="4E6B151E">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8 </w:t>
      </w:r>
      <w:r>
        <w:rPr>
          <w:rFonts w:hint="eastAsia" w:asciiTheme="minorEastAsia" w:hAnsiTheme="minorEastAsia" w:eastAsiaTheme="minorEastAsia"/>
          <w:color w:val="000000" w:themeColor="text1"/>
          <w:szCs w:val="21"/>
          <w14:textFill>
            <w14:solidFill>
              <w14:schemeClr w14:val="tx1"/>
            </w14:solidFill>
          </w14:textFill>
        </w:rPr>
        <w:t>、砼配合比：在参考定额配合比的同时，应通过试验确定。</w:t>
      </w:r>
    </w:p>
    <w:p w14:paraId="7D160845">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六、工艺</w:t>
      </w:r>
    </w:p>
    <w:p w14:paraId="5148403E">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、浮岛（毯）施工工艺</w:t>
      </w:r>
    </w:p>
    <w:p w14:paraId="5BD56A0E">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工艺流程：搭设水上操作平台→测量放线→打设定位桩→浮岛（毯）骨架拼装 →浮岛（毯）骨架固定→种植水生植物。</w:t>
      </w:r>
    </w:p>
    <w:p w14:paraId="25528BA1">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）搭设水上操作平台：根据生态浮岛（毯）所处位置、水位、河床地质情况，采用泡沫板、木板搭设水上临时作业平台，或采用浮排作为临时操作平台。</w:t>
      </w:r>
    </w:p>
    <w:p w14:paraId="6AC37295">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）测量放线、打设定位桩：将生态浮床的中心点引测到水面上，利用钢管打入河道作为定位控制桩。</w:t>
      </w:r>
    </w:p>
    <w:p w14:paraId="670FA8D3">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）在岸上或临时平台上对浮岛（毯）骨架进行拼装和连接。</w:t>
      </w:r>
    </w:p>
    <w:p w14:paraId="5ECC99AA">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）根据定位桩的位置，将拼装好的浮岛（毯）骨架放置于相应位置的水面，并打设镀锌钢管进行固定，镀锌钢管深入河床长度≥</w:t>
      </w:r>
      <w:r>
        <w:rPr>
          <w:rFonts w:asciiTheme="minorEastAsia" w:hAnsiTheme="minorEastAsia" w:eastAsiaTheme="minorEastAsia"/>
          <w:color w:val="000000" w:themeColor="text1"/>
          <w:szCs w:val="21"/>
          <w14:textFill>
            <w14:solidFill>
              <w14:schemeClr w14:val="tx1"/>
            </w14:solidFill>
          </w14:textFill>
        </w:rPr>
        <w:t xml:space="preserve">1.2m </w:t>
      </w:r>
      <w:r>
        <w:rPr>
          <w:rFonts w:hint="eastAsia" w:asciiTheme="minorEastAsia" w:hAnsiTheme="minorEastAsia" w:eastAsiaTheme="minorEastAsia"/>
          <w:color w:val="000000" w:themeColor="text1"/>
          <w:szCs w:val="21"/>
          <w14:textFill>
            <w14:solidFill>
              <w14:schemeClr w14:val="tx1"/>
            </w14:solidFill>
          </w14:textFill>
        </w:rPr>
        <w:t>。打桩采用水上平台设简 易支架，利用卷扬机和振动冲击锤打入，沉桩过程中要注意桩身有无位移和倾斜现 象，如发现问题及时纠正。浮岛（毯）骨架固定完毕后按设计要求绑扎水泥锚。</w:t>
      </w:r>
    </w:p>
    <w:p w14:paraId="6A3007FD">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）在固定好的浮岛（毯）骨架上种植水生植物。</w:t>
      </w:r>
    </w:p>
    <w:p w14:paraId="4FAF7111">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、曝气系统施工工艺</w:t>
      </w:r>
    </w:p>
    <w:p w14:paraId="18917231">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工艺流程：搭设水上操作平台→测量放线→打角铁支架→管道焊接固定在支架上→安装曝气盘→安装沉水风机→安装岸上控制箱、电缆的铺设→设备调试、曝气盘调试。</w:t>
      </w:r>
    </w:p>
    <w:p w14:paraId="1ED6938D">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）搭设水上操作平台：根据曝气系统所处位置、水位、河床地质情况，采用泡沫板、木板搭设水上临时作业平台，或采用浮排作为临时操作平台。</w:t>
      </w:r>
    </w:p>
    <w:p w14:paraId="28E74238">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）测量放线、打角铁支架：在曝气区域岸边驳岸上打角铁支架，如无驳岸采用打角铁龙门架模式作为曝气主管支撑点。</w:t>
      </w:r>
    </w:p>
    <w:p w14:paraId="4AE42873">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）管道焊接固定：在岸边对曝气主管及配套配件进行热熔焊接，并用镀锌U型卡把曝气主管架到角铁支架上进行固定。</w:t>
      </w:r>
    </w:p>
    <w:p w14:paraId="2DF08FE8">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）曝气盘安装：曝气盘通过橡胶软管跟曝气主管上预留的接头进行连接，并在河道中间区域对曝气盘进行固定。</w:t>
      </w:r>
    </w:p>
    <w:p w14:paraId="00CD7FBE">
      <w:pPr>
        <w:pStyle w:val="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（5）沉水风机的安装：选定合适区域，对沉水风机进行固定安装，并连接好主管</w:t>
      </w:r>
    </w:p>
    <w:p w14:paraId="66AA41EF">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（6）安装岸上控制箱、电缆的铺设：利用河道边已有的变电设备就近接电，并铺设电缆到配电箱，配电箱里拉电线到沉水风机。</w:t>
      </w:r>
    </w:p>
    <w:p w14:paraId="2CB06A95">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（7）设备调试、曝气盘调试：调试安装完毕的曝气设备，注意水下用电安全，做好防护，防止漏电。</w:t>
      </w:r>
    </w:p>
    <w:p w14:paraId="06F5A5A2">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3 </w:t>
      </w:r>
      <w:r>
        <w:rPr>
          <w:rFonts w:hint="eastAsia" w:asciiTheme="minorEastAsia" w:hAnsiTheme="minorEastAsia" w:eastAsiaTheme="minorEastAsia"/>
          <w:color w:val="000000" w:themeColor="text1"/>
          <w:szCs w:val="21"/>
          <w14:textFill>
            <w14:solidFill>
              <w14:schemeClr w14:val="tx1"/>
            </w14:solidFill>
          </w14:textFill>
        </w:rPr>
        <w:t>、浮岛（毯）项目及水生植物</w:t>
      </w:r>
    </w:p>
    <w:p w14:paraId="18DFE09E">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浮岛（毯）项目及水生植物按现行规范执行</w:t>
      </w:r>
      <w:r>
        <w:rPr>
          <w:rFonts w:hint="eastAsia" w:asciiTheme="minorEastAsia" w:hAnsiTheme="minorEastAsia" w:eastAsiaTheme="minorEastAsia"/>
          <w:color w:val="000000" w:themeColor="text1"/>
          <w:szCs w:val="21"/>
          <w:highlight w:val="yellow"/>
          <w14:textFill>
            <w14:solidFill>
              <w14:schemeClr w14:val="tx1"/>
            </w14:solidFill>
          </w14:textFill>
        </w:rPr>
        <w:t>。</w:t>
      </w:r>
    </w:p>
    <w:p w14:paraId="5FB8B9AE">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七、 增氧设备养护要求</w:t>
      </w:r>
    </w:p>
    <w:p w14:paraId="4CB82F76">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、每周定期巡检曝气机及供电线路，巡检内容主要有：</w:t>
      </w:r>
    </w:p>
    <w:p w14:paraId="5101A73F">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a.  </w:t>
      </w:r>
      <w:r>
        <w:rPr>
          <w:rFonts w:hint="eastAsia" w:asciiTheme="minorEastAsia" w:hAnsiTheme="minorEastAsia" w:eastAsiaTheme="minorEastAsia"/>
          <w:color w:val="000000" w:themeColor="text1"/>
          <w:szCs w:val="21"/>
          <w14:textFill>
            <w14:solidFill>
              <w14:schemeClr w14:val="tx1"/>
            </w14:solidFill>
          </w14:textFill>
        </w:rPr>
        <w:t>观察设备是否正常启动；</w:t>
      </w:r>
    </w:p>
    <w:p w14:paraId="4779EC82">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b.  </w:t>
      </w:r>
      <w:r>
        <w:rPr>
          <w:rFonts w:hint="eastAsia" w:asciiTheme="minorEastAsia" w:hAnsiTheme="minorEastAsia" w:eastAsiaTheme="minorEastAsia"/>
          <w:color w:val="000000" w:themeColor="text1"/>
          <w:szCs w:val="21"/>
          <w14:textFill>
            <w14:solidFill>
              <w14:schemeClr w14:val="tx1"/>
            </w14:solidFill>
          </w14:textFill>
        </w:rPr>
        <w:t>观察运转是否正常；</w:t>
      </w:r>
    </w:p>
    <w:p w14:paraId="2B732227">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c.  </w:t>
      </w:r>
      <w:r>
        <w:rPr>
          <w:rFonts w:hint="eastAsia" w:asciiTheme="minorEastAsia" w:hAnsiTheme="minorEastAsia" w:eastAsiaTheme="minorEastAsia"/>
          <w:color w:val="000000" w:themeColor="text1"/>
          <w:szCs w:val="21"/>
          <w14:textFill>
            <w14:solidFill>
              <w14:schemeClr w14:val="tx1"/>
            </w14:solidFill>
          </w14:textFill>
        </w:rPr>
        <w:t>仔细观察裸露或外置的电器电缆有无破损或异常，出现问题及时处理；</w:t>
      </w:r>
    </w:p>
    <w:p w14:paraId="7AF1ED5C">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d.  </w:t>
      </w:r>
      <w:r>
        <w:rPr>
          <w:rFonts w:hint="eastAsia" w:asciiTheme="minorEastAsia" w:hAnsiTheme="minorEastAsia" w:eastAsiaTheme="minorEastAsia"/>
          <w:color w:val="000000" w:themeColor="text1"/>
          <w:szCs w:val="21"/>
          <w14:textFill>
            <w14:solidFill>
              <w14:schemeClr w14:val="tx1"/>
            </w14:solidFill>
          </w14:textFill>
        </w:rPr>
        <w:t>观察设备的固定有无松动情况；</w:t>
      </w:r>
    </w:p>
    <w:p w14:paraId="2E2BCF4B">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e.  </w:t>
      </w:r>
      <w:r>
        <w:rPr>
          <w:rFonts w:hint="eastAsia" w:asciiTheme="minorEastAsia" w:hAnsiTheme="minorEastAsia" w:eastAsiaTheme="minorEastAsia"/>
          <w:color w:val="000000" w:themeColor="text1"/>
          <w:szCs w:val="21"/>
          <w14:textFill>
            <w14:solidFill>
              <w14:schemeClr w14:val="tx1"/>
            </w14:solidFill>
          </w14:textFill>
        </w:rPr>
        <w:t>及时清理曝气机周围漂浮物和垃圾，影响其正常工作。</w:t>
      </w:r>
    </w:p>
    <w:p w14:paraId="61BC473C">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、每月检查并校准控制箱内的时间继电器，及时更换电池，确保其保持 自动运转控制功能。</w:t>
      </w:r>
    </w:p>
    <w:p w14:paraId="23BB31E2">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3 </w:t>
      </w:r>
      <w:r>
        <w:rPr>
          <w:rFonts w:hint="eastAsia" w:asciiTheme="minorEastAsia" w:hAnsiTheme="minorEastAsia" w:eastAsiaTheme="minorEastAsia"/>
          <w:color w:val="000000" w:themeColor="text1"/>
          <w:szCs w:val="21"/>
          <w14:textFill>
            <w14:solidFill>
              <w14:schemeClr w14:val="tx1"/>
            </w14:solidFill>
          </w14:textFill>
        </w:rPr>
        <w:t xml:space="preserve">、出现异常情况及时处理关联事项：  </w:t>
      </w:r>
    </w:p>
    <w:p w14:paraId="0F05C495">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a.</w:t>
      </w:r>
      <w:r>
        <w:rPr>
          <w:rFonts w:hint="eastAsia" w:asciiTheme="minorEastAsia" w:hAnsiTheme="minorEastAsia" w:eastAsiaTheme="minorEastAsia"/>
          <w:color w:val="000000" w:themeColor="text1"/>
          <w:szCs w:val="21"/>
          <w14:textFill>
            <w14:solidFill>
              <w14:schemeClr w14:val="tx1"/>
            </w14:solidFill>
          </w14:textFill>
        </w:rPr>
        <w:t>电器部分出现故障需立刻停机检修；</w:t>
      </w:r>
    </w:p>
    <w:p w14:paraId="6B533E4D">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b.  </w:t>
      </w:r>
      <w:r>
        <w:rPr>
          <w:rFonts w:hint="eastAsia" w:asciiTheme="minorEastAsia" w:hAnsiTheme="minorEastAsia" w:eastAsiaTheme="minorEastAsia"/>
          <w:color w:val="000000" w:themeColor="text1"/>
          <w:szCs w:val="21"/>
          <w14:textFill>
            <w14:solidFill>
              <w14:schemeClr w14:val="tx1"/>
            </w14:solidFill>
          </w14:textFill>
        </w:rPr>
        <w:t>涉水的维护管理作业应立即停止，以防漏电等问题出现安全事故。</w:t>
      </w:r>
    </w:p>
    <w:p w14:paraId="7389F652">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、定期保养和维修：</w:t>
      </w:r>
    </w:p>
    <w:p w14:paraId="0EBBACCA">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沉水风机每年（或累计运行</w:t>
      </w:r>
      <w:r>
        <w:rPr>
          <w:rFonts w:asciiTheme="minorEastAsia" w:hAnsiTheme="minorEastAsia" w:eastAsiaTheme="minorEastAsia"/>
          <w:color w:val="000000" w:themeColor="text1"/>
          <w:szCs w:val="21"/>
          <w14:textFill>
            <w14:solidFill>
              <w14:schemeClr w14:val="tx1"/>
            </w14:solidFill>
          </w14:textFill>
        </w:rPr>
        <w:t>2500h</w:t>
      </w:r>
      <w:r>
        <w:rPr>
          <w:rFonts w:hint="eastAsia" w:asciiTheme="minorEastAsia" w:hAnsiTheme="minorEastAsia" w:eastAsiaTheme="minorEastAsia"/>
          <w:color w:val="000000" w:themeColor="text1"/>
          <w:szCs w:val="21"/>
          <w14:textFill>
            <w14:solidFill>
              <w14:schemeClr w14:val="tx1"/>
            </w14:solidFill>
          </w14:textFill>
        </w:rPr>
        <w:t>）应维护保养一次，内容包括：拆开沉水风机主体部分潜水电泵，对所有部件进行清洗，去除水垢和锈斑，检查其完好度，及 时整修或更换损坏的零部件；更换密封室内和电动机内部的润滑油；密封内放出的 润滑油若油质混浊且水含量超过</w:t>
      </w:r>
      <w:r>
        <w:rPr>
          <w:rFonts w:asciiTheme="minorEastAsia" w:hAnsiTheme="minorEastAsia" w:eastAsiaTheme="minorEastAsia"/>
          <w:color w:val="000000" w:themeColor="text1"/>
          <w:szCs w:val="21"/>
          <w14:textFill>
            <w14:solidFill>
              <w14:schemeClr w14:val="tx1"/>
            </w14:solidFill>
          </w14:textFill>
        </w:rPr>
        <w:t xml:space="preserve">50mL </w:t>
      </w:r>
      <w:r>
        <w:rPr>
          <w:rFonts w:hint="eastAsia" w:asciiTheme="minorEastAsia" w:hAnsiTheme="minorEastAsia" w:eastAsiaTheme="minorEastAsia"/>
          <w:color w:val="000000" w:themeColor="text1"/>
          <w:szCs w:val="21"/>
          <w14:textFill>
            <w14:solidFill>
              <w14:schemeClr w14:val="tx1"/>
            </w14:solidFill>
          </w14:textFill>
        </w:rPr>
        <w:t>，则需更换整体式密封盒或动、静密封环。</w:t>
      </w:r>
    </w:p>
    <w:p w14:paraId="50E084BE">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5、应急措施实施：</w:t>
      </w:r>
    </w:p>
    <w:p w14:paraId="5051522D">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a.  </w:t>
      </w:r>
      <w:r>
        <w:rPr>
          <w:rFonts w:hint="eastAsia" w:asciiTheme="minorEastAsia" w:hAnsiTheme="minorEastAsia" w:eastAsiaTheme="minorEastAsia"/>
          <w:color w:val="000000" w:themeColor="text1"/>
          <w:szCs w:val="21"/>
          <w14:textFill>
            <w14:solidFill>
              <w14:schemeClr w14:val="tx1"/>
            </w14:solidFill>
          </w14:textFill>
        </w:rPr>
        <w:t>突发污染泄漏事件时，</w:t>
      </w:r>
      <w:r>
        <w:rPr>
          <w:rFonts w:asciiTheme="minorEastAsia" w:hAnsiTheme="minorEastAsia" w:eastAsiaTheme="minorEastAsia"/>
          <w:color w:val="000000" w:themeColor="text1"/>
          <w:szCs w:val="21"/>
          <w14:textFill>
            <w14:solidFill>
              <w14:schemeClr w14:val="tx1"/>
            </w14:solidFill>
          </w14:textFill>
        </w:rPr>
        <w:t xml:space="preserve">24 </w:t>
      </w:r>
      <w:r>
        <w:rPr>
          <w:rFonts w:hint="eastAsia" w:asciiTheme="minorEastAsia" w:hAnsiTheme="minorEastAsia" w:eastAsiaTheme="minorEastAsia"/>
          <w:color w:val="000000" w:themeColor="text1"/>
          <w:szCs w:val="21"/>
          <w14:textFill>
            <w14:solidFill>
              <w14:schemeClr w14:val="tx1"/>
            </w14:solidFill>
          </w14:textFill>
        </w:rPr>
        <w:t>小时开启曝气循环设备；</w:t>
      </w:r>
    </w:p>
    <w:p w14:paraId="5ACA6A6D">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b. </w:t>
      </w:r>
      <w:r>
        <w:rPr>
          <w:rFonts w:asciiTheme="minorEastAsia" w:hAnsiTheme="minorEastAsia" w:eastAsiaTheme="minorEastAsia"/>
          <w:b/>
          <w:bCs/>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台风、大风大雨天气及强泄洪前后 </w:t>
      </w:r>
      <w:r>
        <w:rPr>
          <w:rFonts w:asciiTheme="minorEastAsia" w:hAnsiTheme="minorEastAsia" w:eastAsiaTheme="minorEastAsia"/>
          <w:color w:val="000000" w:themeColor="text1"/>
          <w:szCs w:val="21"/>
          <w14:textFill>
            <w14:solidFill>
              <w14:schemeClr w14:val="tx1"/>
            </w14:solidFill>
          </w14:textFill>
        </w:rPr>
        <w:t xml:space="preserve">2-3 </w:t>
      </w:r>
      <w:r>
        <w:rPr>
          <w:rFonts w:hint="eastAsia" w:asciiTheme="minorEastAsia" w:hAnsiTheme="minorEastAsia" w:eastAsiaTheme="minorEastAsia"/>
          <w:color w:val="000000" w:themeColor="text1"/>
          <w:szCs w:val="21"/>
          <w14:textFill>
            <w14:solidFill>
              <w14:schemeClr w14:val="tx1"/>
            </w14:solidFill>
          </w14:textFill>
        </w:rPr>
        <w:t>天，检查沉水风机的固定情况，如有脱落及时固定牢固。</w:t>
      </w:r>
    </w:p>
    <w:p w14:paraId="2333812B">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八、 浮岛（毯）项目及水生植物养护要求</w:t>
      </w:r>
    </w:p>
    <w:p w14:paraId="711626E8">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a.  根据水生植物的生长情况，及时收割、收集、处置</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去除多余的水生植物，避免其腐败分解，败坏水体，控制其可能对环境产生的不利影响。挺水、浮水植物收割应根据生长情况和景观要求，及时收割，防止因收割不及时阻塞航道，影响景观。水生植物的收割方式为手工操作，不使用化学灭草剂，这将大大减少对水环境产生的不利的影响。水生植物收割</w:t>
      </w:r>
      <w:r>
        <w:rPr>
          <w:rFonts w:hint="eastAsia" w:asciiTheme="minorEastAsia" w:hAnsiTheme="minorEastAsia" w:eastAsiaTheme="minorEastAsia"/>
          <w:color w:val="000000" w:themeColor="text1"/>
          <w:szCs w:val="21"/>
          <w14:textFill>
            <w14:solidFill>
              <w14:schemeClr w14:val="tx1"/>
            </w14:solidFill>
          </w14:textFill>
        </w:rPr>
        <w:t>后残枝，应及时运输指定区域处理，避免引起二次污染。对于非目标植物杂草，应定期及时处理，避免杂草生长旺盛反而影响正常植物生长，尽量做到在杂草幼株时及时处理，避免扩撒。</w:t>
      </w:r>
    </w:p>
    <w:p w14:paraId="38B27D55">
      <w:pPr>
        <w:spacing w:line="440" w:lineRule="exact"/>
        <w:rPr>
          <w:rFonts w:ascii="宋体" w:cs="Arial"/>
          <w:b/>
          <w:color w:val="000000" w:themeColor="text1"/>
          <w:sz w:val="22"/>
          <w:szCs w:val="22"/>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b. </w:t>
      </w:r>
      <w:r>
        <w:rPr>
          <w:rFonts w:asciiTheme="minorEastAsia" w:hAnsiTheme="minorEastAsia" w:eastAsiaTheme="minorEastAsia"/>
          <w:b/>
          <w:bCs/>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水生植物的病虫害防治</w:t>
      </w:r>
      <w:r>
        <w:rPr>
          <w:rFonts w:hint="eastAsia" w:asciiTheme="minorEastAsia" w:hAnsiTheme="minorEastAsia" w:eastAsiaTheme="minorEastAsia"/>
          <w:color w:val="000000" w:themeColor="text1"/>
          <w:szCs w:val="21"/>
          <w14:textFill>
            <w14:solidFill>
              <w14:schemeClr w14:val="tx1"/>
            </w14:solidFill>
          </w14:textFill>
        </w:rPr>
        <w:t>及福寿螺控制,</w:t>
      </w:r>
      <w:r>
        <w:rPr>
          <w:rFonts w:asciiTheme="minorEastAsia" w:hAnsiTheme="minorEastAsia" w:eastAsiaTheme="minorEastAsia"/>
          <w:color w:val="000000" w:themeColor="text1"/>
          <w:szCs w:val="21"/>
          <w14:textFill>
            <w14:solidFill>
              <w14:schemeClr w14:val="tx1"/>
            </w14:solidFill>
          </w14:textFill>
        </w:rPr>
        <w:t>工程实施过程中发现病虫害及时防治，对于长势茂盛的植物以圈养种植、收割等方式，控制其蔓延，</w:t>
      </w:r>
      <w:r>
        <w:rPr>
          <w:rFonts w:hint="eastAsia" w:asciiTheme="minorEastAsia" w:hAnsiTheme="minorEastAsia" w:eastAsiaTheme="minorEastAsia"/>
          <w:color w:val="000000" w:themeColor="text1"/>
          <w:szCs w:val="21"/>
          <w14:textFill>
            <w14:solidFill>
              <w14:schemeClr w14:val="tx1"/>
            </w14:solidFill>
          </w14:textFill>
        </w:rPr>
        <w:t>防止过渡生长。夏季发现福寿螺应及时采取必要措施，如人工清除、生物诱杀等有效措施进行控制。</w:t>
      </w:r>
    </w:p>
    <w:p w14:paraId="3DD8AA73">
      <w:pPr>
        <w:widowControl/>
        <w:autoSpaceDE w:val="0"/>
        <w:autoSpaceDN w:val="0"/>
        <w:adjustRightInd w:val="0"/>
        <w:snapToGrid w:val="0"/>
        <w:spacing w:line="460" w:lineRule="exact"/>
        <w:textAlignment w:val="bottom"/>
        <w:rPr>
          <w:rFonts w:ascii="宋体" w:cs="Arial"/>
          <w:b/>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c</w:t>
      </w:r>
      <w:r>
        <w:rPr>
          <w:rFonts w:asciiTheme="minorEastAsia" w:hAnsiTheme="minorEastAsia" w:eastAsiaTheme="minorEastAsia"/>
          <w:color w:val="000000" w:themeColor="text1"/>
          <w:szCs w:val="21"/>
          <w14:textFill>
            <w14:solidFill>
              <w14:schemeClr w14:val="tx1"/>
            </w14:solidFill>
          </w14:textFill>
        </w:rPr>
        <w:t>.  水生植物的</w:t>
      </w:r>
      <w:r>
        <w:rPr>
          <w:rFonts w:hint="eastAsia" w:asciiTheme="minorEastAsia" w:hAnsiTheme="minorEastAsia" w:eastAsiaTheme="minorEastAsia"/>
          <w:color w:val="000000" w:themeColor="text1"/>
          <w:szCs w:val="21"/>
          <w14:textFill>
            <w14:solidFill>
              <w14:schemeClr w14:val="tx1"/>
            </w14:solidFill>
          </w14:textFill>
        </w:rPr>
        <w:t>补种,</w:t>
      </w:r>
      <w:r>
        <w:rPr>
          <w:rFonts w:asciiTheme="minorEastAsia" w:hAnsiTheme="minorEastAsia" w:eastAsiaTheme="minorEastAsia"/>
          <w:color w:val="000000" w:themeColor="text1"/>
          <w:szCs w:val="21"/>
          <w14:textFill>
            <w14:solidFill>
              <w14:schemeClr w14:val="tx1"/>
            </w14:solidFill>
          </w14:textFill>
        </w:rPr>
        <w:t>冬季大多数高等水生植物生长极其缓慢</w:t>
      </w:r>
      <w:r>
        <w:rPr>
          <w:rFonts w:hint="eastAsia" w:asciiTheme="minorEastAsia" w:hAnsiTheme="minorEastAsia" w:eastAsiaTheme="minorEastAsia"/>
          <w:color w:val="000000" w:themeColor="text1"/>
          <w:szCs w:val="21"/>
          <w14:textFill>
            <w14:solidFill>
              <w14:schemeClr w14:val="tx1"/>
            </w14:solidFill>
          </w14:textFill>
        </w:rPr>
        <w:t>，春季植物收割后，要及时观察水生植物生长情况，出现缺株、生长不正常应及时补种，更换不健康植株，确保浮岛植物三季常绿，浮毯内植物覆盖率90%以上。</w:t>
      </w:r>
    </w:p>
    <w:p w14:paraId="7605084F">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d</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浮岛、浮毯结构应定期检查浮岛、浮毯固定情况，查看固定管桩有无晃动、倾斜或者移位；单体浮岛、浮毯内部结构</w:t>
      </w:r>
      <w:r>
        <w:rPr>
          <w:rFonts w:hint="eastAsia" w:ascii="宋体" w:hAnsi="宋体"/>
          <w:color w:val="000000" w:themeColor="text1"/>
          <w:szCs w:val="21"/>
          <w14:textFill>
            <w14:solidFill>
              <w14:schemeClr w14:val="tx1"/>
            </w14:solidFill>
          </w14:textFill>
        </w:rPr>
        <w:t>体之间连接牢固，固定绑扎配件完整，出现老化、松动、异常等现象及时修复或者更换，确保浮岛固定牢固不外移影响河道行洪。尼龙绳等软性连接正常，浮岛、浮毯能随水位正常上下浮动。</w:t>
      </w:r>
    </w:p>
    <w:p w14:paraId="2261CEE3">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九、 实施要求</w:t>
      </w:r>
    </w:p>
    <w:p w14:paraId="1D4A9489">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、施工前应仔细研究设计图纸，理解设计意图，当现场情况与设计不符时，及时向业主或设计单位提出。</w:t>
      </w:r>
    </w:p>
    <w:p w14:paraId="51311CD7">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、施工前应了解作业区域的水深、流速、河床地质等有关情况，为施工做好安全准备工作。对施工水域和周边生态采取必要的保护措施。</w:t>
      </w:r>
    </w:p>
    <w:p w14:paraId="642C5279">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、水上作业易发生落水事故、触电事故、机械伤害事故，施工前应逐级进行安全技术教育及交底，落实所有安全技术措施和人身防护用品，未经落实时不得进行施工。</w:t>
      </w:r>
    </w:p>
    <w:p w14:paraId="1364DB27">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4 </w:t>
      </w:r>
      <w:r>
        <w:rPr>
          <w:rFonts w:hint="eastAsia" w:asciiTheme="minorEastAsia" w:hAnsiTheme="minorEastAsia" w:eastAsiaTheme="minorEastAsia"/>
          <w:color w:val="000000" w:themeColor="text1"/>
          <w:szCs w:val="21"/>
          <w14:textFill>
            <w14:solidFill>
              <w14:schemeClr w14:val="tx1"/>
            </w14:solidFill>
          </w14:textFill>
        </w:rPr>
        <w:t>、作业人员必须配戴安全带和配备救生衣等救生设备，作业人员要正确使用。</w:t>
      </w:r>
    </w:p>
    <w:p w14:paraId="1F382FED">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十、项目建设及运行维护内容</w:t>
      </w:r>
    </w:p>
    <w:tbl>
      <w:tblPr>
        <w:tblStyle w:val="47"/>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560"/>
        <w:gridCol w:w="6237"/>
        <w:gridCol w:w="803"/>
        <w:gridCol w:w="756"/>
      </w:tblGrid>
      <w:tr w14:paraId="2CB1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0" w:type="dxa"/>
            <w:shd w:val="clear" w:color="000000" w:fill="FFFFFF"/>
            <w:vAlign w:val="center"/>
          </w:tcPr>
          <w:p w14:paraId="499358E2">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c>
          <w:tcPr>
            <w:tcW w:w="1560" w:type="dxa"/>
            <w:shd w:val="clear" w:color="000000" w:fill="FFFFFF"/>
            <w:vAlign w:val="center"/>
          </w:tcPr>
          <w:p w14:paraId="34C5C260">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水环境提升工程</w:t>
            </w:r>
          </w:p>
        </w:tc>
        <w:tc>
          <w:tcPr>
            <w:tcW w:w="6237" w:type="dxa"/>
            <w:shd w:val="clear" w:color="000000" w:fill="FFFFFF"/>
            <w:vAlign w:val="center"/>
          </w:tcPr>
          <w:p w14:paraId="21BEA269">
            <w:pPr>
              <w:widowControl/>
              <w:jc w:val="left"/>
              <w:rPr>
                <w:rFonts w:hint="default" w:ascii="宋体" w:hAnsi="宋体" w:eastAsia="宋体" w:cs="Arial"/>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　</w:t>
            </w:r>
            <w:r>
              <w:rPr>
                <w:rFonts w:hint="eastAsia" w:ascii="宋体" w:hAnsi="宋体" w:cs="Arial"/>
                <w:color w:val="000000" w:themeColor="text1"/>
                <w:kern w:val="0"/>
                <w:sz w:val="18"/>
                <w:szCs w:val="18"/>
                <w:lang w:val="en-US" w:eastAsia="zh-CN"/>
                <w14:textFill>
                  <w14:solidFill>
                    <w14:schemeClr w14:val="tx1"/>
                  </w14:solidFill>
                </w14:textFill>
              </w:rPr>
              <w:t>技术要求</w:t>
            </w:r>
          </w:p>
        </w:tc>
        <w:tc>
          <w:tcPr>
            <w:tcW w:w="803" w:type="dxa"/>
            <w:shd w:val="clear" w:color="000000" w:fill="FFFFFF"/>
            <w:vAlign w:val="center"/>
          </w:tcPr>
          <w:p w14:paraId="29695F34">
            <w:pPr>
              <w:widowControl/>
              <w:jc w:val="center"/>
              <w:rPr>
                <w:rFonts w:hint="eastAsia" w:ascii="宋体" w:hAnsi="宋体" w:eastAsia="宋体" w:cs="Arial"/>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　</w:t>
            </w:r>
            <w:r>
              <w:rPr>
                <w:rFonts w:hint="eastAsia" w:ascii="宋体" w:hAnsi="宋体" w:cs="Arial"/>
                <w:color w:val="000000" w:themeColor="text1"/>
                <w:kern w:val="0"/>
                <w:sz w:val="18"/>
                <w:szCs w:val="18"/>
                <w:lang w:val="en-US" w:eastAsia="zh-CN"/>
                <w14:textFill>
                  <w14:solidFill>
                    <w14:schemeClr w14:val="tx1"/>
                  </w14:solidFill>
                </w14:textFill>
              </w:rPr>
              <w:t>单位</w:t>
            </w:r>
          </w:p>
        </w:tc>
        <w:tc>
          <w:tcPr>
            <w:tcW w:w="756" w:type="dxa"/>
            <w:shd w:val="clear" w:color="000000" w:fill="FFFFFF"/>
            <w:vAlign w:val="center"/>
          </w:tcPr>
          <w:p w14:paraId="4A760530">
            <w:pPr>
              <w:widowControl/>
              <w:jc w:val="righ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数量</w:t>
            </w:r>
            <w:r>
              <w:rPr>
                <w:rFonts w:hint="eastAsia" w:ascii="宋体" w:hAnsi="宋体" w:cs="Arial"/>
                <w:color w:val="000000" w:themeColor="text1"/>
                <w:kern w:val="0"/>
                <w:sz w:val="18"/>
                <w:szCs w:val="18"/>
                <w14:textFill>
                  <w14:solidFill>
                    <w14:schemeClr w14:val="tx1"/>
                  </w14:solidFill>
                </w14:textFill>
              </w:rPr>
              <w:t>　</w:t>
            </w:r>
          </w:p>
        </w:tc>
      </w:tr>
      <w:tr w14:paraId="1129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0" w:type="dxa"/>
            <w:shd w:val="clear" w:color="000000" w:fill="FFFFFF"/>
            <w:vAlign w:val="center"/>
          </w:tcPr>
          <w:p w14:paraId="3EA71E1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w:t>
            </w:r>
          </w:p>
        </w:tc>
        <w:tc>
          <w:tcPr>
            <w:tcW w:w="1560" w:type="dxa"/>
            <w:shd w:val="clear" w:color="000000" w:fill="FFFFFF"/>
            <w:vAlign w:val="center"/>
          </w:tcPr>
          <w:p w14:paraId="2C3AACC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配电箱</w:t>
            </w:r>
          </w:p>
        </w:tc>
        <w:tc>
          <w:tcPr>
            <w:tcW w:w="6237" w:type="dxa"/>
            <w:shd w:val="clear" w:color="000000" w:fill="FFFFFF"/>
            <w:vAlign w:val="center"/>
          </w:tcPr>
          <w:p w14:paraId="62032642">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动力配电柜304#不锈锈钢户外挂箱1台3回路，双开门壁厚2.0mm.带可视窗含时控、漏电保护开关、接触器、热继电器</w:t>
            </w:r>
          </w:p>
        </w:tc>
        <w:tc>
          <w:tcPr>
            <w:tcW w:w="803" w:type="dxa"/>
            <w:shd w:val="clear" w:color="000000" w:fill="FFFFFF"/>
            <w:vAlign w:val="center"/>
          </w:tcPr>
          <w:p w14:paraId="2DDF9542">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台</w:t>
            </w:r>
          </w:p>
        </w:tc>
        <w:tc>
          <w:tcPr>
            <w:tcW w:w="756" w:type="dxa"/>
            <w:shd w:val="clear" w:color="000000" w:fill="FFFFFF"/>
            <w:vAlign w:val="center"/>
          </w:tcPr>
          <w:p w14:paraId="756DD24D">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2</w:t>
            </w:r>
          </w:p>
        </w:tc>
      </w:tr>
      <w:tr w14:paraId="1662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0998B84F">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1.2</w:t>
            </w:r>
          </w:p>
        </w:tc>
        <w:tc>
          <w:tcPr>
            <w:tcW w:w="1560" w:type="dxa"/>
            <w:shd w:val="clear" w:color="000000" w:fill="FFFFFF"/>
            <w:vAlign w:val="center"/>
          </w:tcPr>
          <w:p w14:paraId="42E36BB1">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电力电缆</w:t>
            </w:r>
          </w:p>
        </w:tc>
        <w:tc>
          <w:tcPr>
            <w:tcW w:w="6237" w:type="dxa"/>
            <w:shd w:val="clear" w:color="000000" w:fill="FFFFFF"/>
            <w:vAlign w:val="center"/>
          </w:tcPr>
          <w:p w14:paraId="29A73999">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铜芯电力电缆敷设YJV5*6mm2</w:t>
            </w:r>
          </w:p>
        </w:tc>
        <w:tc>
          <w:tcPr>
            <w:tcW w:w="803" w:type="dxa"/>
            <w:shd w:val="clear" w:color="000000" w:fill="FFFFFF"/>
            <w:vAlign w:val="center"/>
          </w:tcPr>
          <w:p w14:paraId="0F596353">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w:t>
            </w:r>
          </w:p>
        </w:tc>
        <w:tc>
          <w:tcPr>
            <w:tcW w:w="756" w:type="dxa"/>
            <w:shd w:val="clear" w:color="000000" w:fill="FFFFFF"/>
            <w:vAlign w:val="center"/>
          </w:tcPr>
          <w:p w14:paraId="7344183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200</w:t>
            </w:r>
          </w:p>
        </w:tc>
      </w:tr>
      <w:tr w14:paraId="1B14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0" w:type="dxa"/>
            <w:shd w:val="clear" w:color="000000" w:fill="FFFFFF"/>
            <w:vAlign w:val="center"/>
          </w:tcPr>
          <w:p w14:paraId="584815E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1.3</w:t>
            </w:r>
          </w:p>
        </w:tc>
        <w:tc>
          <w:tcPr>
            <w:tcW w:w="1560" w:type="dxa"/>
            <w:shd w:val="clear" w:color="000000" w:fill="FFFFFF"/>
            <w:vAlign w:val="center"/>
          </w:tcPr>
          <w:p w14:paraId="607E41FF">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配管</w:t>
            </w:r>
          </w:p>
        </w:tc>
        <w:tc>
          <w:tcPr>
            <w:tcW w:w="6237" w:type="dxa"/>
            <w:shd w:val="clear" w:color="000000" w:fill="FFFFFF"/>
            <w:vAlign w:val="center"/>
          </w:tcPr>
          <w:p w14:paraId="66B6BB1C">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PE套管DN25</w:t>
            </w:r>
          </w:p>
        </w:tc>
        <w:tc>
          <w:tcPr>
            <w:tcW w:w="803" w:type="dxa"/>
            <w:shd w:val="clear" w:color="000000" w:fill="FFFFFF"/>
            <w:vAlign w:val="center"/>
          </w:tcPr>
          <w:p w14:paraId="0B351B75">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w:t>
            </w:r>
          </w:p>
        </w:tc>
        <w:tc>
          <w:tcPr>
            <w:tcW w:w="756" w:type="dxa"/>
            <w:shd w:val="clear" w:color="000000" w:fill="FFFFFF"/>
            <w:vAlign w:val="center"/>
          </w:tcPr>
          <w:p w14:paraId="0F6B1BC4">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200</w:t>
            </w:r>
          </w:p>
        </w:tc>
      </w:tr>
      <w:tr w14:paraId="729C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850" w:type="dxa"/>
            <w:shd w:val="clear" w:color="000000" w:fill="FFFFFF"/>
            <w:vAlign w:val="center"/>
          </w:tcPr>
          <w:p w14:paraId="0DDD2276">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1.4</w:t>
            </w:r>
          </w:p>
        </w:tc>
        <w:tc>
          <w:tcPr>
            <w:tcW w:w="1560" w:type="dxa"/>
            <w:shd w:val="clear" w:color="000000" w:fill="FFFFFF"/>
            <w:vAlign w:val="center"/>
          </w:tcPr>
          <w:p w14:paraId="777FB7EB">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水下微孔纳米 曝气系统</w:t>
            </w:r>
          </w:p>
        </w:tc>
        <w:tc>
          <w:tcPr>
            <w:tcW w:w="6237" w:type="dxa"/>
            <w:shd w:val="clear" w:color="000000" w:fill="FFFFFF"/>
            <w:vAlign w:val="center"/>
          </w:tcPr>
          <w:p w14:paraId="79BFB545">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沉水鼓风机单机风量5.87m3/min，出口风压0.4kgf/cm2，单机功率5.5kW，材质为铸铁，主机进口国内自组装平均主气管道长度393m，曝气主管材质PE100，外径75mm，1.6mpa.连接配件、软管等；对接件等曝气盘直径80cm，5圈以上，底部防绣支架，每套曝气盘含6根配套碳纤维草挂膜材料，碳纤维草比表面积大于10000mm2/g，布置间距6m/套，曝气盘共62套，主管沿河岸布置</w:t>
            </w:r>
          </w:p>
        </w:tc>
        <w:tc>
          <w:tcPr>
            <w:tcW w:w="803" w:type="dxa"/>
            <w:shd w:val="clear" w:color="000000" w:fill="FFFFFF"/>
            <w:vAlign w:val="center"/>
          </w:tcPr>
          <w:p w14:paraId="4A99FE7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套</w:t>
            </w:r>
          </w:p>
        </w:tc>
        <w:tc>
          <w:tcPr>
            <w:tcW w:w="756" w:type="dxa"/>
            <w:shd w:val="clear" w:color="000000" w:fill="FFFFFF"/>
            <w:vAlign w:val="center"/>
          </w:tcPr>
          <w:p w14:paraId="10C50D4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r>
      <w:tr w14:paraId="3D46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50" w:type="dxa"/>
            <w:shd w:val="clear" w:color="000000" w:fill="FFFFFF"/>
            <w:vAlign w:val="center"/>
          </w:tcPr>
          <w:p w14:paraId="6ABF4116">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1.5</w:t>
            </w:r>
          </w:p>
        </w:tc>
        <w:tc>
          <w:tcPr>
            <w:tcW w:w="1560" w:type="dxa"/>
            <w:shd w:val="clear" w:color="000000" w:fill="FFFFFF"/>
            <w:vAlign w:val="center"/>
          </w:tcPr>
          <w:p w14:paraId="4630CB5F">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水下微孔纳米 曝气系统</w:t>
            </w:r>
          </w:p>
        </w:tc>
        <w:tc>
          <w:tcPr>
            <w:tcW w:w="6237" w:type="dxa"/>
            <w:shd w:val="clear" w:color="000000" w:fill="FFFFFF"/>
            <w:vAlign w:val="center"/>
          </w:tcPr>
          <w:p w14:paraId="58F6E84E">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沉水鼓风机单机风量3.85m3/min，出口风压0.4kgf/cm2，单机功率2.2kW，材质为铸铁，主机进口国内自组装平均主气管道长度236m，曝气主管材质PE100，外径75mm，1.6mpa.连接配件、软管等；对接件等曝气盘直径80cm，5圈以上，底部防绣支架，每套曝气盘含6根配套碳纤维草挂膜材料，碳纤维草比表面积大于10000mm2/g，布置间距6m/套，曝气盘共39套，主管沿河岸布置</w:t>
            </w:r>
          </w:p>
        </w:tc>
        <w:tc>
          <w:tcPr>
            <w:tcW w:w="803" w:type="dxa"/>
            <w:shd w:val="clear" w:color="000000" w:fill="FFFFFF"/>
            <w:vAlign w:val="center"/>
          </w:tcPr>
          <w:p w14:paraId="133AEEA7">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套</w:t>
            </w:r>
          </w:p>
        </w:tc>
        <w:tc>
          <w:tcPr>
            <w:tcW w:w="756" w:type="dxa"/>
            <w:shd w:val="clear" w:color="000000" w:fill="FFFFFF"/>
            <w:vAlign w:val="center"/>
          </w:tcPr>
          <w:p w14:paraId="56E228E0">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r>
      <w:tr w14:paraId="55E9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66E48B87">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1.6</w:t>
            </w:r>
          </w:p>
        </w:tc>
        <w:tc>
          <w:tcPr>
            <w:tcW w:w="1560" w:type="dxa"/>
            <w:shd w:val="clear" w:color="000000" w:fill="FFFFFF"/>
            <w:vAlign w:val="center"/>
          </w:tcPr>
          <w:p w14:paraId="68C9B0A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6237" w:type="dxa"/>
            <w:shd w:val="clear" w:color="000000" w:fill="FFFFFF"/>
            <w:vAlign w:val="center"/>
          </w:tcPr>
          <w:p w14:paraId="1C8AE51D">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美人蕉，H50-60cm，16丛/平方米，4株/丛，养护一年</w:t>
            </w:r>
          </w:p>
        </w:tc>
        <w:tc>
          <w:tcPr>
            <w:tcW w:w="803" w:type="dxa"/>
            <w:shd w:val="clear" w:color="000000" w:fill="FFFFFF"/>
            <w:vAlign w:val="center"/>
          </w:tcPr>
          <w:p w14:paraId="17845956">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4B63FCE0">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74</w:t>
            </w:r>
          </w:p>
        </w:tc>
      </w:tr>
      <w:tr w14:paraId="57E5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6794314D">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1.7</w:t>
            </w:r>
          </w:p>
        </w:tc>
        <w:tc>
          <w:tcPr>
            <w:tcW w:w="1560" w:type="dxa"/>
            <w:shd w:val="clear" w:color="000000" w:fill="FFFFFF"/>
            <w:vAlign w:val="center"/>
          </w:tcPr>
          <w:p w14:paraId="3B3454A1">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6237" w:type="dxa"/>
            <w:shd w:val="clear" w:color="000000" w:fill="FFFFFF"/>
            <w:vAlign w:val="center"/>
          </w:tcPr>
          <w:p w14:paraId="619F6F6A">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翠芦莉，H50-60cm，16丛/平方米，4株/丛，养护一年</w:t>
            </w:r>
          </w:p>
        </w:tc>
        <w:tc>
          <w:tcPr>
            <w:tcW w:w="803" w:type="dxa"/>
            <w:shd w:val="clear" w:color="000000" w:fill="FFFFFF"/>
            <w:vAlign w:val="center"/>
          </w:tcPr>
          <w:p w14:paraId="3C8227ED">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68427095">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66</w:t>
            </w:r>
          </w:p>
        </w:tc>
      </w:tr>
      <w:tr w14:paraId="0CC0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2CD6D2D9">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1.8</w:t>
            </w:r>
          </w:p>
        </w:tc>
        <w:tc>
          <w:tcPr>
            <w:tcW w:w="1560" w:type="dxa"/>
            <w:shd w:val="clear" w:color="000000" w:fill="FFFFFF"/>
            <w:vAlign w:val="center"/>
          </w:tcPr>
          <w:p w14:paraId="48639663">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6237" w:type="dxa"/>
            <w:shd w:val="clear" w:color="000000" w:fill="FFFFFF"/>
            <w:vAlign w:val="center"/>
          </w:tcPr>
          <w:p w14:paraId="2F8D3FB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旱伞草，H50-60cm，16丛/平方米，4株/丛，养护一年</w:t>
            </w:r>
          </w:p>
        </w:tc>
        <w:tc>
          <w:tcPr>
            <w:tcW w:w="803" w:type="dxa"/>
            <w:shd w:val="clear" w:color="000000" w:fill="FFFFFF"/>
            <w:vAlign w:val="center"/>
          </w:tcPr>
          <w:p w14:paraId="58D20A99">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0CED757D">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66</w:t>
            </w:r>
          </w:p>
        </w:tc>
      </w:tr>
      <w:tr w14:paraId="63CD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60EDA711">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1.9</w:t>
            </w:r>
          </w:p>
        </w:tc>
        <w:tc>
          <w:tcPr>
            <w:tcW w:w="1560" w:type="dxa"/>
            <w:shd w:val="clear" w:color="000000" w:fill="FFFFFF"/>
            <w:vAlign w:val="center"/>
          </w:tcPr>
          <w:p w14:paraId="182F1B5C">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6237" w:type="dxa"/>
            <w:shd w:val="clear" w:color="000000" w:fill="FFFFFF"/>
            <w:vAlign w:val="center"/>
          </w:tcPr>
          <w:p w14:paraId="6239464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梭鱼草，H50-60cm，16丛/平方米，4株/丛，养护一年</w:t>
            </w:r>
          </w:p>
        </w:tc>
        <w:tc>
          <w:tcPr>
            <w:tcW w:w="803" w:type="dxa"/>
            <w:shd w:val="clear" w:color="000000" w:fill="FFFFFF"/>
            <w:vAlign w:val="center"/>
          </w:tcPr>
          <w:p w14:paraId="4A49F1ED">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11D2ECA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66</w:t>
            </w:r>
          </w:p>
        </w:tc>
      </w:tr>
      <w:tr w14:paraId="1078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6D45B6CB">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1.10</w:t>
            </w:r>
          </w:p>
        </w:tc>
        <w:tc>
          <w:tcPr>
            <w:tcW w:w="1560" w:type="dxa"/>
            <w:shd w:val="clear" w:color="000000" w:fill="FFFFFF"/>
            <w:vAlign w:val="center"/>
          </w:tcPr>
          <w:p w14:paraId="268286F4">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6237" w:type="dxa"/>
            <w:shd w:val="clear" w:color="000000" w:fill="FFFFFF"/>
            <w:vAlign w:val="center"/>
          </w:tcPr>
          <w:p w14:paraId="78800632">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黄菖蒲，H50-60cm，16丛/平方米，4株/丛，养护一年</w:t>
            </w:r>
          </w:p>
        </w:tc>
        <w:tc>
          <w:tcPr>
            <w:tcW w:w="803" w:type="dxa"/>
            <w:shd w:val="clear" w:color="000000" w:fill="FFFFFF"/>
            <w:vAlign w:val="center"/>
          </w:tcPr>
          <w:p w14:paraId="627A97E9">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1422A747">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198</w:t>
            </w:r>
          </w:p>
        </w:tc>
      </w:tr>
      <w:tr w14:paraId="4862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6AE155DC">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1.11</w:t>
            </w:r>
          </w:p>
        </w:tc>
        <w:tc>
          <w:tcPr>
            <w:tcW w:w="1560" w:type="dxa"/>
            <w:shd w:val="clear" w:color="000000" w:fill="FFFFFF"/>
            <w:vAlign w:val="center"/>
          </w:tcPr>
          <w:p w14:paraId="61A7CE1C">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6237" w:type="dxa"/>
            <w:shd w:val="clear" w:color="000000" w:fill="FFFFFF"/>
            <w:vAlign w:val="center"/>
          </w:tcPr>
          <w:p w14:paraId="7D9AE54E">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鸢尾，H50-60cm，16丛/平方米，4株/丛，养护一年</w:t>
            </w:r>
          </w:p>
        </w:tc>
        <w:tc>
          <w:tcPr>
            <w:tcW w:w="803" w:type="dxa"/>
            <w:shd w:val="clear" w:color="000000" w:fill="FFFFFF"/>
            <w:vAlign w:val="center"/>
          </w:tcPr>
          <w:p w14:paraId="3A5BD912">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70A36B91">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198</w:t>
            </w:r>
          </w:p>
        </w:tc>
      </w:tr>
      <w:tr w14:paraId="2D04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0" w:type="dxa"/>
            <w:shd w:val="clear" w:color="000000" w:fill="FFFFFF"/>
            <w:vAlign w:val="center"/>
          </w:tcPr>
          <w:p w14:paraId="06C7E051">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1.12</w:t>
            </w:r>
          </w:p>
        </w:tc>
        <w:tc>
          <w:tcPr>
            <w:tcW w:w="1560" w:type="dxa"/>
            <w:shd w:val="clear" w:color="000000" w:fill="FFFFFF"/>
            <w:vAlign w:val="center"/>
          </w:tcPr>
          <w:p w14:paraId="3CF545D0">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6237" w:type="dxa"/>
            <w:shd w:val="clear" w:color="000000" w:fill="FFFFFF"/>
            <w:vAlign w:val="center"/>
          </w:tcPr>
          <w:p w14:paraId="288413DB">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圆币草，H10-20cm，100丛/平方米，10株/丛，养护一年</w:t>
            </w:r>
          </w:p>
        </w:tc>
        <w:tc>
          <w:tcPr>
            <w:tcW w:w="803" w:type="dxa"/>
            <w:shd w:val="clear" w:color="000000" w:fill="FFFFFF"/>
            <w:vAlign w:val="center"/>
          </w:tcPr>
          <w:p w14:paraId="6DFA837C">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3E931E76">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1045</w:t>
            </w:r>
          </w:p>
        </w:tc>
      </w:tr>
      <w:tr w14:paraId="4E7B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0" w:type="dxa"/>
            <w:shd w:val="clear" w:color="000000" w:fill="FFFFFF"/>
            <w:vAlign w:val="center"/>
          </w:tcPr>
          <w:p w14:paraId="20344F1D">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1.13</w:t>
            </w:r>
          </w:p>
        </w:tc>
        <w:tc>
          <w:tcPr>
            <w:tcW w:w="1560" w:type="dxa"/>
            <w:shd w:val="clear" w:color="000000" w:fill="FFFFFF"/>
            <w:vAlign w:val="center"/>
          </w:tcPr>
          <w:p w14:paraId="11CBDD6F">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生态浮岛</w:t>
            </w:r>
          </w:p>
        </w:tc>
        <w:tc>
          <w:tcPr>
            <w:tcW w:w="6237" w:type="dxa"/>
            <w:shd w:val="clear" w:color="000000" w:fill="FFFFFF"/>
            <w:vAlign w:val="center"/>
          </w:tcPr>
          <w:p w14:paraId="54FAB341">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1000*500*60mm中空全新料HDPE浮岛种植框，单体重量不低于3000g/套，φ40mm镀锌管桩固，采用φ6mm尼龙绳软性链接，底部挂碳素纤维草16根/m2，规格65*40cm</w:t>
            </w:r>
          </w:p>
        </w:tc>
        <w:tc>
          <w:tcPr>
            <w:tcW w:w="803" w:type="dxa"/>
            <w:shd w:val="clear" w:color="000000" w:fill="FFFFFF"/>
            <w:vAlign w:val="center"/>
          </w:tcPr>
          <w:p w14:paraId="30BBACD7">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2AE280FC">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688.6</w:t>
            </w:r>
          </w:p>
        </w:tc>
      </w:tr>
      <w:tr w14:paraId="49BB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0" w:type="dxa"/>
            <w:shd w:val="clear" w:color="000000" w:fill="FFFFFF"/>
            <w:vAlign w:val="center"/>
          </w:tcPr>
          <w:p w14:paraId="607A1ACC">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1.14</w:t>
            </w:r>
          </w:p>
        </w:tc>
        <w:tc>
          <w:tcPr>
            <w:tcW w:w="1560" w:type="dxa"/>
            <w:shd w:val="clear" w:color="000000" w:fill="FFFFFF"/>
            <w:vAlign w:val="center"/>
          </w:tcPr>
          <w:p w14:paraId="4762DE3F">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生态浮毯</w:t>
            </w:r>
          </w:p>
        </w:tc>
        <w:tc>
          <w:tcPr>
            <w:tcW w:w="6237" w:type="dxa"/>
            <w:shd w:val="clear" w:color="000000" w:fill="FFFFFF"/>
            <w:vAlign w:val="center"/>
          </w:tcPr>
          <w:p w14:paraId="36F5046F">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30*30mm渔网、φ40mmPE管焊接，渔网与框架8*250mm扎带绑扎，钢筋水泥锚、岸边φ10mm膨胀螺丝固定，φ40mm镀锌管桩固，φ6mm尼龙绳软性链接，浮水植物种植密度100株/m2</w:t>
            </w:r>
          </w:p>
        </w:tc>
        <w:tc>
          <w:tcPr>
            <w:tcW w:w="803" w:type="dxa"/>
            <w:shd w:val="clear" w:color="000000" w:fill="FFFFFF"/>
            <w:vAlign w:val="center"/>
          </w:tcPr>
          <w:p w14:paraId="70B7DF3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58FBAA28">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1024.4</w:t>
            </w:r>
          </w:p>
        </w:tc>
      </w:tr>
      <w:tr w14:paraId="16F3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0" w:type="dxa"/>
            <w:shd w:val="clear" w:color="000000" w:fill="FFFFFF"/>
            <w:vAlign w:val="center"/>
          </w:tcPr>
          <w:p w14:paraId="3EA4EE98">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1.15</w:t>
            </w:r>
          </w:p>
        </w:tc>
        <w:tc>
          <w:tcPr>
            <w:tcW w:w="1560" w:type="dxa"/>
            <w:shd w:val="clear" w:color="000000" w:fill="FFFFFF"/>
            <w:vAlign w:val="center"/>
          </w:tcPr>
          <w:p w14:paraId="58622598">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6237" w:type="dxa"/>
            <w:shd w:val="clear" w:color="000000" w:fill="FFFFFF"/>
            <w:vAlign w:val="center"/>
          </w:tcPr>
          <w:p w14:paraId="48491308">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花叶芦竹，H50-60cm，25丛/平方米，4株/丛，养护一年</w:t>
            </w:r>
          </w:p>
        </w:tc>
        <w:tc>
          <w:tcPr>
            <w:tcW w:w="803" w:type="dxa"/>
            <w:shd w:val="clear" w:color="000000" w:fill="FFFFFF"/>
            <w:vAlign w:val="center"/>
          </w:tcPr>
          <w:p w14:paraId="366BF971">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674D2E3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w:t>
            </w:r>
          </w:p>
        </w:tc>
      </w:tr>
      <w:tr w14:paraId="5793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11CB05B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1.16</w:t>
            </w:r>
          </w:p>
        </w:tc>
        <w:tc>
          <w:tcPr>
            <w:tcW w:w="1560" w:type="dxa"/>
            <w:shd w:val="clear" w:color="000000" w:fill="FFFFFF"/>
            <w:vAlign w:val="center"/>
          </w:tcPr>
          <w:p w14:paraId="34A816AD">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6237" w:type="dxa"/>
            <w:shd w:val="clear" w:color="000000" w:fill="FFFFFF"/>
            <w:vAlign w:val="center"/>
          </w:tcPr>
          <w:p w14:paraId="2F7ABDB8">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再力花，H50-60cm，25丛/平方米，4株/丛，养护一年</w:t>
            </w:r>
          </w:p>
        </w:tc>
        <w:tc>
          <w:tcPr>
            <w:tcW w:w="803" w:type="dxa"/>
            <w:shd w:val="clear" w:color="000000" w:fill="FFFFFF"/>
            <w:vAlign w:val="center"/>
          </w:tcPr>
          <w:p w14:paraId="12CD11A4">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56" w:type="dxa"/>
            <w:shd w:val="clear" w:color="000000" w:fill="FFFFFF"/>
            <w:vAlign w:val="center"/>
          </w:tcPr>
          <w:p w14:paraId="602A733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w:t>
            </w:r>
          </w:p>
        </w:tc>
      </w:tr>
      <w:tr w14:paraId="628F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4E437511">
            <w:pPr>
              <w:jc w:val="center"/>
              <w:rPr>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w:t>
            </w:r>
            <w:r>
              <w:rPr>
                <w:rFonts w:ascii="宋体" w:hAnsi="宋体" w:cs="Arial"/>
                <w:color w:val="000000" w:themeColor="text1"/>
                <w:kern w:val="0"/>
                <w:sz w:val="18"/>
                <w:szCs w:val="18"/>
                <w14:textFill>
                  <w14:solidFill>
                    <w14:schemeClr w14:val="tx1"/>
                  </w14:solidFill>
                </w14:textFill>
              </w:rPr>
              <w:t>7</w:t>
            </w:r>
          </w:p>
        </w:tc>
        <w:tc>
          <w:tcPr>
            <w:tcW w:w="1560" w:type="dxa"/>
            <w:shd w:val="clear" w:color="000000" w:fill="FFFFFF"/>
            <w:vAlign w:val="center"/>
          </w:tcPr>
          <w:p w14:paraId="0CEEFDA6">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施工仓库、办公</w:t>
            </w:r>
          </w:p>
        </w:tc>
        <w:tc>
          <w:tcPr>
            <w:tcW w:w="6237" w:type="dxa"/>
            <w:shd w:val="clear" w:color="000000" w:fill="FFFFFF"/>
            <w:vAlign w:val="center"/>
          </w:tcPr>
          <w:p w14:paraId="47856F12">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施工仓库、办公</w:t>
            </w:r>
          </w:p>
        </w:tc>
        <w:tc>
          <w:tcPr>
            <w:tcW w:w="803" w:type="dxa"/>
            <w:shd w:val="clear" w:color="000000" w:fill="FFFFFF"/>
            <w:vAlign w:val="center"/>
          </w:tcPr>
          <w:p w14:paraId="6502CDF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项</w:t>
            </w:r>
          </w:p>
        </w:tc>
        <w:tc>
          <w:tcPr>
            <w:tcW w:w="756" w:type="dxa"/>
            <w:shd w:val="clear" w:color="000000" w:fill="FFFFFF"/>
            <w:vAlign w:val="center"/>
          </w:tcPr>
          <w:p w14:paraId="37A57BE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r>
      <w:tr w14:paraId="1168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3989B174">
            <w:pPr>
              <w:jc w:val="center"/>
              <w:rPr>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w:t>
            </w:r>
            <w:r>
              <w:rPr>
                <w:rFonts w:ascii="宋体" w:hAnsi="宋体" w:cs="Arial"/>
                <w:color w:val="000000" w:themeColor="text1"/>
                <w:kern w:val="0"/>
                <w:sz w:val="18"/>
                <w:szCs w:val="18"/>
                <w14:textFill>
                  <w14:solidFill>
                    <w14:schemeClr w14:val="tx1"/>
                  </w14:solidFill>
                </w14:textFill>
              </w:rPr>
              <w:t>8</w:t>
            </w:r>
          </w:p>
        </w:tc>
        <w:tc>
          <w:tcPr>
            <w:tcW w:w="1560" w:type="dxa"/>
            <w:shd w:val="clear" w:color="000000" w:fill="FFFFFF"/>
            <w:vAlign w:val="center"/>
          </w:tcPr>
          <w:p w14:paraId="72698648">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安全施工费</w:t>
            </w:r>
          </w:p>
        </w:tc>
        <w:tc>
          <w:tcPr>
            <w:tcW w:w="6237" w:type="dxa"/>
            <w:shd w:val="clear" w:color="000000" w:fill="FFFFFF"/>
            <w:vAlign w:val="center"/>
          </w:tcPr>
          <w:p w14:paraId="55515B83">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安全施工费</w:t>
            </w:r>
          </w:p>
        </w:tc>
        <w:tc>
          <w:tcPr>
            <w:tcW w:w="803" w:type="dxa"/>
            <w:shd w:val="clear" w:color="000000" w:fill="FFFFFF"/>
            <w:vAlign w:val="center"/>
          </w:tcPr>
          <w:p w14:paraId="2D308509">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项</w:t>
            </w:r>
          </w:p>
        </w:tc>
        <w:tc>
          <w:tcPr>
            <w:tcW w:w="756" w:type="dxa"/>
            <w:shd w:val="clear" w:color="000000" w:fill="FFFFFF"/>
            <w:vAlign w:val="center"/>
          </w:tcPr>
          <w:p w14:paraId="396C78F2">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r>
      <w:tr w14:paraId="69C8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77795125">
            <w:pPr>
              <w:jc w:val="center"/>
              <w:rPr>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w:t>
            </w:r>
            <w:r>
              <w:rPr>
                <w:rFonts w:ascii="宋体" w:hAnsi="宋体" w:cs="Arial"/>
                <w:color w:val="000000" w:themeColor="text1"/>
                <w:kern w:val="0"/>
                <w:sz w:val="18"/>
                <w:szCs w:val="18"/>
                <w14:textFill>
                  <w14:solidFill>
                    <w14:schemeClr w14:val="tx1"/>
                  </w14:solidFill>
                </w14:textFill>
              </w:rPr>
              <w:t>9</w:t>
            </w:r>
          </w:p>
        </w:tc>
        <w:tc>
          <w:tcPr>
            <w:tcW w:w="1560" w:type="dxa"/>
            <w:shd w:val="clear" w:color="000000" w:fill="FFFFFF"/>
            <w:vAlign w:val="center"/>
          </w:tcPr>
          <w:p w14:paraId="042B01F0">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其他临时工程</w:t>
            </w:r>
          </w:p>
        </w:tc>
        <w:tc>
          <w:tcPr>
            <w:tcW w:w="6237" w:type="dxa"/>
            <w:shd w:val="clear" w:color="000000" w:fill="FFFFFF"/>
            <w:vAlign w:val="center"/>
          </w:tcPr>
          <w:p w14:paraId="00F613A8">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其他临时工程</w:t>
            </w:r>
          </w:p>
        </w:tc>
        <w:tc>
          <w:tcPr>
            <w:tcW w:w="803" w:type="dxa"/>
            <w:shd w:val="clear" w:color="000000" w:fill="FFFFFF"/>
            <w:vAlign w:val="center"/>
          </w:tcPr>
          <w:p w14:paraId="7B5CC1BC">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项</w:t>
            </w:r>
          </w:p>
        </w:tc>
        <w:tc>
          <w:tcPr>
            <w:tcW w:w="756" w:type="dxa"/>
            <w:shd w:val="clear" w:color="000000" w:fill="FFFFFF"/>
            <w:vAlign w:val="center"/>
          </w:tcPr>
          <w:p w14:paraId="308141DC">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r>
      <w:tr w14:paraId="6F51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46CA1D7B">
            <w:pPr>
              <w:jc w:val="center"/>
              <w:rPr>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r>
              <w:rPr>
                <w:rFonts w:ascii="宋体" w:hAnsi="宋体" w:cs="Arial"/>
                <w:color w:val="000000" w:themeColor="text1"/>
                <w:kern w:val="0"/>
                <w:sz w:val="18"/>
                <w:szCs w:val="18"/>
                <w14:textFill>
                  <w14:solidFill>
                    <w14:schemeClr w14:val="tx1"/>
                  </w14:solidFill>
                </w14:textFill>
              </w:rPr>
              <w:t>20</w:t>
            </w:r>
          </w:p>
        </w:tc>
        <w:tc>
          <w:tcPr>
            <w:tcW w:w="7797" w:type="dxa"/>
            <w:gridSpan w:val="2"/>
            <w:shd w:val="clear" w:color="000000" w:fill="FFFFFF"/>
            <w:vAlign w:val="center"/>
          </w:tcPr>
          <w:p w14:paraId="52D9D378">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工程保险费(建筑工程一切险、第三者责任险及安全生产责任保险)</w:t>
            </w:r>
          </w:p>
        </w:tc>
        <w:tc>
          <w:tcPr>
            <w:tcW w:w="803" w:type="dxa"/>
            <w:shd w:val="clear" w:color="000000" w:fill="FFFFFF"/>
            <w:vAlign w:val="center"/>
          </w:tcPr>
          <w:p w14:paraId="09928FF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项</w:t>
            </w:r>
          </w:p>
        </w:tc>
        <w:tc>
          <w:tcPr>
            <w:tcW w:w="756" w:type="dxa"/>
            <w:shd w:val="clear" w:color="000000" w:fill="FFFFFF"/>
            <w:vAlign w:val="center"/>
          </w:tcPr>
          <w:p w14:paraId="56AABE3E">
            <w:pPr>
              <w:widowControl/>
              <w:jc w:val="center"/>
              <w:rPr>
                <w:rFonts w:ascii="宋体" w:hAnsi="宋体" w:cs="Arial"/>
                <w:color w:val="000000" w:themeColor="text1"/>
                <w:kern w:val="0"/>
                <w:sz w:val="18"/>
                <w:szCs w:val="18"/>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1</w:t>
            </w:r>
          </w:p>
        </w:tc>
      </w:tr>
    </w:tbl>
    <w:p w14:paraId="178B26B1">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备注：</w:t>
      </w:r>
      <w:r>
        <w:rPr>
          <w:rFonts w:ascii="宋体" w:hAnsi="宋体"/>
          <w:color w:val="000000" w:themeColor="text1"/>
          <w:kern w:val="0"/>
          <w:szCs w:val="21"/>
          <w14:textFill>
            <w14:solidFill>
              <w14:schemeClr w14:val="tx1"/>
            </w14:solidFill>
          </w14:textFill>
        </w:rPr>
        <w:t>现场配置至少1名运维负责人、1名电气、1名专职售后维护人员，组成运维小组，包含场地、备品备件、船只、车辆、工器具等相关费用</w:t>
      </w:r>
      <w:r>
        <w:rPr>
          <w:rFonts w:hint="eastAsia" w:ascii="宋体" w:hAnsi="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造价包含</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年运维质保，运维质保期间需有现场售后点及人员，不含设备运行电费。</w:t>
      </w:r>
    </w:p>
    <w:p w14:paraId="18938C32">
      <w:pPr>
        <w:pStyle w:val="21"/>
        <w:ind w:firstLine="240"/>
        <w:rPr>
          <w:i w:val="0"/>
          <w:color w:val="000000" w:themeColor="text1"/>
          <w14:textFill>
            <w14:solidFill>
              <w14:schemeClr w14:val="tx1"/>
            </w14:solidFill>
          </w14:textFill>
        </w:rPr>
      </w:pPr>
    </w:p>
    <w:p w14:paraId="6F760EB0">
      <w:pPr>
        <w:spacing w:line="400" w:lineRule="exact"/>
        <w:jc w:val="center"/>
        <w:outlineLvl w:val="0"/>
        <w:rPr>
          <w:rFonts w:ascii="宋体" w:hAnsi="宋体"/>
          <w:b/>
          <w:color w:val="000000" w:themeColor="text1"/>
          <w:sz w:val="32"/>
          <w14:textFill>
            <w14:solidFill>
              <w14:schemeClr w14:val="tx1"/>
            </w14:solidFill>
          </w14:textFill>
        </w:rPr>
      </w:pPr>
      <w:r>
        <w:rPr>
          <w:rFonts w:ascii="宋体"/>
          <w:b/>
          <w:color w:val="000000" w:themeColor="text1"/>
          <w14:textFill>
            <w14:solidFill>
              <w14:schemeClr w14:val="tx1"/>
            </w14:solidFill>
          </w14:textFill>
        </w:rPr>
        <w:br w:type="page"/>
      </w:r>
      <w:r>
        <w:rPr>
          <w:rFonts w:hint="eastAsia" w:ascii="宋体" w:hAnsi="宋体"/>
          <w:b/>
          <w:color w:val="000000" w:themeColor="text1"/>
          <w:sz w:val="32"/>
          <w14:textFill>
            <w14:solidFill>
              <w14:schemeClr w14:val="tx1"/>
            </w14:solidFill>
          </w14:textFill>
        </w:rPr>
        <w:t xml:space="preserve">第六章  </w:t>
      </w:r>
      <w:bookmarkStart w:id="92" w:name="_Toc28523"/>
      <w:r>
        <w:rPr>
          <w:rFonts w:hint="eastAsia" w:ascii="宋体" w:hAnsi="宋体"/>
          <w:b/>
          <w:color w:val="000000" w:themeColor="text1"/>
          <w:sz w:val="32"/>
          <w14:textFill>
            <w14:solidFill>
              <w14:schemeClr w14:val="tx1"/>
            </w14:solidFill>
          </w14:textFill>
        </w:rPr>
        <w:t>商务条款</w:t>
      </w:r>
      <w:bookmarkEnd w:id="92"/>
    </w:p>
    <w:p w14:paraId="1F1E5C71">
      <w:pPr>
        <w:jc w:val="center"/>
        <w:rPr>
          <w:color w:val="000000" w:themeColor="text1"/>
          <w14:textFill>
            <w14:solidFill>
              <w14:schemeClr w14:val="tx1"/>
            </w14:solidFill>
          </w14:textFill>
        </w:rPr>
      </w:pPr>
    </w:p>
    <w:p w14:paraId="6ACD211B">
      <w:pPr>
        <w:rPr>
          <w:color w:val="000000" w:themeColor="text1"/>
          <w14:textFill>
            <w14:solidFill>
              <w14:schemeClr w14:val="tx1"/>
            </w14:solidFill>
          </w14:textFill>
        </w:rPr>
      </w:pPr>
    </w:p>
    <w:p w14:paraId="5A7C02A4">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一、付款方式：</w:t>
      </w:r>
    </w:p>
    <w:p w14:paraId="627E34E7">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（1）合同签订同时项目具备实施条件后支付合同价的40%（乙方需提交银行、保险公司等金融机构出具的预付款保函或其他担保措施。乙方在签订合同时，表示无需预付款可不适用本条款）。</w:t>
      </w:r>
    </w:p>
    <w:p w14:paraId="1EC06E44">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（2）完成全部工作，项目验收合格后支付合同价的30%。</w:t>
      </w:r>
    </w:p>
    <w:p w14:paraId="5752F334">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ascii="宋体" w:hAnsi="宋体" w:cs="宋体"/>
          <w:bCs/>
          <w:color w:val="000000" w:themeColor="text1"/>
          <w:kern w:val="0"/>
          <w:szCs w:val="21"/>
          <w14:textFill>
            <w14:solidFill>
              <w14:schemeClr w14:val="tx1"/>
            </w14:solidFill>
          </w14:textFill>
        </w:rPr>
        <w:t>试运行一个月后，剩余合同价的30%</w:t>
      </w:r>
      <w:r>
        <w:rPr>
          <w:rFonts w:hint="eastAsia" w:ascii="宋体" w:hAnsi="宋体" w:cs="宋体"/>
          <w:bCs/>
          <w:color w:val="000000" w:themeColor="text1"/>
          <w:kern w:val="0"/>
          <w:szCs w:val="21"/>
          <w14:textFill>
            <w14:solidFill>
              <w14:schemeClr w14:val="tx1"/>
            </w14:solidFill>
          </w14:textFill>
        </w:rPr>
        <w:t>作为</w:t>
      </w:r>
      <w:r>
        <w:rPr>
          <w:rFonts w:ascii="宋体" w:hAnsi="宋体" w:cs="宋体"/>
          <w:bCs/>
          <w:color w:val="000000" w:themeColor="text1"/>
          <w:kern w:val="0"/>
          <w:szCs w:val="21"/>
          <w14:textFill>
            <w14:solidFill>
              <w14:schemeClr w14:val="tx1"/>
            </w14:solidFill>
          </w14:textFill>
        </w:rPr>
        <w:t>养护款，按照年度考核合格后支付。</w:t>
      </w:r>
    </w:p>
    <w:p w14:paraId="1F25F87A">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二、服务期限及地点</w:t>
      </w:r>
    </w:p>
    <w:p w14:paraId="0EBA123A">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1、服务期限：合同签订后40天内</w:t>
      </w:r>
      <w:r>
        <w:rPr>
          <w:rFonts w:hint="eastAsia" w:ascii="宋体" w:hAnsi="宋体" w:cs="宋体"/>
          <w:color w:val="000000" w:themeColor="text1"/>
          <w:kern w:val="0"/>
          <w:szCs w:val="21"/>
          <w:highlight w:val="yellow"/>
          <w:lang w:bidi="ar"/>
          <w14:textFill>
            <w14:solidFill>
              <w14:schemeClr w14:val="tx1"/>
            </w14:solidFill>
          </w14:textFill>
        </w:rPr>
        <w:t>完成建设并验收合格，并提供一年运维期 。</w:t>
      </w:r>
      <w:r>
        <w:rPr>
          <w:rFonts w:hint="eastAsia" w:ascii="宋体" w:hAnsi="宋体" w:cs="宋体"/>
          <w:color w:val="000000" w:themeColor="text1"/>
          <w:kern w:val="0"/>
          <w:szCs w:val="21"/>
          <w:lang w:bidi="ar"/>
          <w14:textFill>
            <w14:solidFill>
              <w14:schemeClr w14:val="tx1"/>
            </w14:solidFill>
          </w14:textFill>
        </w:rPr>
        <w:t xml:space="preserve"> </w:t>
      </w:r>
    </w:p>
    <w:p w14:paraId="1359ED80">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2、服务地点：招标方指定地点。</w:t>
      </w:r>
    </w:p>
    <w:p w14:paraId="7BF90457">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三、运维期服务要求：</w:t>
      </w:r>
    </w:p>
    <w:p w14:paraId="1B286A54">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1、在运维期内，供应商须免费负责修理和替换任何由于设备自身的质量问题造成的损坏及故障。供应商在质保期内的工作还应包括对所有设备及系统的常规检查、调整和润滑。</w:t>
      </w:r>
    </w:p>
    <w:p w14:paraId="7883E191">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四、其他说明</w:t>
      </w:r>
    </w:p>
    <w:p w14:paraId="76717BB2">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1、采购人在本次采购中使用的货物不受第三方关于专利权、版权、设计及其他知识产权或使用许可的限制，若发生法律纠纷，完全由中标方应诉，并承担所有法律责任。</w:t>
      </w:r>
    </w:p>
    <w:p w14:paraId="7AA35DF6">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2、本项目服务期满后所有设备归采购人所有。</w:t>
      </w:r>
    </w:p>
    <w:p w14:paraId="6858A1C6">
      <w:pPr>
        <w:spacing w:line="400" w:lineRule="exact"/>
        <w:outlineLvl w:val="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投标费用：投标总价中已包括货物本体、制造、供货、运输、装卸、安装、调试、技术服务、质保、运维及售后服务费用、利润、税金、政策性文件规定及合同包含的所有风险、责任等完成本采购项目所涉及的一切费用。</w:t>
      </w:r>
    </w:p>
    <w:p w14:paraId="2B430910">
      <w:pPr>
        <w:spacing w:line="400" w:lineRule="exact"/>
        <w:outlineLvl w:val="0"/>
        <w:rPr>
          <w:rFonts w:ascii="宋体" w:hAnsi="宋体"/>
          <w:bCs/>
          <w:color w:val="000000" w:themeColor="text1"/>
          <w:sz w:val="24"/>
          <w14:textFill>
            <w14:solidFill>
              <w14:schemeClr w14:val="tx1"/>
            </w14:solidFill>
          </w14:textFill>
        </w:rPr>
      </w:pPr>
    </w:p>
    <w:bookmarkEnd w:id="90"/>
    <w:p w14:paraId="45BF8660">
      <w:pPr>
        <w:rPr>
          <w:rFonts w:ascii="宋体" w:hAnsi="宋体"/>
          <w:b/>
          <w:color w:val="000000" w:themeColor="text1"/>
          <w:sz w:val="32"/>
          <w14:textFill>
            <w14:solidFill>
              <w14:schemeClr w14:val="tx1"/>
            </w14:solidFill>
          </w14:textFill>
        </w:rPr>
      </w:pPr>
      <w:bookmarkStart w:id="93" w:name="_Toc23235"/>
      <w:r>
        <w:rPr>
          <w:rFonts w:hint="eastAsia" w:ascii="宋体" w:hAnsi="宋体"/>
          <w:b/>
          <w:color w:val="000000" w:themeColor="text1"/>
          <w:sz w:val="32"/>
          <w14:textFill>
            <w14:solidFill>
              <w14:schemeClr w14:val="tx1"/>
            </w14:solidFill>
          </w14:textFill>
        </w:rPr>
        <w:br w:type="page"/>
      </w:r>
    </w:p>
    <w:p w14:paraId="5F92E95D">
      <w:pPr>
        <w:spacing w:line="400" w:lineRule="exact"/>
        <w:jc w:val="center"/>
        <w:outlineLvl w:val="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第七章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附件</w:t>
      </w:r>
      <w:bookmarkEnd w:id="93"/>
    </w:p>
    <w:p w14:paraId="220F827B">
      <w:pPr>
        <w:autoSpaceDE w:val="0"/>
        <w:autoSpaceDN w:val="0"/>
        <w:adjustRightInd w:val="0"/>
        <w:spacing w:before="960" w:beforeLines="400" w:line="420" w:lineRule="exact"/>
        <w:jc w:val="center"/>
        <w:rPr>
          <w:rStyle w:val="167"/>
          <w:rFonts w:ascii="宋体" w:hAnsi="宋体"/>
          <w:color w:val="000000" w:themeColor="text1"/>
          <w:sz w:val="32"/>
          <w:szCs w:val="32"/>
          <w14:textFill>
            <w14:solidFill>
              <w14:schemeClr w14:val="tx1"/>
            </w14:solidFill>
          </w14:textFill>
        </w:rPr>
      </w:pPr>
      <w:r>
        <w:rPr>
          <w:rStyle w:val="167"/>
          <w:rFonts w:ascii="宋体" w:hAnsi="宋体"/>
          <w:color w:val="000000" w:themeColor="text1"/>
          <w:sz w:val="32"/>
          <w:szCs w:val="32"/>
          <w14:textFill>
            <w14:solidFill>
              <w14:schemeClr w14:val="tx1"/>
            </w14:solidFill>
          </w14:textFill>
        </w:rPr>
        <w:t>A.</w:t>
      </w:r>
      <w:r>
        <w:rPr>
          <w:rStyle w:val="167"/>
          <w:rFonts w:hint="eastAsia" w:ascii="宋体" w:hAnsi="宋体"/>
          <w:color w:val="000000" w:themeColor="text1"/>
          <w:sz w:val="32"/>
          <w:szCs w:val="32"/>
          <w14:textFill>
            <w14:solidFill>
              <w14:schemeClr w14:val="tx1"/>
            </w14:solidFill>
          </w14:textFill>
        </w:rPr>
        <w:t>资格文件</w:t>
      </w:r>
    </w:p>
    <w:p w14:paraId="480D7F86">
      <w:pPr>
        <w:spacing w:line="360" w:lineRule="auto"/>
        <w:ind w:firstLine="1120" w:firstLineChars="400"/>
        <w:rPr>
          <w:rFonts w:ascii="宋体" w:hAnsi="宋体"/>
          <w:color w:val="000000" w:themeColor="text1"/>
          <w:sz w:val="28"/>
          <w14:textFill>
            <w14:solidFill>
              <w14:schemeClr w14:val="tx1"/>
            </w14:solidFill>
          </w14:textFill>
        </w:rPr>
      </w:pPr>
    </w:p>
    <w:p w14:paraId="48E22586">
      <w:pPr>
        <w:spacing w:line="360" w:lineRule="auto"/>
        <w:rPr>
          <w:rFonts w:ascii="宋体" w:hAnsi="宋体"/>
          <w:b/>
          <w:color w:val="000000" w:themeColor="text1"/>
          <w:sz w:val="32"/>
          <w:szCs w:val="32"/>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封面</w:t>
      </w:r>
      <w:r>
        <w:rPr>
          <w:rFonts w:ascii="宋体" w:hAnsi="宋体"/>
          <w:b/>
          <w:color w:val="000000" w:themeColor="text1"/>
          <w:sz w:val="32"/>
          <w:szCs w:val="32"/>
          <w14:textFill>
            <w14:solidFill>
              <w14:schemeClr w14:val="tx1"/>
            </w14:solidFill>
          </w14:textFill>
        </w:rPr>
        <w:t xml:space="preserve">                                       </w:t>
      </w:r>
    </w:p>
    <w:p w14:paraId="26C66A76">
      <w:pPr>
        <w:spacing w:line="360" w:lineRule="auto"/>
        <w:rPr>
          <w:rFonts w:ascii="宋体" w:hAnsi="宋体"/>
          <w:color w:val="000000" w:themeColor="text1"/>
          <w:sz w:val="28"/>
          <w:szCs w:val="28"/>
          <w14:textFill>
            <w14:solidFill>
              <w14:schemeClr w14:val="tx1"/>
            </w14:solidFill>
          </w14:textFill>
        </w:rPr>
      </w:pPr>
    </w:p>
    <w:p w14:paraId="24EEF01C">
      <w:pPr>
        <w:pStyle w:val="57"/>
        <w:rPr>
          <w:color w:val="000000" w:themeColor="text1"/>
          <w14:textFill>
            <w14:solidFill>
              <w14:schemeClr w14:val="tx1"/>
            </w14:solidFill>
          </w14:textFill>
        </w:rPr>
      </w:pPr>
    </w:p>
    <w:p w14:paraId="7D7E2155">
      <w:pPr>
        <w:spacing w:line="360" w:lineRule="auto"/>
        <w:jc w:val="center"/>
        <w:rPr>
          <w:rFonts w:ascii="宋体" w:hAnsi="宋体"/>
          <w:color w:val="000000" w:themeColor="text1"/>
          <w:sz w:val="40"/>
          <w:szCs w:val="48"/>
          <w14:textFill>
            <w14:solidFill>
              <w14:schemeClr w14:val="tx1"/>
            </w14:solidFill>
          </w14:textFill>
        </w:rPr>
      </w:pPr>
      <w:r>
        <w:rPr>
          <w:rFonts w:hint="eastAsia" w:ascii="宋体" w:hAnsi="宋体"/>
          <w:b/>
          <w:color w:val="000000" w:themeColor="text1"/>
          <w:sz w:val="40"/>
          <w:szCs w:val="48"/>
          <w14:textFill>
            <w14:solidFill>
              <w14:schemeClr w14:val="tx1"/>
            </w14:solidFill>
          </w14:textFill>
        </w:rPr>
        <w:t>慈溪市白沙路街道降桥江、大塘江、机埠江生态浮岛、曝气系统服务采购项目</w:t>
      </w:r>
    </w:p>
    <w:p w14:paraId="6AD1BECD">
      <w:pPr>
        <w:spacing w:line="360" w:lineRule="auto"/>
        <w:jc w:val="center"/>
        <w:rPr>
          <w:rFonts w:ascii="宋体" w:hAnsi="宋体"/>
          <w:color w:val="000000" w:themeColor="text1"/>
          <w:sz w:val="36"/>
          <w:szCs w:val="36"/>
          <w14:textFill>
            <w14:solidFill>
              <w14:schemeClr w14:val="tx1"/>
            </w14:solidFill>
          </w14:textFill>
        </w:rPr>
      </w:pPr>
    </w:p>
    <w:p w14:paraId="0B91A14E">
      <w:pPr>
        <w:spacing w:line="360" w:lineRule="auto"/>
        <w:ind w:firstLine="2160" w:firstLineChars="6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14:textFill>
            <w14:solidFill>
              <w14:schemeClr w14:val="tx1"/>
            </w14:solidFill>
          </w14:textFill>
        </w:rPr>
        <w:t xml:space="preserve">                   </w:t>
      </w:r>
    </w:p>
    <w:p w14:paraId="6CE5F74A">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标   项：</w:t>
      </w:r>
      <w:r>
        <w:rPr>
          <w:rFonts w:hint="eastAsia" w:ascii="宋体" w:hAnsi="宋体"/>
          <w:color w:val="000000" w:themeColor="text1"/>
          <w:sz w:val="36"/>
          <w:szCs w:val="36"/>
          <w:u w:val="single"/>
          <w14:textFill>
            <w14:solidFill>
              <w14:schemeClr w14:val="tx1"/>
            </w14:solidFill>
          </w14:textFill>
        </w:rPr>
        <w:t>（如有多个标项）</w:t>
      </w:r>
    </w:p>
    <w:p w14:paraId="4D4CB670">
      <w:pPr>
        <w:rPr>
          <w:rFonts w:ascii="宋体" w:hAnsi="宋体"/>
          <w:color w:val="000000" w:themeColor="text1"/>
          <w:sz w:val="28"/>
          <w:szCs w:val="28"/>
          <w14:textFill>
            <w14:solidFill>
              <w14:schemeClr w14:val="tx1"/>
            </w14:solidFill>
          </w14:textFill>
        </w:rPr>
      </w:pPr>
    </w:p>
    <w:p w14:paraId="12FFB78A">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（资格文件）</w:t>
      </w:r>
    </w:p>
    <w:p w14:paraId="7730DC3B">
      <w:pPr>
        <w:jc w:val="center"/>
        <w:rPr>
          <w:rFonts w:ascii="宋体" w:hAnsi="宋体"/>
          <w:color w:val="000000" w:themeColor="text1"/>
          <w:sz w:val="28"/>
          <w:szCs w:val="28"/>
          <w14:textFill>
            <w14:solidFill>
              <w14:schemeClr w14:val="tx1"/>
            </w14:solidFill>
          </w14:textFill>
        </w:rPr>
      </w:pPr>
    </w:p>
    <w:p w14:paraId="287DBEFE">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7B14DDFA">
      <w:pPr>
        <w:spacing w:line="360" w:lineRule="auto"/>
        <w:jc w:val="center"/>
        <w:rPr>
          <w:rFonts w:ascii="宋体" w:hAnsi="宋体"/>
          <w:color w:val="000000" w:themeColor="text1"/>
          <w:sz w:val="36"/>
          <w:szCs w:val="36"/>
          <w14:textFill>
            <w14:solidFill>
              <w14:schemeClr w14:val="tx1"/>
            </w14:solidFill>
          </w14:textFill>
        </w:rPr>
      </w:pPr>
    </w:p>
    <w:p w14:paraId="6A94B980">
      <w:pPr>
        <w:spacing w:line="360" w:lineRule="auto"/>
        <w:jc w:val="center"/>
        <w:rPr>
          <w:rFonts w:ascii="宋体" w:hAnsi="宋体"/>
          <w:color w:val="000000" w:themeColor="text1"/>
          <w:sz w:val="36"/>
          <w:szCs w:val="36"/>
          <w14:textFill>
            <w14:solidFill>
              <w14:schemeClr w14:val="tx1"/>
            </w14:solidFill>
          </w14:textFill>
        </w:rPr>
      </w:pPr>
    </w:p>
    <w:p w14:paraId="669D631A">
      <w:pPr>
        <w:spacing w:line="360" w:lineRule="auto"/>
        <w:jc w:val="center"/>
        <w:rPr>
          <w:rFonts w:ascii="宋体" w:hAnsi="宋体"/>
          <w:color w:val="000000" w:themeColor="text1"/>
          <w:sz w:val="36"/>
          <w:szCs w:val="36"/>
          <w14:textFill>
            <w14:solidFill>
              <w14:schemeClr w14:val="tx1"/>
            </w14:solidFill>
          </w14:textFill>
        </w:rPr>
      </w:pPr>
    </w:p>
    <w:p w14:paraId="3EEFC319">
      <w:pPr>
        <w:spacing w:line="360" w:lineRule="auto"/>
        <w:jc w:val="center"/>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0F1C6A14">
      <w:pPr>
        <w:pStyle w:val="27"/>
        <w:ind w:left="101" w:leftChars="48" w:firstLine="1920" w:firstLineChars="800"/>
        <w:jc w:val="left"/>
        <w:rPr>
          <w:rFonts w:hAnsi="宋体"/>
          <w:color w:val="000000" w:themeColor="text1"/>
          <w:kern w:val="2"/>
          <w:szCs w:val="28"/>
          <w:u w:val="single"/>
          <w14:textFill>
            <w14:solidFill>
              <w14:schemeClr w14:val="tx1"/>
            </w14:solidFill>
          </w14:textFill>
        </w:rPr>
      </w:pPr>
    </w:p>
    <w:p w14:paraId="501E4C7E">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p>
    <w:p w14:paraId="356965B3">
      <w:pPr>
        <w:spacing w:line="360" w:lineRule="auto"/>
        <w:rPr>
          <w:rStyle w:val="167"/>
          <w:rFonts w:ascii="宋体" w:hAnsi="宋体"/>
          <w:color w:val="000000" w:themeColor="text1"/>
          <w:sz w:val="2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p>
    <w:p w14:paraId="276F5B65">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A1关于资格的承诺函</w:t>
      </w:r>
    </w:p>
    <w:p w14:paraId="76120396">
      <w:pPr>
        <w:spacing w:line="400" w:lineRule="exact"/>
        <w:ind w:left="540" w:firstLine="30"/>
        <w:jc w:val="center"/>
        <w:rPr>
          <w:rFonts w:ascii="宋体" w:hAnsi="宋体"/>
          <w:b/>
          <w:color w:val="000000" w:themeColor="text1"/>
          <w:szCs w:val="21"/>
          <w14:textFill>
            <w14:solidFill>
              <w14:schemeClr w14:val="tx1"/>
            </w14:solidFill>
          </w14:textFill>
        </w:rPr>
      </w:pPr>
    </w:p>
    <w:p w14:paraId="2C207FCA">
      <w:pPr>
        <w:spacing w:line="40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致：采购人</w:t>
      </w:r>
    </w:p>
    <w:p w14:paraId="75D32A3E">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我单位承诺：</w:t>
      </w:r>
    </w:p>
    <w:p w14:paraId="41087FC3">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我单位满足《中华人民共和国政府采购法》第二十二条 供应商参加政府采购活动应当具备的下列条件：</w:t>
      </w:r>
    </w:p>
    <w:p w14:paraId="7E1A43C3">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（一）具有独立承担民事责任的能力；</w:t>
      </w:r>
    </w:p>
    <w:p w14:paraId="50A68D92">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（二）具有良好的商业信誉和健全的财务会计制度；</w:t>
      </w:r>
    </w:p>
    <w:p w14:paraId="2091EC16">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（三）具有履行合同所必需的设备和专业技术能力；</w:t>
      </w:r>
    </w:p>
    <w:p w14:paraId="191ADDDD">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（四）有依法缴纳税收和社会保障资金的良好记录；</w:t>
      </w:r>
    </w:p>
    <w:p w14:paraId="36BE20E8">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（五）参加政府采购活动前三年内，在经营活动中没有重大违法记录；</w:t>
      </w:r>
    </w:p>
    <w:p w14:paraId="370131E8">
      <w:pPr>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（六）法律、行政法规规定的其他条件。</w:t>
      </w:r>
    </w:p>
    <w:p w14:paraId="43E47204">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特此承诺。</w:t>
      </w:r>
    </w:p>
    <w:p w14:paraId="2DF6CA09">
      <w:pPr>
        <w:pStyle w:val="43"/>
        <w:spacing w:before="0" w:beforeAutospacing="0" w:after="0" w:afterAutospacing="0" w:line="400" w:lineRule="exact"/>
        <w:ind w:right="159" w:firstLine="660"/>
        <w:jc w:val="both"/>
        <w:rPr>
          <w:bCs/>
          <w:color w:val="000000" w:themeColor="text1"/>
          <w:sz w:val="21"/>
          <w:szCs w:val="21"/>
          <w14:textFill>
            <w14:solidFill>
              <w14:schemeClr w14:val="tx1"/>
            </w14:solidFill>
          </w14:textFill>
        </w:rPr>
      </w:pPr>
    </w:p>
    <w:p w14:paraId="6FB19927">
      <w:pPr>
        <w:pStyle w:val="43"/>
        <w:spacing w:before="0" w:beforeAutospacing="0" w:after="0" w:afterAutospacing="0" w:line="400" w:lineRule="exact"/>
        <w:ind w:right="159" w:firstLine="660"/>
        <w:jc w:val="both"/>
        <w:rPr>
          <w:bCs/>
          <w:color w:val="000000" w:themeColor="text1"/>
          <w:sz w:val="21"/>
          <w:szCs w:val="21"/>
          <w14:textFill>
            <w14:solidFill>
              <w14:schemeClr w14:val="tx1"/>
            </w14:solidFill>
          </w14:textFill>
        </w:rPr>
      </w:pPr>
    </w:p>
    <w:p w14:paraId="0B4D5DDD">
      <w:pPr>
        <w:spacing w:line="400" w:lineRule="exact"/>
        <w:rPr>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bCs/>
          <w:color w:val="000000" w:themeColor="text1"/>
          <w:szCs w:val="21"/>
          <w14:textFill>
            <w14:solidFill>
              <w14:schemeClr w14:val="tx1"/>
            </w14:solidFill>
          </w14:textFill>
        </w:rPr>
        <w:t>政府采购法所称重大违法记录：是指供应商因违法经营受到刑事处罚或者责令停产停业、吊销许可证或者执照、较大数额罚款等行政处罚。</w:t>
      </w:r>
    </w:p>
    <w:p w14:paraId="3216A1F5">
      <w:pPr>
        <w:spacing w:line="400" w:lineRule="exact"/>
        <w:ind w:firstLine="420" w:firstLineChars="200"/>
        <w:rPr>
          <w:rFonts w:ascii="宋体" w:hAnsi="宋体"/>
          <w:color w:val="000000" w:themeColor="text1"/>
          <w:szCs w:val="21"/>
          <w14:textFill>
            <w14:solidFill>
              <w14:schemeClr w14:val="tx1"/>
            </w14:solidFill>
          </w14:textFill>
        </w:rPr>
      </w:pPr>
    </w:p>
    <w:p w14:paraId="294FF019">
      <w:pPr>
        <w:spacing w:line="400" w:lineRule="exact"/>
        <w:rPr>
          <w:rFonts w:ascii="宋体" w:hAnsi="宋体"/>
          <w:color w:val="000000" w:themeColor="text1"/>
          <w:kern w:val="0"/>
          <w:szCs w:val="21"/>
          <w14:textFill>
            <w14:solidFill>
              <w14:schemeClr w14:val="tx1"/>
            </w14:solidFill>
          </w14:textFill>
        </w:rPr>
      </w:pPr>
    </w:p>
    <w:p w14:paraId="7ABABC7B">
      <w:pPr>
        <w:spacing w:line="400" w:lineRule="exact"/>
        <w:rPr>
          <w:rFonts w:ascii="宋体" w:hAnsi="宋体"/>
          <w:color w:val="000000" w:themeColor="text1"/>
          <w:kern w:val="0"/>
          <w:szCs w:val="21"/>
          <w14:textFill>
            <w14:solidFill>
              <w14:schemeClr w14:val="tx1"/>
            </w14:solidFill>
          </w14:textFill>
        </w:rPr>
      </w:pPr>
    </w:p>
    <w:p w14:paraId="68DDACDF">
      <w:pPr>
        <w:spacing w:line="400" w:lineRule="exact"/>
        <w:rPr>
          <w:rFonts w:ascii="宋体" w:hAnsi="宋体"/>
          <w:color w:val="000000" w:themeColor="text1"/>
          <w:kern w:val="0"/>
          <w:szCs w:val="21"/>
          <w14:textFill>
            <w14:solidFill>
              <w14:schemeClr w14:val="tx1"/>
            </w14:solidFill>
          </w14:textFill>
        </w:rPr>
      </w:pPr>
    </w:p>
    <w:p w14:paraId="1B3DE053">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2FD3868D">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60DDA41D">
      <w:pPr>
        <w:spacing w:line="400" w:lineRule="exact"/>
        <w:jc w:val="center"/>
        <w:rPr>
          <w:rFonts w:ascii="宋体" w:hAnsi="宋体"/>
          <w:b/>
          <w:color w:val="000000" w:themeColor="text1"/>
          <w:szCs w:val="21"/>
          <w14:textFill>
            <w14:solidFill>
              <w14:schemeClr w14:val="tx1"/>
            </w14:solidFill>
          </w14:textFill>
        </w:rPr>
      </w:pPr>
    </w:p>
    <w:p w14:paraId="31EDE505">
      <w:pPr>
        <w:spacing w:line="400" w:lineRule="exact"/>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A2、营业执照副本（或事业法人登记证副本或其他登记证明材料）复印件加盖供应商公章（供应商如果有名称变更的，应提供由行政主管部门出具的变更证明文件复印件加盖供应商公章）</w:t>
      </w:r>
    </w:p>
    <w:p w14:paraId="0E77CDA8">
      <w:pPr>
        <w:spacing w:line="400" w:lineRule="exact"/>
        <w:jc w:val="left"/>
        <w:rPr>
          <w:rStyle w:val="167"/>
          <w:rFonts w:ascii="宋体" w:hAnsi="宋体"/>
          <w:color w:val="000000" w:themeColor="text1"/>
          <w:sz w:val="21"/>
          <w:szCs w:val="21"/>
          <w14:textFill>
            <w14:solidFill>
              <w14:schemeClr w14:val="tx1"/>
            </w14:solidFill>
          </w14:textFill>
        </w:rPr>
      </w:pPr>
    </w:p>
    <w:p w14:paraId="25195B88">
      <w:pPr>
        <w:spacing w:line="400" w:lineRule="exact"/>
        <w:rPr>
          <w:rStyle w:val="167"/>
          <w:rFonts w:ascii="宋体" w:hAnsi="宋体"/>
          <w:color w:val="000000" w:themeColor="text1"/>
          <w:sz w:val="28"/>
          <w:szCs w:val="28"/>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p>
    <w:p w14:paraId="58D93E68">
      <w:pPr>
        <w:autoSpaceDE w:val="0"/>
        <w:autoSpaceDN w:val="0"/>
        <w:adjustRightInd w:val="0"/>
        <w:spacing w:before="960" w:beforeLines="400" w:line="420" w:lineRule="exact"/>
        <w:jc w:val="center"/>
        <w:rPr>
          <w:rStyle w:val="167"/>
          <w:rFonts w:ascii="宋体" w:hAnsi="宋体"/>
          <w:color w:val="000000" w:themeColor="text1"/>
          <w:sz w:val="32"/>
          <w:szCs w:val="32"/>
          <w14:textFill>
            <w14:solidFill>
              <w14:schemeClr w14:val="tx1"/>
            </w14:solidFill>
          </w14:textFill>
        </w:rPr>
      </w:pPr>
      <w:bookmarkStart w:id="94" w:name="_Toc21541026"/>
      <w:bookmarkStart w:id="95" w:name="_Toc74987429"/>
      <w:bookmarkStart w:id="96" w:name="_Toc74987461"/>
      <w:r>
        <w:rPr>
          <w:rStyle w:val="167"/>
          <w:rFonts w:ascii="宋体" w:hAnsi="宋体"/>
          <w:color w:val="000000" w:themeColor="text1"/>
          <w:sz w:val="32"/>
          <w:szCs w:val="32"/>
          <w14:textFill>
            <w14:solidFill>
              <w14:schemeClr w14:val="tx1"/>
            </w14:solidFill>
          </w14:textFill>
        </w:rPr>
        <w:t>B.</w:t>
      </w:r>
      <w:r>
        <w:rPr>
          <w:rStyle w:val="167"/>
          <w:rFonts w:hint="eastAsia" w:ascii="宋体" w:hAnsi="宋体"/>
          <w:color w:val="000000" w:themeColor="text1"/>
          <w:sz w:val="32"/>
          <w:szCs w:val="32"/>
          <w14:textFill>
            <w14:solidFill>
              <w14:schemeClr w14:val="tx1"/>
            </w14:solidFill>
          </w14:textFill>
        </w:rPr>
        <w:t>商务和技术文件</w:t>
      </w:r>
      <w:bookmarkEnd w:id="94"/>
      <w:bookmarkEnd w:id="95"/>
      <w:bookmarkEnd w:id="96"/>
    </w:p>
    <w:p w14:paraId="213BF8FF">
      <w:pPr>
        <w:autoSpaceDE w:val="0"/>
        <w:autoSpaceDN w:val="0"/>
        <w:adjustRightInd w:val="0"/>
        <w:spacing w:line="420" w:lineRule="exact"/>
        <w:rPr>
          <w:rStyle w:val="167"/>
          <w:rFonts w:ascii="宋体" w:hAnsi="宋体"/>
          <w:b w:val="0"/>
          <w:color w:val="000000" w:themeColor="text1"/>
          <w:lang w:val="zh-CN"/>
          <w14:textFill>
            <w14:solidFill>
              <w14:schemeClr w14:val="tx1"/>
            </w14:solidFill>
          </w14:textFill>
        </w:rPr>
      </w:pPr>
      <w:r>
        <w:rPr>
          <w:rStyle w:val="167"/>
          <w:rFonts w:ascii="宋体" w:hAnsi="宋体"/>
          <w:color w:val="000000" w:themeColor="text1"/>
          <w:sz w:val="32"/>
          <w:szCs w:val="32"/>
          <w14:textFill>
            <w14:solidFill>
              <w14:schemeClr w14:val="tx1"/>
            </w14:solidFill>
          </w14:textFill>
        </w:rPr>
        <w:br w:type="page"/>
      </w:r>
      <w:r>
        <w:rPr>
          <w:rStyle w:val="167"/>
          <w:rFonts w:hint="eastAsia" w:ascii="宋体" w:hAnsi="宋体"/>
          <w:color w:val="000000" w:themeColor="text1"/>
          <w:sz w:val="21"/>
          <w:szCs w:val="21"/>
          <w14:textFill>
            <w14:solidFill>
              <w14:schemeClr w14:val="tx1"/>
            </w14:solidFill>
          </w14:textFill>
        </w:rPr>
        <w:t>封面</w:t>
      </w:r>
    </w:p>
    <w:p w14:paraId="14CC009E">
      <w:pPr>
        <w:spacing w:line="360" w:lineRule="auto"/>
        <w:rPr>
          <w:rFonts w:ascii="宋体" w:hAnsi="宋体"/>
          <w:color w:val="000000" w:themeColor="text1"/>
          <w:sz w:val="28"/>
          <w:szCs w:val="28"/>
          <w14:textFill>
            <w14:solidFill>
              <w14:schemeClr w14:val="tx1"/>
            </w14:solidFill>
          </w14:textFill>
        </w:rPr>
      </w:pPr>
    </w:p>
    <w:p w14:paraId="714066CA">
      <w:pPr>
        <w:pStyle w:val="57"/>
        <w:rPr>
          <w:color w:val="000000" w:themeColor="text1"/>
          <w14:textFill>
            <w14:solidFill>
              <w14:schemeClr w14:val="tx1"/>
            </w14:solidFill>
          </w14:textFill>
        </w:rPr>
      </w:pPr>
    </w:p>
    <w:p w14:paraId="4EB458D4">
      <w:pPr>
        <w:spacing w:line="360" w:lineRule="auto"/>
        <w:jc w:val="center"/>
        <w:rPr>
          <w:rFonts w:ascii="宋体" w:hAnsi="宋体"/>
          <w:color w:val="000000" w:themeColor="text1"/>
          <w:sz w:val="40"/>
          <w:szCs w:val="48"/>
          <w:u w:val="single"/>
          <w14:textFill>
            <w14:solidFill>
              <w14:schemeClr w14:val="tx1"/>
            </w14:solidFill>
          </w14:textFill>
        </w:rPr>
      </w:pPr>
      <w:r>
        <w:rPr>
          <w:rFonts w:hint="eastAsia" w:ascii="宋体" w:hAnsi="宋体"/>
          <w:b/>
          <w:color w:val="000000" w:themeColor="text1"/>
          <w:sz w:val="40"/>
          <w:szCs w:val="48"/>
          <w14:textFill>
            <w14:solidFill>
              <w14:schemeClr w14:val="tx1"/>
            </w14:solidFill>
          </w14:textFill>
        </w:rPr>
        <w:t>慈溪市白沙路街道降桥江、大塘江、机埠江生态浮岛、曝气系统服务采购项目</w:t>
      </w:r>
    </w:p>
    <w:p w14:paraId="77C0AA2F">
      <w:pPr>
        <w:spacing w:line="360" w:lineRule="auto"/>
        <w:ind w:firstLine="2520" w:firstLineChars="700"/>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 xml:space="preserve">项目编号：              </w:t>
      </w:r>
    </w:p>
    <w:p w14:paraId="354DBFDE">
      <w:pPr>
        <w:spacing w:line="360" w:lineRule="auto"/>
        <w:ind w:firstLine="2700" w:firstLineChars="7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标   项：（如有多个标项）</w:t>
      </w:r>
    </w:p>
    <w:p w14:paraId="02C6659E">
      <w:pPr>
        <w:rPr>
          <w:rFonts w:ascii="宋体" w:hAnsi="宋体"/>
          <w:color w:val="000000" w:themeColor="text1"/>
          <w:sz w:val="28"/>
          <w:szCs w:val="28"/>
          <w14:textFill>
            <w14:solidFill>
              <w14:schemeClr w14:val="tx1"/>
            </w14:solidFill>
          </w14:textFill>
        </w:rPr>
      </w:pPr>
    </w:p>
    <w:p w14:paraId="10351A32">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（商务和技术文件）</w:t>
      </w:r>
    </w:p>
    <w:p w14:paraId="603AA1B1">
      <w:pPr>
        <w:jc w:val="center"/>
        <w:rPr>
          <w:rFonts w:ascii="宋体" w:hAnsi="宋体"/>
          <w:color w:val="000000" w:themeColor="text1"/>
          <w:sz w:val="28"/>
          <w:szCs w:val="28"/>
          <w14:textFill>
            <w14:solidFill>
              <w14:schemeClr w14:val="tx1"/>
            </w14:solidFill>
          </w14:textFill>
        </w:rPr>
      </w:pPr>
    </w:p>
    <w:p w14:paraId="4459F69E">
      <w:pPr>
        <w:spacing w:line="360" w:lineRule="auto"/>
        <w:jc w:val="center"/>
        <w:rPr>
          <w:rFonts w:ascii="宋体" w:hAnsi="宋体"/>
          <w:b/>
          <w:color w:val="000000" w:themeColor="text1"/>
          <w:sz w:val="72"/>
          <w:szCs w:val="72"/>
          <w14:textFill>
            <w14:solidFill>
              <w14:schemeClr w14:val="tx1"/>
            </w14:solidFill>
          </w14:textFill>
        </w:rPr>
      </w:pPr>
    </w:p>
    <w:p w14:paraId="4A56D3C7">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000764F8">
      <w:pPr>
        <w:spacing w:line="360" w:lineRule="auto"/>
        <w:jc w:val="center"/>
        <w:rPr>
          <w:rFonts w:ascii="宋体" w:hAnsi="宋体"/>
          <w:color w:val="000000" w:themeColor="text1"/>
          <w:sz w:val="36"/>
          <w:szCs w:val="36"/>
          <w14:textFill>
            <w14:solidFill>
              <w14:schemeClr w14:val="tx1"/>
            </w14:solidFill>
          </w14:textFill>
        </w:rPr>
      </w:pPr>
    </w:p>
    <w:p w14:paraId="36B9323F">
      <w:pPr>
        <w:spacing w:line="360" w:lineRule="auto"/>
        <w:jc w:val="center"/>
        <w:rPr>
          <w:rFonts w:ascii="宋体" w:hAnsi="宋体"/>
          <w:color w:val="000000" w:themeColor="text1"/>
          <w:sz w:val="36"/>
          <w:szCs w:val="36"/>
          <w14:textFill>
            <w14:solidFill>
              <w14:schemeClr w14:val="tx1"/>
            </w14:solidFill>
          </w14:textFill>
        </w:rPr>
      </w:pPr>
    </w:p>
    <w:p w14:paraId="79C95E8C">
      <w:pPr>
        <w:spacing w:line="360" w:lineRule="auto"/>
        <w:jc w:val="center"/>
        <w:rPr>
          <w:rFonts w:ascii="宋体" w:hAnsi="宋体"/>
          <w:color w:val="000000" w:themeColor="text1"/>
          <w:sz w:val="36"/>
          <w:szCs w:val="36"/>
          <w14:textFill>
            <w14:solidFill>
              <w14:schemeClr w14:val="tx1"/>
            </w14:solidFill>
          </w14:textFill>
        </w:rPr>
      </w:pPr>
    </w:p>
    <w:p w14:paraId="3D3D0929">
      <w:pPr>
        <w:spacing w:line="360" w:lineRule="auto"/>
        <w:jc w:val="center"/>
        <w:rPr>
          <w:rFonts w:ascii="宋体" w:hAnsi="宋体"/>
          <w:color w:val="000000" w:themeColor="text1"/>
          <w:sz w:val="36"/>
          <w:szCs w:val="36"/>
          <w14:textFill>
            <w14:solidFill>
              <w14:schemeClr w14:val="tx1"/>
            </w14:solidFill>
          </w14:textFill>
        </w:rPr>
      </w:pPr>
    </w:p>
    <w:p w14:paraId="69953DBD">
      <w:pPr>
        <w:spacing w:line="360" w:lineRule="auto"/>
        <w:jc w:val="center"/>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1D6E5F51">
      <w:pPr>
        <w:pStyle w:val="27"/>
        <w:ind w:left="101" w:leftChars="48" w:firstLine="1920" w:firstLineChars="800"/>
        <w:jc w:val="left"/>
        <w:rPr>
          <w:rFonts w:hAnsi="宋体"/>
          <w:color w:val="000000" w:themeColor="text1"/>
          <w:kern w:val="2"/>
          <w:szCs w:val="28"/>
          <w:u w:val="single"/>
          <w14:textFill>
            <w14:solidFill>
              <w14:schemeClr w14:val="tx1"/>
            </w14:solidFill>
          </w14:textFill>
        </w:rPr>
      </w:pPr>
    </w:p>
    <w:p w14:paraId="2E4B703B">
      <w:pPr>
        <w:autoSpaceDE w:val="0"/>
        <w:autoSpaceDN w:val="0"/>
        <w:adjustRightInd w:val="0"/>
        <w:spacing w:line="400" w:lineRule="exact"/>
        <w:jc w:val="center"/>
        <w:outlineLvl w:val="0"/>
        <w:rPr>
          <w:rStyle w:val="167"/>
          <w:rFonts w:ascii="宋体" w:hAnsi="宋体"/>
          <w:color w:val="000000" w:themeColor="text1"/>
          <w:sz w:val="28"/>
          <w:szCs w:val="28"/>
          <w14:textFill>
            <w14:solidFill>
              <w14:schemeClr w14:val="tx1"/>
            </w14:solidFill>
          </w14:textFill>
        </w:rPr>
      </w:pPr>
      <w:bookmarkStart w:id="97" w:name="_Toc21541027"/>
      <w:bookmarkStart w:id="98" w:name="_Toc27777"/>
      <w:bookmarkStart w:id="99" w:name="_Toc6520"/>
      <w:bookmarkStart w:id="100" w:name="_Toc74987462"/>
      <w:bookmarkStart w:id="101" w:name="_Toc74987430"/>
      <w:bookmarkStart w:id="102" w:name="_Toc74987561"/>
      <w:bookmarkStart w:id="103" w:name="_Toc85732608"/>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bookmarkEnd w:id="97"/>
      <w:bookmarkEnd w:id="98"/>
      <w:bookmarkEnd w:id="99"/>
      <w:bookmarkEnd w:id="100"/>
      <w:bookmarkEnd w:id="101"/>
      <w:bookmarkEnd w:id="102"/>
      <w:bookmarkEnd w:id="103"/>
    </w:p>
    <w:p w14:paraId="1F1D5E0E">
      <w:pPr>
        <w:spacing w:line="360" w:lineRule="auto"/>
        <w:ind w:firstLine="4200" w:firstLineChars="2000"/>
        <w:jc w:val="left"/>
        <w:rPr>
          <w:rFonts w:ascii="宋体" w:hAnsi="宋体"/>
          <w:color w:val="000000" w:themeColor="text1"/>
          <w:szCs w:val="21"/>
          <w14:textFill>
            <w14:solidFill>
              <w14:schemeClr w14:val="tx1"/>
            </w14:solidFill>
          </w14:textFill>
        </w:rPr>
      </w:pPr>
    </w:p>
    <w:p w14:paraId="44ADF1AA">
      <w:pPr>
        <w:spacing w:line="360" w:lineRule="auto"/>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B1投标书</w:t>
      </w:r>
    </w:p>
    <w:p w14:paraId="601CD189">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致：浙江天成项目管理有限公司</w:t>
      </w:r>
    </w:p>
    <w:p w14:paraId="4C9F593F">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　</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 xml:space="preserve">  （全名、职务）  </w:t>
      </w:r>
      <w:r>
        <w:rPr>
          <w:rFonts w:hint="eastAsia" w:ascii="宋体" w:hAnsi="宋体"/>
          <w:color w:val="000000" w:themeColor="text1"/>
          <w:szCs w:val="21"/>
          <w14:textFill>
            <w14:solidFill>
              <w14:schemeClr w14:val="tx1"/>
            </w14:solidFill>
          </w14:textFill>
        </w:rPr>
        <w:t>为全权代表，参加贵方组织的</w:t>
      </w:r>
      <w:r>
        <w:rPr>
          <w:rFonts w:hint="eastAsia" w:ascii="宋体" w:hAnsi="宋体"/>
          <w:color w:val="000000" w:themeColor="text1"/>
          <w:szCs w:val="21"/>
          <w:u w:val="single"/>
          <w14:textFill>
            <w14:solidFill>
              <w14:schemeClr w14:val="tx1"/>
            </w14:solidFill>
          </w14:textFill>
        </w:rPr>
        <w:t>慈溪市白沙路街道降桥江、大塘江、机埠江生态浮岛、曝气系统服务采购项目</w:t>
      </w: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）招标活动并投标，为便于采购人公正、择优地确定中标供应商及其服务，我方就本次投标有关事项郑重声明如下：</w:t>
      </w:r>
    </w:p>
    <w:p w14:paraId="182FB5FB">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1、我方提交的所有投标文件、资料都是准确的和真实的。如有虚假或隐瞒，我方愿意承担一切后果，并不再寻求任何旨在减轻或免除法律责任的辩解。</w:t>
      </w:r>
    </w:p>
    <w:p w14:paraId="79652DD4">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2、我方不是为本项目提供整体设计、规范编制或者项目管理、监理、检测等服务的供应商。</w:t>
      </w:r>
    </w:p>
    <w:p w14:paraId="399C2171">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3、我们已详细审查全部招标文件及有关的澄清/修改文件（若有），我们完全理解并同意放弃对这方面提出任何异议的权利。</w:t>
      </w:r>
    </w:p>
    <w:p w14:paraId="35BBB69B">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保证遵守招标文件有关条款规定。</w:t>
      </w:r>
    </w:p>
    <w:p w14:paraId="7D5927E1">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、本项目的投标报价详见“开标一览表”。</w:t>
      </w:r>
    </w:p>
    <w:p w14:paraId="605BDF31">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、投标文件有效期为自开标之日起</w:t>
      </w:r>
      <w:r>
        <w:rPr>
          <w:rFonts w:hint="eastAsia" w:ascii="宋体" w:hAnsi="宋体"/>
          <w:color w:val="000000" w:themeColor="text1"/>
          <w:szCs w:val="21"/>
          <w:u w:val="single"/>
          <w14:textFill>
            <w14:solidFill>
              <w14:schemeClr w14:val="tx1"/>
            </w14:solidFill>
          </w14:textFill>
        </w:rPr>
        <w:t xml:space="preserve"> 90 </w:t>
      </w:r>
      <w:r>
        <w:rPr>
          <w:rFonts w:hint="eastAsia" w:ascii="宋体" w:hAnsi="宋体"/>
          <w:color w:val="000000" w:themeColor="text1"/>
          <w:szCs w:val="21"/>
          <w14:textFill>
            <w14:solidFill>
              <w14:schemeClr w14:val="tx1"/>
            </w14:solidFill>
          </w14:textFill>
        </w:rPr>
        <w:t>个日历日。</w:t>
      </w:r>
    </w:p>
    <w:p w14:paraId="3F8E4FC4">
      <w:pPr>
        <w:spacing w:line="400" w:lineRule="exact"/>
        <w:ind w:firstLine="420" w:firstLineChars="200"/>
        <w:jc w:val="left"/>
        <w:rPr>
          <w:rFonts w:asci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保证在中标后忠实地执行与采购人所签署的合同，并承担合同规定的责任义务。</w:t>
      </w:r>
    </w:p>
    <w:p w14:paraId="5196DA6F">
      <w:pPr>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346B210">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9、</w:t>
      </w:r>
      <w:r>
        <w:rPr>
          <w:rFonts w:hint="eastAsia"/>
          <w:color w:val="000000" w:themeColor="text1"/>
          <w14:textFill>
            <w14:solidFill>
              <w14:schemeClr w14:val="tx1"/>
            </w14:solidFill>
          </w14:textFill>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A29CC34">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10、与本投标有关的一切正式来往通讯请寄：</w:t>
      </w:r>
    </w:p>
    <w:p w14:paraId="608BD02A">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EBDBCF6">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0007242E">
      <w:pPr>
        <w:spacing w:line="400" w:lineRule="exact"/>
        <w:ind w:left="540" w:firstLine="30"/>
        <w:jc w:val="left"/>
        <w:rPr>
          <w:rFonts w:ascii="宋体" w:hAnsi="宋体"/>
          <w:color w:val="000000" w:themeColor="text1"/>
          <w:szCs w:val="21"/>
          <w14:textFill>
            <w14:solidFill>
              <w14:schemeClr w14:val="tx1"/>
            </w14:solidFill>
          </w14:textFill>
        </w:rPr>
      </w:pPr>
    </w:p>
    <w:p w14:paraId="2D03A119">
      <w:pPr>
        <w:spacing w:line="400" w:lineRule="exact"/>
        <w:jc w:val="left"/>
        <w:rPr>
          <w:rFonts w:ascii="宋体" w:hAnsi="宋体"/>
          <w:color w:val="000000" w:themeColor="text1"/>
          <w:szCs w:val="21"/>
          <w14:textFill>
            <w14:solidFill>
              <w14:schemeClr w14:val="tx1"/>
            </w14:solidFill>
          </w14:textFill>
        </w:rPr>
      </w:pPr>
    </w:p>
    <w:p w14:paraId="7F48123F">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0AF10462">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5B41E311">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09B0D740">
      <w:pPr>
        <w:spacing w:line="360" w:lineRule="auto"/>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Style w:val="167"/>
          <w:rFonts w:hint="eastAsia" w:ascii="宋体" w:hAnsi="宋体"/>
          <w:color w:val="000000" w:themeColor="text1"/>
          <w:sz w:val="21"/>
          <w:szCs w:val="21"/>
          <w14:textFill>
            <w14:solidFill>
              <w14:schemeClr w14:val="tx1"/>
            </w14:solidFill>
          </w14:textFill>
        </w:rPr>
        <w:t>B</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法定代表人身份证明</w:t>
      </w:r>
    </w:p>
    <w:p w14:paraId="603E5E15">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rFonts w:ascii="宋体" w:hAnsi="宋体"/>
          <w:color w:val="000000" w:themeColor="text1"/>
          <w:szCs w:val="21"/>
          <w:u w:val="single"/>
          <w14:textFill>
            <w14:solidFill>
              <w14:schemeClr w14:val="tx1"/>
            </w14:solidFill>
          </w14:textFill>
        </w:rPr>
        <w:t xml:space="preserve">                   </w:t>
      </w:r>
    </w:p>
    <w:p w14:paraId="53AC2F6F">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r>
        <w:rPr>
          <w:rFonts w:ascii="宋体" w:hAnsi="宋体"/>
          <w:color w:val="000000" w:themeColor="text1"/>
          <w:szCs w:val="21"/>
          <w:u w:val="single"/>
          <w14:textFill>
            <w14:solidFill>
              <w14:schemeClr w14:val="tx1"/>
            </w14:solidFill>
          </w14:textFill>
        </w:rPr>
        <w:t xml:space="preserve">                   </w:t>
      </w:r>
    </w:p>
    <w:p w14:paraId="0FA48D12">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 xml:space="preserve">                   </w:t>
      </w:r>
    </w:p>
    <w:p w14:paraId="36C4938D">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E5D61EA">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p w14:paraId="4F8211BE">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性别：</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年龄：</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u w:val="single"/>
          <w14:textFill>
            <w14:solidFill>
              <w14:schemeClr w14:val="tx1"/>
            </w14:solidFill>
          </w14:textFill>
        </w:rPr>
        <w:t xml:space="preserve">          </w:t>
      </w:r>
    </w:p>
    <w:p w14:paraId="4BEF87A8">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 xml:space="preserve">                   </w:t>
      </w:r>
    </w:p>
    <w:p w14:paraId="3F340582">
      <w:pPr>
        <w:spacing w:line="400" w:lineRule="exact"/>
        <w:ind w:firstLine="560"/>
        <w:rPr>
          <w:rFonts w:ascii="宋体" w:hAnsi="宋体"/>
          <w:color w:val="000000" w:themeColor="text1"/>
          <w:szCs w:val="21"/>
          <w14:textFill>
            <w14:solidFill>
              <w14:schemeClr w14:val="tx1"/>
            </w14:solidFill>
          </w14:textFill>
        </w:rPr>
      </w:pPr>
    </w:p>
    <w:p w14:paraId="49C41F06">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的法定代表人。</w:t>
      </w:r>
    </w:p>
    <w:p w14:paraId="03E6F802">
      <w:pPr>
        <w:spacing w:line="400" w:lineRule="exact"/>
        <w:ind w:firstLine="560"/>
        <w:rPr>
          <w:rFonts w:ascii="宋体" w:hAnsi="宋体"/>
          <w:color w:val="000000" w:themeColor="text1"/>
          <w:szCs w:val="21"/>
          <w14:textFill>
            <w14:solidFill>
              <w14:schemeClr w14:val="tx1"/>
            </w14:solidFill>
          </w14:textFill>
        </w:rPr>
      </w:pPr>
    </w:p>
    <w:p w14:paraId="4EC51B80">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14:paraId="7ABCCEDE">
      <w:pPr>
        <w:spacing w:line="400" w:lineRule="exact"/>
        <w:rPr>
          <w:rFonts w:ascii="宋体" w:hAnsi="宋体"/>
          <w:color w:val="000000" w:themeColor="text1"/>
          <w:szCs w:val="21"/>
          <w14:textFill>
            <w14:solidFill>
              <w14:schemeClr w14:val="tx1"/>
            </w14:solidFill>
          </w14:textFill>
        </w:rPr>
      </w:pPr>
    </w:p>
    <w:p w14:paraId="385924E4">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4EE91D9D">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6021E141">
      <w:pPr>
        <w:spacing w:line="400" w:lineRule="atLeast"/>
        <w:rPr>
          <w:rFonts w:ascii="宋体" w:hAnsi="宋体"/>
          <w:color w:val="000000" w:themeColor="text1"/>
          <w:szCs w:val="21"/>
          <w:u w:val="single"/>
          <w14:textFill>
            <w14:solidFill>
              <w14:schemeClr w14:val="tx1"/>
            </w14:solidFill>
          </w14:textFill>
        </w:rPr>
      </w:pPr>
    </w:p>
    <w:p w14:paraId="0ECB76EC">
      <w:pPr>
        <w:spacing w:line="400" w:lineRule="atLeast"/>
        <w:rPr>
          <w:rFonts w:ascii="宋体" w:hAnsi="宋体"/>
          <w:color w:val="000000" w:themeColor="text1"/>
          <w:szCs w:val="21"/>
          <w:u w:val="single"/>
          <w14:textFill>
            <w14:solidFill>
              <w14:schemeClr w14:val="tx1"/>
            </w14:solidFill>
          </w14:textFill>
        </w:rPr>
      </w:pPr>
    </w:p>
    <w:p w14:paraId="2E9DFC53">
      <w:pPr>
        <w:spacing w:line="360" w:lineRule="auto"/>
        <w:rPr>
          <w:rFonts w:ascii="宋体" w:hAnsi="宋体"/>
          <w:color w:val="000000" w:themeColor="text1"/>
          <w:szCs w:val="21"/>
          <w14:textFill>
            <w14:solidFill>
              <w14:schemeClr w14:val="tx1"/>
            </w14:solidFill>
          </w14:textFill>
        </w:rPr>
      </w:pPr>
    </w:p>
    <w:p w14:paraId="7DE5C5A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后附：法定代表人身份证复印件（不同页的须加盖供应商公章）。</w:t>
      </w:r>
    </w:p>
    <w:p w14:paraId="72DC9F23">
      <w:pPr>
        <w:spacing w:line="400" w:lineRule="atLeast"/>
        <w:rPr>
          <w:rFonts w:ascii="宋体" w:hAnsi="宋体"/>
          <w:color w:val="000000" w:themeColor="text1"/>
          <w:szCs w:val="21"/>
          <w:u w:val="single"/>
          <w14:textFill>
            <w14:solidFill>
              <w14:schemeClr w14:val="tx1"/>
            </w14:solidFill>
          </w14:textFill>
        </w:rPr>
      </w:pPr>
    </w:p>
    <w:p w14:paraId="14D1EB24">
      <w:pPr>
        <w:spacing w:line="400" w:lineRule="exact"/>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B</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法定代表人授权书</w:t>
      </w:r>
    </w:p>
    <w:p w14:paraId="54368D6F">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（投标文件由授权代表签字的须提供）</w:t>
      </w:r>
    </w:p>
    <w:p w14:paraId="4BDCAE7F">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致：采购人</w:t>
      </w:r>
    </w:p>
    <w:p w14:paraId="6C1F0970">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w:t>
      </w: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（法定代表人姓名）</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（授权代表姓名）</w:t>
      </w:r>
      <w:r>
        <w:rPr>
          <w:rFonts w:hint="eastAsia" w:ascii="宋体" w:hAnsi="宋体"/>
          <w:color w:val="000000" w:themeColor="text1"/>
          <w:szCs w:val="21"/>
          <w14:textFill>
            <w14:solidFill>
              <w14:schemeClr w14:val="tx1"/>
            </w14:solidFill>
          </w14:textFill>
        </w:rPr>
        <w:t>为授权代表，参加</w:t>
      </w:r>
      <w:r>
        <w:rPr>
          <w:rFonts w:hint="eastAsia" w:ascii="宋体" w:hAnsi="宋体"/>
          <w:color w:val="000000" w:themeColor="text1"/>
          <w:szCs w:val="21"/>
          <w:u w:val="single"/>
          <w14:textFill>
            <w14:solidFill>
              <w14:schemeClr w14:val="tx1"/>
            </w14:solidFill>
          </w14:textFill>
        </w:rPr>
        <w:t>慈溪市白沙路街道降桥江、大塘江、机埠江生态浮岛、曝气系统服务采购项目</w:t>
      </w:r>
      <w:r>
        <w:rPr>
          <w:rFonts w:hint="eastAsia" w:ascii="宋体" w:hAnsi="宋体"/>
          <w:color w:val="000000" w:themeColor="text1"/>
          <w:szCs w:val="21"/>
          <w14:textFill>
            <w14:solidFill>
              <w14:schemeClr w14:val="tx1"/>
            </w14:solidFill>
          </w14:textFill>
        </w:rPr>
        <w:t>，项目编号为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，其在招投标活动中的一切活动本公司均予承认。</w:t>
      </w:r>
    </w:p>
    <w:p w14:paraId="7DB9FC94">
      <w:pPr>
        <w:spacing w:line="400" w:lineRule="atLeast"/>
        <w:jc w:val="left"/>
        <w:rPr>
          <w:rFonts w:ascii="宋体" w:hAnsi="宋体"/>
          <w:color w:val="000000" w:themeColor="text1"/>
          <w:szCs w:val="21"/>
          <w14:textFill>
            <w14:solidFill>
              <w14:schemeClr w14:val="tx1"/>
            </w14:solidFill>
          </w14:textFill>
        </w:rPr>
      </w:pPr>
    </w:p>
    <w:p w14:paraId="631BB35F">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38BD3C39">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4EBC2216">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2274757E">
      <w:pPr>
        <w:spacing w:line="360" w:lineRule="auto"/>
        <w:rPr>
          <w:rFonts w:ascii="宋体" w:hAnsi="宋体"/>
          <w:color w:val="000000" w:themeColor="text1"/>
          <w:szCs w:val="21"/>
          <w14:textFill>
            <w14:solidFill>
              <w14:schemeClr w14:val="tx1"/>
            </w14:solidFill>
          </w14:textFill>
        </w:rPr>
      </w:pPr>
    </w:p>
    <w:p w14:paraId="68CC31E5">
      <w:pPr>
        <w:spacing w:line="360" w:lineRule="auto"/>
        <w:rPr>
          <w:rFonts w:ascii="宋体" w:hAnsi="宋体"/>
          <w:color w:val="000000" w:themeColor="text1"/>
          <w:szCs w:val="21"/>
          <w14:textFill>
            <w14:solidFill>
              <w14:schemeClr w14:val="tx1"/>
            </w14:solidFill>
          </w14:textFill>
        </w:rPr>
      </w:pPr>
    </w:p>
    <w:p w14:paraId="7CA3173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w:t>
      </w:r>
    </w:p>
    <w:p w14:paraId="17BDE6C8">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授权代表姓名：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6B4B45D2">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授权代表身份证号码：</w:t>
      </w:r>
      <w:r>
        <w:rPr>
          <w:rFonts w:ascii="宋体" w:hAnsi="宋体"/>
          <w:color w:val="000000" w:themeColor="text1"/>
          <w:szCs w:val="21"/>
          <w:u w:val="single"/>
          <w14:textFill>
            <w14:solidFill>
              <w14:schemeClr w14:val="tx1"/>
            </w14:solidFill>
          </w14:textFill>
        </w:rPr>
        <w:t xml:space="preserve">                   </w:t>
      </w:r>
    </w:p>
    <w:p w14:paraId="41C267D9">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5A16D2A9">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详细通讯地址：</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389C8DA3">
      <w:pPr>
        <w:spacing w:line="360" w:lineRule="auto"/>
        <w:ind w:firstLine="55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68F283CC">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3AB7244B">
      <w:pPr>
        <w:spacing w:line="360" w:lineRule="auto"/>
        <w:ind w:firstLine="525" w:firstLineChars="250"/>
        <w:rPr>
          <w:rFonts w:ascii="宋体" w:hAnsi="宋体"/>
          <w:color w:val="000000" w:themeColor="text1"/>
          <w:szCs w:val="21"/>
          <w:u w:val="single"/>
          <w14:textFill>
            <w14:solidFill>
              <w14:schemeClr w14:val="tx1"/>
            </w14:solidFill>
          </w14:textFill>
        </w:rPr>
      </w:pPr>
    </w:p>
    <w:p w14:paraId="1EF81C67">
      <w:pPr>
        <w:spacing w:line="360" w:lineRule="auto"/>
        <w:ind w:firstLine="525" w:firstLineChars="250"/>
        <w:rPr>
          <w:rFonts w:ascii="宋体" w:hAnsi="宋体"/>
          <w:color w:val="000000" w:themeColor="text1"/>
          <w:szCs w:val="21"/>
          <w:u w:val="single"/>
          <w14:textFill>
            <w14:solidFill>
              <w14:schemeClr w14:val="tx1"/>
            </w14:solidFill>
          </w14:textFill>
        </w:rPr>
      </w:pPr>
    </w:p>
    <w:p w14:paraId="2F665603">
      <w:pPr>
        <w:spacing w:line="360" w:lineRule="auto"/>
        <w:ind w:firstLine="525" w:firstLineChars="250"/>
        <w:rPr>
          <w:rFonts w:ascii="宋体" w:hAnsi="宋体"/>
          <w:color w:val="000000" w:themeColor="text1"/>
          <w:szCs w:val="21"/>
          <w:u w:val="single"/>
          <w14:textFill>
            <w14:solidFill>
              <w14:schemeClr w14:val="tx1"/>
            </w14:solidFill>
          </w14:textFill>
        </w:rPr>
      </w:pPr>
    </w:p>
    <w:p w14:paraId="03FE8C95">
      <w:pPr>
        <w:spacing w:line="360" w:lineRule="auto"/>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w:t>
      </w:r>
    </w:p>
    <w:p w14:paraId="5763DB49">
      <w:pPr>
        <w:spacing w:line="360" w:lineRule="auto"/>
        <w:ind w:firstLine="525" w:firstLineChars="2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、授权代表身份证复印件（不同页的须加盖供应商公章）；</w:t>
      </w:r>
    </w:p>
    <w:p w14:paraId="2CE07156">
      <w:pPr>
        <w:spacing w:line="360" w:lineRule="auto"/>
        <w:ind w:firstLine="517" w:firstLineChars="250"/>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 xml:space="preserve"> </w:t>
      </w:r>
    </w:p>
    <w:p w14:paraId="3968C6B6">
      <w:pPr>
        <w:spacing w:line="4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B</w:t>
      </w: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供应商一般情况</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49FE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39BFF20">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8147" w:type="dxa"/>
            <w:gridSpan w:val="3"/>
            <w:vAlign w:val="center"/>
          </w:tcPr>
          <w:p w14:paraId="12971B49">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w:t>
            </w:r>
          </w:p>
        </w:tc>
      </w:tr>
      <w:tr w14:paraId="0183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309E13D">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8147" w:type="dxa"/>
            <w:gridSpan w:val="3"/>
            <w:vAlign w:val="center"/>
          </w:tcPr>
          <w:p w14:paraId="6D12B3A7">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tc>
      </w:tr>
      <w:tr w14:paraId="0C49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BA3D697">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8147" w:type="dxa"/>
            <w:gridSpan w:val="3"/>
            <w:vAlign w:val="center"/>
          </w:tcPr>
          <w:p w14:paraId="776C2EBA">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当地代表处地址：</w:t>
            </w:r>
          </w:p>
        </w:tc>
      </w:tr>
      <w:tr w14:paraId="426E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D9AB36E">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4305" w:type="dxa"/>
            <w:vAlign w:val="center"/>
          </w:tcPr>
          <w:p w14:paraId="32E28A22">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话：</w:t>
            </w:r>
          </w:p>
        </w:tc>
        <w:tc>
          <w:tcPr>
            <w:tcW w:w="3842" w:type="dxa"/>
            <w:gridSpan w:val="2"/>
            <w:vAlign w:val="center"/>
          </w:tcPr>
          <w:p w14:paraId="37DA07E7">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tc>
      </w:tr>
      <w:tr w14:paraId="01DF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169BE48">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4305" w:type="dxa"/>
            <w:vAlign w:val="center"/>
          </w:tcPr>
          <w:p w14:paraId="20B5874E">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真：</w:t>
            </w:r>
          </w:p>
        </w:tc>
        <w:tc>
          <w:tcPr>
            <w:tcW w:w="3842" w:type="dxa"/>
            <w:gridSpan w:val="2"/>
            <w:vAlign w:val="center"/>
          </w:tcPr>
          <w:p w14:paraId="6F14892F">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电子信箱：</w:t>
            </w:r>
          </w:p>
        </w:tc>
      </w:tr>
      <w:tr w14:paraId="6CAE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0B0B7DB">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4305" w:type="dxa"/>
            <w:vAlign w:val="center"/>
          </w:tcPr>
          <w:p w14:paraId="1689ECC8">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w:t>
            </w:r>
          </w:p>
        </w:tc>
        <w:tc>
          <w:tcPr>
            <w:tcW w:w="3842" w:type="dxa"/>
            <w:gridSpan w:val="2"/>
            <w:vAlign w:val="center"/>
          </w:tcPr>
          <w:p w14:paraId="444D832D">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注册年份：</w:t>
            </w:r>
          </w:p>
        </w:tc>
      </w:tr>
      <w:tr w14:paraId="3F95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0884757">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8147" w:type="dxa"/>
            <w:gridSpan w:val="3"/>
            <w:vAlign w:val="center"/>
          </w:tcPr>
          <w:p w14:paraId="3725C8D2">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公司的资质等级（请附上有关证书的复印件）</w:t>
            </w:r>
          </w:p>
        </w:tc>
      </w:tr>
      <w:tr w14:paraId="26FC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61727C3">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8147" w:type="dxa"/>
            <w:gridSpan w:val="3"/>
            <w:vAlign w:val="center"/>
          </w:tcPr>
          <w:p w14:paraId="715D6517">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公司（是否通过，何种）质量保证体系认证（如通过请附相关证书复印件，提供认证机构年审监督报告）</w:t>
            </w:r>
          </w:p>
        </w:tc>
      </w:tr>
      <w:tr w14:paraId="3048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E15E2ED">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4314" w:type="dxa"/>
            <w:gridSpan w:val="2"/>
            <w:vAlign w:val="center"/>
          </w:tcPr>
          <w:p w14:paraId="18AF746B">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从业人员数量</w:t>
            </w:r>
          </w:p>
        </w:tc>
        <w:tc>
          <w:tcPr>
            <w:tcW w:w="3833" w:type="dxa"/>
            <w:vAlign w:val="center"/>
          </w:tcPr>
          <w:p w14:paraId="1E11E9F1">
            <w:pPr>
              <w:spacing w:line="400" w:lineRule="exact"/>
              <w:rPr>
                <w:rFonts w:ascii="宋体" w:hAnsi="宋体"/>
                <w:color w:val="000000" w:themeColor="text1"/>
                <w:szCs w:val="21"/>
                <w14:textFill>
                  <w14:solidFill>
                    <w14:schemeClr w14:val="tx1"/>
                  </w14:solidFill>
                </w14:textFill>
              </w:rPr>
            </w:pPr>
          </w:p>
        </w:tc>
      </w:tr>
      <w:tr w14:paraId="1D49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71B59C1">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4314" w:type="dxa"/>
            <w:gridSpan w:val="2"/>
            <w:vAlign w:val="center"/>
          </w:tcPr>
          <w:p w14:paraId="1F4F3F4B">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营业收入</w:t>
            </w:r>
          </w:p>
        </w:tc>
        <w:tc>
          <w:tcPr>
            <w:tcW w:w="3833" w:type="dxa"/>
            <w:vAlign w:val="center"/>
          </w:tcPr>
          <w:p w14:paraId="3E3BF597">
            <w:pPr>
              <w:spacing w:line="400" w:lineRule="exact"/>
              <w:rPr>
                <w:rFonts w:ascii="宋体" w:hAnsi="宋体"/>
                <w:color w:val="000000" w:themeColor="text1"/>
                <w:szCs w:val="21"/>
                <w14:textFill>
                  <w14:solidFill>
                    <w14:schemeClr w14:val="tx1"/>
                  </w14:solidFill>
                </w14:textFill>
              </w:rPr>
            </w:pPr>
          </w:p>
        </w:tc>
      </w:tr>
      <w:tr w14:paraId="1F86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67754B6">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4314" w:type="dxa"/>
            <w:gridSpan w:val="2"/>
            <w:vAlign w:val="center"/>
          </w:tcPr>
          <w:p w14:paraId="4AF981DD">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其他需要说明的情况</w:t>
            </w:r>
          </w:p>
        </w:tc>
        <w:tc>
          <w:tcPr>
            <w:tcW w:w="3833" w:type="dxa"/>
            <w:vAlign w:val="center"/>
          </w:tcPr>
          <w:p w14:paraId="60F7DA84">
            <w:pPr>
              <w:spacing w:line="400" w:lineRule="exact"/>
              <w:rPr>
                <w:rFonts w:ascii="宋体" w:hAnsi="宋体"/>
                <w:color w:val="000000" w:themeColor="text1"/>
                <w:szCs w:val="21"/>
                <w14:textFill>
                  <w14:solidFill>
                    <w14:schemeClr w14:val="tx1"/>
                  </w14:solidFill>
                </w14:textFill>
              </w:rPr>
            </w:pPr>
          </w:p>
        </w:tc>
      </w:tr>
    </w:tbl>
    <w:p w14:paraId="17714B21">
      <w:pPr>
        <w:spacing w:line="400" w:lineRule="atLeast"/>
        <w:jc w:val="left"/>
        <w:rPr>
          <w:rFonts w:ascii="宋体" w:hAnsi="宋体"/>
          <w:color w:val="000000" w:themeColor="text1"/>
          <w:szCs w:val="21"/>
          <w14:textFill>
            <w14:solidFill>
              <w14:schemeClr w14:val="tx1"/>
            </w14:solidFill>
          </w14:textFill>
        </w:rPr>
      </w:pPr>
    </w:p>
    <w:p w14:paraId="705BF3D2">
      <w:pPr>
        <w:spacing w:line="400" w:lineRule="atLeast"/>
        <w:jc w:val="left"/>
        <w:rPr>
          <w:rFonts w:ascii="宋体" w:hAnsi="宋体"/>
          <w:color w:val="000000" w:themeColor="text1"/>
          <w:szCs w:val="21"/>
          <w14:textFill>
            <w14:solidFill>
              <w14:schemeClr w14:val="tx1"/>
            </w14:solidFill>
          </w14:textFill>
        </w:rPr>
      </w:pPr>
    </w:p>
    <w:p w14:paraId="12A5C065">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7BD294F7">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58A9C35C">
      <w:pPr>
        <w:spacing w:line="360" w:lineRule="auto"/>
        <w:rPr>
          <w:rStyle w:val="167"/>
          <w:rFonts w:ascii="宋体" w:hAnsi="宋体"/>
          <w:color w:val="000000" w:themeColor="text1"/>
          <w:sz w:val="2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03B8958A">
      <w:pPr>
        <w:spacing w:line="400" w:lineRule="exac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B5</w:t>
      </w:r>
      <w:r>
        <w:rPr>
          <w:rFonts w:hint="eastAsia" w:ascii="宋体" w:hAnsi="宋体"/>
          <w:b/>
          <w:color w:val="000000" w:themeColor="text1"/>
          <w:szCs w:val="21"/>
          <w14:textFill>
            <w14:solidFill>
              <w14:schemeClr w14:val="tx1"/>
            </w14:solidFill>
          </w14:textFill>
        </w:rPr>
        <w:t>商务条款响应表</w:t>
      </w:r>
    </w:p>
    <w:p w14:paraId="5B4D7EF0">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慈溪市白沙路街道降桥江、大塘江、机埠江生态浮岛、曝气系统服务采购项目</w:t>
      </w:r>
    </w:p>
    <w:p w14:paraId="470B92AE">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2C96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20700B8">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24" w:type="dxa"/>
            <w:vAlign w:val="center"/>
          </w:tcPr>
          <w:p w14:paraId="01B34EB7">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招标要求</w:t>
            </w:r>
          </w:p>
        </w:tc>
        <w:tc>
          <w:tcPr>
            <w:tcW w:w="2835" w:type="dxa"/>
            <w:vAlign w:val="center"/>
          </w:tcPr>
          <w:p w14:paraId="56DF7AFA">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投标响应</w:t>
            </w:r>
          </w:p>
        </w:tc>
        <w:tc>
          <w:tcPr>
            <w:tcW w:w="2369" w:type="dxa"/>
            <w:vAlign w:val="center"/>
          </w:tcPr>
          <w:p w14:paraId="567DA103">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1EE7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20C6745">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20E288E0">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2DA9C5CE">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369" w:type="dxa"/>
            <w:vAlign w:val="center"/>
          </w:tcPr>
          <w:p w14:paraId="65162DCD">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6F96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37A3F61">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43DE488D">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41921AAC">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369" w:type="dxa"/>
            <w:vAlign w:val="center"/>
          </w:tcPr>
          <w:p w14:paraId="1D15FCF9">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032C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E395433">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7860256E">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1B88E560">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369" w:type="dxa"/>
            <w:vAlign w:val="center"/>
          </w:tcPr>
          <w:p w14:paraId="6DD44374">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74C4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206825F">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2EC4658F">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3F78F0C5">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369" w:type="dxa"/>
            <w:vAlign w:val="center"/>
          </w:tcPr>
          <w:p w14:paraId="1DB99CE5">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4661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B8061DA">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4736AD34">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179F88E6">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369" w:type="dxa"/>
            <w:vAlign w:val="center"/>
          </w:tcPr>
          <w:p w14:paraId="5E538D56">
            <w:pPr>
              <w:adjustRightInd w:val="0"/>
              <w:snapToGrid w:val="0"/>
              <w:spacing w:line="400" w:lineRule="exact"/>
              <w:jc w:val="center"/>
              <w:rPr>
                <w:rFonts w:ascii="宋体" w:hAnsi="宋体"/>
                <w:color w:val="000000" w:themeColor="text1"/>
                <w:szCs w:val="21"/>
                <w14:textFill>
                  <w14:solidFill>
                    <w14:schemeClr w14:val="tx1"/>
                  </w14:solidFill>
                </w14:textFill>
              </w:rPr>
            </w:pPr>
          </w:p>
        </w:tc>
      </w:tr>
    </w:tbl>
    <w:p w14:paraId="37107677">
      <w:pPr>
        <w:adjustRightInd w:val="0"/>
        <w:snapToGrid w:val="0"/>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注：须与商务条款逐项比较填写。</w:t>
      </w:r>
    </w:p>
    <w:p w14:paraId="0D9D8B59">
      <w:pPr>
        <w:adjustRightInd w:val="0"/>
        <w:snapToGrid w:val="0"/>
        <w:spacing w:line="360" w:lineRule="auto"/>
        <w:rPr>
          <w:rFonts w:ascii="宋体" w:hAnsi="宋体"/>
          <w:color w:val="000000" w:themeColor="text1"/>
          <w:szCs w:val="21"/>
          <w14:textFill>
            <w14:solidFill>
              <w14:schemeClr w14:val="tx1"/>
            </w14:solidFill>
          </w14:textFill>
        </w:rPr>
      </w:pPr>
    </w:p>
    <w:p w14:paraId="6FF7A02F">
      <w:pPr>
        <w:adjustRightInd w:val="0"/>
        <w:snapToGrid w:val="0"/>
        <w:spacing w:line="360" w:lineRule="auto"/>
        <w:rPr>
          <w:rFonts w:ascii="宋体" w:hAnsi="宋体"/>
          <w:color w:val="000000" w:themeColor="text1"/>
          <w:szCs w:val="21"/>
          <w14:textFill>
            <w14:solidFill>
              <w14:schemeClr w14:val="tx1"/>
            </w14:solidFill>
          </w14:textFill>
        </w:rPr>
      </w:pPr>
    </w:p>
    <w:p w14:paraId="09C91686">
      <w:pPr>
        <w:spacing w:line="400" w:lineRule="atLeast"/>
        <w:jc w:val="left"/>
        <w:rPr>
          <w:rFonts w:ascii="宋体" w:hAnsi="宋体"/>
          <w:color w:val="000000" w:themeColor="text1"/>
          <w:szCs w:val="21"/>
          <w14:textFill>
            <w14:solidFill>
              <w14:schemeClr w14:val="tx1"/>
            </w14:solidFill>
          </w14:textFill>
        </w:rPr>
      </w:pPr>
      <w:bookmarkStart w:id="104" w:name="_Toc436408720"/>
      <w:bookmarkStart w:id="105" w:name="_Toc441316563"/>
      <w:r>
        <w:rPr>
          <w:rFonts w:hint="eastAsia" w:ascii="宋体" w:hAnsi="宋体"/>
          <w:color w:val="000000" w:themeColor="text1"/>
          <w:szCs w:val="21"/>
          <w14:textFill>
            <w14:solidFill>
              <w14:schemeClr w14:val="tx1"/>
            </w14:solidFill>
          </w14:textFill>
        </w:rPr>
        <w:t>供应商（盖章）：</w:t>
      </w:r>
    </w:p>
    <w:p w14:paraId="0271D871">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64891EA5">
      <w:pPr>
        <w:spacing w:line="360" w:lineRule="auto"/>
        <w:jc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bookmarkEnd w:id="104"/>
      <w:bookmarkStart w:id="106" w:name="_Toc441316564"/>
      <w:r>
        <w:rPr>
          <w:rFonts w:ascii="宋体" w:hAnsi="宋体"/>
          <w:b/>
          <w:color w:val="000000" w:themeColor="text1"/>
          <w:szCs w:val="21"/>
          <w14:textFill>
            <w14:solidFill>
              <w14:schemeClr w14:val="tx1"/>
            </w14:solidFill>
          </w14:textFill>
        </w:rPr>
        <w:t xml:space="preserve"> </w:t>
      </w:r>
    </w:p>
    <w:p w14:paraId="7B69979A">
      <w:pPr>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w:t>
      </w:r>
      <w:r>
        <w:rPr>
          <w:rFonts w:hint="eastAsia" w:ascii="宋体" w:hAnsi="宋体"/>
          <w:b/>
          <w:color w:val="000000" w:themeColor="text1"/>
          <w:szCs w:val="21"/>
          <w14:textFill>
            <w14:solidFill>
              <w14:schemeClr w14:val="tx1"/>
            </w14:solidFill>
          </w14:textFill>
        </w:rPr>
        <w:t>6</w:t>
      </w:r>
      <w:r>
        <w:rPr>
          <w:rFonts w:hint="eastAsia" w:ascii="宋体" w:hAnsi="宋体"/>
          <w:b/>
          <w:bCs/>
          <w:color w:val="000000" w:themeColor="text1"/>
          <w:szCs w:val="21"/>
          <w14:textFill>
            <w14:solidFill>
              <w14:schemeClr w14:val="tx1"/>
            </w14:solidFill>
          </w14:textFill>
        </w:rPr>
        <w:t>合同条款响应表</w:t>
      </w:r>
    </w:p>
    <w:p w14:paraId="1CE9E2DD">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慈溪市白沙路街道降桥江、大塘江、机埠江生态浮岛、曝气系统服务采购项目</w:t>
      </w:r>
    </w:p>
    <w:p w14:paraId="53B0EBC3">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06D3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5516983">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24" w:type="dxa"/>
            <w:vAlign w:val="center"/>
          </w:tcPr>
          <w:p w14:paraId="5F499FFA">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招标要求</w:t>
            </w:r>
          </w:p>
        </w:tc>
        <w:tc>
          <w:tcPr>
            <w:tcW w:w="2835" w:type="dxa"/>
            <w:vAlign w:val="center"/>
          </w:tcPr>
          <w:p w14:paraId="268B2E69">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投标响应</w:t>
            </w:r>
          </w:p>
        </w:tc>
        <w:tc>
          <w:tcPr>
            <w:tcW w:w="2533" w:type="dxa"/>
            <w:vAlign w:val="center"/>
          </w:tcPr>
          <w:p w14:paraId="44803DE6">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00C8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7F77E49">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6CB4B166">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6B06920F">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761E3AF6">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239C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8AF795F">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3ED005E2">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4D7E8245">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095882BC">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3AA0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9BD4E43">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2E70329D">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21527572">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73706A08">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09B1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0A7580F">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6EEA13E8">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250AB108">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26363C3A">
            <w:pPr>
              <w:adjustRightInd w:val="0"/>
              <w:snapToGrid w:val="0"/>
              <w:spacing w:line="400" w:lineRule="exact"/>
              <w:jc w:val="center"/>
              <w:rPr>
                <w:rFonts w:ascii="宋体" w:hAnsi="宋体"/>
                <w:color w:val="000000" w:themeColor="text1"/>
                <w:szCs w:val="21"/>
                <w14:textFill>
                  <w14:solidFill>
                    <w14:schemeClr w14:val="tx1"/>
                  </w14:solidFill>
                </w14:textFill>
              </w:rPr>
            </w:pPr>
          </w:p>
        </w:tc>
      </w:tr>
    </w:tbl>
    <w:p w14:paraId="6EE50DEA">
      <w:pPr>
        <w:adjustRightInd w:val="0"/>
        <w:snapToGrid w:val="0"/>
        <w:spacing w:line="440" w:lineRule="exact"/>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注：须与“第四章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6453C470">
      <w:pPr>
        <w:adjustRightInd w:val="0"/>
        <w:snapToGrid w:val="0"/>
        <w:spacing w:line="360" w:lineRule="auto"/>
        <w:rPr>
          <w:rFonts w:ascii="宋体" w:hAnsi="宋体"/>
          <w:color w:val="000000" w:themeColor="text1"/>
          <w:szCs w:val="21"/>
          <w14:textFill>
            <w14:solidFill>
              <w14:schemeClr w14:val="tx1"/>
            </w14:solidFill>
          </w14:textFill>
        </w:rPr>
      </w:pPr>
    </w:p>
    <w:p w14:paraId="7CA3F565">
      <w:pPr>
        <w:adjustRightInd w:val="0"/>
        <w:snapToGrid w:val="0"/>
        <w:spacing w:line="360" w:lineRule="auto"/>
        <w:rPr>
          <w:rFonts w:ascii="宋体" w:hAnsi="宋体"/>
          <w:color w:val="000000" w:themeColor="text1"/>
          <w:szCs w:val="21"/>
          <w14:textFill>
            <w14:solidFill>
              <w14:schemeClr w14:val="tx1"/>
            </w14:solidFill>
          </w14:textFill>
        </w:rPr>
      </w:pPr>
    </w:p>
    <w:p w14:paraId="390A156F">
      <w:pPr>
        <w:adjustRightInd w:val="0"/>
        <w:snapToGrid w:val="0"/>
        <w:spacing w:line="360" w:lineRule="auto"/>
        <w:rPr>
          <w:rFonts w:ascii="宋体" w:hAnsi="宋体"/>
          <w:color w:val="000000" w:themeColor="text1"/>
          <w:szCs w:val="21"/>
          <w14:textFill>
            <w14:solidFill>
              <w14:schemeClr w14:val="tx1"/>
            </w14:solidFill>
          </w14:textFill>
        </w:rPr>
      </w:pPr>
    </w:p>
    <w:p w14:paraId="52E512F9">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3915B785">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112E33B9">
      <w:pPr>
        <w:spacing w:line="360" w:lineRule="auto"/>
        <w:jc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B7</w:t>
      </w:r>
      <w:r>
        <w:rPr>
          <w:rFonts w:hint="eastAsia" w:ascii="宋体" w:hAnsi="宋体"/>
          <w:b/>
          <w:bCs/>
          <w:color w:val="000000" w:themeColor="text1"/>
          <w:szCs w:val="21"/>
          <w14:textFill>
            <w14:solidFill>
              <w14:schemeClr w14:val="tx1"/>
            </w14:solidFill>
          </w14:textFill>
        </w:rPr>
        <w:t>技术条款响应表</w:t>
      </w:r>
    </w:p>
    <w:p w14:paraId="348301D8">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慈溪市白沙路街道降桥江、大塘江、机埠江生态浮岛、曝气系统服务采购项目</w:t>
      </w:r>
    </w:p>
    <w:p w14:paraId="20EA99CE">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1ED7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31B419C">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24" w:type="dxa"/>
            <w:vAlign w:val="center"/>
          </w:tcPr>
          <w:p w14:paraId="27B0EC58">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招标要求</w:t>
            </w:r>
          </w:p>
        </w:tc>
        <w:tc>
          <w:tcPr>
            <w:tcW w:w="2835" w:type="dxa"/>
            <w:vAlign w:val="center"/>
          </w:tcPr>
          <w:p w14:paraId="4967AA4F">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投标响应</w:t>
            </w:r>
          </w:p>
        </w:tc>
        <w:tc>
          <w:tcPr>
            <w:tcW w:w="2533" w:type="dxa"/>
            <w:vAlign w:val="center"/>
          </w:tcPr>
          <w:p w14:paraId="28FD7756">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5885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AF3D63A">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576E5545">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3ECA2EFA">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6D7910C6">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426D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0FFE63E2">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2D4A9026">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2088BA61">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3862D409">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3F88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11653CB">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00997B93">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1B266E60">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2C6526A7">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279A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8B41D4E">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30D53EB6">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7FD38BE1">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71AA26AE">
            <w:pPr>
              <w:adjustRightInd w:val="0"/>
              <w:snapToGrid w:val="0"/>
              <w:spacing w:line="400" w:lineRule="exact"/>
              <w:jc w:val="center"/>
              <w:rPr>
                <w:rFonts w:ascii="宋体" w:hAnsi="宋体"/>
                <w:color w:val="000000" w:themeColor="text1"/>
                <w:szCs w:val="21"/>
                <w14:textFill>
                  <w14:solidFill>
                    <w14:schemeClr w14:val="tx1"/>
                  </w14:solidFill>
                </w14:textFill>
              </w:rPr>
            </w:pPr>
          </w:p>
        </w:tc>
      </w:tr>
    </w:tbl>
    <w:p w14:paraId="782E9AA3">
      <w:pPr>
        <w:adjustRightInd w:val="0"/>
        <w:snapToGrid w:val="0"/>
        <w:spacing w:line="440" w:lineRule="exact"/>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注：须与“第五章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2EEF4DF6">
      <w:pPr>
        <w:adjustRightInd w:val="0"/>
        <w:snapToGrid w:val="0"/>
        <w:spacing w:line="360" w:lineRule="auto"/>
        <w:rPr>
          <w:rFonts w:ascii="宋体" w:hAnsi="宋体"/>
          <w:color w:val="000000" w:themeColor="text1"/>
          <w:szCs w:val="21"/>
          <w14:textFill>
            <w14:solidFill>
              <w14:schemeClr w14:val="tx1"/>
            </w14:solidFill>
          </w14:textFill>
        </w:rPr>
      </w:pPr>
    </w:p>
    <w:p w14:paraId="2D8E9BD4">
      <w:pPr>
        <w:adjustRightInd w:val="0"/>
        <w:snapToGrid w:val="0"/>
        <w:spacing w:line="360" w:lineRule="auto"/>
        <w:rPr>
          <w:rFonts w:ascii="宋体" w:hAnsi="宋体"/>
          <w:color w:val="000000" w:themeColor="text1"/>
          <w:szCs w:val="21"/>
          <w14:textFill>
            <w14:solidFill>
              <w14:schemeClr w14:val="tx1"/>
            </w14:solidFill>
          </w14:textFill>
        </w:rPr>
      </w:pPr>
    </w:p>
    <w:p w14:paraId="52FCD61A">
      <w:pPr>
        <w:adjustRightInd w:val="0"/>
        <w:snapToGrid w:val="0"/>
        <w:spacing w:line="360" w:lineRule="auto"/>
        <w:rPr>
          <w:rFonts w:ascii="宋体" w:hAnsi="宋体"/>
          <w:color w:val="000000" w:themeColor="text1"/>
          <w:szCs w:val="21"/>
          <w14:textFill>
            <w14:solidFill>
              <w14:schemeClr w14:val="tx1"/>
            </w14:solidFill>
          </w14:textFill>
        </w:rPr>
      </w:pPr>
    </w:p>
    <w:p w14:paraId="48AE853A">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A39DD7B">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48F2A89A">
      <w:pPr>
        <w:spacing w:line="400" w:lineRule="atLeast"/>
        <w:rPr>
          <w:rFonts w:ascii="宋体" w:hAnsi="宋体"/>
          <w:color w:val="000000" w:themeColor="text1"/>
          <w:szCs w:val="21"/>
          <w:u w:val="single"/>
          <w14:textFill>
            <w14:solidFill>
              <w14:schemeClr w14:val="tx1"/>
            </w14:solidFill>
          </w14:textFill>
        </w:rPr>
      </w:pPr>
    </w:p>
    <w:p w14:paraId="203AEB85">
      <w:pPr>
        <w:spacing w:line="400" w:lineRule="exact"/>
        <w:rPr>
          <w:rStyle w:val="167"/>
          <w:rFonts w:ascii="宋体" w:hAnsi="宋体"/>
          <w:color w:val="000000" w:themeColor="text1"/>
          <w:sz w:val="2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p>
    <w:p w14:paraId="0F6A236A">
      <w:pPr>
        <w:pBdr>
          <w:bottom w:val="single" w:color="auto" w:sz="6" w:space="1"/>
        </w:pBdr>
        <w:spacing w:line="400" w:lineRule="exact"/>
        <w:rPr>
          <w:rStyle w:val="167"/>
          <w:rFonts w:ascii="宋体" w:hAnsi="宋体"/>
          <w:color w:val="000000" w:themeColor="text1"/>
          <w:sz w:val="21"/>
          <w:szCs w:val="21"/>
          <w14:textFill>
            <w14:solidFill>
              <w14:schemeClr w14:val="tx1"/>
            </w14:solidFill>
          </w14:textFill>
        </w:rPr>
      </w:pPr>
      <w:r>
        <w:rPr>
          <w:rStyle w:val="167"/>
          <w:rFonts w:hint="eastAsia" w:ascii="宋体" w:hAnsi="宋体"/>
          <w:color w:val="000000" w:themeColor="text1"/>
          <w:sz w:val="21"/>
          <w:szCs w:val="21"/>
          <w14:textFill>
            <w14:solidFill>
              <w14:schemeClr w14:val="tx1"/>
            </w14:solidFill>
          </w14:textFill>
        </w:rPr>
        <w:t>B8按第五章“招标内容与技术需求”要求做出明确完整的响应性叙述；</w:t>
      </w:r>
    </w:p>
    <w:p w14:paraId="75DD41AB">
      <w:pPr>
        <w:pBdr>
          <w:bottom w:val="single" w:color="auto" w:sz="6" w:space="1"/>
        </w:pBdr>
        <w:spacing w:line="400" w:lineRule="exact"/>
        <w:rPr>
          <w:rStyle w:val="167"/>
          <w:rFonts w:ascii="宋体" w:hAnsi="宋体"/>
          <w:color w:val="000000" w:themeColor="text1"/>
          <w:sz w:val="21"/>
          <w:szCs w:val="21"/>
          <w14:textFill>
            <w14:solidFill>
              <w14:schemeClr w14:val="tx1"/>
            </w14:solidFill>
          </w14:textFill>
        </w:rPr>
      </w:pPr>
      <w:r>
        <w:rPr>
          <w:rStyle w:val="167"/>
          <w:rFonts w:hint="eastAsia" w:ascii="宋体" w:hAnsi="宋体"/>
          <w:color w:val="000000" w:themeColor="text1"/>
          <w:sz w:val="21"/>
          <w:szCs w:val="21"/>
          <w14:textFill>
            <w14:solidFill>
              <w14:schemeClr w14:val="tx1"/>
            </w14:solidFill>
          </w14:textFill>
        </w:rPr>
        <w:t>B9、第三章“评标办法及标准”中“商务分”要求提供的资料（如有需提供）；</w:t>
      </w:r>
    </w:p>
    <w:p w14:paraId="442D24BF">
      <w:pPr>
        <w:pBdr>
          <w:bottom w:val="single" w:color="auto" w:sz="6" w:space="1"/>
        </w:pBdr>
        <w:spacing w:line="400" w:lineRule="exact"/>
        <w:rPr>
          <w:rStyle w:val="167"/>
          <w:rFonts w:ascii="宋体" w:hAnsi="宋体"/>
          <w:color w:val="000000" w:themeColor="text1"/>
          <w:sz w:val="21"/>
          <w:szCs w:val="21"/>
          <w14:textFill>
            <w14:solidFill>
              <w14:schemeClr w14:val="tx1"/>
            </w14:solidFill>
          </w14:textFill>
        </w:rPr>
      </w:pPr>
      <w:r>
        <w:rPr>
          <w:rStyle w:val="167"/>
          <w:rFonts w:hint="eastAsia" w:ascii="宋体" w:hAnsi="宋体"/>
          <w:color w:val="000000" w:themeColor="text1"/>
          <w:sz w:val="21"/>
          <w:szCs w:val="21"/>
          <w14:textFill>
            <w14:solidFill>
              <w14:schemeClr w14:val="tx1"/>
            </w14:solidFill>
          </w14:textFill>
        </w:rPr>
        <w:t>B10、供应商认为需要的其他资料（如有需提供）。</w:t>
      </w:r>
    </w:p>
    <w:p w14:paraId="12E79552">
      <w:pPr>
        <w:pStyle w:val="22"/>
        <w:adjustRightInd w:val="0"/>
        <w:snapToGrid w:val="0"/>
        <w:spacing w:line="400" w:lineRule="exact"/>
        <w:rPr>
          <w:rStyle w:val="167"/>
          <w:rFonts w:hAnsi="宋体"/>
          <w:color w:val="000000" w:themeColor="text1"/>
          <w:sz w:val="21"/>
          <w:szCs w:val="21"/>
          <w14:textFill>
            <w14:solidFill>
              <w14:schemeClr w14:val="tx1"/>
            </w14:solidFill>
          </w14:textFill>
        </w:rPr>
      </w:pPr>
    </w:p>
    <w:p w14:paraId="59582DC6">
      <w:pPr>
        <w:pStyle w:val="22"/>
        <w:adjustRightInd w:val="0"/>
        <w:snapToGrid w:val="0"/>
        <w:spacing w:line="400" w:lineRule="exact"/>
        <w:rPr>
          <w:rStyle w:val="167"/>
          <w:rFonts w:hAnsi="宋体"/>
          <w:color w:val="000000" w:themeColor="text1"/>
          <w:sz w:val="21"/>
          <w:szCs w:val="21"/>
          <w14:textFill>
            <w14:solidFill>
              <w14:schemeClr w14:val="tx1"/>
            </w14:solidFill>
          </w14:textFill>
        </w:rPr>
      </w:pPr>
    </w:p>
    <w:p w14:paraId="26E0ED9B">
      <w:pPr>
        <w:pStyle w:val="22"/>
        <w:adjustRightInd w:val="0"/>
        <w:snapToGrid w:val="0"/>
        <w:spacing w:line="400" w:lineRule="exact"/>
        <w:rPr>
          <w:rStyle w:val="167"/>
          <w:rFonts w:hAnsi="宋体"/>
          <w:color w:val="000000" w:themeColor="text1"/>
          <w:sz w:val="21"/>
          <w:szCs w:val="21"/>
          <w14:textFill>
            <w14:solidFill>
              <w14:schemeClr w14:val="tx1"/>
            </w14:solidFill>
          </w14:textFill>
        </w:rPr>
      </w:pPr>
    </w:p>
    <w:p w14:paraId="1E0823A2">
      <w:pPr>
        <w:pStyle w:val="22"/>
        <w:adjustRightInd w:val="0"/>
        <w:snapToGrid w:val="0"/>
        <w:spacing w:line="400" w:lineRule="exact"/>
        <w:rPr>
          <w:rStyle w:val="167"/>
          <w:rFonts w:hAnsi="宋体"/>
          <w:color w:val="000000" w:themeColor="text1"/>
          <w:sz w:val="21"/>
          <w:szCs w:val="21"/>
          <w14:textFill>
            <w14:solidFill>
              <w14:schemeClr w14:val="tx1"/>
            </w14:solidFill>
          </w14:textFill>
        </w:rPr>
      </w:pPr>
    </w:p>
    <w:p w14:paraId="394BCCE7">
      <w:pPr>
        <w:pStyle w:val="22"/>
        <w:adjustRightInd w:val="0"/>
        <w:snapToGrid w:val="0"/>
        <w:spacing w:line="400" w:lineRule="exact"/>
        <w:rPr>
          <w:rStyle w:val="167"/>
          <w:rFonts w:hAnsi="宋体"/>
          <w:color w:val="000000" w:themeColor="text1"/>
          <w:sz w:val="21"/>
          <w:szCs w:val="21"/>
          <w14:textFill>
            <w14:solidFill>
              <w14:schemeClr w14:val="tx1"/>
            </w14:solidFill>
          </w14:textFill>
        </w:rPr>
      </w:pPr>
    </w:p>
    <w:p w14:paraId="2C008599">
      <w:pPr>
        <w:spacing w:line="400" w:lineRule="exact"/>
        <w:rPr>
          <w:rFonts w:ascii="宋体" w:hAnsi="宋体"/>
          <w:b/>
          <w:color w:val="000000" w:themeColor="text1"/>
          <w:szCs w:val="21"/>
          <w14:textFill>
            <w14:solidFill>
              <w14:schemeClr w14:val="tx1"/>
            </w14:solidFill>
          </w14:textFill>
        </w:rPr>
      </w:pPr>
    </w:p>
    <w:p w14:paraId="2B120398">
      <w:pPr>
        <w:spacing w:line="400" w:lineRule="exact"/>
        <w:rPr>
          <w:rFonts w:ascii="宋体" w:hAnsi="宋体"/>
          <w:b/>
          <w:color w:val="000000" w:themeColor="text1"/>
          <w:szCs w:val="21"/>
          <w14:textFill>
            <w14:solidFill>
              <w14:schemeClr w14:val="tx1"/>
            </w14:solidFill>
          </w14:textFill>
        </w:rPr>
      </w:pPr>
    </w:p>
    <w:p w14:paraId="6D209CDB">
      <w:pPr>
        <w:spacing w:line="400" w:lineRule="exact"/>
        <w:rPr>
          <w:rFonts w:ascii="宋体" w:hAnsi="宋体"/>
          <w:b/>
          <w:color w:val="000000" w:themeColor="text1"/>
          <w:szCs w:val="21"/>
          <w14:textFill>
            <w14:solidFill>
              <w14:schemeClr w14:val="tx1"/>
            </w14:solidFill>
          </w14:textFill>
        </w:rPr>
      </w:pPr>
    </w:p>
    <w:p w14:paraId="172E7812">
      <w:pPr>
        <w:spacing w:line="400" w:lineRule="exact"/>
        <w:rPr>
          <w:rFonts w:ascii="宋体" w:hAnsi="宋体"/>
          <w:b/>
          <w:color w:val="000000" w:themeColor="text1"/>
          <w:szCs w:val="21"/>
          <w14:textFill>
            <w14:solidFill>
              <w14:schemeClr w14:val="tx1"/>
            </w14:solidFill>
          </w14:textFill>
        </w:rPr>
      </w:pPr>
    </w:p>
    <w:p w14:paraId="6CC0FD6A">
      <w:pPr>
        <w:spacing w:line="400" w:lineRule="exact"/>
        <w:rPr>
          <w:rFonts w:ascii="宋体" w:hAnsi="宋体"/>
          <w:b/>
          <w:color w:val="000000" w:themeColor="text1"/>
          <w:szCs w:val="21"/>
          <w14:textFill>
            <w14:solidFill>
              <w14:schemeClr w14:val="tx1"/>
            </w14:solidFill>
          </w14:textFill>
        </w:rPr>
      </w:pPr>
    </w:p>
    <w:p w14:paraId="42C6B229">
      <w:pPr>
        <w:spacing w:line="400" w:lineRule="exact"/>
        <w:rPr>
          <w:rFonts w:ascii="宋体" w:hAnsi="宋体"/>
          <w:b/>
          <w:color w:val="000000" w:themeColor="text1"/>
          <w:szCs w:val="21"/>
          <w14:textFill>
            <w14:solidFill>
              <w14:schemeClr w14:val="tx1"/>
            </w14:solidFill>
          </w14:textFill>
        </w:rPr>
      </w:pPr>
    </w:p>
    <w:p w14:paraId="5BADA30A">
      <w:pPr>
        <w:spacing w:line="400" w:lineRule="exact"/>
        <w:rPr>
          <w:rFonts w:ascii="宋体" w:hAnsi="宋体"/>
          <w:b/>
          <w:color w:val="000000" w:themeColor="text1"/>
          <w:szCs w:val="21"/>
          <w14:textFill>
            <w14:solidFill>
              <w14:schemeClr w14:val="tx1"/>
            </w14:solidFill>
          </w14:textFill>
        </w:rPr>
      </w:pPr>
    </w:p>
    <w:p w14:paraId="2F548FCC">
      <w:pPr>
        <w:spacing w:line="400" w:lineRule="exact"/>
        <w:rPr>
          <w:rFonts w:ascii="宋体" w:hAnsi="宋体"/>
          <w:b/>
          <w:color w:val="000000" w:themeColor="text1"/>
          <w:szCs w:val="21"/>
          <w14:textFill>
            <w14:solidFill>
              <w14:schemeClr w14:val="tx1"/>
            </w14:solidFill>
          </w14:textFill>
        </w:rPr>
      </w:pPr>
    </w:p>
    <w:p w14:paraId="5A1D64CB">
      <w:pPr>
        <w:spacing w:line="400" w:lineRule="exact"/>
        <w:rPr>
          <w:rFonts w:ascii="宋体" w:hAnsi="宋体"/>
          <w:b/>
          <w:color w:val="000000" w:themeColor="text1"/>
          <w:szCs w:val="21"/>
          <w14:textFill>
            <w14:solidFill>
              <w14:schemeClr w14:val="tx1"/>
            </w14:solidFill>
          </w14:textFill>
        </w:rPr>
      </w:pPr>
    </w:p>
    <w:p w14:paraId="34B097DD">
      <w:pPr>
        <w:spacing w:line="400" w:lineRule="exact"/>
        <w:rPr>
          <w:rFonts w:ascii="宋体" w:hAnsi="宋体"/>
          <w:b/>
          <w:color w:val="000000" w:themeColor="text1"/>
          <w:szCs w:val="21"/>
          <w14:textFill>
            <w14:solidFill>
              <w14:schemeClr w14:val="tx1"/>
            </w14:solidFill>
          </w14:textFill>
        </w:rPr>
      </w:pPr>
    </w:p>
    <w:p w14:paraId="75BEC423">
      <w:pPr>
        <w:spacing w:line="4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w:t>
      </w:r>
    </w:p>
    <w:p w14:paraId="32775E2A">
      <w:pPr>
        <w:spacing w:line="400" w:lineRule="exact"/>
        <w:rPr>
          <w:rFonts w:ascii="宋体" w:hAnsi="宋体"/>
          <w:b/>
          <w:color w:val="000000" w:themeColor="text1"/>
          <w:szCs w:val="21"/>
          <w14:textFill>
            <w14:solidFill>
              <w14:schemeClr w14:val="tx1"/>
            </w14:solidFill>
          </w14:textFill>
        </w:rPr>
      </w:pPr>
    </w:p>
    <w:p w14:paraId="28643705">
      <w:pPr>
        <w:spacing w:line="400" w:lineRule="exact"/>
        <w:rPr>
          <w:rFonts w:ascii="宋体" w:hAnsi="宋体"/>
          <w:b/>
          <w:color w:val="000000" w:themeColor="text1"/>
          <w:szCs w:val="21"/>
          <w14:textFill>
            <w14:solidFill>
              <w14:schemeClr w14:val="tx1"/>
            </w14:solidFill>
          </w14:textFill>
        </w:rPr>
      </w:pPr>
    </w:p>
    <w:p w14:paraId="279F726A">
      <w:pPr>
        <w:spacing w:line="400" w:lineRule="exact"/>
        <w:rPr>
          <w:rFonts w:ascii="宋体" w:hAnsi="宋体"/>
          <w:b/>
          <w:color w:val="000000" w:themeColor="text1"/>
          <w:szCs w:val="21"/>
          <w14:textFill>
            <w14:solidFill>
              <w14:schemeClr w14:val="tx1"/>
            </w14:solidFill>
          </w14:textFill>
        </w:rPr>
      </w:pPr>
    </w:p>
    <w:p w14:paraId="2AF51DCE">
      <w:pPr>
        <w:spacing w:line="400" w:lineRule="exact"/>
        <w:rPr>
          <w:rFonts w:ascii="宋体" w:hAnsi="宋体"/>
          <w:b/>
          <w:color w:val="000000" w:themeColor="text1"/>
          <w:szCs w:val="21"/>
          <w14:textFill>
            <w14:solidFill>
              <w14:schemeClr w14:val="tx1"/>
            </w14:solidFill>
          </w14:textFill>
        </w:rPr>
      </w:pPr>
    </w:p>
    <w:p w14:paraId="188544C0">
      <w:pPr>
        <w:spacing w:line="400" w:lineRule="exact"/>
        <w:rPr>
          <w:rFonts w:ascii="宋体" w:hAnsi="宋体"/>
          <w:b/>
          <w:color w:val="000000" w:themeColor="text1"/>
          <w:szCs w:val="21"/>
          <w14:textFill>
            <w14:solidFill>
              <w14:schemeClr w14:val="tx1"/>
            </w14:solidFill>
          </w14:textFill>
        </w:rPr>
      </w:pPr>
    </w:p>
    <w:p w14:paraId="4BAB3637">
      <w:pPr>
        <w:spacing w:line="400" w:lineRule="exact"/>
        <w:rPr>
          <w:rFonts w:ascii="宋体" w:hAnsi="宋体"/>
          <w:b/>
          <w:color w:val="000000" w:themeColor="text1"/>
          <w:szCs w:val="21"/>
          <w14:textFill>
            <w14:solidFill>
              <w14:schemeClr w14:val="tx1"/>
            </w14:solidFill>
          </w14:textFill>
        </w:rPr>
      </w:pPr>
    </w:p>
    <w:p w14:paraId="024BCC3A">
      <w:pPr>
        <w:spacing w:line="400" w:lineRule="exact"/>
        <w:rPr>
          <w:rFonts w:ascii="宋体" w:hAnsi="宋体"/>
          <w:b/>
          <w:color w:val="000000" w:themeColor="text1"/>
          <w:szCs w:val="21"/>
          <w14:textFill>
            <w14:solidFill>
              <w14:schemeClr w14:val="tx1"/>
            </w14:solidFill>
          </w14:textFill>
        </w:rPr>
      </w:pPr>
    </w:p>
    <w:p w14:paraId="30E6844B">
      <w:pPr>
        <w:spacing w:line="400" w:lineRule="exact"/>
        <w:rPr>
          <w:rFonts w:ascii="宋体" w:hAnsi="宋体"/>
          <w:b/>
          <w:color w:val="000000" w:themeColor="text1"/>
          <w:szCs w:val="21"/>
          <w14:textFill>
            <w14:solidFill>
              <w14:schemeClr w14:val="tx1"/>
            </w14:solidFill>
          </w14:textFill>
        </w:rPr>
      </w:pPr>
    </w:p>
    <w:p w14:paraId="166E0612">
      <w:pPr>
        <w:spacing w:line="400" w:lineRule="exact"/>
        <w:rPr>
          <w:rFonts w:ascii="宋体" w:hAnsi="宋体"/>
          <w:b/>
          <w:color w:val="000000" w:themeColor="text1"/>
          <w:szCs w:val="21"/>
          <w14:textFill>
            <w14:solidFill>
              <w14:schemeClr w14:val="tx1"/>
            </w14:solidFill>
          </w14:textFill>
        </w:rPr>
      </w:pPr>
    </w:p>
    <w:p w14:paraId="15EB9C56">
      <w:pPr>
        <w:autoSpaceDE w:val="0"/>
        <w:autoSpaceDN w:val="0"/>
        <w:adjustRightInd w:val="0"/>
        <w:spacing w:before="960" w:beforeLines="400" w:line="420" w:lineRule="exact"/>
        <w:jc w:val="center"/>
        <w:rPr>
          <w:rStyle w:val="167"/>
          <w:rFonts w:ascii="宋体" w:hAnsi="宋体"/>
          <w:color w:val="000000" w:themeColor="text1"/>
          <w:sz w:val="32"/>
          <w:szCs w:val="32"/>
          <w14:textFill>
            <w14:solidFill>
              <w14:schemeClr w14:val="tx1"/>
            </w14:solidFill>
          </w14:textFill>
        </w:rPr>
      </w:pPr>
      <w:bookmarkStart w:id="107" w:name="_Toc74987431"/>
      <w:bookmarkStart w:id="108" w:name="_Toc443468293"/>
      <w:bookmarkStart w:id="109" w:name="_Toc21541028"/>
      <w:bookmarkStart w:id="110" w:name="_Toc74987463"/>
      <w:r>
        <w:rPr>
          <w:rStyle w:val="167"/>
          <w:rFonts w:ascii="宋体" w:hAnsi="宋体"/>
          <w:color w:val="000000" w:themeColor="text1"/>
          <w:sz w:val="32"/>
          <w:szCs w:val="32"/>
          <w14:textFill>
            <w14:solidFill>
              <w14:schemeClr w14:val="tx1"/>
            </w14:solidFill>
          </w14:textFill>
        </w:rPr>
        <w:t>C.</w:t>
      </w:r>
      <w:r>
        <w:rPr>
          <w:rStyle w:val="167"/>
          <w:rFonts w:hint="eastAsia" w:ascii="宋体" w:hAnsi="宋体"/>
          <w:color w:val="000000" w:themeColor="text1"/>
          <w:sz w:val="32"/>
          <w:szCs w:val="32"/>
          <w14:textFill>
            <w14:solidFill>
              <w14:schemeClr w14:val="tx1"/>
            </w14:solidFill>
          </w14:textFill>
        </w:rPr>
        <w:t>报价文件</w:t>
      </w:r>
      <w:bookmarkEnd w:id="107"/>
      <w:bookmarkEnd w:id="108"/>
      <w:bookmarkEnd w:id="109"/>
      <w:bookmarkEnd w:id="110"/>
    </w:p>
    <w:p w14:paraId="0AD940C6">
      <w:pPr>
        <w:autoSpaceDE w:val="0"/>
        <w:autoSpaceDN w:val="0"/>
        <w:adjustRightInd w:val="0"/>
        <w:spacing w:line="420" w:lineRule="exact"/>
        <w:rPr>
          <w:rStyle w:val="167"/>
          <w:rFonts w:ascii="宋体" w:hAnsi="宋体"/>
          <w:b w:val="0"/>
          <w:color w:val="000000" w:themeColor="text1"/>
          <w:lang w:val="zh-CN"/>
          <w14:textFill>
            <w14:solidFill>
              <w14:schemeClr w14:val="tx1"/>
            </w14:solidFill>
          </w14:textFill>
        </w:rPr>
      </w:pPr>
      <w:r>
        <w:rPr>
          <w:rStyle w:val="167"/>
          <w:rFonts w:ascii="宋体" w:hAnsi="宋体"/>
          <w:color w:val="000000" w:themeColor="text1"/>
          <w:sz w:val="32"/>
          <w:szCs w:val="32"/>
          <w14:textFill>
            <w14:solidFill>
              <w14:schemeClr w14:val="tx1"/>
            </w14:solidFill>
          </w14:textFill>
        </w:rPr>
        <w:br w:type="page"/>
      </w:r>
      <w:r>
        <w:rPr>
          <w:rStyle w:val="167"/>
          <w:rFonts w:hint="eastAsia" w:ascii="宋体" w:hAnsi="宋体"/>
          <w:color w:val="000000" w:themeColor="text1"/>
          <w:sz w:val="32"/>
          <w:szCs w:val="32"/>
          <w:lang w:val="en-US"/>
          <w14:textFill>
            <w14:solidFill>
              <w14:schemeClr w14:val="tx1"/>
            </w14:solidFill>
          </w14:textFill>
        </w:rPr>
        <w:t xml:space="preserve">C1  </w:t>
      </w:r>
      <w:r>
        <w:rPr>
          <w:rStyle w:val="167"/>
          <w:rFonts w:hint="eastAsia" w:ascii="宋体" w:hAnsi="宋体"/>
          <w:color w:val="000000" w:themeColor="text1"/>
          <w:sz w:val="21"/>
          <w:szCs w:val="21"/>
          <w14:textFill>
            <w14:solidFill>
              <w14:schemeClr w14:val="tx1"/>
            </w14:solidFill>
          </w14:textFill>
        </w:rPr>
        <w:t>封面</w:t>
      </w:r>
    </w:p>
    <w:p w14:paraId="4B96A1E1">
      <w:pPr>
        <w:spacing w:line="360" w:lineRule="auto"/>
        <w:rPr>
          <w:rFonts w:ascii="宋体" w:hAnsi="宋体"/>
          <w:color w:val="000000" w:themeColor="text1"/>
          <w:sz w:val="28"/>
          <w:szCs w:val="28"/>
          <w14:textFill>
            <w14:solidFill>
              <w14:schemeClr w14:val="tx1"/>
            </w14:solidFill>
          </w14:textFill>
        </w:rPr>
      </w:pPr>
    </w:p>
    <w:p w14:paraId="6CCD062F">
      <w:pPr>
        <w:pStyle w:val="57"/>
        <w:rPr>
          <w:color w:val="000000" w:themeColor="text1"/>
          <w14:textFill>
            <w14:solidFill>
              <w14:schemeClr w14:val="tx1"/>
            </w14:solidFill>
          </w14:textFill>
        </w:rPr>
      </w:pPr>
    </w:p>
    <w:p w14:paraId="107323ED">
      <w:pPr>
        <w:spacing w:line="360" w:lineRule="auto"/>
        <w:jc w:val="center"/>
        <w:rPr>
          <w:rFonts w:ascii="宋体" w:hAnsi="宋体"/>
          <w:color w:val="000000" w:themeColor="text1"/>
          <w:sz w:val="40"/>
          <w:szCs w:val="48"/>
          <w:u w:val="single"/>
          <w14:textFill>
            <w14:solidFill>
              <w14:schemeClr w14:val="tx1"/>
            </w14:solidFill>
          </w14:textFill>
        </w:rPr>
      </w:pPr>
      <w:r>
        <w:rPr>
          <w:rFonts w:hint="eastAsia" w:ascii="宋体" w:hAnsi="宋体"/>
          <w:b/>
          <w:color w:val="000000" w:themeColor="text1"/>
          <w:sz w:val="40"/>
          <w:szCs w:val="48"/>
          <w14:textFill>
            <w14:solidFill>
              <w14:schemeClr w14:val="tx1"/>
            </w14:solidFill>
          </w14:textFill>
        </w:rPr>
        <w:t>慈溪市白沙路街道降桥江、大塘江、机埠江生态浮岛、曝气系统服务采购项目</w:t>
      </w:r>
    </w:p>
    <w:p w14:paraId="2C35EF79">
      <w:pPr>
        <w:spacing w:line="360" w:lineRule="auto"/>
        <w:jc w:val="center"/>
        <w:rPr>
          <w:rFonts w:ascii="宋体" w:hAnsi="宋体"/>
          <w:color w:val="000000" w:themeColor="text1"/>
          <w:sz w:val="36"/>
          <w:szCs w:val="36"/>
          <w:u w:val="single"/>
          <w14:textFill>
            <w14:solidFill>
              <w14:schemeClr w14:val="tx1"/>
            </w14:solidFill>
          </w14:textFill>
        </w:rPr>
      </w:pPr>
    </w:p>
    <w:p w14:paraId="2C30CD86">
      <w:pPr>
        <w:spacing w:line="360" w:lineRule="auto"/>
        <w:ind w:firstLine="2160" w:firstLineChars="600"/>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 xml:space="preserve">项目编号：                </w:t>
      </w:r>
    </w:p>
    <w:p w14:paraId="67495BFA">
      <w:pPr>
        <w:spacing w:line="360" w:lineRule="auto"/>
        <w:ind w:firstLine="2340" w:firstLineChars="6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标   项：（如有多个标项）</w:t>
      </w:r>
    </w:p>
    <w:p w14:paraId="045A7EE9">
      <w:pPr>
        <w:rPr>
          <w:rFonts w:ascii="宋体" w:hAnsi="宋体"/>
          <w:color w:val="000000" w:themeColor="text1"/>
          <w:sz w:val="28"/>
          <w:szCs w:val="28"/>
          <w14:textFill>
            <w14:solidFill>
              <w14:schemeClr w14:val="tx1"/>
            </w14:solidFill>
          </w14:textFill>
        </w:rPr>
      </w:pPr>
    </w:p>
    <w:p w14:paraId="1EC35224">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（报价文件）</w:t>
      </w:r>
    </w:p>
    <w:p w14:paraId="4632E9F9">
      <w:pPr>
        <w:jc w:val="center"/>
        <w:rPr>
          <w:rFonts w:ascii="宋体" w:hAnsi="宋体"/>
          <w:color w:val="000000" w:themeColor="text1"/>
          <w:sz w:val="28"/>
          <w:szCs w:val="28"/>
          <w14:textFill>
            <w14:solidFill>
              <w14:schemeClr w14:val="tx1"/>
            </w14:solidFill>
          </w14:textFill>
        </w:rPr>
      </w:pPr>
    </w:p>
    <w:p w14:paraId="2A46C675">
      <w:pPr>
        <w:spacing w:line="360" w:lineRule="auto"/>
        <w:jc w:val="center"/>
        <w:rPr>
          <w:rFonts w:ascii="宋体" w:hAnsi="宋体"/>
          <w:b/>
          <w:color w:val="000000" w:themeColor="text1"/>
          <w:sz w:val="72"/>
          <w:szCs w:val="72"/>
          <w14:textFill>
            <w14:solidFill>
              <w14:schemeClr w14:val="tx1"/>
            </w14:solidFill>
          </w14:textFill>
        </w:rPr>
      </w:pPr>
    </w:p>
    <w:p w14:paraId="7838378A">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1FB79C73">
      <w:pPr>
        <w:spacing w:line="360" w:lineRule="auto"/>
        <w:jc w:val="center"/>
        <w:rPr>
          <w:rFonts w:ascii="宋体" w:hAnsi="宋体"/>
          <w:color w:val="000000" w:themeColor="text1"/>
          <w:sz w:val="36"/>
          <w:szCs w:val="36"/>
          <w14:textFill>
            <w14:solidFill>
              <w14:schemeClr w14:val="tx1"/>
            </w14:solidFill>
          </w14:textFill>
        </w:rPr>
      </w:pPr>
    </w:p>
    <w:p w14:paraId="61F9B03B">
      <w:pPr>
        <w:spacing w:line="360" w:lineRule="auto"/>
        <w:jc w:val="center"/>
        <w:rPr>
          <w:rFonts w:ascii="宋体" w:hAnsi="宋体"/>
          <w:color w:val="000000" w:themeColor="text1"/>
          <w:sz w:val="36"/>
          <w:szCs w:val="36"/>
          <w14:textFill>
            <w14:solidFill>
              <w14:schemeClr w14:val="tx1"/>
            </w14:solidFill>
          </w14:textFill>
        </w:rPr>
      </w:pPr>
    </w:p>
    <w:p w14:paraId="42EABA13">
      <w:pPr>
        <w:spacing w:line="360" w:lineRule="auto"/>
        <w:jc w:val="center"/>
        <w:rPr>
          <w:rFonts w:ascii="宋体" w:hAnsi="宋体"/>
          <w:color w:val="000000" w:themeColor="text1"/>
          <w:sz w:val="36"/>
          <w:szCs w:val="36"/>
          <w14:textFill>
            <w14:solidFill>
              <w14:schemeClr w14:val="tx1"/>
            </w14:solidFill>
          </w14:textFill>
        </w:rPr>
      </w:pPr>
    </w:p>
    <w:p w14:paraId="41F1414B">
      <w:pPr>
        <w:spacing w:line="360" w:lineRule="auto"/>
        <w:jc w:val="center"/>
        <w:rPr>
          <w:rFonts w:ascii="宋体" w:hAnsi="宋体"/>
          <w:color w:val="000000" w:themeColor="text1"/>
          <w:sz w:val="36"/>
          <w:szCs w:val="36"/>
          <w14:textFill>
            <w14:solidFill>
              <w14:schemeClr w14:val="tx1"/>
            </w14:solidFill>
          </w14:textFill>
        </w:rPr>
      </w:pPr>
    </w:p>
    <w:p w14:paraId="5F62C4A5">
      <w:pPr>
        <w:spacing w:line="360" w:lineRule="auto"/>
        <w:jc w:val="center"/>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6B1EC515">
      <w:pPr>
        <w:pStyle w:val="27"/>
        <w:ind w:left="101" w:leftChars="48" w:firstLine="1920" w:firstLineChars="800"/>
        <w:jc w:val="left"/>
        <w:rPr>
          <w:rFonts w:hAnsi="宋体"/>
          <w:color w:val="000000" w:themeColor="text1"/>
          <w:kern w:val="2"/>
          <w:szCs w:val="28"/>
          <w:u w:val="single"/>
          <w14:textFill>
            <w14:solidFill>
              <w14:schemeClr w14:val="tx1"/>
            </w14:solidFill>
          </w14:textFill>
        </w:rPr>
      </w:pPr>
    </w:p>
    <w:p w14:paraId="167B99FD">
      <w:pPr>
        <w:autoSpaceDE w:val="0"/>
        <w:autoSpaceDN w:val="0"/>
        <w:adjustRightInd w:val="0"/>
        <w:spacing w:line="400" w:lineRule="exact"/>
        <w:jc w:val="center"/>
        <w:outlineLvl w:val="0"/>
        <w:rPr>
          <w:rStyle w:val="167"/>
          <w:rFonts w:ascii="宋体" w:hAnsi="宋体"/>
          <w:color w:val="000000" w:themeColor="text1"/>
          <w:sz w:val="28"/>
          <w:szCs w:val="28"/>
          <w14:textFill>
            <w14:solidFill>
              <w14:schemeClr w14:val="tx1"/>
            </w14:solidFill>
          </w14:textFill>
        </w:rPr>
      </w:pPr>
      <w:bookmarkStart w:id="111" w:name="_Toc74987432"/>
      <w:bookmarkStart w:id="112" w:name="_Toc21541029"/>
      <w:bookmarkStart w:id="113" w:name="_Toc74987562"/>
      <w:bookmarkStart w:id="114" w:name="_Toc745"/>
      <w:bookmarkStart w:id="115" w:name="_Toc443468294"/>
      <w:bookmarkStart w:id="116" w:name="_Toc74987464"/>
      <w:bookmarkStart w:id="117" w:name="_Toc1675"/>
      <w:bookmarkStart w:id="118" w:name="_Toc85732609"/>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bookmarkEnd w:id="111"/>
      <w:bookmarkEnd w:id="112"/>
      <w:bookmarkEnd w:id="113"/>
      <w:bookmarkEnd w:id="114"/>
      <w:bookmarkEnd w:id="115"/>
      <w:bookmarkEnd w:id="116"/>
      <w:bookmarkEnd w:id="117"/>
      <w:bookmarkEnd w:id="118"/>
    </w:p>
    <w:p w14:paraId="1ECF2CFE">
      <w:pPr>
        <w:autoSpaceDE w:val="0"/>
        <w:autoSpaceDN w:val="0"/>
        <w:adjustRightInd w:val="0"/>
        <w:spacing w:line="400" w:lineRule="exact"/>
        <w:jc w:val="center"/>
        <w:outlineLvl w:val="0"/>
        <w:rPr>
          <w:rStyle w:val="167"/>
          <w:rFonts w:ascii="宋体" w:hAnsi="宋体"/>
          <w:color w:val="000000" w:themeColor="text1"/>
          <w:sz w:val="28"/>
          <w:szCs w:val="28"/>
          <w14:textFill>
            <w14:solidFill>
              <w14:schemeClr w14:val="tx1"/>
            </w14:solidFill>
          </w14:textFill>
        </w:rPr>
      </w:pPr>
    </w:p>
    <w:p w14:paraId="0CFDDAF4">
      <w:pPr>
        <w:spacing w:line="360" w:lineRule="auto"/>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8"/>
          <w:szCs w:val="28"/>
          <w14:textFill>
            <w14:solidFill>
              <w14:schemeClr w14:val="tx1"/>
            </w14:solidFill>
          </w14:textFill>
        </w:rPr>
        <w:br w:type="page"/>
      </w:r>
      <w:bookmarkEnd w:id="105"/>
      <w:bookmarkEnd w:id="106"/>
      <w:bookmarkStart w:id="119" w:name="_Toc21541030"/>
      <w:bookmarkStart w:id="120" w:name="_Toc74987433"/>
      <w:bookmarkStart w:id="121" w:name="_Toc74987465"/>
      <w:r>
        <w:rPr>
          <w:rFonts w:ascii="宋体" w:hAnsi="宋体"/>
          <w:b/>
          <w:color w:val="000000" w:themeColor="text1"/>
          <w:szCs w:val="21"/>
          <w14:textFill>
            <w14:solidFill>
              <w14:schemeClr w14:val="tx1"/>
            </w14:solidFill>
          </w14:textFill>
        </w:rPr>
        <w:t>C</w:t>
      </w:r>
      <w:r>
        <w:rPr>
          <w:rFonts w:hint="eastAsia" w:ascii="宋体" w:hAnsi="宋体"/>
          <w:b/>
          <w:color w:val="000000" w:themeColor="text1"/>
          <w:szCs w:val="21"/>
          <w:lang w:val="en-US" w:eastAsia="zh-CN"/>
          <w14:textFill>
            <w14:solidFill>
              <w14:schemeClr w14:val="tx1"/>
            </w14:solidFill>
          </w14:textFill>
        </w:rPr>
        <w:t>2</w:t>
      </w:r>
      <w:r>
        <w:rPr>
          <w:rFonts w:hint="eastAsia" w:ascii="宋体" w:hAnsi="宋体"/>
          <w:b/>
          <w:color w:val="000000" w:themeColor="text1"/>
          <w:szCs w:val="21"/>
          <w14:textFill>
            <w14:solidFill>
              <w14:schemeClr w14:val="tx1"/>
            </w14:solidFill>
          </w14:textFill>
        </w:rPr>
        <w:t xml:space="preserve"> 开标一览表</w:t>
      </w:r>
      <w:bookmarkEnd w:id="119"/>
      <w:bookmarkEnd w:id="120"/>
      <w:bookmarkEnd w:id="121"/>
    </w:p>
    <w:p w14:paraId="01C56B7B">
      <w:pPr>
        <w:pStyle w:val="3"/>
        <w:spacing w:line="400" w:lineRule="exact"/>
        <w:ind w:firstLine="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w:t>
      </w:r>
      <w:r>
        <w:rPr>
          <w:rFonts w:hint="eastAsia" w:ascii="宋体" w:hAnsi="宋体" w:eastAsia="宋体"/>
          <w:color w:val="000000" w:themeColor="text1"/>
          <w:sz w:val="21"/>
          <w:szCs w:val="21"/>
          <w:u w:val="single"/>
          <w14:textFill>
            <w14:solidFill>
              <w14:schemeClr w14:val="tx1"/>
            </w14:solidFill>
          </w14:textFill>
        </w:rPr>
        <w:t>慈溪市白沙路街道降桥江、大塘江、机埠江生态浮岛、曝气系统服务采购项目</w:t>
      </w:r>
    </w:p>
    <w:p w14:paraId="0DB900F0">
      <w:pPr>
        <w:pStyle w:val="3"/>
        <w:spacing w:line="400" w:lineRule="exact"/>
        <w:ind w:firstLine="0"/>
        <w:rPr>
          <w:rFonts w:ascii="宋体" w:eastAsia="宋体" w:cs="宋体"/>
          <w:color w:val="000000" w:themeColor="text1"/>
          <w:kern w:val="0"/>
          <w:sz w:val="18"/>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项目编号：</w:t>
      </w:r>
    </w:p>
    <w:p w14:paraId="0D65B3F6">
      <w:pPr>
        <w:pStyle w:val="31"/>
        <w:rPr>
          <w:color w:val="000000" w:themeColor="text1"/>
          <w14:textFill>
            <w14:solidFill>
              <w14:schemeClr w14:val="tx1"/>
            </w14:solidFill>
          </w14:textFill>
        </w:rPr>
      </w:pPr>
    </w:p>
    <w:tbl>
      <w:tblPr>
        <w:tblStyle w:val="4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964"/>
        <w:gridCol w:w="3260"/>
        <w:gridCol w:w="1296"/>
        <w:gridCol w:w="1984"/>
      </w:tblGrid>
      <w:tr w14:paraId="16B2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59466">
            <w:pPr>
              <w:snapToGrid w:val="0"/>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标项号</w:t>
            </w:r>
          </w:p>
        </w:tc>
        <w:tc>
          <w:tcPr>
            <w:tcW w:w="5224"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7E0AD116">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名称</w:t>
            </w:r>
          </w:p>
          <w:p w14:paraId="00043680">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w:t>
            </w:r>
          </w:p>
        </w:tc>
        <w:tc>
          <w:tcPr>
            <w:tcW w:w="1296" w:type="dxa"/>
            <w:tcBorders>
              <w:top w:val="single" w:color="000000" w:sz="8" w:space="0"/>
              <w:left w:val="single" w:color="auto" w:sz="4" w:space="0"/>
              <w:bottom w:val="single" w:color="000000" w:sz="8" w:space="0"/>
              <w:right w:val="single" w:color="auto" w:sz="4" w:space="0"/>
            </w:tcBorders>
            <w:shd w:val="clear" w:color="auto" w:fill="auto"/>
            <w:vAlign w:val="center"/>
          </w:tcPr>
          <w:p w14:paraId="3CAB8991">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数量</w:t>
            </w:r>
          </w:p>
        </w:tc>
        <w:tc>
          <w:tcPr>
            <w:tcW w:w="1984" w:type="dxa"/>
            <w:tcBorders>
              <w:top w:val="single" w:color="000000" w:sz="8" w:space="0"/>
              <w:left w:val="single" w:color="auto" w:sz="4" w:space="0"/>
              <w:bottom w:val="single" w:color="000000" w:sz="8" w:space="0"/>
              <w:right w:val="single" w:color="000000" w:sz="8" w:space="0"/>
            </w:tcBorders>
            <w:shd w:val="clear" w:color="auto" w:fill="auto"/>
            <w:vAlign w:val="center"/>
          </w:tcPr>
          <w:p w14:paraId="1BC95AF1">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p>
        </w:tc>
      </w:tr>
      <w:tr w14:paraId="2E3C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BED83">
            <w:pPr>
              <w:snapToGrid w:val="0"/>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5224"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166394CE">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慈溪市白沙路街道降桥江、大塘江、机埠江生态浮岛、曝气系统服务采购项目</w:t>
            </w:r>
          </w:p>
          <w:p w14:paraId="055070FD">
            <w:pPr>
              <w:spacing w:line="40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p>
        </w:tc>
        <w:tc>
          <w:tcPr>
            <w:tcW w:w="1296" w:type="dxa"/>
            <w:tcBorders>
              <w:top w:val="single" w:color="000000" w:sz="8" w:space="0"/>
              <w:left w:val="single" w:color="auto" w:sz="4" w:space="0"/>
              <w:bottom w:val="single" w:color="000000" w:sz="8" w:space="0"/>
              <w:right w:val="single" w:color="auto" w:sz="4" w:space="0"/>
            </w:tcBorders>
            <w:shd w:val="clear" w:color="auto" w:fill="auto"/>
            <w:vAlign w:val="center"/>
          </w:tcPr>
          <w:p w14:paraId="7A0B5EB1">
            <w:pPr>
              <w:spacing w:line="40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项</w:t>
            </w:r>
          </w:p>
        </w:tc>
        <w:tc>
          <w:tcPr>
            <w:tcW w:w="1984" w:type="dxa"/>
            <w:tcBorders>
              <w:top w:val="single" w:color="000000" w:sz="8" w:space="0"/>
              <w:left w:val="single" w:color="auto" w:sz="4" w:space="0"/>
              <w:bottom w:val="single" w:color="000000" w:sz="8" w:space="0"/>
              <w:right w:val="single" w:color="000000" w:sz="8" w:space="0"/>
            </w:tcBorders>
            <w:shd w:val="clear" w:color="auto" w:fill="auto"/>
            <w:vAlign w:val="center"/>
          </w:tcPr>
          <w:p w14:paraId="213CA2C4">
            <w:pPr>
              <w:snapToGrid w:val="0"/>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元</w:t>
            </w:r>
          </w:p>
        </w:tc>
      </w:tr>
      <w:tr w14:paraId="749A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16" w:type="dxa"/>
            <w:tcBorders>
              <w:top w:val="single" w:color="000000" w:sz="8" w:space="0"/>
              <w:left w:val="single" w:color="000000" w:sz="8" w:space="0"/>
              <w:right w:val="single" w:color="000000" w:sz="8" w:space="0"/>
            </w:tcBorders>
            <w:shd w:val="clear" w:color="auto" w:fill="auto"/>
            <w:vAlign w:val="center"/>
          </w:tcPr>
          <w:p w14:paraId="7353553E">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64" w:type="dxa"/>
            <w:tcBorders>
              <w:top w:val="single" w:color="000000" w:sz="8" w:space="0"/>
              <w:left w:val="single" w:color="000000" w:sz="8" w:space="0"/>
              <w:right w:val="single" w:color="000000" w:sz="8" w:space="0"/>
            </w:tcBorders>
            <w:shd w:val="clear" w:color="auto" w:fill="auto"/>
            <w:vAlign w:val="center"/>
          </w:tcPr>
          <w:p w14:paraId="5EFA11A6">
            <w:pPr>
              <w:spacing w:line="400" w:lineRule="exact"/>
              <w:jc w:val="center"/>
              <w:rPr>
                <w:color w:val="000000" w:themeColor="text1"/>
                <w:kern w:val="0"/>
                <w:szCs w:val="28"/>
                <w14:textFill>
                  <w14:solidFill>
                    <w14:schemeClr w14:val="tx1"/>
                  </w14:solidFill>
                </w14:textFill>
              </w:rPr>
            </w:pPr>
            <w:r>
              <w:rPr>
                <w:rFonts w:hint="eastAsia"/>
                <w:color w:val="000000" w:themeColor="text1"/>
                <w:kern w:val="0"/>
                <w:szCs w:val="28"/>
                <w14:textFill>
                  <w14:solidFill>
                    <w14:schemeClr w14:val="tx1"/>
                  </w14:solidFill>
                </w14:textFill>
              </w:rPr>
              <w:t>合计</w:t>
            </w:r>
          </w:p>
        </w:tc>
        <w:tc>
          <w:tcPr>
            <w:tcW w:w="6540"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14:paraId="3A83FD53">
            <w:pPr>
              <w:snapToGrid w:val="0"/>
              <w:spacing w:line="400" w:lineRule="exact"/>
              <w:rPr>
                <w:rFonts w:ascii="宋体" w:hAnsi="宋体" w:cs="宋体"/>
                <w:bCs/>
                <w:color w:val="000000" w:themeColor="text1"/>
                <w:szCs w:val="21"/>
                <w14:textFill>
                  <w14:solidFill>
                    <w14:schemeClr w14:val="tx1"/>
                  </w14:solidFill>
                </w14:textFill>
              </w:rPr>
            </w:pPr>
            <w:r>
              <w:rPr>
                <w:rFonts w:hint="eastAsia"/>
                <w:color w:val="000000" w:themeColor="text1"/>
                <w:kern w:val="0"/>
                <w:szCs w:val="28"/>
                <w14:textFill>
                  <w14:solidFill>
                    <w14:schemeClr w14:val="tx1"/>
                  </w14:solidFill>
                </w14:textFill>
              </w:rPr>
              <w:t>大写</w:t>
            </w:r>
            <w:r>
              <w:rPr>
                <w:color w:val="000000" w:themeColor="text1"/>
                <w:kern w:val="0"/>
                <w:szCs w:val="28"/>
                <w14:textFill>
                  <w14:solidFill>
                    <w14:schemeClr w14:val="tx1"/>
                  </w14:solidFill>
                </w14:textFill>
              </w:rPr>
              <w:t>：</w:t>
            </w:r>
          </w:p>
        </w:tc>
      </w:tr>
    </w:tbl>
    <w:p w14:paraId="5810C98F">
      <w:pPr>
        <w:pStyle w:val="31"/>
        <w:rPr>
          <w:color w:val="000000" w:themeColor="text1"/>
          <w14:textFill>
            <w14:solidFill>
              <w14:schemeClr w14:val="tx1"/>
            </w14:solidFill>
          </w14:textFill>
        </w:rPr>
      </w:pPr>
    </w:p>
    <w:p w14:paraId="1711636B">
      <w:pPr>
        <w:pStyle w:val="31"/>
        <w:rPr>
          <w:color w:val="000000" w:themeColor="text1"/>
          <w14:textFill>
            <w14:solidFill>
              <w14:schemeClr w14:val="tx1"/>
            </w14:solidFill>
          </w14:textFill>
        </w:rPr>
      </w:pPr>
    </w:p>
    <w:p w14:paraId="111FCC00">
      <w:pPr>
        <w:pStyle w:val="31"/>
        <w:rPr>
          <w:color w:val="000000" w:themeColor="text1"/>
          <w14:textFill>
            <w14:solidFill>
              <w14:schemeClr w14:val="tx1"/>
            </w14:solidFill>
          </w14:textFill>
        </w:rPr>
      </w:pPr>
    </w:p>
    <w:p w14:paraId="0BE1E476">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备注：1、投标报价以人民币为结算单位，投标总价超出采购预算价无效。</w:t>
      </w:r>
    </w:p>
    <w:p w14:paraId="740628C7">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2、此表在不改变格式内容时，可自行制作。</w:t>
      </w:r>
    </w:p>
    <w:p w14:paraId="2B57570D">
      <w:pPr>
        <w:spacing w:line="400" w:lineRule="atLeas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、公开招标实行一次性报价，投标价即为最终有效价。</w:t>
      </w:r>
    </w:p>
    <w:p w14:paraId="50B351D5">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投标人（盖章）：</w:t>
      </w:r>
    </w:p>
    <w:p w14:paraId="0A57367E">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4ED238A5">
      <w:pPr>
        <w:spacing w:line="400" w:lineRule="atLeast"/>
        <w:jc w:val="righ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75D8014A">
      <w:pPr>
        <w:pStyle w:val="2"/>
      </w:pPr>
      <w:r>
        <w:rPr>
          <w:rFonts w:hint="eastAsia" w:ascii="宋体" w:hAnsi="宋体"/>
          <w:color w:val="000000" w:themeColor="text1"/>
          <w:szCs w:val="21"/>
          <w:lang w:val="en-US" w:eastAsia="zh-CN"/>
          <w14:textFill>
            <w14:solidFill>
              <w14:schemeClr w14:val="tx1"/>
            </w14:solidFill>
          </w14:textFill>
        </w:rPr>
        <w:t xml:space="preserve">C3                               </w:t>
      </w:r>
      <w:r>
        <w:rPr>
          <w:rFonts w:hint="eastAsia" w:ascii="宋体" w:hAnsi="宋体"/>
          <w:color w:val="000000" w:themeColor="text1"/>
          <w:szCs w:val="21"/>
          <w14:textFill>
            <w14:solidFill>
              <w14:schemeClr w14:val="tx1"/>
            </w14:solidFill>
          </w14:textFill>
        </w:rPr>
        <w:t>分项报价表</w:t>
      </w:r>
    </w:p>
    <w:tbl>
      <w:tblPr>
        <w:tblStyle w:val="47"/>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60"/>
        <w:gridCol w:w="4535"/>
        <w:gridCol w:w="840"/>
        <w:gridCol w:w="720"/>
        <w:gridCol w:w="720"/>
        <w:gridCol w:w="720"/>
      </w:tblGrid>
      <w:tr w14:paraId="2392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0" w:type="dxa"/>
            <w:shd w:val="clear" w:color="000000" w:fill="FFFFFF"/>
            <w:vAlign w:val="center"/>
          </w:tcPr>
          <w:p w14:paraId="0DA69A55">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c>
          <w:tcPr>
            <w:tcW w:w="1560" w:type="dxa"/>
            <w:shd w:val="clear" w:color="000000" w:fill="FFFFFF"/>
            <w:vAlign w:val="center"/>
          </w:tcPr>
          <w:p w14:paraId="2803516E">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水环境提升工程</w:t>
            </w:r>
          </w:p>
        </w:tc>
        <w:tc>
          <w:tcPr>
            <w:tcW w:w="4535" w:type="dxa"/>
            <w:shd w:val="clear" w:color="000000" w:fill="FFFFFF"/>
            <w:vAlign w:val="center"/>
          </w:tcPr>
          <w:p w14:paraId="39F95C6F">
            <w:pPr>
              <w:widowControl/>
              <w:jc w:val="left"/>
              <w:rPr>
                <w:rFonts w:hint="default" w:ascii="宋体" w:hAnsi="宋体" w:eastAsia="宋体" w:cs="Arial"/>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　</w:t>
            </w:r>
            <w:r>
              <w:rPr>
                <w:rFonts w:hint="eastAsia" w:ascii="宋体" w:hAnsi="宋体" w:cs="Arial"/>
                <w:color w:val="000000" w:themeColor="text1"/>
                <w:kern w:val="0"/>
                <w:sz w:val="18"/>
                <w:szCs w:val="18"/>
                <w:lang w:val="en-US" w:eastAsia="zh-CN"/>
                <w14:textFill>
                  <w14:solidFill>
                    <w14:schemeClr w14:val="tx1"/>
                  </w14:solidFill>
                </w14:textFill>
              </w:rPr>
              <w:t>技术要求</w:t>
            </w:r>
          </w:p>
        </w:tc>
        <w:tc>
          <w:tcPr>
            <w:tcW w:w="840" w:type="dxa"/>
            <w:shd w:val="clear" w:color="000000" w:fill="FFFFFF"/>
            <w:vAlign w:val="center"/>
          </w:tcPr>
          <w:p w14:paraId="44F93EB5">
            <w:pPr>
              <w:widowControl/>
              <w:jc w:val="center"/>
              <w:rPr>
                <w:rFonts w:hint="eastAsia" w:ascii="宋体" w:hAnsi="宋体" w:eastAsia="宋体" w:cs="Arial"/>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　</w:t>
            </w:r>
            <w:r>
              <w:rPr>
                <w:rFonts w:hint="eastAsia" w:ascii="宋体" w:hAnsi="宋体" w:cs="Arial"/>
                <w:color w:val="000000" w:themeColor="text1"/>
                <w:kern w:val="0"/>
                <w:sz w:val="18"/>
                <w:szCs w:val="18"/>
                <w:lang w:val="en-US" w:eastAsia="zh-CN"/>
                <w14:textFill>
                  <w14:solidFill>
                    <w14:schemeClr w14:val="tx1"/>
                  </w14:solidFill>
                </w14:textFill>
              </w:rPr>
              <w:t>单位</w:t>
            </w:r>
          </w:p>
        </w:tc>
        <w:tc>
          <w:tcPr>
            <w:tcW w:w="720" w:type="dxa"/>
            <w:shd w:val="clear" w:color="000000" w:fill="FFFFFF"/>
            <w:vAlign w:val="center"/>
          </w:tcPr>
          <w:p w14:paraId="2A5B8A52">
            <w:pPr>
              <w:widowControl/>
              <w:jc w:val="righ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数量</w:t>
            </w:r>
            <w:r>
              <w:rPr>
                <w:rFonts w:hint="eastAsia" w:ascii="宋体" w:hAnsi="宋体" w:cs="Arial"/>
                <w:color w:val="000000" w:themeColor="text1"/>
                <w:kern w:val="0"/>
                <w:sz w:val="18"/>
                <w:szCs w:val="18"/>
                <w14:textFill>
                  <w14:solidFill>
                    <w14:schemeClr w14:val="tx1"/>
                  </w14:solidFill>
                </w14:textFill>
              </w:rPr>
              <w:t>　</w:t>
            </w:r>
          </w:p>
        </w:tc>
        <w:tc>
          <w:tcPr>
            <w:tcW w:w="720" w:type="dxa"/>
            <w:shd w:val="clear" w:color="000000" w:fill="FFFFFF"/>
            <w:vAlign w:val="center"/>
          </w:tcPr>
          <w:p w14:paraId="5B572C02">
            <w:pPr>
              <w:widowControl/>
              <w:jc w:val="right"/>
              <w:rPr>
                <w:rFonts w:hint="default" w:ascii="宋体" w:hAnsi="宋体" w:cs="Arial"/>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单价</w:t>
            </w:r>
          </w:p>
        </w:tc>
        <w:tc>
          <w:tcPr>
            <w:tcW w:w="720" w:type="dxa"/>
            <w:shd w:val="clear" w:color="000000" w:fill="FFFFFF"/>
            <w:vAlign w:val="center"/>
          </w:tcPr>
          <w:p w14:paraId="4ACEAEBA">
            <w:pPr>
              <w:widowControl/>
              <w:jc w:val="right"/>
              <w:rPr>
                <w:rFonts w:hint="default" w:ascii="宋体" w:hAnsi="宋体" w:cs="Arial"/>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合计</w:t>
            </w:r>
          </w:p>
        </w:tc>
      </w:tr>
      <w:tr w14:paraId="2284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0" w:type="dxa"/>
            <w:shd w:val="clear" w:color="000000" w:fill="FFFFFF"/>
            <w:vAlign w:val="center"/>
          </w:tcPr>
          <w:p w14:paraId="42BB7D4F">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w:t>
            </w:r>
          </w:p>
        </w:tc>
        <w:tc>
          <w:tcPr>
            <w:tcW w:w="1560" w:type="dxa"/>
            <w:shd w:val="clear" w:color="000000" w:fill="FFFFFF"/>
            <w:vAlign w:val="center"/>
          </w:tcPr>
          <w:p w14:paraId="222126FA">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配电箱</w:t>
            </w:r>
          </w:p>
        </w:tc>
        <w:tc>
          <w:tcPr>
            <w:tcW w:w="4535" w:type="dxa"/>
            <w:shd w:val="clear" w:color="000000" w:fill="FFFFFF"/>
            <w:vAlign w:val="center"/>
          </w:tcPr>
          <w:p w14:paraId="450062A5">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动力配电柜304#不锈锈钢户外挂箱1台3回路，双开门壁厚2.0mm.带可视窗含时控、漏电保护开关、接触器、热继电器</w:t>
            </w:r>
          </w:p>
        </w:tc>
        <w:tc>
          <w:tcPr>
            <w:tcW w:w="840" w:type="dxa"/>
            <w:shd w:val="clear" w:color="000000" w:fill="FFFFFF"/>
            <w:vAlign w:val="center"/>
          </w:tcPr>
          <w:p w14:paraId="72EF9603">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台</w:t>
            </w:r>
          </w:p>
        </w:tc>
        <w:tc>
          <w:tcPr>
            <w:tcW w:w="720" w:type="dxa"/>
            <w:shd w:val="clear" w:color="000000" w:fill="FFFFFF"/>
            <w:vAlign w:val="center"/>
          </w:tcPr>
          <w:p w14:paraId="22C82C4C">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2</w:t>
            </w:r>
          </w:p>
        </w:tc>
        <w:tc>
          <w:tcPr>
            <w:tcW w:w="720" w:type="dxa"/>
            <w:shd w:val="clear" w:color="000000" w:fill="FFFFFF"/>
            <w:vAlign w:val="center"/>
          </w:tcPr>
          <w:p w14:paraId="048C0DD3">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31941FA8">
            <w:pPr>
              <w:widowControl/>
              <w:jc w:val="center"/>
              <w:rPr>
                <w:rFonts w:hint="eastAsia" w:ascii="宋体" w:hAnsi="宋体" w:cs="Arial"/>
                <w:color w:val="000000" w:themeColor="text1"/>
                <w:kern w:val="0"/>
                <w:sz w:val="18"/>
                <w:szCs w:val="18"/>
                <w14:textFill>
                  <w14:solidFill>
                    <w14:schemeClr w14:val="tx1"/>
                  </w14:solidFill>
                </w14:textFill>
              </w:rPr>
            </w:pPr>
          </w:p>
        </w:tc>
      </w:tr>
      <w:tr w14:paraId="4ABD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4910756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1.2</w:t>
            </w:r>
          </w:p>
        </w:tc>
        <w:tc>
          <w:tcPr>
            <w:tcW w:w="1560" w:type="dxa"/>
            <w:shd w:val="clear" w:color="000000" w:fill="FFFFFF"/>
            <w:vAlign w:val="center"/>
          </w:tcPr>
          <w:p w14:paraId="223FD160">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电力电缆</w:t>
            </w:r>
          </w:p>
        </w:tc>
        <w:tc>
          <w:tcPr>
            <w:tcW w:w="4535" w:type="dxa"/>
            <w:shd w:val="clear" w:color="000000" w:fill="FFFFFF"/>
            <w:vAlign w:val="center"/>
          </w:tcPr>
          <w:p w14:paraId="657B74A2">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铜芯电力电缆敷设YJV5*6mm2</w:t>
            </w:r>
          </w:p>
        </w:tc>
        <w:tc>
          <w:tcPr>
            <w:tcW w:w="840" w:type="dxa"/>
            <w:shd w:val="clear" w:color="000000" w:fill="FFFFFF"/>
            <w:vAlign w:val="center"/>
          </w:tcPr>
          <w:p w14:paraId="6A917BEB">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w:t>
            </w:r>
          </w:p>
        </w:tc>
        <w:tc>
          <w:tcPr>
            <w:tcW w:w="720" w:type="dxa"/>
            <w:shd w:val="clear" w:color="000000" w:fill="FFFFFF"/>
            <w:vAlign w:val="center"/>
          </w:tcPr>
          <w:p w14:paraId="1CFABE9C">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200</w:t>
            </w:r>
          </w:p>
        </w:tc>
        <w:tc>
          <w:tcPr>
            <w:tcW w:w="720" w:type="dxa"/>
            <w:shd w:val="clear" w:color="000000" w:fill="FFFFFF"/>
            <w:vAlign w:val="center"/>
          </w:tcPr>
          <w:p w14:paraId="28A6691E">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7C7D3363">
            <w:pPr>
              <w:widowControl/>
              <w:jc w:val="center"/>
              <w:rPr>
                <w:rFonts w:hint="eastAsia" w:ascii="宋体" w:hAnsi="宋体" w:cs="Arial"/>
                <w:color w:val="000000" w:themeColor="text1"/>
                <w:kern w:val="0"/>
                <w:sz w:val="18"/>
                <w:szCs w:val="18"/>
                <w14:textFill>
                  <w14:solidFill>
                    <w14:schemeClr w14:val="tx1"/>
                  </w14:solidFill>
                </w14:textFill>
              </w:rPr>
            </w:pPr>
          </w:p>
        </w:tc>
      </w:tr>
      <w:tr w14:paraId="1711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0" w:type="dxa"/>
            <w:shd w:val="clear" w:color="000000" w:fill="FFFFFF"/>
            <w:vAlign w:val="center"/>
          </w:tcPr>
          <w:p w14:paraId="5BA9DBA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1.3</w:t>
            </w:r>
          </w:p>
        </w:tc>
        <w:tc>
          <w:tcPr>
            <w:tcW w:w="1560" w:type="dxa"/>
            <w:shd w:val="clear" w:color="000000" w:fill="FFFFFF"/>
            <w:vAlign w:val="center"/>
          </w:tcPr>
          <w:p w14:paraId="73A5EA6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配管</w:t>
            </w:r>
          </w:p>
        </w:tc>
        <w:tc>
          <w:tcPr>
            <w:tcW w:w="4535" w:type="dxa"/>
            <w:shd w:val="clear" w:color="000000" w:fill="FFFFFF"/>
            <w:vAlign w:val="center"/>
          </w:tcPr>
          <w:p w14:paraId="3B80B48C">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PE套管DN25</w:t>
            </w:r>
          </w:p>
        </w:tc>
        <w:tc>
          <w:tcPr>
            <w:tcW w:w="840" w:type="dxa"/>
            <w:shd w:val="clear" w:color="000000" w:fill="FFFFFF"/>
            <w:vAlign w:val="center"/>
          </w:tcPr>
          <w:p w14:paraId="098351E3">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w:t>
            </w:r>
          </w:p>
        </w:tc>
        <w:tc>
          <w:tcPr>
            <w:tcW w:w="720" w:type="dxa"/>
            <w:shd w:val="clear" w:color="000000" w:fill="FFFFFF"/>
            <w:vAlign w:val="center"/>
          </w:tcPr>
          <w:p w14:paraId="752B8872">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200</w:t>
            </w:r>
          </w:p>
        </w:tc>
        <w:tc>
          <w:tcPr>
            <w:tcW w:w="720" w:type="dxa"/>
            <w:shd w:val="clear" w:color="000000" w:fill="FFFFFF"/>
            <w:vAlign w:val="center"/>
          </w:tcPr>
          <w:p w14:paraId="4307FA75">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24824AC0">
            <w:pPr>
              <w:widowControl/>
              <w:jc w:val="center"/>
              <w:rPr>
                <w:rFonts w:hint="eastAsia" w:ascii="宋体" w:hAnsi="宋体" w:cs="Arial"/>
                <w:color w:val="000000" w:themeColor="text1"/>
                <w:kern w:val="0"/>
                <w:sz w:val="18"/>
                <w:szCs w:val="18"/>
                <w14:textFill>
                  <w14:solidFill>
                    <w14:schemeClr w14:val="tx1"/>
                  </w14:solidFill>
                </w14:textFill>
              </w:rPr>
            </w:pPr>
          </w:p>
        </w:tc>
      </w:tr>
      <w:tr w14:paraId="281B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850" w:type="dxa"/>
            <w:shd w:val="clear" w:color="000000" w:fill="FFFFFF"/>
            <w:vAlign w:val="center"/>
          </w:tcPr>
          <w:p w14:paraId="6C4CD37D">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1.4</w:t>
            </w:r>
          </w:p>
        </w:tc>
        <w:tc>
          <w:tcPr>
            <w:tcW w:w="1560" w:type="dxa"/>
            <w:shd w:val="clear" w:color="000000" w:fill="FFFFFF"/>
            <w:vAlign w:val="center"/>
          </w:tcPr>
          <w:p w14:paraId="0E00A291">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水下微孔纳米 曝气系统</w:t>
            </w:r>
          </w:p>
        </w:tc>
        <w:tc>
          <w:tcPr>
            <w:tcW w:w="4535" w:type="dxa"/>
            <w:shd w:val="clear" w:color="000000" w:fill="FFFFFF"/>
            <w:vAlign w:val="center"/>
          </w:tcPr>
          <w:p w14:paraId="65C23B0E">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沉水鼓风机单机风量5.87m3/min，出口风压0.4kgf/cm2，单机功率5.5kW，材质为铸铁，主机进口国内自组装平均主气管道长度393m，曝气主管材质PE100，外径75mm，1.6mpa.连接配件、软管等；对接件等曝气盘直径80cm，5圈以上，底部防绣支架，每套曝气盘含6根配套碳纤维草挂膜材料，碳纤维草比表面积大于10000mm2/g，布置间距6m/套，曝气盘共62套，主管沿河岸布置</w:t>
            </w:r>
          </w:p>
        </w:tc>
        <w:tc>
          <w:tcPr>
            <w:tcW w:w="840" w:type="dxa"/>
            <w:shd w:val="clear" w:color="000000" w:fill="FFFFFF"/>
            <w:vAlign w:val="center"/>
          </w:tcPr>
          <w:p w14:paraId="37D7758F">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套</w:t>
            </w:r>
          </w:p>
        </w:tc>
        <w:tc>
          <w:tcPr>
            <w:tcW w:w="720" w:type="dxa"/>
            <w:shd w:val="clear" w:color="000000" w:fill="FFFFFF"/>
            <w:vAlign w:val="center"/>
          </w:tcPr>
          <w:p w14:paraId="17F6A529">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c>
          <w:tcPr>
            <w:tcW w:w="720" w:type="dxa"/>
            <w:shd w:val="clear" w:color="000000" w:fill="FFFFFF"/>
            <w:vAlign w:val="center"/>
          </w:tcPr>
          <w:p w14:paraId="7E299E90">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05D28225">
            <w:pPr>
              <w:widowControl/>
              <w:jc w:val="center"/>
              <w:rPr>
                <w:rFonts w:hint="eastAsia" w:ascii="宋体" w:hAnsi="宋体" w:cs="Arial"/>
                <w:color w:val="000000" w:themeColor="text1"/>
                <w:kern w:val="0"/>
                <w:sz w:val="18"/>
                <w:szCs w:val="18"/>
                <w14:textFill>
                  <w14:solidFill>
                    <w14:schemeClr w14:val="tx1"/>
                  </w14:solidFill>
                </w14:textFill>
              </w:rPr>
            </w:pPr>
          </w:p>
        </w:tc>
      </w:tr>
      <w:tr w14:paraId="32E4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50" w:type="dxa"/>
            <w:shd w:val="clear" w:color="000000" w:fill="FFFFFF"/>
            <w:vAlign w:val="center"/>
          </w:tcPr>
          <w:p w14:paraId="2FBE982B">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1.5</w:t>
            </w:r>
          </w:p>
        </w:tc>
        <w:tc>
          <w:tcPr>
            <w:tcW w:w="1560" w:type="dxa"/>
            <w:shd w:val="clear" w:color="000000" w:fill="FFFFFF"/>
            <w:vAlign w:val="center"/>
          </w:tcPr>
          <w:p w14:paraId="0F9EDD9B">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水下微孔纳米 曝气系统</w:t>
            </w:r>
          </w:p>
        </w:tc>
        <w:tc>
          <w:tcPr>
            <w:tcW w:w="4535" w:type="dxa"/>
            <w:shd w:val="clear" w:color="000000" w:fill="FFFFFF"/>
            <w:vAlign w:val="center"/>
          </w:tcPr>
          <w:p w14:paraId="6FC1B4F8">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沉水鼓风机单机风量3.85m3/min，出口风压0.4kgf/cm2，单机功率2.2kW，材质为铸铁，主机进口国内自组装平均主气管道长度236m，曝气主管材质PE100，外径75mm，1.6mpa.连接配件、软管等；对接件等曝气盘直径80cm，5圈以上，底部防绣支架，每套曝气盘含6根配套碳纤维草挂膜材料，碳纤维草比表面积大于10000mm2/g，布置间距6m/套，曝气盘共39套，主管沿河岸布置</w:t>
            </w:r>
          </w:p>
        </w:tc>
        <w:tc>
          <w:tcPr>
            <w:tcW w:w="840" w:type="dxa"/>
            <w:shd w:val="clear" w:color="000000" w:fill="FFFFFF"/>
            <w:vAlign w:val="center"/>
          </w:tcPr>
          <w:p w14:paraId="0205EDD5">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套</w:t>
            </w:r>
          </w:p>
        </w:tc>
        <w:tc>
          <w:tcPr>
            <w:tcW w:w="720" w:type="dxa"/>
            <w:shd w:val="clear" w:color="000000" w:fill="FFFFFF"/>
            <w:vAlign w:val="center"/>
          </w:tcPr>
          <w:p w14:paraId="554A96EB">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c>
          <w:tcPr>
            <w:tcW w:w="720" w:type="dxa"/>
            <w:shd w:val="clear" w:color="000000" w:fill="FFFFFF"/>
            <w:vAlign w:val="center"/>
          </w:tcPr>
          <w:p w14:paraId="19C5734B">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29067DAC">
            <w:pPr>
              <w:widowControl/>
              <w:jc w:val="center"/>
              <w:rPr>
                <w:rFonts w:hint="eastAsia" w:ascii="宋体" w:hAnsi="宋体" w:cs="Arial"/>
                <w:color w:val="000000" w:themeColor="text1"/>
                <w:kern w:val="0"/>
                <w:sz w:val="18"/>
                <w:szCs w:val="18"/>
                <w14:textFill>
                  <w14:solidFill>
                    <w14:schemeClr w14:val="tx1"/>
                  </w14:solidFill>
                </w14:textFill>
              </w:rPr>
            </w:pPr>
          </w:p>
        </w:tc>
      </w:tr>
      <w:tr w14:paraId="2071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3F9E058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1.6</w:t>
            </w:r>
          </w:p>
        </w:tc>
        <w:tc>
          <w:tcPr>
            <w:tcW w:w="1560" w:type="dxa"/>
            <w:shd w:val="clear" w:color="000000" w:fill="FFFFFF"/>
            <w:vAlign w:val="center"/>
          </w:tcPr>
          <w:p w14:paraId="7B3E1B19">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4535" w:type="dxa"/>
            <w:shd w:val="clear" w:color="000000" w:fill="FFFFFF"/>
            <w:vAlign w:val="center"/>
          </w:tcPr>
          <w:p w14:paraId="1B46FBAB">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美人蕉，H50-60cm，16丛/平方米，4株/丛，养护一年</w:t>
            </w:r>
          </w:p>
        </w:tc>
        <w:tc>
          <w:tcPr>
            <w:tcW w:w="840" w:type="dxa"/>
            <w:shd w:val="clear" w:color="000000" w:fill="FFFFFF"/>
            <w:vAlign w:val="center"/>
          </w:tcPr>
          <w:p w14:paraId="37A9F060">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6AC4C9FD">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74</w:t>
            </w:r>
          </w:p>
        </w:tc>
        <w:tc>
          <w:tcPr>
            <w:tcW w:w="720" w:type="dxa"/>
            <w:shd w:val="clear" w:color="000000" w:fill="FFFFFF"/>
            <w:vAlign w:val="center"/>
          </w:tcPr>
          <w:p w14:paraId="18A64BEA">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1F6CE117">
            <w:pPr>
              <w:widowControl/>
              <w:jc w:val="center"/>
              <w:rPr>
                <w:rFonts w:hint="eastAsia" w:ascii="宋体" w:hAnsi="宋体" w:cs="Arial"/>
                <w:color w:val="000000" w:themeColor="text1"/>
                <w:kern w:val="0"/>
                <w:sz w:val="18"/>
                <w:szCs w:val="18"/>
                <w14:textFill>
                  <w14:solidFill>
                    <w14:schemeClr w14:val="tx1"/>
                  </w14:solidFill>
                </w14:textFill>
              </w:rPr>
            </w:pPr>
          </w:p>
        </w:tc>
      </w:tr>
      <w:tr w14:paraId="25AF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5545CFE8">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1.7</w:t>
            </w:r>
          </w:p>
        </w:tc>
        <w:tc>
          <w:tcPr>
            <w:tcW w:w="1560" w:type="dxa"/>
            <w:shd w:val="clear" w:color="000000" w:fill="FFFFFF"/>
            <w:vAlign w:val="center"/>
          </w:tcPr>
          <w:p w14:paraId="769F5A8A">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4535" w:type="dxa"/>
            <w:shd w:val="clear" w:color="000000" w:fill="FFFFFF"/>
            <w:vAlign w:val="center"/>
          </w:tcPr>
          <w:p w14:paraId="71ADEAA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翠芦莉，H50-60cm，16丛/平方米，4株/丛，养护一年</w:t>
            </w:r>
          </w:p>
        </w:tc>
        <w:tc>
          <w:tcPr>
            <w:tcW w:w="840" w:type="dxa"/>
            <w:shd w:val="clear" w:color="000000" w:fill="FFFFFF"/>
            <w:vAlign w:val="center"/>
          </w:tcPr>
          <w:p w14:paraId="14851079">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306D7CC4">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66</w:t>
            </w:r>
          </w:p>
        </w:tc>
        <w:tc>
          <w:tcPr>
            <w:tcW w:w="720" w:type="dxa"/>
            <w:shd w:val="clear" w:color="000000" w:fill="FFFFFF"/>
            <w:vAlign w:val="center"/>
          </w:tcPr>
          <w:p w14:paraId="3E9055CD">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7C463DB2">
            <w:pPr>
              <w:widowControl/>
              <w:jc w:val="center"/>
              <w:rPr>
                <w:rFonts w:hint="eastAsia" w:ascii="宋体" w:hAnsi="宋体" w:cs="Arial"/>
                <w:color w:val="000000" w:themeColor="text1"/>
                <w:kern w:val="0"/>
                <w:sz w:val="18"/>
                <w:szCs w:val="18"/>
                <w14:textFill>
                  <w14:solidFill>
                    <w14:schemeClr w14:val="tx1"/>
                  </w14:solidFill>
                </w14:textFill>
              </w:rPr>
            </w:pPr>
          </w:p>
        </w:tc>
      </w:tr>
      <w:tr w14:paraId="243C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32C97006">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1.8</w:t>
            </w:r>
          </w:p>
        </w:tc>
        <w:tc>
          <w:tcPr>
            <w:tcW w:w="1560" w:type="dxa"/>
            <w:shd w:val="clear" w:color="000000" w:fill="FFFFFF"/>
            <w:vAlign w:val="center"/>
          </w:tcPr>
          <w:p w14:paraId="7433ED0B">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4535" w:type="dxa"/>
            <w:shd w:val="clear" w:color="000000" w:fill="FFFFFF"/>
            <w:vAlign w:val="center"/>
          </w:tcPr>
          <w:p w14:paraId="3669AD35">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旱伞草，H50-60cm，16丛/平方米，4株/丛，养护一年</w:t>
            </w:r>
          </w:p>
        </w:tc>
        <w:tc>
          <w:tcPr>
            <w:tcW w:w="840" w:type="dxa"/>
            <w:shd w:val="clear" w:color="000000" w:fill="FFFFFF"/>
            <w:vAlign w:val="center"/>
          </w:tcPr>
          <w:p w14:paraId="280CF471">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54592694">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66</w:t>
            </w:r>
          </w:p>
        </w:tc>
        <w:tc>
          <w:tcPr>
            <w:tcW w:w="720" w:type="dxa"/>
            <w:shd w:val="clear" w:color="000000" w:fill="FFFFFF"/>
            <w:vAlign w:val="center"/>
          </w:tcPr>
          <w:p w14:paraId="1613EE3B">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4BDFC010">
            <w:pPr>
              <w:widowControl/>
              <w:jc w:val="center"/>
              <w:rPr>
                <w:rFonts w:hint="eastAsia" w:ascii="宋体" w:hAnsi="宋体" w:cs="Arial"/>
                <w:color w:val="000000" w:themeColor="text1"/>
                <w:kern w:val="0"/>
                <w:sz w:val="18"/>
                <w:szCs w:val="18"/>
                <w14:textFill>
                  <w14:solidFill>
                    <w14:schemeClr w14:val="tx1"/>
                  </w14:solidFill>
                </w14:textFill>
              </w:rPr>
            </w:pPr>
          </w:p>
        </w:tc>
      </w:tr>
      <w:tr w14:paraId="5392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4C1DD61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1.9</w:t>
            </w:r>
          </w:p>
        </w:tc>
        <w:tc>
          <w:tcPr>
            <w:tcW w:w="1560" w:type="dxa"/>
            <w:shd w:val="clear" w:color="000000" w:fill="FFFFFF"/>
            <w:vAlign w:val="center"/>
          </w:tcPr>
          <w:p w14:paraId="45DEAC85">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4535" w:type="dxa"/>
            <w:shd w:val="clear" w:color="000000" w:fill="FFFFFF"/>
            <w:vAlign w:val="center"/>
          </w:tcPr>
          <w:p w14:paraId="042A26D4">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梭鱼草，H50-60cm，16丛/平方米，4株/丛，养护一年</w:t>
            </w:r>
          </w:p>
        </w:tc>
        <w:tc>
          <w:tcPr>
            <w:tcW w:w="840" w:type="dxa"/>
            <w:shd w:val="clear" w:color="000000" w:fill="FFFFFF"/>
            <w:vAlign w:val="center"/>
          </w:tcPr>
          <w:p w14:paraId="038EA19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6E702DB3">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66</w:t>
            </w:r>
          </w:p>
        </w:tc>
        <w:tc>
          <w:tcPr>
            <w:tcW w:w="720" w:type="dxa"/>
            <w:shd w:val="clear" w:color="000000" w:fill="FFFFFF"/>
            <w:vAlign w:val="center"/>
          </w:tcPr>
          <w:p w14:paraId="46453EC3">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519968F7">
            <w:pPr>
              <w:widowControl/>
              <w:jc w:val="center"/>
              <w:rPr>
                <w:rFonts w:hint="eastAsia" w:ascii="宋体" w:hAnsi="宋体" w:cs="Arial"/>
                <w:color w:val="000000" w:themeColor="text1"/>
                <w:kern w:val="0"/>
                <w:sz w:val="18"/>
                <w:szCs w:val="18"/>
                <w14:textFill>
                  <w14:solidFill>
                    <w14:schemeClr w14:val="tx1"/>
                  </w14:solidFill>
                </w14:textFill>
              </w:rPr>
            </w:pPr>
          </w:p>
        </w:tc>
      </w:tr>
      <w:tr w14:paraId="570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6FF36AC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1.10</w:t>
            </w:r>
          </w:p>
        </w:tc>
        <w:tc>
          <w:tcPr>
            <w:tcW w:w="1560" w:type="dxa"/>
            <w:shd w:val="clear" w:color="000000" w:fill="FFFFFF"/>
            <w:vAlign w:val="center"/>
          </w:tcPr>
          <w:p w14:paraId="264F2B50">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4535" w:type="dxa"/>
            <w:shd w:val="clear" w:color="000000" w:fill="FFFFFF"/>
            <w:vAlign w:val="center"/>
          </w:tcPr>
          <w:p w14:paraId="1A3C3523">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黄菖蒲，H50-60cm，16丛/平方米，4株/丛，养护一年</w:t>
            </w:r>
          </w:p>
        </w:tc>
        <w:tc>
          <w:tcPr>
            <w:tcW w:w="840" w:type="dxa"/>
            <w:shd w:val="clear" w:color="000000" w:fill="FFFFFF"/>
            <w:vAlign w:val="center"/>
          </w:tcPr>
          <w:p w14:paraId="122A14F4">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3501DCE5">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198</w:t>
            </w:r>
          </w:p>
        </w:tc>
        <w:tc>
          <w:tcPr>
            <w:tcW w:w="720" w:type="dxa"/>
            <w:shd w:val="clear" w:color="000000" w:fill="FFFFFF"/>
            <w:vAlign w:val="center"/>
          </w:tcPr>
          <w:p w14:paraId="6FFB3349">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4CF917D2">
            <w:pPr>
              <w:widowControl/>
              <w:jc w:val="center"/>
              <w:rPr>
                <w:rFonts w:hint="eastAsia" w:ascii="宋体" w:hAnsi="宋体" w:cs="Arial"/>
                <w:color w:val="000000" w:themeColor="text1"/>
                <w:kern w:val="0"/>
                <w:sz w:val="18"/>
                <w:szCs w:val="18"/>
                <w14:textFill>
                  <w14:solidFill>
                    <w14:schemeClr w14:val="tx1"/>
                  </w14:solidFill>
                </w14:textFill>
              </w:rPr>
            </w:pPr>
          </w:p>
        </w:tc>
      </w:tr>
      <w:tr w14:paraId="21E9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491C60E5">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1.11</w:t>
            </w:r>
          </w:p>
        </w:tc>
        <w:tc>
          <w:tcPr>
            <w:tcW w:w="1560" w:type="dxa"/>
            <w:shd w:val="clear" w:color="000000" w:fill="FFFFFF"/>
            <w:vAlign w:val="center"/>
          </w:tcPr>
          <w:p w14:paraId="2E44A023">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4535" w:type="dxa"/>
            <w:shd w:val="clear" w:color="000000" w:fill="FFFFFF"/>
            <w:vAlign w:val="center"/>
          </w:tcPr>
          <w:p w14:paraId="18F710E1">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鸢尾，H50-60cm，16丛/平方米，4株/丛，养护一年</w:t>
            </w:r>
          </w:p>
        </w:tc>
        <w:tc>
          <w:tcPr>
            <w:tcW w:w="840" w:type="dxa"/>
            <w:shd w:val="clear" w:color="000000" w:fill="FFFFFF"/>
            <w:vAlign w:val="center"/>
          </w:tcPr>
          <w:p w14:paraId="03F50FC6">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23C7D7CB">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198</w:t>
            </w:r>
          </w:p>
        </w:tc>
        <w:tc>
          <w:tcPr>
            <w:tcW w:w="720" w:type="dxa"/>
            <w:shd w:val="clear" w:color="000000" w:fill="FFFFFF"/>
            <w:vAlign w:val="center"/>
          </w:tcPr>
          <w:p w14:paraId="342DD135">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66E897BD">
            <w:pPr>
              <w:widowControl/>
              <w:jc w:val="center"/>
              <w:rPr>
                <w:rFonts w:hint="eastAsia" w:ascii="宋体" w:hAnsi="宋体" w:cs="Arial"/>
                <w:color w:val="000000" w:themeColor="text1"/>
                <w:kern w:val="0"/>
                <w:sz w:val="18"/>
                <w:szCs w:val="18"/>
                <w14:textFill>
                  <w14:solidFill>
                    <w14:schemeClr w14:val="tx1"/>
                  </w14:solidFill>
                </w14:textFill>
              </w:rPr>
            </w:pPr>
          </w:p>
        </w:tc>
      </w:tr>
      <w:tr w14:paraId="1F0B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0" w:type="dxa"/>
            <w:shd w:val="clear" w:color="000000" w:fill="FFFFFF"/>
            <w:vAlign w:val="center"/>
          </w:tcPr>
          <w:p w14:paraId="4979C689">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1.12</w:t>
            </w:r>
          </w:p>
        </w:tc>
        <w:tc>
          <w:tcPr>
            <w:tcW w:w="1560" w:type="dxa"/>
            <w:shd w:val="clear" w:color="000000" w:fill="FFFFFF"/>
            <w:vAlign w:val="center"/>
          </w:tcPr>
          <w:p w14:paraId="70F30056">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4535" w:type="dxa"/>
            <w:shd w:val="clear" w:color="000000" w:fill="FFFFFF"/>
            <w:vAlign w:val="center"/>
          </w:tcPr>
          <w:p w14:paraId="6659094D">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圆币草，H10-20cm，100丛/平方米，10株/丛，养护一年</w:t>
            </w:r>
          </w:p>
        </w:tc>
        <w:tc>
          <w:tcPr>
            <w:tcW w:w="840" w:type="dxa"/>
            <w:shd w:val="clear" w:color="000000" w:fill="FFFFFF"/>
            <w:vAlign w:val="center"/>
          </w:tcPr>
          <w:p w14:paraId="21E58685">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5A3E7689">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1045</w:t>
            </w:r>
          </w:p>
        </w:tc>
        <w:tc>
          <w:tcPr>
            <w:tcW w:w="720" w:type="dxa"/>
            <w:shd w:val="clear" w:color="000000" w:fill="FFFFFF"/>
            <w:vAlign w:val="center"/>
          </w:tcPr>
          <w:p w14:paraId="644AB4E9">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7495669E">
            <w:pPr>
              <w:widowControl/>
              <w:jc w:val="center"/>
              <w:rPr>
                <w:rFonts w:hint="eastAsia" w:ascii="宋体" w:hAnsi="宋体" w:cs="Arial"/>
                <w:color w:val="000000" w:themeColor="text1"/>
                <w:kern w:val="0"/>
                <w:sz w:val="18"/>
                <w:szCs w:val="18"/>
                <w14:textFill>
                  <w14:solidFill>
                    <w14:schemeClr w14:val="tx1"/>
                  </w14:solidFill>
                </w14:textFill>
              </w:rPr>
            </w:pPr>
          </w:p>
        </w:tc>
      </w:tr>
      <w:tr w14:paraId="2BE4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0" w:type="dxa"/>
            <w:shd w:val="clear" w:color="000000" w:fill="FFFFFF"/>
            <w:vAlign w:val="center"/>
          </w:tcPr>
          <w:p w14:paraId="76AE3A13">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1.13</w:t>
            </w:r>
          </w:p>
        </w:tc>
        <w:tc>
          <w:tcPr>
            <w:tcW w:w="1560" w:type="dxa"/>
            <w:shd w:val="clear" w:color="000000" w:fill="FFFFFF"/>
            <w:vAlign w:val="center"/>
          </w:tcPr>
          <w:p w14:paraId="25EE334A">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生态浮岛</w:t>
            </w:r>
          </w:p>
        </w:tc>
        <w:tc>
          <w:tcPr>
            <w:tcW w:w="4535" w:type="dxa"/>
            <w:shd w:val="clear" w:color="000000" w:fill="FFFFFF"/>
            <w:vAlign w:val="center"/>
          </w:tcPr>
          <w:p w14:paraId="4EE3C8D0">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1000*500*60mm中空全新料HDPE浮岛种植框，单体重量不低于3000g/套，φ40mm镀锌管桩固，采用φ6mm尼龙绳软性链接，底部挂碳素纤维草16根/m2，规格65*40cm</w:t>
            </w:r>
          </w:p>
        </w:tc>
        <w:tc>
          <w:tcPr>
            <w:tcW w:w="840" w:type="dxa"/>
            <w:shd w:val="clear" w:color="000000" w:fill="FFFFFF"/>
            <w:vAlign w:val="center"/>
          </w:tcPr>
          <w:p w14:paraId="2A28DB23">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677FA427">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688.6</w:t>
            </w:r>
          </w:p>
        </w:tc>
        <w:tc>
          <w:tcPr>
            <w:tcW w:w="720" w:type="dxa"/>
            <w:shd w:val="clear" w:color="000000" w:fill="FFFFFF"/>
            <w:vAlign w:val="center"/>
          </w:tcPr>
          <w:p w14:paraId="59D44AAC">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75548FC4">
            <w:pPr>
              <w:widowControl/>
              <w:jc w:val="center"/>
              <w:rPr>
                <w:rFonts w:hint="eastAsia" w:ascii="宋体" w:hAnsi="宋体" w:cs="Arial"/>
                <w:color w:val="000000" w:themeColor="text1"/>
                <w:kern w:val="0"/>
                <w:sz w:val="18"/>
                <w:szCs w:val="18"/>
                <w14:textFill>
                  <w14:solidFill>
                    <w14:schemeClr w14:val="tx1"/>
                  </w14:solidFill>
                </w14:textFill>
              </w:rPr>
            </w:pPr>
          </w:p>
        </w:tc>
      </w:tr>
      <w:tr w14:paraId="6AE9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0" w:type="dxa"/>
            <w:shd w:val="clear" w:color="000000" w:fill="FFFFFF"/>
            <w:vAlign w:val="center"/>
          </w:tcPr>
          <w:p w14:paraId="758324B8">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1.14</w:t>
            </w:r>
          </w:p>
        </w:tc>
        <w:tc>
          <w:tcPr>
            <w:tcW w:w="1560" w:type="dxa"/>
            <w:shd w:val="clear" w:color="000000" w:fill="FFFFFF"/>
            <w:vAlign w:val="center"/>
          </w:tcPr>
          <w:p w14:paraId="2388A3B6">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生态浮毯</w:t>
            </w:r>
          </w:p>
        </w:tc>
        <w:tc>
          <w:tcPr>
            <w:tcW w:w="4535" w:type="dxa"/>
            <w:shd w:val="clear" w:color="000000" w:fill="FFFFFF"/>
            <w:vAlign w:val="center"/>
          </w:tcPr>
          <w:p w14:paraId="6C76143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30*30mm渔网、φ40mmPE管焊接，渔网与框架8*250mm扎带绑扎，钢筋水泥锚、岸边φ10mm膨胀螺丝固定，φ40mm镀锌管桩固，φ6mm尼龙绳软性链接，浮水植物种植密度100株/m2</w:t>
            </w:r>
          </w:p>
        </w:tc>
        <w:tc>
          <w:tcPr>
            <w:tcW w:w="840" w:type="dxa"/>
            <w:shd w:val="clear" w:color="000000" w:fill="FFFFFF"/>
            <w:vAlign w:val="center"/>
          </w:tcPr>
          <w:p w14:paraId="43131A73">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52D01772">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1024.4</w:t>
            </w:r>
          </w:p>
        </w:tc>
        <w:tc>
          <w:tcPr>
            <w:tcW w:w="720" w:type="dxa"/>
            <w:shd w:val="clear" w:color="000000" w:fill="FFFFFF"/>
            <w:vAlign w:val="center"/>
          </w:tcPr>
          <w:p w14:paraId="2EB32A8E">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05EB90A7">
            <w:pPr>
              <w:widowControl/>
              <w:jc w:val="center"/>
              <w:rPr>
                <w:rFonts w:hint="eastAsia" w:ascii="宋体" w:hAnsi="宋体" w:cs="Arial"/>
                <w:color w:val="000000" w:themeColor="text1"/>
                <w:kern w:val="0"/>
                <w:sz w:val="18"/>
                <w:szCs w:val="18"/>
                <w14:textFill>
                  <w14:solidFill>
                    <w14:schemeClr w14:val="tx1"/>
                  </w14:solidFill>
                </w14:textFill>
              </w:rPr>
            </w:pPr>
          </w:p>
        </w:tc>
      </w:tr>
      <w:tr w14:paraId="67EB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0" w:type="dxa"/>
            <w:shd w:val="clear" w:color="000000" w:fill="FFFFFF"/>
            <w:vAlign w:val="center"/>
          </w:tcPr>
          <w:p w14:paraId="4AD99E15">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1.15</w:t>
            </w:r>
          </w:p>
        </w:tc>
        <w:tc>
          <w:tcPr>
            <w:tcW w:w="1560" w:type="dxa"/>
            <w:shd w:val="clear" w:color="000000" w:fill="FFFFFF"/>
            <w:vAlign w:val="center"/>
          </w:tcPr>
          <w:p w14:paraId="470038CF">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4535" w:type="dxa"/>
            <w:shd w:val="clear" w:color="000000" w:fill="FFFFFF"/>
            <w:vAlign w:val="center"/>
          </w:tcPr>
          <w:p w14:paraId="0FFE21B8">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花叶芦竹，H50-60cm，25丛/平方米，4株/丛，养护一年</w:t>
            </w:r>
          </w:p>
        </w:tc>
        <w:tc>
          <w:tcPr>
            <w:tcW w:w="840" w:type="dxa"/>
            <w:shd w:val="clear" w:color="000000" w:fill="FFFFFF"/>
            <w:vAlign w:val="center"/>
          </w:tcPr>
          <w:p w14:paraId="16A6CE83">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314D554E">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w:t>
            </w:r>
          </w:p>
        </w:tc>
        <w:tc>
          <w:tcPr>
            <w:tcW w:w="720" w:type="dxa"/>
            <w:shd w:val="clear" w:color="000000" w:fill="FFFFFF"/>
            <w:vAlign w:val="center"/>
          </w:tcPr>
          <w:p w14:paraId="4389E41A">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74140F34">
            <w:pPr>
              <w:widowControl/>
              <w:jc w:val="center"/>
              <w:rPr>
                <w:rFonts w:hint="eastAsia" w:ascii="宋体" w:hAnsi="宋体" w:cs="Arial"/>
                <w:color w:val="000000" w:themeColor="text1"/>
                <w:kern w:val="0"/>
                <w:sz w:val="18"/>
                <w:szCs w:val="18"/>
                <w14:textFill>
                  <w14:solidFill>
                    <w14:schemeClr w14:val="tx1"/>
                  </w14:solidFill>
                </w14:textFill>
              </w:rPr>
            </w:pPr>
          </w:p>
        </w:tc>
      </w:tr>
      <w:tr w14:paraId="585A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38498261">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1.16</w:t>
            </w:r>
          </w:p>
        </w:tc>
        <w:tc>
          <w:tcPr>
            <w:tcW w:w="1560" w:type="dxa"/>
            <w:shd w:val="clear" w:color="000000" w:fill="FFFFFF"/>
            <w:vAlign w:val="center"/>
          </w:tcPr>
          <w:p w14:paraId="4E8F6E6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栽植水生植物</w:t>
            </w:r>
          </w:p>
        </w:tc>
        <w:tc>
          <w:tcPr>
            <w:tcW w:w="4535" w:type="dxa"/>
            <w:shd w:val="clear" w:color="000000" w:fill="FFFFFF"/>
            <w:vAlign w:val="center"/>
          </w:tcPr>
          <w:p w14:paraId="0CD364D6">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再力花，H50-60cm，25丛/平方米，4株/丛，养护一年</w:t>
            </w:r>
          </w:p>
        </w:tc>
        <w:tc>
          <w:tcPr>
            <w:tcW w:w="840" w:type="dxa"/>
            <w:shd w:val="clear" w:color="000000" w:fill="FFFFFF"/>
            <w:vAlign w:val="center"/>
          </w:tcPr>
          <w:p w14:paraId="69B4F2C7">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m2</w:t>
            </w:r>
          </w:p>
        </w:tc>
        <w:tc>
          <w:tcPr>
            <w:tcW w:w="720" w:type="dxa"/>
            <w:shd w:val="clear" w:color="000000" w:fill="FFFFFF"/>
            <w:vAlign w:val="center"/>
          </w:tcPr>
          <w:p w14:paraId="7E3365EC">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10</w:t>
            </w:r>
          </w:p>
        </w:tc>
        <w:tc>
          <w:tcPr>
            <w:tcW w:w="720" w:type="dxa"/>
            <w:shd w:val="clear" w:color="000000" w:fill="FFFFFF"/>
            <w:vAlign w:val="center"/>
          </w:tcPr>
          <w:p w14:paraId="7AD3CD27">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64B3A027">
            <w:pPr>
              <w:widowControl/>
              <w:jc w:val="center"/>
              <w:rPr>
                <w:rFonts w:hint="eastAsia" w:ascii="宋体" w:hAnsi="宋体" w:cs="Arial"/>
                <w:color w:val="000000" w:themeColor="text1"/>
                <w:kern w:val="0"/>
                <w:sz w:val="18"/>
                <w:szCs w:val="18"/>
                <w14:textFill>
                  <w14:solidFill>
                    <w14:schemeClr w14:val="tx1"/>
                  </w14:solidFill>
                </w14:textFill>
              </w:rPr>
            </w:pPr>
          </w:p>
        </w:tc>
      </w:tr>
      <w:tr w14:paraId="7742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6EDFCDE8">
            <w:pPr>
              <w:jc w:val="center"/>
              <w:rPr>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w:t>
            </w:r>
            <w:r>
              <w:rPr>
                <w:rFonts w:ascii="宋体" w:hAnsi="宋体" w:cs="Arial"/>
                <w:color w:val="000000" w:themeColor="text1"/>
                <w:kern w:val="0"/>
                <w:sz w:val="18"/>
                <w:szCs w:val="18"/>
                <w14:textFill>
                  <w14:solidFill>
                    <w14:schemeClr w14:val="tx1"/>
                  </w14:solidFill>
                </w14:textFill>
              </w:rPr>
              <w:t>7</w:t>
            </w:r>
          </w:p>
        </w:tc>
        <w:tc>
          <w:tcPr>
            <w:tcW w:w="1560" w:type="dxa"/>
            <w:shd w:val="clear" w:color="000000" w:fill="FFFFFF"/>
            <w:vAlign w:val="center"/>
          </w:tcPr>
          <w:p w14:paraId="669E525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施工仓库、办公</w:t>
            </w:r>
          </w:p>
        </w:tc>
        <w:tc>
          <w:tcPr>
            <w:tcW w:w="4535" w:type="dxa"/>
            <w:shd w:val="clear" w:color="000000" w:fill="FFFFFF"/>
            <w:vAlign w:val="center"/>
          </w:tcPr>
          <w:p w14:paraId="6E547AFD">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施工仓库、办公</w:t>
            </w:r>
          </w:p>
        </w:tc>
        <w:tc>
          <w:tcPr>
            <w:tcW w:w="840" w:type="dxa"/>
            <w:shd w:val="clear" w:color="000000" w:fill="FFFFFF"/>
            <w:vAlign w:val="center"/>
          </w:tcPr>
          <w:p w14:paraId="0849DE11">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项</w:t>
            </w:r>
          </w:p>
        </w:tc>
        <w:tc>
          <w:tcPr>
            <w:tcW w:w="720" w:type="dxa"/>
            <w:shd w:val="clear" w:color="000000" w:fill="FFFFFF"/>
            <w:vAlign w:val="center"/>
          </w:tcPr>
          <w:p w14:paraId="1B865340">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c>
          <w:tcPr>
            <w:tcW w:w="720" w:type="dxa"/>
            <w:shd w:val="clear" w:color="000000" w:fill="FFFFFF"/>
            <w:vAlign w:val="center"/>
          </w:tcPr>
          <w:p w14:paraId="0E102940">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3117F297">
            <w:pPr>
              <w:widowControl/>
              <w:jc w:val="center"/>
              <w:rPr>
                <w:rFonts w:hint="eastAsia" w:ascii="宋体" w:hAnsi="宋体" w:cs="Arial"/>
                <w:color w:val="000000" w:themeColor="text1"/>
                <w:kern w:val="0"/>
                <w:sz w:val="18"/>
                <w:szCs w:val="18"/>
                <w14:textFill>
                  <w14:solidFill>
                    <w14:schemeClr w14:val="tx1"/>
                  </w14:solidFill>
                </w14:textFill>
              </w:rPr>
            </w:pPr>
          </w:p>
        </w:tc>
      </w:tr>
      <w:tr w14:paraId="79ED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25C4E16C">
            <w:pPr>
              <w:jc w:val="center"/>
              <w:rPr>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w:t>
            </w:r>
            <w:r>
              <w:rPr>
                <w:rFonts w:ascii="宋体" w:hAnsi="宋体" w:cs="Arial"/>
                <w:color w:val="000000" w:themeColor="text1"/>
                <w:kern w:val="0"/>
                <w:sz w:val="18"/>
                <w:szCs w:val="18"/>
                <w14:textFill>
                  <w14:solidFill>
                    <w14:schemeClr w14:val="tx1"/>
                  </w14:solidFill>
                </w14:textFill>
              </w:rPr>
              <w:t>8</w:t>
            </w:r>
          </w:p>
        </w:tc>
        <w:tc>
          <w:tcPr>
            <w:tcW w:w="1560" w:type="dxa"/>
            <w:shd w:val="clear" w:color="000000" w:fill="FFFFFF"/>
            <w:vAlign w:val="center"/>
          </w:tcPr>
          <w:p w14:paraId="4B3F088C">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安全施工费</w:t>
            </w:r>
          </w:p>
        </w:tc>
        <w:tc>
          <w:tcPr>
            <w:tcW w:w="4535" w:type="dxa"/>
            <w:shd w:val="clear" w:color="000000" w:fill="FFFFFF"/>
            <w:vAlign w:val="center"/>
          </w:tcPr>
          <w:p w14:paraId="28D86447">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安全施工费</w:t>
            </w:r>
          </w:p>
        </w:tc>
        <w:tc>
          <w:tcPr>
            <w:tcW w:w="840" w:type="dxa"/>
            <w:shd w:val="clear" w:color="000000" w:fill="FFFFFF"/>
            <w:vAlign w:val="center"/>
          </w:tcPr>
          <w:p w14:paraId="4CE781C8">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项</w:t>
            </w:r>
          </w:p>
        </w:tc>
        <w:tc>
          <w:tcPr>
            <w:tcW w:w="720" w:type="dxa"/>
            <w:shd w:val="clear" w:color="000000" w:fill="FFFFFF"/>
            <w:vAlign w:val="center"/>
          </w:tcPr>
          <w:p w14:paraId="6737C2CD">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c>
          <w:tcPr>
            <w:tcW w:w="720" w:type="dxa"/>
            <w:shd w:val="clear" w:color="000000" w:fill="FFFFFF"/>
            <w:vAlign w:val="center"/>
          </w:tcPr>
          <w:p w14:paraId="1D23A835">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6825DF98">
            <w:pPr>
              <w:widowControl/>
              <w:jc w:val="center"/>
              <w:rPr>
                <w:rFonts w:hint="eastAsia" w:ascii="宋体" w:hAnsi="宋体" w:cs="Arial"/>
                <w:color w:val="000000" w:themeColor="text1"/>
                <w:kern w:val="0"/>
                <w:sz w:val="18"/>
                <w:szCs w:val="18"/>
                <w14:textFill>
                  <w14:solidFill>
                    <w14:schemeClr w14:val="tx1"/>
                  </w14:solidFill>
                </w14:textFill>
              </w:rPr>
            </w:pPr>
          </w:p>
        </w:tc>
      </w:tr>
      <w:tr w14:paraId="1978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3F74B873">
            <w:pPr>
              <w:jc w:val="center"/>
              <w:rPr>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1.1</w:t>
            </w:r>
            <w:r>
              <w:rPr>
                <w:rFonts w:ascii="宋体" w:hAnsi="宋体" w:cs="Arial"/>
                <w:color w:val="000000" w:themeColor="text1"/>
                <w:kern w:val="0"/>
                <w:sz w:val="18"/>
                <w:szCs w:val="18"/>
                <w14:textFill>
                  <w14:solidFill>
                    <w14:schemeClr w14:val="tx1"/>
                  </w14:solidFill>
                </w14:textFill>
              </w:rPr>
              <w:t>9</w:t>
            </w:r>
          </w:p>
        </w:tc>
        <w:tc>
          <w:tcPr>
            <w:tcW w:w="1560" w:type="dxa"/>
            <w:shd w:val="clear" w:color="000000" w:fill="FFFFFF"/>
            <w:vAlign w:val="center"/>
          </w:tcPr>
          <w:p w14:paraId="38AA2F48">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其他临时工程</w:t>
            </w:r>
          </w:p>
        </w:tc>
        <w:tc>
          <w:tcPr>
            <w:tcW w:w="4535" w:type="dxa"/>
            <w:shd w:val="clear" w:color="000000" w:fill="FFFFFF"/>
            <w:vAlign w:val="center"/>
          </w:tcPr>
          <w:p w14:paraId="480F61A1">
            <w:pPr>
              <w:widowControl/>
              <w:jc w:val="left"/>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其他临时工程</w:t>
            </w:r>
          </w:p>
        </w:tc>
        <w:tc>
          <w:tcPr>
            <w:tcW w:w="840" w:type="dxa"/>
            <w:shd w:val="clear" w:color="000000" w:fill="FFFFFF"/>
            <w:vAlign w:val="center"/>
          </w:tcPr>
          <w:p w14:paraId="65B5BF6A">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项</w:t>
            </w:r>
          </w:p>
        </w:tc>
        <w:tc>
          <w:tcPr>
            <w:tcW w:w="720" w:type="dxa"/>
            <w:shd w:val="clear" w:color="000000" w:fill="FFFFFF"/>
            <w:vAlign w:val="center"/>
          </w:tcPr>
          <w:p w14:paraId="626D8BF6">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p>
        </w:tc>
        <w:tc>
          <w:tcPr>
            <w:tcW w:w="720" w:type="dxa"/>
            <w:shd w:val="clear" w:color="000000" w:fill="FFFFFF"/>
            <w:vAlign w:val="center"/>
          </w:tcPr>
          <w:p w14:paraId="01E9F989">
            <w:pPr>
              <w:widowControl/>
              <w:jc w:val="center"/>
              <w:rPr>
                <w:rFonts w:hint="eastAsia"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3D3D0427">
            <w:pPr>
              <w:widowControl/>
              <w:jc w:val="center"/>
              <w:rPr>
                <w:rFonts w:hint="eastAsia" w:ascii="宋体" w:hAnsi="宋体" w:cs="Arial"/>
                <w:color w:val="000000" w:themeColor="text1"/>
                <w:kern w:val="0"/>
                <w:sz w:val="18"/>
                <w:szCs w:val="18"/>
                <w14:textFill>
                  <w14:solidFill>
                    <w14:schemeClr w14:val="tx1"/>
                  </w14:solidFill>
                </w14:textFill>
              </w:rPr>
            </w:pPr>
          </w:p>
        </w:tc>
      </w:tr>
      <w:tr w14:paraId="0339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7EFF94FD">
            <w:pPr>
              <w:jc w:val="center"/>
              <w:rPr>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1.</w:t>
            </w:r>
            <w:r>
              <w:rPr>
                <w:rFonts w:ascii="宋体" w:hAnsi="宋体" w:cs="Arial"/>
                <w:color w:val="000000" w:themeColor="text1"/>
                <w:kern w:val="0"/>
                <w:sz w:val="18"/>
                <w:szCs w:val="18"/>
                <w14:textFill>
                  <w14:solidFill>
                    <w14:schemeClr w14:val="tx1"/>
                  </w14:solidFill>
                </w14:textFill>
              </w:rPr>
              <w:t>20</w:t>
            </w:r>
          </w:p>
        </w:tc>
        <w:tc>
          <w:tcPr>
            <w:tcW w:w="6095" w:type="dxa"/>
            <w:gridSpan w:val="2"/>
            <w:shd w:val="clear" w:color="000000" w:fill="FFFFFF"/>
            <w:vAlign w:val="center"/>
          </w:tcPr>
          <w:p w14:paraId="0E03A7F9">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工程保险费(建筑工程一切险、第三者责任险及安全生产责任保险)</w:t>
            </w:r>
          </w:p>
        </w:tc>
        <w:tc>
          <w:tcPr>
            <w:tcW w:w="840" w:type="dxa"/>
            <w:shd w:val="clear" w:color="000000" w:fill="FFFFFF"/>
            <w:vAlign w:val="center"/>
          </w:tcPr>
          <w:p w14:paraId="2E780A9F">
            <w:pPr>
              <w:widowControl/>
              <w:jc w:val="center"/>
              <w:rPr>
                <w:rFonts w:ascii="宋体" w:hAnsi="宋体" w:cs="Arial"/>
                <w:color w:val="000000" w:themeColor="text1"/>
                <w:kern w:val="0"/>
                <w:sz w:val="18"/>
                <w:szCs w:val="18"/>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项</w:t>
            </w:r>
          </w:p>
        </w:tc>
        <w:tc>
          <w:tcPr>
            <w:tcW w:w="720" w:type="dxa"/>
            <w:shd w:val="clear" w:color="000000" w:fill="FFFFFF"/>
            <w:vAlign w:val="center"/>
          </w:tcPr>
          <w:p w14:paraId="1F9BE616">
            <w:pPr>
              <w:widowControl/>
              <w:jc w:val="center"/>
              <w:rPr>
                <w:rFonts w:ascii="宋体" w:hAnsi="宋体" w:cs="Arial"/>
                <w:color w:val="000000" w:themeColor="text1"/>
                <w:kern w:val="0"/>
                <w:sz w:val="18"/>
                <w:szCs w:val="18"/>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1</w:t>
            </w:r>
          </w:p>
        </w:tc>
        <w:tc>
          <w:tcPr>
            <w:tcW w:w="720" w:type="dxa"/>
            <w:shd w:val="clear" w:color="000000" w:fill="FFFFFF"/>
            <w:vAlign w:val="center"/>
          </w:tcPr>
          <w:p w14:paraId="39A11744">
            <w:pPr>
              <w:widowControl/>
              <w:jc w:val="center"/>
              <w:rPr>
                <w:rFonts w:ascii="宋体" w:hAnsi="宋体" w:cs="Arial"/>
                <w:color w:val="000000" w:themeColor="text1"/>
                <w:kern w:val="0"/>
                <w:sz w:val="18"/>
                <w:szCs w:val="18"/>
                <w14:textFill>
                  <w14:solidFill>
                    <w14:schemeClr w14:val="tx1"/>
                  </w14:solidFill>
                </w14:textFill>
              </w:rPr>
            </w:pPr>
          </w:p>
        </w:tc>
        <w:tc>
          <w:tcPr>
            <w:tcW w:w="720" w:type="dxa"/>
            <w:shd w:val="clear" w:color="000000" w:fill="FFFFFF"/>
            <w:vAlign w:val="center"/>
          </w:tcPr>
          <w:p w14:paraId="0781EF23">
            <w:pPr>
              <w:widowControl/>
              <w:jc w:val="center"/>
              <w:rPr>
                <w:rFonts w:ascii="宋体" w:hAnsi="宋体" w:cs="Arial"/>
                <w:color w:val="000000" w:themeColor="text1"/>
                <w:kern w:val="0"/>
                <w:sz w:val="18"/>
                <w:szCs w:val="18"/>
                <w14:textFill>
                  <w14:solidFill>
                    <w14:schemeClr w14:val="tx1"/>
                  </w14:solidFill>
                </w14:textFill>
              </w:rPr>
            </w:pPr>
          </w:p>
        </w:tc>
      </w:tr>
      <w:tr w14:paraId="09A1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shd w:val="clear" w:color="000000" w:fill="FFFFFF"/>
            <w:vAlign w:val="center"/>
          </w:tcPr>
          <w:p w14:paraId="59D1CE12">
            <w:pPr>
              <w:jc w:val="center"/>
              <w:rPr>
                <w:rFonts w:hint="eastAsia" w:ascii="宋体" w:hAnsi="宋体" w:eastAsia="宋体" w:cs="Arial"/>
                <w:color w:val="000000" w:themeColor="text1"/>
                <w:kern w:val="0"/>
                <w:sz w:val="18"/>
                <w:szCs w:val="18"/>
                <w:lang w:val="en-US" w:eastAsia="zh-CN"/>
                <w14:textFill>
                  <w14:solidFill>
                    <w14:schemeClr w14:val="tx1"/>
                  </w14:solidFill>
                </w14:textFill>
              </w:rPr>
            </w:pPr>
            <w:r>
              <w:rPr>
                <w:rFonts w:hint="eastAsia" w:ascii="宋体" w:hAnsi="宋体" w:cs="Arial"/>
                <w:color w:val="000000" w:themeColor="text1"/>
                <w:kern w:val="0"/>
                <w:sz w:val="18"/>
                <w:szCs w:val="18"/>
                <w:lang w:val="en-US" w:eastAsia="zh-CN"/>
                <w14:textFill>
                  <w14:solidFill>
                    <w14:schemeClr w14:val="tx1"/>
                  </w14:solidFill>
                </w14:textFill>
              </w:rPr>
              <w:t>总计</w:t>
            </w:r>
          </w:p>
        </w:tc>
        <w:tc>
          <w:tcPr>
            <w:tcW w:w="9095" w:type="dxa"/>
            <w:gridSpan w:val="6"/>
            <w:shd w:val="clear" w:color="000000" w:fill="FFFFFF"/>
            <w:vAlign w:val="center"/>
          </w:tcPr>
          <w:p w14:paraId="7562A85B">
            <w:pPr>
              <w:widowControl/>
              <w:jc w:val="center"/>
              <w:rPr>
                <w:rFonts w:ascii="宋体" w:hAnsi="宋体" w:cs="Arial"/>
                <w:color w:val="000000" w:themeColor="text1"/>
                <w:kern w:val="0"/>
                <w:sz w:val="18"/>
                <w:szCs w:val="18"/>
                <w14:textFill>
                  <w14:solidFill>
                    <w14:schemeClr w14:val="tx1"/>
                  </w14:solidFill>
                </w14:textFill>
              </w:rPr>
            </w:pPr>
          </w:p>
        </w:tc>
      </w:tr>
    </w:tbl>
    <w:p w14:paraId="2C35625B">
      <w:pPr>
        <w:pStyle w:val="20"/>
        <w:rPr>
          <w:color w:val="000000" w:themeColor="text1"/>
          <w14:textFill>
            <w14:solidFill>
              <w14:schemeClr w14:val="tx1"/>
            </w14:solidFill>
          </w14:textFill>
        </w:rPr>
      </w:pPr>
    </w:p>
    <w:p w14:paraId="4388CA86">
      <w:pPr>
        <w:pStyle w:val="21"/>
        <w:ind w:firstLine="240"/>
        <w:rPr>
          <w:color w:val="000000" w:themeColor="text1"/>
          <w14:textFill>
            <w14:solidFill>
              <w14:schemeClr w14:val="tx1"/>
            </w14:solidFill>
          </w14:textFill>
        </w:rPr>
      </w:pPr>
    </w:p>
    <w:p w14:paraId="71CE5862">
      <w:pPr>
        <w:pStyle w:val="22"/>
        <w:rPr>
          <w:color w:val="000000" w:themeColor="text1"/>
          <w14:textFill>
            <w14:solidFill>
              <w14:schemeClr w14:val="tx1"/>
            </w14:solidFill>
          </w14:textFill>
        </w:rPr>
      </w:pPr>
    </w:p>
    <w:p w14:paraId="5D61B05E">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投标人（盖章）：</w:t>
      </w:r>
    </w:p>
    <w:p w14:paraId="098C3254">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1531AC5D">
      <w:pPr>
        <w:pStyle w:val="22"/>
        <w:rPr>
          <w:color w:val="000000" w:themeColor="text1"/>
          <w14:textFill>
            <w14:solidFill>
              <w14:schemeClr w14:val="tx1"/>
            </w14:solidFill>
          </w14:textFill>
        </w:rPr>
      </w:pPr>
    </w:p>
    <w:p w14:paraId="696064E4">
      <w:pPr>
        <w:pStyle w:val="22"/>
        <w:rPr>
          <w:color w:val="000000" w:themeColor="text1"/>
          <w14:textFill>
            <w14:solidFill>
              <w14:schemeClr w14:val="tx1"/>
            </w14:solidFill>
          </w14:textFill>
        </w:rPr>
      </w:pPr>
    </w:p>
    <w:p w14:paraId="320B7B5C">
      <w:pPr>
        <w:pStyle w:val="22"/>
        <w:rPr>
          <w:color w:val="000000" w:themeColor="text1"/>
          <w14:textFill>
            <w14:solidFill>
              <w14:schemeClr w14:val="tx1"/>
            </w14:solidFill>
          </w14:textFill>
        </w:rPr>
      </w:pPr>
    </w:p>
    <w:p w14:paraId="7D884DE9">
      <w:pPr>
        <w:pStyle w:val="22"/>
        <w:rPr>
          <w:color w:val="000000" w:themeColor="text1"/>
          <w14:textFill>
            <w14:solidFill>
              <w14:schemeClr w14:val="tx1"/>
            </w14:solidFill>
          </w14:textFill>
        </w:rPr>
      </w:pPr>
    </w:p>
    <w:p w14:paraId="7121ED83">
      <w:pPr>
        <w:pStyle w:val="22"/>
        <w:rPr>
          <w:color w:val="000000" w:themeColor="text1"/>
          <w14:textFill>
            <w14:solidFill>
              <w14:schemeClr w14:val="tx1"/>
            </w14:solidFill>
          </w14:textFill>
        </w:rPr>
      </w:pPr>
    </w:p>
    <w:p w14:paraId="3DA19CD2">
      <w:pPr>
        <w:pStyle w:val="22"/>
        <w:rPr>
          <w:color w:val="000000" w:themeColor="text1"/>
          <w14:textFill>
            <w14:solidFill>
              <w14:schemeClr w14:val="tx1"/>
            </w14:solidFill>
          </w14:textFill>
        </w:rPr>
      </w:pPr>
    </w:p>
    <w:p w14:paraId="7C0A0338">
      <w:pPr>
        <w:pStyle w:val="22"/>
        <w:rPr>
          <w:color w:val="000000" w:themeColor="text1"/>
          <w14:textFill>
            <w14:solidFill>
              <w14:schemeClr w14:val="tx1"/>
            </w14:solidFill>
          </w14:textFill>
        </w:rPr>
      </w:pPr>
    </w:p>
    <w:p w14:paraId="272A80DE">
      <w:pPr>
        <w:pStyle w:val="22"/>
        <w:rPr>
          <w:color w:val="000000" w:themeColor="text1"/>
          <w14:textFill>
            <w14:solidFill>
              <w14:schemeClr w14:val="tx1"/>
            </w14:solidFill>
          </w14:textFill>
        </w:rPr>
      </w:pPr>
    </w:p>
    <w:p w14:paraId="249E9280">
      <w:pPr>
        <w:pStyle w:val="22"/>
        <w:rPr>
          <w:color w:val="000000" w:themeColor="text1"/>
          <w14:textFill>
            <w14:solidFill>
              <w14:schemeClr w14:val="tx1"/>
            </w14:solidFill>
          </w14:textFill>
        </w:rPr>
      </w:pPr>
    </w:p>
    <w:p w14:paraId="726707C5">
      <w:pPr>
        <w:pStyle w:val="22"/>
        <w:rPr>
          <w:color w:val="000000" w:themeColor="text1"/>
          <w14:textFill>
            <w14:solidFill>
              <w14:schemeClr w14:val="tx1"/>
            </w14:solidFill>
          </w14:textFill>
        </w:rPr>
      </w:pPr>
    </w:p>
    <w:p w14:paraId="75A21782">
      <w:pPr>
        <w:pStyle w:val="22"/>
        <w:rPr>
          <w:color w:val="000000" w:themeColor="text1"/>
          <w14:textFill>
            <w14:solidFill>
              <w14:schemeClr w14:val="tx1"/>
            </w14:solidFill>
          </w14:textFill>
        </w:rPr>
      </w:pPr>
    </w:p>
    <w:p w14:paraId="666CDBAC">
      <w:pPr>
        <w:pStyle w:val="22"/>
        <w:rPr>
          <w:color w:val="000000" w:themeColor="text1"/>
          <w14:textFill>
            <w14:solidFill>
              <w14:schemeClr w14:val="tx1"/>
            </w14:solidFill>
          </w14:textFill>
        </w:rPr>
      </w:pPr>
    </w:p>
    <w:p w14:paraId="793442A7">
      <w:pPr>
        <w:pStyle w:val="22"/>
        <w:rPr>
          <w:color w:val="000000" w:themeColor="text1"/>
          <w14:textFill>
            <w14:solidFill>
              <w14:schemeClr w14:val="tx1"/>
            </w14:solidFill>
          </w14:textFill>
        </w:rPr>
      </w:pPr>
    </w:p>
    <w:p w14:paraId="64EDF375">
      <w:pPr>
        <w:pStyle w:val="22"/>
        <w:rPr>
          <w:color w:val="000000" w:themeColor="text1"/>
          <w14:textFill>
            <w14:solidFill>
              <w14:schemeClr w14:val="tx1"/>
            </w14:solidFill>
          </w14:textFill>
        </w:rPr>
      </w:pPr>
    </w:p>
    <w:p w14:paraId="17A1B3D6">
      <w:pPr>
        <w:pStyle w:val="22"/>
        <w:rPr>
          <w:color w:val="000000" w:themeColor="text1"/>
          <w14:textFill>
            <w14:solidFill>
              <w14:schemeClr w14:val="tx1"/>
            </w14:solidFill>
          </w14:textFill>
        </w:rPr>
      </w:pPr>
    </w:p>
    <w:p w14:paraId="317CD489">
      <w:pPr>
        <w:pStyle w:val="22"/>
        <w:rPr>
          <w:color w:val="000000" w:themeColor="text1"/>
          <w14:textFill>
            <w14:solidFill>
              <w14:schemeClr w14:val="tx1"/>
            </w14:solidFill>
          </w14:textFill>
        </w:rPr>
      </w:pPr>
    </w:p>
    <w:p w14:paraId="1CF263AA">
      <w:pPr>
        <w:pStyle w:val="22"/>
        <w:rPr>
          <w:color w:val="000000" w:themeColor="text1"/>
          <w14:textFill>
            <w14:solidFill>
              <w14:schemeClr w14:val="tx1"/>
            </w14:solidFill>
          </w14:textFill>
        </w:rPr>
      </w:pPr>
    </w:p>
    <w:p w14:paraId="19E626B5">
      <w:pPr>
        <w:pStyle w:val="22"/>
        <w:rPr>
          <w:color w:val="000000" w:themeColor="text1"/>
          <w14:textFill>
            <w14:solidFill>
              <w14:schemeClr w14:val="tx1"/>
            </w14:solidFill>
          </w14:textFill>
        </w:rPr>
      </w:pPr>
    </w:p>
    <w:p w14:paraId="2D67BF34">
      <w:pPr>
        <w:pStyle w:val="22"/>
        <w:rPr>
          <w:color w:val="000000" w:themeColor="text1"/>
          <w14:textFill>
            <w14:solidFill>
              <w14:schemeClr w14:val="tx1"/>
            </w14:solidFill>
          </w14:textFill>
        </w:rPr>
      </w:pPr>
    </w:p>
    <w:p w14:paraId="001EF261">
      <w:pPr>
        <w:pStyle w:val="22"/>
        <w:rPr>
          <w:color w:val="000000" w:themeColor="text1"/>
          <w14:textFill>
            <w14:solidFill>
              <w14:schemeClr w14:val="tx1"/>
            </w14:solidFill>
          </w14:textFill>
        </w:rPr>
      </w:pPr>
    </w:p>
    <w:p w14:paraId="3E452777">
      <w:pPr>
        <w:pStyle w:val="22"/>
        <w:rPr>
          <w:color w:val="000000" w:themeColor="text1"/>
          <w14:textFill>
            <w14:solidFill>
              <w14:schemeClr w14:val="tx1"/>
            </w14:solidFill>
          </w14:textFill>
        </w:rPr>
      </w:pPr>
    </w:p>
    <w:p w14:paraId="7E07CADB">
      <w:pPr>
        <w:pStyle w:val="22"/>
        <w:rPr>
          <w:color w:val="000000" w:themeColor="text1"/>
          <w14:textFill>
            <w14:solidFill>
              <w14:schemeClr w14:val="tx1"/>
            </w14:solidFill>
          </w14:textFill>
        </w:rPr>
      </w:pPr>
    </w:p>
    <w:p w14:paraId="0BFE3EDB">
      <w:pPr>
        <w:pStyle w:val="22"/>
        <w:rPr>
          <w:color w:val="000000" w:themeColor="text1"/>
          <w14:textFill>
            <w14:solidFill>
              <w14:schemeClr w14:val="tx1"/>
            </w14:solidFill>
          </w14:textFill>
        </w:rPr>
      </w:pPr>
    </w:p>
    <w:p w14:paraId="33BDFE73">
      <w:pPr>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中小企业声明函（工程、服务）</w:t>
      </w:r>
    </w:p>
    <w:p w14:paraId="1AD73FAC">
      <w:pPr>
        <w:spacing w:line="400" w:lineRule="exact"/>
        <w:rPr>
          <w:rFonts w:ascii="宋体" w:hAnsi="宋体"/>
          <w:b/>
          <w:color w:val="000000" w:themeColor="text1"/>
          <w:spacing w:val="6"/>
          <w:szCs w:val="21"/>
          <w14:textFill>
            <w14:solidFill>
              <w14:schemeClr w14:val="tx1"/>
            </w14:solidFill>
          </w14:textFill>
        </w:rPr>
      </w:pPr>
    </w:p>
    <w:p w14:paraId="4EB25E4F">
      <w:pPr>
        <w:pStyle w:val="20"/>
        <w:spacing w:line="400" w:lineRule="exact"/>
        <w:ind w:firstLine="420" w:firstLineChars="20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本公司（联合体）郑重声明，根据《政府采购促进中小企业发展管理办法》（财库﹝2020﹞46 号）的规定，本公司（联合体）参加</w:t>
      </w:r>
      <w:r>
        <w:rPr>
          <w:rFonts w:hint="eastAsia" w:cs="宋体"/>
          <w:i/>
          <w:iCs/>
          <w:color w:val="000000" w:themeColor="text1"/>
          <w:sz w:val="21"/>
          <w:szCs w:val="21"/>
          <w:u w:val="single"/>
          <w14:textFill>
            <w14:solidFill>
              <w14:schemeClr w14:val="tx1"/>
            </w14:solidFill>
          </w14:textFill>
        </w:rPr>
        <w:t>（单位名称）</w:t>
      </w:r>
      <w:r>
        <w:rPr>
          <w:rFonts w:hint="eastAsia" w:cs="宋体"/>
          <w:color w:val="000000" w:themeColor="text1"/>
          <w:sz w:val="21"/>
          <w:szCs w:val="21"/>
          <w14:textFill>
            <w14:solidFill>
              <w14:schemeClr w14:val="tx1"/>
            </w14:solidFill>
          </w14:textFill>
        </w:rPr>
        <w:t>的</w:t>
      </w:r>
      <w:r>
        <w:rPr>
          <w:rFonts w:hint="eastAsia" w:cs="宋体"/>
          <w:i/>
          <w:iCs/>
          <w:color w:val="000000" w:themeColor="text1"/>
          <w:sz w:val="21"/>
          <w:szCs w:val="21"/>
          <w:u w:val="single"/>
          <w14:textFill>
            <w14:solidFill>
              <w14:schemeClr w14:val="tx1"/>
            </w14:solidFill>
          </w14:textFill>
        </w:rPr>
        <w:t>（项目名称）</w:t>
      </w:r>
      <w:r>
        <w:rPr>
          <w:rFonts w:hint="eastAsia" w:cs="宋体"/>
          <w:color w:val="000000" w:themeColor="text1"/>
          <w:sz w:val="21"/>
          <w:szCs w:val="2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BD8D8B6">
      <w:pPr>
        <w:pStyle w:val="20"/>
        <w:spacing w:line="400" w:lineRule="exact"/>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w:t>
      </w:r>
      <w:r>
        <w:rPr>
          <w:rFonts w:hint="eastAsia" w:cs="宋体"/>
          <w:i/>
          <w:iCs/>
          <w:color w:val="000000" w:themeColor="text1"/>
          <w:sz w:val="21"/>
          <w:szCs w:val="21"/>
          <w:u w:val="single"/>
          <w14:textFill>
            <w14:solidFill>
              <w14:schemeClr w14:val="tx1"/>
            </w14:solidFill>
          </w14:textFill>
        </w:rPr>
        <w:t>（标的名称）</w:t>
      </w:r>
      <w:r>
        <w:rPr>
          <w:rFonts w:hint="eastAsia" w:cs="宋体"/>
          <w:color w:val="000000" w:themeColor="text1"/>
          <w:sz w:val="21"/>
          <w:szCs w:val="21"/>
          <w14:textFill>
            <w14:solidFill>
              <w14:schemeClr w14:val="tx1"/>
            </w14:solidFill>
          </w14:textFill>
        </w:rPr>
        <w:t>，属于</w:t>
      </w:r>
      <w:r>
        <w:rPr>
          <w:rFonts w:hint="eastAsia" w:cs="宋体"/>
          <w:i/>
          <w:iCs/>
          <w:color w:val="000000" w:themeColor="text1"/>
          <w:sz w:val="21"/>
          <w:szCs w:val="21"/>
          <w:u w:val="single"/>
          <w14:textFill>
            <w14:solidFill>
              <w14:schemeClr w14:val="tx1"/>
            </w14:solidFill>
          </w14:textFill>
        </w:rPr>
        <w:t>（采购文件中明确的所属行业）</w:t>
      </w:r>
      <w:r>
        <w:rPr>
          <w:rFonts w:hint="eastAsia" w:cs="宋体"/>
          <w:color w:val="000000" w:themeColor="text1"/>
          <w:sz w:val="21"/>
          <w:szCs w:val="21"/>
          <w14:textFill>
            <w14:solidFill>
              <w14:schemeClr w14:val="tx1"/>
            </w14:solidFill>
          </w14:textFill>
        </w:rPr>
        <w:t>；承建（承接）企业为</w:t>
      </w:r>
      <w:r>
        <w:rPr>
          <w:rFonts w:hint="eastAsia" w:cs="宋体"/>
          <w:i/>
          <w:iCs/>
          <w:color w:val="000000" w:themeColor="text1"/>
          <w:sz w:val="21"/>
          <w:szCs w:val="21"/>
          <w:u w:val="single"/>
          <w14:textFill>
            <w14:solidFill>
              <w14:schemeClr w14:val="tx1"/>
            </w14:solidFill>
          </w14:textFill>
        </w:rPr>
        <w:t>（企业名称）</w:t>
      </w:r>
      <w:r>
        <w:rPr>
          <w:rFonts w:hint="eastAsia" w:cs="宋体"/>
          <w:color w:val="000000" w:themeColor="text1"/>
          <w:sz w:val="21"/>
          <w:szCs w:val="21"/>
          <w14:textFill>
            <w14:solidFill>
              <w14:schemeClr w14:val="tx1"/>
            </w14:solidFill>
          </w14:textFill>
        </w:rPr>
        <w:t>，从业人员</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人，营业收入为</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万元，资产总额为</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w:t>
      </w:r>
      <w:r>
        <w:rPr>
          <w:rFonts w:hint="eastAsia" w:cs="宋体"/>
          <w:color w:val="000000" w:themeColor="text1"/>
          <w:sz w:val="21"/>
          <w:szCs w:val="21"/>
          <w:vertAlign w:val="superscript"/>
          <w14:textFill>
            <w14:solidFill>
              <w14:schemeClr w14:val="tx1"/>
            </w14:solidFill>
          </w14:textFill>
        </w:rPr>
        <w:t>1</w:t>
      </w:r>
      <w:r>
        <w:rPr>
          <w:rFonts w:hint="eastAsia" w:cs="宋体"/>
          <w:color w:val="000000" w:themeColor="text1"/>
          <w:sz w:val="21"/>
          <w:szCs w:val="21"/>
          <w14:textFill>
            <w14:solidFill>
              <w14:schemeClr w14:val="tx1"/>
            </w14:solidFill>
          </w14:textFill>
        </w:rPr>
        <w:t>，属于</w:t>
      </w:r>
      <w:r>
        <w:rPr>
          <w:rFonts w:hint="eastAsia" w:cs="宋体"/>
          <w:i/>
          <w:iCs/>
          <w:color w:val="000000" w:themeColor="text1"/>
          <w:sz w:val="21"/>
          <w:szCs w:val="21"/>
          <w:u w:val="single"/>
          <w14:textFill>
            <w14:solidFill>
              <w14:schemeClr w14:val="tx1"/>
            </w14:solidFill>
          </w14:textFill>
        </w:rPr>
        <w:t>（中型企业、小型企业、微型企业）</w:t>
      </w:r>
      <w:r>
        <w:rPr>
          <w:rFonts w:hint="eastAsia" w:cs="宋体"/>
          <w:color w:val="000000" w:themeColor="text1"/>
          <w:sz w:val="21"/>
          <w:szCs w:val="21"/>
          <w14:textFill>
            <w14:solidFill>
              <w14:schemeClr w14:val="tx1"/>
            </w14:solidFill>
          </w14:textFill>
        </w:rPr>
        <w:t>；</w:t>
      </w:r>
    </w:p>
    <w:p w14:paraId="38FE9A0E">
      <w:pPr>
        <w:pStyle w:val="20"/>
        <w:spacing w:line="400" w:lineRule="exact"/>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w:t>
      </w:r>
      <w:r>
        <w:rPr>
          <w:rFonts w:hint="eastAsia" w:cs="宋体"/>
          <w:i/>
          <w:iCs/>
          <w:color w:val="000000" w:themeColor="text1"/>
          <w:sz w:val="21"/>
          <w:szCs w:val="21"/>
          <w:u w:val="single"/>
          <w14:textFill>
            <w14:solidFill>
              <w14:schemeClr w14:val="tx1"/>
            </w14:solidFill>
          </w14:textFill>
        </w:rPr>
        <w:t>（标的名称）</w:t>
      </w:r>
      <w:r>
        <w:rPr>
          <w:rFonts w:hint="eastAsia" w:cs="宋体"/>
          <w:color w:val="000000" w:themeColor="text1"/>
          <w:sz w:val="21"/>
          <w:szCs w:val="21"/>
          <w14:textFill>
            <w14:solidFill>
              <w14:schemeClr w14:val="tx1"/>
            </w14:solidFill>
          </w14:textFill>
        </w:rPr>
        <w:t>，属于</w:t>
      </w:r>
      <w:r>
        <w:rPr>
          <w:rFonts w:hint="eastAsia" w:cs="宋体"/>
          <w:i/>
          <w:iCs/>
          <w:color w:val="000000" w:themeColor="text1"/>
          <w:sz w:val="21"/>
          <w:szCs w:val="21"/>
          <w:u w:val="single"/>
          <w14:textFill>
            <w14:solidFill>
              <w14:schemeClr w14:val="tx1"/>
            </w14:solidFill>
          </w14:textFill>
        </w:rPr>
        <w:t>（采购文件中明确的所属行业）</w:t>
      </w:r>
      <w:r>
        <w:rPr>
          <w:rFonts w:hint="eastAsia" w:cs="宋体"/>
          <w:color w:val="000000" w:themeColor="text1"/>
          <w:sz w:val="21"/>
          <w:szCs w:val="21"/>
          <w14:textFill>
            <w14:solidFill>
              <w14:schemeClr w14:val="tx1"/>
            </w14:solidFill>
          </w14:textFill>
        </w:rPr>
        <w:t>；承建（承接）企业为</w:t>
      </w:r>
      <w:r>
        <w:rPr>
          <w:rFonts w:hint="eastAsia" w:cs="宋体"/>
          <w:i/>
          <w:iCs/>
          <w:color w:val="000000" w:themeColor="text1"/>
          <w:sz w:val="21"/>
          <w:szCs w:val="21"/>
          <w:u w:val="single"/>
          <w14:textFill>
            <w14:solidFill>
              <w14:schemeClr w14:val="tx1"/>
            </w14:solidFill>
          </w14:textFill>
        </w:rPr>
        <w:t>（企业名称）</w:t>
      </w:r>
      <w:r>
        <w:rPr>
          <w:rFonts w:hint="eastAsia" w:cs="宋体"/>
          <w:color w:val="000000" w:themeColor="text1"/>
          <w:sz w:val="21"/>
          <w:szCs w:val="21"/>
          <w14:textFill>
            <w14:solidFill>
              <w14:schemeClr w14:val="tx1"/>
            </w14:solidFill>
          </w14:textFill>
        </w:rPr>
        <w:t>，从业人员</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人，营业收入为</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万元，资产总额为</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万元，属于</w:t>
      </w:r>
      <w:r>
        <w:rPr>
          <w:rFonts w:hint="eastAsia" w:cs="宋体"/>
          <w:i/>
          <w:iCs/>
          <w:color w:val="000000" w:themeColor="text1"/>
          <w:sz w:val="21"/>
          <w:szCs w:val="21"/>
          <w:u w:val="single"/>
          <w14:textFill>
            <w14:solidFill>
              <w14:schemeClr w14:val="tx1"/>
            </w14:solidFill>
          </w14:textFill>
        </w:rPr>
        <w:t>（中型企业、小型企业、微型企业）</w:t>
      </w:r>
      <w:r>
        <w:rPr>
          <w:rFonts w:hint="eastAsia" w:cs="宋体"/>
          <w:color w:val="000000" w:themeColor="text1"/>
          <w:sz w:val="21"/>
          <w:szCs w:val="21"/>
          <w14:textFill>
            <w14:solidFill>
              <w14:schemeClr w14:val="tx1"/>
            </w14:solidFill>
          </w14:textFill>
        </w:rPr>
        <w:t>；</w:t>
      </w:r>
    </w:p>
    <w:p w14:paraId="1A68E00F">
      <w:pPr>
        <w:pStyle w:val="20"/>
        <w:spacing w:line="400" w:lineRule="exact"/>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 </w:t>
      </w:r>
    </w:p>
    <w:p w14:paraId="4468522D">
      <w:pPr>
        <w:pStyle w:val="20"/>
        <w:spacing w:line="400" w:lineRule="exact"/>
        <w:ind w:firstLine="420" w:firstLineChars="20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以上企业，不属于大企业的分支机构，不存在控股股东为大企业的情形，也不存在与大企业的负责人为同一人的情形。</w:t>
      </w:r>
    </w:p>
    <w:p w14:paraId="7125610F">
      <w:pPr>
        <w:pStyle w:val="20"/>
        <w:spacing w:line="400" w:lineRule="exact"/>
        <w:ind w:firstLine="420" w:firstLineChars="20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本企业对上述声明内容的真实性负责。如有虚假，将依法承担相应责任。</w:t>
      </w:r>
    </w:p>
    <w:p w14:paraId="42097F0D">
      <w:pPr>
        <w:pStyle w:val="20"/>
        <w:spacing w:line="400" w:lineRule="exact"/>
        <w:ind w:firstLine="3360" w:firstLineChars="1600"/>
        <w:jc w:val="left"/>
        <w:rPr>
          <w:rFonts w:cs="宋体"/>
          <w:color w:val="000000" w:themeColor="text1"/>
          <w:sz w:val="21"/>
          <w:szCs w:val="21"/>
          <w14:textFill>
            <w14:solidFill>
              <w14:schemeClr w14:val="tx1"/>
            </w14:solidFill>
          </w14:textFill>
        </w:rPr>
      </w:pPr>
    </w:p>
    <w:p w14:paraId="015BE048">
      <w:pPr>
        <w:pStyle w:val="20"/>
        <w:spacing w:line="400" w:lineRule="exact"/>
        <w:ind w:firstLine="4095" w:firstLineChars="195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企业名称（盖章）：</w:t>
      </w:r>
    </w:p>
    <w:p w14:paraId="3CB7D35E">
      <w:pPr>
        <w:pStyle w:val="3"/>
        <w:spacing w:line="400" w:lineRule="exact"/>
        <w:ind w:firstLine="4095" w:firstLineChars="1950"/>
        <w:rPr>
          <w:rFonts w:ascii="宋体" w:hAnsi="宋体" w:eastAsia="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 期：</w:t>
      </w:r>
    </w:p>
    <w:p w14:paraId="7334933D">
      <w:pPr>
        <w:spacing w:line="400" w:lineRule="exact"/>
        <w:jc w:val="center"/>
        <w:rPr>
          <w:rFonts w:ascii="宋体" w:hAnsi="宋体"/>
          <w:b/>
          <w:color w:val="000000" w:themeColor="text1"/>
          <w:szCs w:val="21"/>
          <w14:textFill>
            <w14:solidFill>
              <w14:schemeClr w14:val="tx1"/>
            </w14:solidFill>
          </w14:textFill>
        </w:rPr>
      </w:pPr>
    </w:p>
    <w:p w14:paraId="43018B83">
      <w:pPr>
        <w:spacing w:line="400" w:lineRule="exact"/>
        <w:jc w:val="center"/>
        <w:rPr>
          <w:rFonts w:ascii="宋体" w:hAnsi="宋体"/>
          <w:b/>
          <w:color w:val="000000" w:themeColor="text1"/>
          <w:szCs w:val="21"/>
          <w14:textFill>
            <w14:solidFill>
              <w14:schemeClr w14:val="tx1"/>
            </w14:solidFill>
          </w14:textFill>
        </w:rPr>
      </w:pPr>
    </w:p>
    <w:p w14:paraId="2D520046">
      <w:pPr>
        <w:spacing w:line="400" w:lineRule="exact"/>
        <w:jc w:val="center"/>
        <w:rPr>
          <w:rFonts w:ascii="宋体" w:hAnsi="宋体" w:cs="宋体"/>
          <w:color w:val="000000" w:themeColor="text1"/>
          <w:szCs w:val="21"/>
          <w14:textFill>
            <w14:solidFill>
              <w14:schemeClr w14:val="tx1"/>
            </w14:solidFill>
          </w14:textFill>
        </w:rPr>
      </w:pPr>
    </w:p>
    <w:p w14:paraId="3DE1558C">
      <w:pPr>
        <w:spacing w:line="400" w:lineRule="exact"/>
        <w:jc w:val="center"/>
        <w:rPr>
          <w:rFonts w:ascii="宋体" w:hAnsi="宋体" w:cs="宋体"/>
          <w:color w:val="000000" w:themeColor="text1"/>
          <w:szCs w:val="21"/>
          <w14:textFill>
            <w14:solidFill>
              <w14:schemeClr w14:val="tx1"/>
            </w14:solidFill>
          </w14:textFill>
        </w:rPr>
      </w:pPr>
    </w:p>
    <w:p w14:paraId="089BA6B7">
      <w:pPr>
        <w:spacing w:line="400" w:lineRule="exact"/>
        <w:jc w:val="center"/>
        <w:rPr>
          <w:rFonts w:ascii="宋体" w:hAnsi="宋体" w:cs="宋体"/>
          <w:color w:val="000000" w:themeColor="text1"/>
          <w:szCs w:val="21"/>
          <w14:textFill>
            <w14:solidFill>
              <w14:schemeClr w14:val="tx1"/>
            </w14:solidFill>
          </w14:textFill>
        </w:rPr>
      </w:pPr>
    </w:p>
    <w:p w14:paraId="56577F90">
      <w:pPr>
        <w:spacing w:line="400" w:lineRule="exact"/>
        <w:jc w:val="center"/>
        <w:rPr>
          <w:rFonts w:ascii="宋体" w:hAnsi="宋体" w:cs="宋体"/>
          <w:color w:val="000000" w:themeColor="text1"/>
          <w:szCs w:val="21"/>
          <w14:textFill>
            <w14:solidFill>
              <w14:schemeClr w14:val="tx1"/>
            </w14:solidFill>
          </w14:textFill>
        </w:rPr>
      </w:pPr>
    </w:p>
    <w:p w14:paraId="75C5A348">
      <w:pPr>
        <w:spacing w:line="400" w:lineRule="exact"/>
        <w:ind w:firstLine="3780" w:firstLineChars="1800"/>
        <w:rPr>
          <w:rFonts w:ascii="宋体" w:hAnsi="宋体"/>
          <w:color w:val="000000" w:themeColor="text1"/>
          <w:szCs w:val="21"/>
          <w14:textFill>
            <w14:solidFill>
              <w14:schemeClr w14:val="tx1"/>
            </w14:solidFill>
          </w14:textFill>
        </w:rPr>
      </w:pPr>
    </w:p>
    <w:p w14:paraId="3A15F78B">
      <w:pPr>
        <w:numPr>
          <w:ilvl w:val="0"/>
          <w:numId w:val="3"/>
        </w:numPr>
        <w:spacing w:line="588"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从业人员、营业收入、资产总额填报上一年度数据，无上一年度数据的新成立企业可不填报。</w:t>
      </w:r>
    </w:p>
    <w:p w14:paraId="77C66908">
      <w:pPr>
        <w:numPr>
          <w:ilvl w:val="0"/>
          <w:numId w:val="3"/>
        </w:numPr>
        <w:spacing w:line="588"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采购文件中明确的所属行业：详见招标文件第三章。</w:t>
      </w:r>
    </w:p>
    <w:p w14:paraId="11B85A6F">
      <w:pPr>
        <w:spacing w:line="400" w:lineRule="exact"/>
        <w:ind w:firstLine="420" w:firstLineChars="200"/>
        <w:jc w:val="center"/>
        <w:rPr>
          <w:rFonts w:ascii="宋体" w:hAnsi="宋体"/>
          <w:color w:val="000000" w:themeColor="text1"/>
          <w:szCs w:val="21"/>
          <w14:textFill>
            <w14:solidFill>
              <w14:schemeClr w14:val="tx1"/>
            </w14:solidFill>
          </w14:textFill>
        </w:rPr>
      </w:pPr>
    </w:p>
    <w:p w14:paraId="687217FB">
      <w:pPr>
        <w:spacing w:line="360" w:lineRule="auto"/>
        <w:jc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残疾人福利性单位声明函（如有需提供）</w:t>
      </w:r>
    </w:p>
    <w:p w14:paraId="7C0EF935">
      <w:pPr>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民政部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中国残疾人联合会关于促进残疾人就业政府采购政策的通知》（财库〔</w:t>
      </w:r>
      <w:r>
        <w:rPr>
          <w:rFonts w:ascii="宋体" w:hAnsi="宋体"/>
          <w:color w:val="000000" w:themeColor="text1"/>
          <w:szCs w:val="21"/>
          <w14:textFill>
            <w14:solidFill>
              <w14:schemeClr w14:val="tx1"/>
            </w14:solidFill>
          </w14:textFill>
        </w:rPr>
        <w:t>2017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141</w:t>
      </w:r>
      <w:r>
        <w:rPr>
          <w:rFonts w:hint="eastAsia" w:ascii="宋体" w:hAnsi="宋体"/>
          <w:color w:val="000000" w:themeColor="text1"/>
          <w:szCs w:val="21"/>
          <w14:textFill>
            <w14:solidFill>
              <w14:schemeClr w14:val="tx1"/>
            </w14:solidFill>
          </w14:textFill>
        </w:rPr>
        <w:t>号）的规定，本单位为符合条件的残疾人福利性单位，且本单位参加</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单位的</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项目采购活动提供本单位制造的货物（由本单位承担工程</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提供服务），或者提供其他残疾人福利性单位制造的货物（不包括使用非残疾人福利性单位注册商标的货物）。</w:t>
      </w:r>
    </w:p>
    <w:p w14:paraId="657B5E36">
      <w:pPr>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14:paraId="48DA367A">
      <w:pPr>
        <w:spacing w:line="588" w:lineRule="exact"/>
        <w:ind w:firstLine="420" w:firstLineChars="200"/>
        <w:rPr>
          <w:rFonts w:ascii="宋体" w:hAnsi="宋体"/>
          <w:color w:val="000000" w:themeColor="text1"/>
          <w:szCs w:val="21"/>
          <w14:textFill>
            <w14:solidFill>
              <w14:schemeClr w14:val="tx1"/>
            </w14:solidFill>
          </w14:textFill>
        </w:rPr>
      </w:pPr>
    </w:p>
    <w:p w14:paraId="7668BFA2">
      <w:pPr>
        <w:spacing w:line="588" w:lineRule="exact"/>
        <w:ind w:firstLine="420" w:firstLineChars="200"/>
        <w:rPr>
          <w:rFonts w:ascii="宋体" w:hAnsi="宋体"/>
          <w:color w:val="000000" w:themeColor="text1"/>
          <w:szCs w:val="21"/>
          <w14:textFill>
            <w14:solidFill>
              <w14:schemeClr w14:val="tx1"/>
            </w14:solidFill>
          </w14:textFill>
        </w:rPr>
      </w:pPr>
    </w:p>
    <w:p w14:paraId="2B8C9779">
      <w:pPr>
        <w:tabs>
          <w:tab w:val="left" w:pos="4860"/>
        </w:tabs>
        <w:spacing w:line="588" w:lineRule="exact"/>
        <w:ind w:right="1560" w:firstLine="420" w:firstLineChars="2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单位名称（盖章）：</w:t>
      </w:r>
    </w:p>
    <w:p w14:paraId="4B9BCCE8">
      <w:pPr>
        <w:tabs>
          <w:tab w:val="left" w:pos="4860"/>
        </w:tabs>
        <w:spacing w:line="588" w:lineRule="exact"/>
        <w:ind w:right="1560" w:firstLine="420" w:firstLineChars="2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310B2DA">
      <w:pPr>
        <w:spacing w:line="400" w:lineRule="exact"/>
        <w:ind w:firstLine="422" w:firstLineChars="200"/>
        <w:rPr>
          <w:rFonts w:ascii="宋体" w:hAnsi="宋体"/>
          <w:b/>
          <w:color w:val="000000" w:themeColor="text1"/>
          <w:szCs w:val="21"/>
          <w14:textFill>
            <w14:solidFill>
              <w14:schemeClr w14:val="tx1"/>
            </w14:solidFill>
          </w14:textFill>
        </w:rPr>
      </w:pPr>
    </w:p>
    <w:p w14:paraId="22AA357B">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76D272D1">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享受政府采购支持政策的残疾人福利性单位应当同时满足以下条件：</w:t>
      </w:r>
    </w:p>
    <w:p w14:paraId="028BB28B">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（一）安置的残疾人占本单位在职职工人数的比例不低于</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（含</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），并且安置的残疾人人数不少于</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人（含</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人）；</w:t>
      </w:r>
    </w:p>
    <w:p w14:paraId="444D204A">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（二）依法与安置的每位残疾人签订了一年以上（含一年）的劳动合同或服务协议；</w:t>
      </w:r>
    </w:p>
    <w:p w14:paraId="5DDC8DA7">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（三）为安置的每位残疾人按月足额缴纳了基本养老保险、基本医疗保险、失业保险、工伤保险和生育保险等社会保险费；</w:t>
      </w:r>
    </w:p>
    <w:p w14:paraId="7133172E">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（四）通过银行等金融机构向安置的每位残疾人，按月支付了不低于单位所在区县适用的经省级人民政府批准的月最低工资标准的工资；</w:t>
      </w:r>
    </w:p>
    <w:p w14:paraId="500D45E8">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283FBB69">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至</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300574BA">
      <w:pPr>
        <w:autoSpaceDE w:val="0"/>
        <w:autoSpaceDN w:val="0"/>
        <w:adjustRightInd w:val="0"/>
        <w:spacing w:line="400" w:lineRule="exact"/>
        <w:outlineLvl w:val="0"/>
        <w:rPr>
          <w:rFonts w:ascii="宋体" w:hAnsi="宋体"/>
          <w:color w:val="000000" w:themeColor="text1"/>
          <w:sz w:val="44"/>
          <w:szCs w:val="44"/>
          <w14:textFill>
            <w14:solidFill>
              <w14:schemeClr w14:val="tx1"/>
            </w14:solidFill>
          </w14:textFill>
        </w:rPr>
      </w:pPr>
    </w:p>
    <w:p w14:paraId="5C5BC548">
      <w:pPr>
        <w:spacing w:line="360" w:lineRule="auto"/>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bookmarkStart w:id="122" w:name="_Toc74987437"/>
      <w:bookmarkStart w:id="123" w:name="_Toc74987469"/>
    </w:p>
    <w:p w14:paraId="47AC4076">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评分索引表（建议放在目录之前）</w:t>
      </w:r>
      <w:bookmarkEnd w:id="122"/>
      <w:bookmarkEnd w:id="123"/>
    </w:p>
    <w:tbl>
      <w:tblPr>
        <w:tblStyle w:val="47"/>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3824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3631B886">
            <w:pPr>
              <w:spacing w:line="300" w:lineRule="exact"/>
              <w:ind w:right="420" w:firstLine="3885" w:firstLineChars="185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p>
          <w:p w14:paraId="2C80B55D">
            <w:pPr>
              <w:spacing w:line="300" w:lineRule="exact"/>
              <w:rPr>
                <w:rFonts w:ascii="宋体" w:hAnsi="宋体"/>
                <w:color w:val="000000" w:themeColor="text1"/>
                <w:szCs w:val="21"/>
                <w:lang w:val="ru-RU"/>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715" w:type="dxa"/>
            <w:tcBorders>
              <w:top w:val="single" w:color="auto" w:sz="4" w:space="0"/>
            </w:tcBorders>
            <w:vAlign w:val="center"/>
          </w:tcPr>
          <w:p w14:paraId="60BA6B9A">
            <w:pPr>
              <w:spacing w:line="400" w:lineRule="exact"/>
              <w:jc w:val="center"/>
              <w:rPr>
                <w:rFonts w:ascii="宋体" w:hAnsi="宋体"/>
                <w:color w:val="000000" w:themeColor="text1"/>
                <w:szCs w:val="21"/>
                <w:lang w:val="ru-RU"/>
                <w14:textFill>
                  <w14:solidFill>
                    <w14:schemeClr w14:val="tx1"/>
                  </w14:solidFill>
                </w14:textFill>
              </w:rPr>
            </w:pPr>
            <w:r>
              <w:rPr>
                <w:rFonts w:hint="eastAsia" w:ascii="宋体" w:hAnsi="宋体"/>
                <w:color w:val="000000" w:themeColor="text1"/>
                <w:szCs w:val="21"/>
                <w:lang w:val="ru-RU"/>
                <w14:textFill>
                  <w14:solidFill>
                    <w14:schemeClr w14:val="tx1"/>
                  </w14:solidFill>
                </w14:textFill>
              </w:rPr>
              <w:t>自评分</w:t>
            </w:r>
          </w:p>
        </w:tc>
        <w:tc>
          <w:tcPr>
            <w:tcW w:w="1716" w:type="dxa"/>
            <w:tcBorders>
              <w:top w:val="single" w:color="auto" w:sz="4" w:space="0"/>
            </w:tcBorders>
            <w:vAlign w:val="center"/>
          </w:tcPr>
          <w:p w14:paraId="6ABEE356">
            <w:pPr>
              <w:spacing w:line="400" w:lineRule="exact"/>
              <w:jc w:val="center"/>
              <w:rPr>
                <w:rFonts w:ascii="宋体" w:hAnsi="宋体"/>
                <w:color w:val="000000" w:themeColor="text1"/>
                <w:szCs w:val="21"/>
                <w:lang w:val="ru-RU"/>
                <w14:textFill>
                  <w14:solidFill>
                    <w14:schemeClr w14:val="tx1"/>
                  </w14:solidFill>
                </w14:textFill>
              </w:rPr>
            </w:pPr>
            <w:r>
              <w:rPr>
                <w:rFonts w:hint="eastAsia" w:ascii="宋体" w:hAnsi="宋体"/>
                <w:color w:val="000000" w:themeColor="text1"/>
                <w:szCs w:val="21"/>
                <w:lang w:val="ru-RU"/>
                <w14:textFill>
                  <w14:solidFill>
                    <w14:schemeClr w14:val="tx1"/>
                  </w14:solidFill>
                </w14:textFill>
              </w:rPr>
              <w:t>资料所在页码</w:t>
            </w:r>
          </w:p>
        </w:tc>
      </w:tr>
      <w:tr w14:paraId="283D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2953CC7">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12499090">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2B3B97DD">
            <w:pPr>
              <w:spacing w:line="400" w:lineRule="exact"/>
              <w:jc w:val="center"/>
              <w:rPr>
                <w:rFonts w:ascii="宋体" w:hAnsi="宋体"/>
                <w:color w:val="000000" w:themeColor="text1"/>
                <w:szCs w:val="21"/>
                <w14:textFill>
                  <w14:solidFill>
                    <w14:schemeClr w14:val="tx1"/>
                  </w14:solidFill>
                </w14:textFill>
              </w:rPr>
            </w:pPr>
          </w:p>
        </w:tc>
      </w:tr>
      <w:tr w14:paraId="64B2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6AB465D">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53B752BF">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3AEE57FB">
            <w:pPr>
              <w:spacing w:line="400" w:lineRule="exact"/>
              <w:jc w:val="center"/>
              <w:rPr>
                <w:rFonts w:ascii="宋体" w:hAnsi="宋体"/>
                <w:color w:val="000000" w:themeColor="text1"/>
                <w:szCs w:val="21"/>
                <w14:textFill>
                  <w14:solidFill>
                    <w14:schemeClr w14:val="tx1"/>
                  </w14:solidFill>
                </w14:textFill>
              </w:rPr>
            </w:pPr>
          </w:p>
        </w:tc>
      </w:tr>
      <w:tr w14:paraId="2761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EFFBB21">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53BAA3E6">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3A2E9043">
            <w:pPr>
              <w:spacing w:line="400" w:lineRule="exact"/>
              <w:jc w:val="center"/>
              <w:rPr>
                <w:rFonts w:ascii="宋体" w:hAnsi="宋体"/>
                <w:color w:val="000000" w:themeColor="text1"/>
                <w:szCs w:val="21"/>
                <w14:textFill>
                  <w14:solidFill>
                    <w14:schemeClr w14:val="tx1"/>
                  </w14:solidFill>
                </w14:textFill>
              </w:rPr>
            </w:pPr>
          </w:p>
        </w:tc>
      </w:tr>
      <w:tr w14:paraId="7231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64CA3B1">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5530B2DD">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484AA1E6">
            <w:pPr>
              <w:spacing w:line="400" w:lineRule="exact"/>
              <w:jc w:val="center"/>
              <w:rPr>
                <w:rFonts w:ascii="宋体" w:hAnsi="宋体"/>
                <w:color w:val="000000" w:themeColor="text1"/>
                <w:szCs w:val="21"/>
                <w14:textFill>
                  <w14:solidFill>
                    <w14:schemeClr w14:val="tx1"/>
                  </w14:solidFill>
                </w14:textFill>
              </w:rPr>
            </w:pPr>
          </w:p>
        </w:tc>
      </w:tr>
      <w:tr w14:paraId="6EA0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D2C3A53">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24C675C5">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6CA0C488">
            <w:pPr>
              <w:spacing w:line="400" w:lineRule="exact"/>
              <w:jc w:val="center"/>
              <w:rPr>
                <w:rFonts w:ascii="宋体" w:hAnsi="宋体"/>
                <w:color w:val="000000" w:themeColor="text1"/>
                <w:szCs w:val="21"/>
                <w14:textFill>
                  <w14:solidFill>
                    <w14:schemeClr w14:val="tx1"/>
                  </w14:solidFill>
                </w14:textFill>
              </w:rPr>
            </w:pPr>
          </w:p>
        </w:tc>
      </w:tr>
      <w:tr w14:paraId="420D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D17A75B">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2F7C1205">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45CC19FD">
            <w:pPr>
              <w:spacing w:line="400" w:lineRule="exact"/>
              <w:jc w:val="center"/>
              <w:rPr>
                <w:rFonts w:ascii="宋体" w:hAnsi="宋体"/>
                <w:color w:val="000000" w:themeColor="text1"/>
                <w:szCs w:val="21"/>
                <w14:textFill>
                  <w14:solidFill>
                    <w14:schemeClr w14:val="tx1"/>
                  </w14:solidFill>
                </w14:textFill>
              </w:rPr>
            </w:pPr>
          </w:p>
        </w:tc>
      </w:tr>
      <w:tr w14:paraId="4E30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A4C37E3">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4908C3B9">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70497C40">
            <w:pPr>
              <w:spacing w:line="400" w:lineRule="exact"/>
              <w:jc w:val="center"/>
              <w:rPr>
                <w:rFonts w:ascii="宋体" w:hAnsi="宋体"/>
                <w:color w:val="000000" w:themeColor="text1"/>
                <w:szCs w:val="21"/>
                <w14:textFill>
                  <w14:solidFill>
                    <w14:schemeClr w14:val="tx1"/>
                  </w14:solidFill>
                </w14:textFill>
              </w:rPr>
            </w:pPr>
          </w:p>
        </w:tc>
      </w:tr>
      <w:tr w14:paraId="17B9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A8E2FCD">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7BCCAEF9">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76618F0C">
            <w:pPr>
              <w:spacing w:line="400" w:lineRule="exact"/>
              <w:jc w:val="center"/>
              <w:rPr>
                <w:rFonts w:ascii="宋体" w:hAnsi="宋体"/>
                <w:color w:val="000000" w:themeColor="text1"/>
                <w:szCs w:val="21"/>
                <w14:textFill>
                  <w14:solidFill>
                    <w14:schemeClr w14:val="tx1"/>
                  </w14:solidFill>
                </w14:textFill>
              </w:rPr>
            </w:pPr>
          </w:p>
        </w:tc>
      </w:tr>
      <w:tr w14:paraId="3B12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CBA4044">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20404560">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5CB23117">
            <w:pPr>
              <w:spacing w:line="400" w:lineRule="exact"/>
              <w:jc w:val="center"/>
              <w:rPr>
                <w:rFonts w:ascii="宋体" w:hAnsi="宋体"/>
                <w:color w:val="000000" w:themeColor="text1"/>
                <w:szCs w:val="21"/>
                <w14:textFill>
                  <w14:solidFill>
                    <w14:schemeClr w14:val="tx1"/>
                  </w14:solidFill>
                </w14:textFill>
              </w:rPr>
            </w:pPr>
          </w:p>
        </w:tc>
      </w:tr>
      <w:tr w14:paraId="604A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2AAAA53">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28550AB8">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61890324">
            <w:pPr>
              <w:spacing w:line="400" w:lineRule="exact"/>
              <w:jc w:val="center"/>
              <w:rPr>
                <w:rFonts w:ascii="宋体" w:hAnsi="宋体"/>
                <w:color w:val="000000" w:themeColor="text1"/>
                <w:szCs w:val="21"/>
                <w14:textFill>
                  <w14:solidFill>
                    <w14:schemeClr w14:val="tx1"/>
                  </w14:solidFill>
                </w14:textFill>
              </w:rPr>
            </w:pPr>
          </w:p>
        </w:tc>
      </w:tr>
      <w:tr w14:paraId="2C74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37D941E">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23A7FDCB">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7EC025BD">
            <w:pPr>
              <w:spacing w:line="400" w:lineRule="exact"/>
              <w:jc w:val="center"/>
              <w:rPr>
                <w:rFonts w:ascii="宋体" w:hAnsi="宋体"/>
                <w:color w:val="000000" w:themeColor="text1"/>
                <w:szCs w:val="21"/>
                <w14:textFill>
                  <w14:solidFill>
                    <w14:schemeClr w14:val="tx1"/>
                  </w14:solidFill>
                </w14:textFill>
              </w:rPr>
            </w:pPr>
          </w:p>
        </w:tc>
      </w:tr>
    </w:tbl>
    <w:p w14:paraId="18930F8D">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注：1、供应商对客观分可以进行自评分，主观分可以不用自评分。</w:t>
      </w:r>
    </w:p>
    <w:p w14:paraId="5CC85C9A">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2、本表只适用</w:t>
      </w:r>
      <w:r>
        <w:rPr>
          <w:rFonts w:hint="eastAsia" w:ascii="宋体" w:hAnsi="宋体"/>
          <w:b/>
          <w:color w:val="000000" w:themeColor="text1"/>
          <w14:textFill>
            <w14:solidFill>
              <w14:schemeClr w14:val="tx1"/>
            </w14:solidFill>
          </w14:textFill>
        </w:rPr>
        <w:t>第三章评标办法及标准</w:t>
      </w:r>
      <w:r>
        <w:rPr>
          <w:rFonts w:hint="eastAsia" w:ascii="宋体" w:hAnsi="宋体"/>
          <w:color w:val="000000" w:themeColor="text1"/>
          <w14:textFill>
            <w14:solidFill>
              <w14:schemeClr w14:val="tx1"/>
            </w14:solidFill>
          </w14:textFill>
        </w:rPr>
        <w:t xml:space="preserve">  附表3“商务和技术评分表”。</w:t>
      </w:r>
    </w:p>
    <w:p w14:paraId="0D956B9F">
      <w:pPr>
        <w:spacing w:line="400" w:lineRule="exact"/>
        <w:rPr>
          <w:rFonts w:ascii="宋体" w:hAnsi="宋体"/>
          <w:b/>
          <w:color w:val="000000" w:themeColor="text1"/>
          <w:sz w:val="28"/>
          <w:szCs w:val="28"/>
          <w14:textFill>
            <w14:solidFill>
              <w14:schemeClr w14:val="tx1"/>
            </w14:solidFill>
          </w14:textFill>
        </w:rPr>
      </w:pPr>
    </w:p>
    <w:p w14:paraId="384E66EA">
      <w:pPr>
        <w:spacing w:line="500" w:lineRule="exact"/>
        <w:rPr>
          <w:rFonts w:ascii="宋体" w:hAnsi="宋体"/>
          <w:b/>
          <w:color w:val="000000" w:themeColor="text1"/>
          <w:sz w:val="28"/>
          <w:szCs w:val="28"/>
          <w14:textFill>
            <w14:solidFill>
              <w14:schemeClr w14:val="tx1"/>
            </w14:solidFill>
          </w14:textFill>
        </w:rPr>
      </w:pPr>
    </w:p>
    <w:p w14:paraId="32CEE2AB">
      <w:pPr>
        <w:pStyle w:val="27"/>
        <w:spacing w:line="360" w:lineRule="auto"/>
        <w:ind w:left="101" w:leftChars="48" w:firstLine="2880" w:firstLineChars="800"/>
        <w:jc w:val="left"/>
        <w:rPr>
          <w:rFonts w:hAnsi="宋体"/>
          <w:color w:val="000000" w:themeColor="text1"/>
          <w:sz w:val="36"/>
          <w:szCs w:val="36"/>
          <w14:textFill>
            <w14:solidFill>
              <w14:schemeClr w14:val="tx1"/>
            </w14:solidFill>
          </w14:textFill>
        </w:rPr>
        <w:sectPr>
          <w:headerReference r:id="rId7" w:type="default"/>
          <w:footerReference r:id="rId8" w:type="default"/>
          <w:pgSz w:w="11907" w:h="16840"/>
          <w:pgMar w:top="1138" w:right="1588" w:bottom="1423" w:left="1339" w:header="285" w:footer="990" w:gutter="0"/>
          <w:cols w:space="720" w:num="1"/>
          <w:docGrid w:linePitch="285" w:charSpace="0"/>
        </w:sectPr>
      </w:pPr>
    </w:p>
    <w:tbl>
      <w:tblPr>
        <w:tblStyle w:val="47"/>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6D8AB49D">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45DA94C9">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中小微行业划型标准规定（根据工信部联企业〔</w:t>
            </w:r>
            <w:r>
              <w:rPr>
                <w:rFonts w:ascii="宋体" w:hAnsi="宋体" w:cs="宋体"/>
                <w:b/>
                <w:bCs/>
                <w:color w:val="000000" w:themeColor="text1"/>
                <w:kern w:val="0"/>
                <w:sz w:val="24"/>
                <w14:textFill>
                  <w14:solidFill>
                    <w14:schemeClr w14:val="tx1"/>
                  </w14:solidFill>
                </w14:textFill>
              </w:rPr>
              <w:t>2011</w:t>
            </w:r>
            <w:r>
              <w:rPr>
                <w:rFonts w:hint="eastAsia" w:ascii="宋体" w:hAnsi="宋体" w:cs="宋体"/>
                <w:b/>
                <w:bCs/>
                <w:color w:val="000000" w:themeColor="text1"/>
                <w:kern w:val="0"/>
                <w:sz w:val="24"/>
                <w14:textFill>
                  <w14:solidFill>
                    <w14:schemeClr w14:val="tx1"/>
                  </w14:solidFill>
                </w14:textFill>
              </w:rPr>
              <w:t>〕</w:t>
            </w:r>
            <w:r>
              <w:rPr>
                <w:rFonts w:ascii="宋体" w:hAnsi="宋体" w:cs="宋体"/>
                <w:b/>
                <w:bCs/>
                <w:color w:val="000000" w:themeColor="text1"/>
                <w:kern w:val="0"/>
                <w:sz w:val="24"/>
                <w14:textFill>
                  <w14:solidFill>
                    <w14:schemeClr w14:val="tx1"/>
                  </w14:solidFill>
                </w14:textFill>
              </w:rPr>
              <w:t>300</w:t>
            </w:r>
            <w:r>
              <w:rPr>
                <w:rFonts w:hint="eastAsia" w:ascii="宋体" w:hAnsi="宋体" w:cs="宋体"/>
                <w:b/>
                <w:bCs/>
                <w:color w:val="000000" w:themeColor="text1"/>
                <w:kern w:val="0"/>
                <w:sz w:val="24"/>
                <w14:textFill>
                  <w14:solidFill>
                    <w14:schemeClr w14:val="tx1"/>
                  </w14:solidFill>
                </w14:textFill>
              </w:rPr>
              <w:t>号制定）</w:t>
            </w:r>
          </w:p>
        </w:tc>
      </w:tr>
      <w:tr w14:paraId="355C0702">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7D3FE3D1">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w:t>
            </w:r>
          </w:p>
        </w:tc>
        <w:tc>
          <w:tcPr>
            <w:tcW w:w="4968" w:type="dxa"/>
            <w:gridSpan w:val="3"/>
            <w:tcBorders>
              <w:top w:val="single" w:color="auto" w:sz="8" w:space="0"/>
              <w:left w:val="nil"/>
              <w:bottom w:val="single" w:color="auto" w:sz="4" w:space="0"/>
              <w:right w:val="single" w:color="000000" w:sz="8" w:space="0"/>
            </w:tcBorders>
            <w:vAlign w:val="bottom"/>
          </w:tcPr>
          <w:p w14:paraId="1713C1A3">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6BF855AA">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30FB5797">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微型企业</w:t>
            </w:r>
          </w:p>
        </w:tc>
      </w:tr>
      <w:tr w14:paraId="10FFB979">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2685B8B0">
            <w:pPr>
              <w:widowControl/>
              <w:jc w:val="left"/>
              <w:rPr>
                <w:rFonts w:ascii="宋体" w:hAnsi="宋体" w:cs="宋体"/>
                <w:b/>
                <w:bCs/>
                <w:color w:val="000000" w:themeColor="text1"/>
                <w:kern w:val="0"/>
                <w:sz w:val="24"/>
                <w14:textFill>
                  <w14:solidFill>
                    <w14:schemeClr w14:val="tx1"/>
                  </w14:solidFill>
                </w14:textFill>
              </w:rPr>
            </w:pPr>
          </w:p>
        </w:tc>
        <w:tc>
          <w:tcPr>
            <w:tcW w:w="1512" w:type="dxa"/>
            <w:tcBorders>
              <w:top w:val="nil"/>
              <w:left w:val="nil"/>
              <w:bottom w:val="single" w:color="auto" w:sz="4" w:space="0"/>
              <w:right w:val="single" w:color="auto" w:sz="4" w:space="0"/>
            </w:tcBorders>
            <w:vAlign w:val="bottom"/>
          </w:tcPr>
          <w:p w14:paraId="730AED0F">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779" w:type="dxa"/>
            <w:tcBorders>
              <w:top w:val="nil"/>
              <w:left w:val="nil"/>
              <w:bottom w:val="single" w:color="auto" w:sz="4" w:space="0"/>
              <w:right w:val="single" w:color="auto" w:sz="4" w:space="0"/>
            </w:tcBorders>
            <w:vAlign w:val="bottom"/>
          </w:tcPr>
          <w:p w14:paraId="05355057">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6957BEB1">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677" w:type="dxa"/>
            <w:tcBorders>
              <w:top w:val="nil"/>
              <w:left w:val="nil"/>
              <w:bottom w:val="single" w:color="auto" w:sz="4" w:space="0"/>
              <w:right w:val="single" w:color="auto" w:sz="8" w:space="0"/>
            </w:tcBorders>
            <w:vAlign w:val="bottom"/>
          </w:tcPr>
          <w:p w14:paraId="663B8921">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1508A85C">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52" w:type="dxa"/>
            <w:tcBorders>
              <w:top w:val="nil"/>
              <w:left w:val="nil"/>
              <w:bottom w:val="single" w:color="auto" w:sz="4" w:space="0"/>
              <w:right w:val="single" w:color="auto" w:sz="4" w:space="0"/>
            </w:tcBorders>
            <w:vAlign w:val="bottom"/>
          </w:tcPr>
          <w:p w14:paraId="082F7E15">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494" w:type="dxa"/>
            <w:tcBorders>
              <w:top w:val="nil"/>
              <w:left w:val="nil"/>
              <w:bottom w:val="single" w:color="auto" w:sz="4" w:space="0"/>
              <w:right w:val="single" w:color="auto" w:sz="4" w:space="0"/>
            </w:tcBorders>
            <w:vAlign w:val="bottom"/>
          </w:tcPr>
          <w:p w14:paraId="2104A8FF">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4AD40F69">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536" w:type="dxa"/>
            <w:tcBorders>
              <w:top w:val="nil"/>
              <w:left w:val="nil"/>
              <w:bottom w:val="single" w:color="auto" w:sz="4" w:space="0"/>
              <w:right w:val="single" w:color="auto" w:sz="8" w:space="0"/>
            </w:tcBorders>
            <w:vAlign w:val="bottom"/>
          </w:tcPr>
          <w:p w14:paraId="446001A4">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322BC9E5">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97" w:type="dxa"/>
            <w:tcBorders>
              <w:top w:val="nil"/>
              <w:left w:val="nil"/>
              <w:bottom w:val="single" w:color="auto" w:sz="4" w:space="0"/>
              <w:right w:val="single" w:color="auto" w:sz="4" w:space="0"/>
            </w:tcBorders>
            <w:vAlign w:val="bottom"/>
          </w:tcPr>
          <w:p w14:paraId="54ED1D72">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287" w:type="dxa"/>
            <w:tcBorders>
              <w:top w:val="nil"/>
              <w:left w:val="nil"/>
              <w:bottom w:val="single" w:color="auto" w:sz="4" w:space="0"/>
              <w:right w:val="single" w:color="auto" w:sz="4" w:space="0"/>
            </w:tcBorders>
            <w:vAlign w:val="bottom"/>
          </w:tcPr>
          <w:p w14:paraId="278F94A7">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（万元）</w:t>
            </w:r>
          </w:p>
        </w:tc>
        <w:tc>
          <w:tcPr>
            <w:tcW w:w="1234" w:type="dxa"/>
            <w:tcBorders>
              <w:top w:val="nil"/>
              <w:left w:val="nil"/>
              <w:bottom w:val="single" w:color="auto" w:sz="4" w:space="0"/>
              <w:right w:val="single" w:color="auto" w:sz="8" w:space="0"/>
            </w:tcBorders>
            <w:vAlign w:val="bottom"/>
          </w:tcPr>
          <w:p w14:paraId="4A469645">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（万元）</w:t>
            </w:r>
          </w:p>
        </w:tc>
      </w:tr>
      <w:tr w14:paraId="26D4DC9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D7B19B8">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w:t>
            </w:r>
            <w:r>
              <w:rPr>
                <w:rFonts w:hint="eastAsia" w:ascii="宋体" w:hAnsi="宋体" w:cs="宋体"/>
                <w:color w:val="000000" w:themeColor="text1"/>
                <w:kern w:val="0"/>
                <w:sz w:val="20"/>
                <w14:textFill>
                  <w14:solidFill>
                    <w14:schemeClr w14:val="tx1"/>
                  </w14:solidFill>
                </w14:textFill>
              </w:rPr>
              <w:t>、农林牧渔业</w:t>
            </w:r>
          </w:p>
        </w:tc>
        <w:tc>
          <w:tcPr>
            <w:tcW w:w="1512" w:type="dxa"/>
            <w:tcBorders>
              <w:top w:val="nil"/>
              <w:left w:val="nil"/>
              <w:bottom w:val="single" w:color="auto" w:sz="4" w:space="0"/>
              <w:right w:val="single" w:color="auto" w:sz="4" w:space="0"/>
            </w:tcBorders>
            <w:vAlign w:val="center"/>
          </w:tcPr>
          <w:p w14:paraId="36967B9D">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vAlign w:val="center"/>
          </w:tcPr>
          <w:p w14:paraId="461112B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vAlign w:val="center"/>
          </w:tcPr>
          <w:p w14:paraId="18081123">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08861B99">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vAlign w:val="center"/>
          </w:tcPr>
          <w:p w14:paraId="1BDD72AF">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vAlign w:val="center"/>
          </w:tcPr>
          <w:p w14:paraId="19855C99">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2C3E15D3">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14:paraId="64D81AF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vAlign w:val="center"/>
          </w:tcPr>
          <w:p w14:paraId="519045DC">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3985568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F206F1E">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2</w:t>
            </w:r>
            <w:r>
              <w:rPr>
                <w:rFonts w:hint="eastAsia" w:ascii="宋体" w:hAnsi="宋体" w:cs="宋体"/>
                <w:color w:val="000000" w:themeColor="text1"/>
                <w:kern w:val="0"/>
                <w:sz w:val="20"/>
                <w14:textFill>
                  <w14:solidFill>
                    <w14:schemeClr w14:val="tx1"/>
                  </w14:solidFill>
                </w14:textFill>
              </w:rPr>
              <w:t>、工业</w:t>
            </w:r>
          </w:p>
        </w:tc>
        <w:tc>
          <w:tcPr>
            <w:tcW w:w="1512" w:type="dxa"/>
            <w:tcBorders>
              <w:top w:val="nil"/>
              <w:left w:val="nil"/>
              <w:bottom w:val="single" w:color="auto" w:sz="4" w:space="0"/>
              <w:right w:val="single" w:color="auto" w:sz="4" w:space="0"/>
            </w:tcBorders>
            <w:vAlign w:val="center"/>
          </w:tcPr>
          <w:p w14:paraId="2A53A3F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vAlign w:val="center"/>
          </w:tcPr>
          <w:p w14:paraId="65C550C8">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vAlign w:val="center"/>
          </w:tcPr>
          <w:p w14:paraId="5DB8E8A3">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19C1A93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vAlign w:val="center"/>
          </w:tcPr>
          <w:p w14:paraId="358510A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vAlign w:val="center"/>
          </w:tcPr>
          <w:p w14:paraId="4CDB90B5">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1E4B4DA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vAlign w:val="center"/>
          </w:tcPr>
          <w:p w14:paraId="49EE56E8">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vAlign w:val="center"/>
          </w:tcPr>
          <w:p w14:paraId="5788E350">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4F1B626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B54F9B8">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3</w:t>
            </w:r>
            <w:r>
              <w:rPr>
                <w:rFonts w:hint="eastAsia" w:ascii="宋体" w:hAnsi="宋体" w:cs="宋体"/>
                <w:color w:val="000000" w:themeColor="text1"/>
                <w:kern w:val="0"/>
                <w:sz w:val="20"/>
                <w14:textFill>
                  <w14:solidFill>
                    <w14:schemeClr w14:val="tx1"/>
                  </w14:solidFill>
                </w14:textFill>
              </w:rPr>
              <w:t>、建筑业</w:t>
            </w:r>
          </w:p>
        </w:tc>
        <w:tc>
          <w:tcPr>
            <w:tcW w:w="1512" w:type="dxa"/>
            <w:tcBorders>
              <w:top w:val="nil"/>
              <w:left w:val="nil"/>
              <w:bottom w:val="single" w:color="auto" w:sz="4" w:space="0"/>
              <w:right w:val="single" w:color="auto" w:sz="4" w:space="0"/>
            </w:tcBorders>
            <w:vAlign w:val="center"/>
          </w:tcPr>
          <w:p w14:paraId="15FCD3AD">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vAlign w:val="center"/>
          </w:tcPr>
          <w:p w14:paraId="1F51406F">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6000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677" w:type="dxa"/>
            <w:tcBorders>
              <w:top w:val="nil"/>
              <w:left w:val="nil"/>
              <w:bottom w:val="single" w:color="auto" w:sz="4" w:space="0"/>
              <w:right w:val="single" w:color="auto" w:sz="8" w:space="0"/>
            </w:tcBorders>
            <w:vAlign w:val="center"/>
          </w:tcPr>
          <w:p w14:paraId="0B2198BA">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252" w:type="dxa"/>
            <w:tcBorders>
              <w:top w:val="nil"/>
              <w:left w:val="nil"/>
              <w:bottom w:val="single" w:color="auto" w:sz="4" w:space="0"/>
              <w:right w:val="single" w:color="auto" w:sz="4" w:space="0"/>
            </w:tcBorders>
            <w:vAlign w:val="center"/>
          </w:tcPr>
          <w:p w14:paraId="22ECC61A">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vAlign w:val="center"/>
          </w:tcPr>
          <w:p w14:paraId="7078A59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6000</w:t>
            </w:r>
          </w:p>
        </w:tc>
        <w:tc>
          <w:tcPr>
            <w:tcW w:w="1536" w:type="dxa"/>
            <w:tcBorders>
              <w:top w:val="nil"/>
              <w:left w:val="nil"/>
              <w:bottom w:val="single" w:color="auto" w:sz="4" w:space="0"/>
              <w:right w:val="single" w:color="auto" w:sz="8" w:space="0"/>
            </w:tcBorders>
            <w:vAlign w:val="center"/>
          </w:tcPr>
          <w:p w14:paraId="5F74888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vAlign w:val="center"/>
          </w:tcPr>
          <w:p w14:paraId="14A5E588">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14:paraId="3B63410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vAlign w:val="center"/>
          </w:tcPr>
          <w:p w14:paraId="69C1E92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r>
      <w:tr w14:paraId="42EB08B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89BCBD5">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4</w:t>
            </w:r>
            <w:r>
              <w:rPr>
                <w:rFonts w:hint="eastAsia" w:ascii="宋体" w:hAnsi="宋体" w:cs="宋体"/>
                <w:color w:val="000000" w:themeColor="text1"/>
                <w:kern w:val="0"/>
                <w:sz w:val="20"/>
                <w14:textFill>
                  <w14:solidFill>
                    <w14:schemeClr w14:val="tx1"/>
                  </w14:solidFill>
                </w14:textFill>
              </w:rPr>
              <w:t>、批发业</w:t>
            </w:r>
          </w:p>
        </w:tc>
        <w:tc>
          <w:tcPr>
            <w:tcW w:w="1512" w:type="dxa"/>
            <w:tcBorders>
              <w:top w:val="nil"/>
              <w:left w:val="nil"/>
              <w:bottom w:val="single" w:color="auto" w:sz="4" w:space="0"/>
              <w:right w:val="single" w:color="auto" w:sz="4" w:space="0"/>
            </w:tcBorders>
            <w:vAlign w:val="center"/>
          </w:tcPr>
          <w:p w14:paraId="3BE79B3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vAlign w:val="center"/>
          </w:tcPr>
          <w:p w14:paraId="3F3AA25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vAlign w:val="center"/>
          </w:tcPr>
          <w:p w14:paraId="4771B14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6FAABEF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494" w:type="dxa"/>
            <w:tcBorders>
              <w:top w:val="nil"/>
              <w:left w:val="nil"/>
              <w:bottom w:val="single" w:color="auto" w:sz="4" w:space="0"/>
              <w:right w:val="single" w:color="auto" w:sz="4" w:space="0"/>
            </w:tcBorders>
            <w:vAlign w:val="center"/>
          </w:tcPr>
          <w:p w14:paraId="046C0EB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536" w:type="dxa"/>
            <w:tcBorders>
              <w:top w:val="nil"/>
              <w:left w:val="nil"/>
              <w:bottom w:val="single" w:color="auto" w:sz="4" w:space="0"/>
              <w:right w:val="single" w:color="auto" w:sz="8" w:space="0"/>
            </w:tcBorders>
            <w:vAlign w:val="center"/>
          </w:tcPr>
          <w:p w14:paraId="407CB94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0BDCA0E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w:t>
            </w:r>
          </w:p>
        </w:tc>
        <w:tc>
          <w:tcPr>
            <w:tcW w:w="1287" w:type="dxa"/>
            <w:tcBorders>
              <w:top w:val="nil"/>
              <w:left w:val="nil"/>
              <w:bottom w:val="single" w:color="auto" w:sz="4" w:space="0"/>
              <w:right w:val="single" w:color="auto" w:sz="4" w:space="0"/>
            </w:tcBorders>
            <w:vAlign w:val="center"/>
          </w:tcPr>
          <w:p w14:paraId="2A14812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234" w:type="dxa"/>
            <w:tcBorders>
              <w:top w:val="nil"/>
              <w:left w:val="nil"/>
              <w:bottom w:val="single" w:color="auto" w:sz="4" w:space="0"/>
              <w:right w:val="single" w:color="auto" w:sz="8" w:space="0"/>
            </w:tcBorders>
            <w:vAlign w:val="center"/>
          </w:tcPr>
          <w:p w14:paraId="6FAC5FFB">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3471505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DB9F094">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w:t>
            </w:r>
            <w:r>
              <w:rPr>
                <w:rFonts w:hint="eastAsia" w:ascii="宋体" w:hAnsi="宋体" w:cs="宋体"/>
                <w:color w:val="000000" w:themeColor="text1"/>
                <w:kern w:val="0"/>
                <w:sz w:val="20"/>
                <w14:textFill>
                  <w14:solidFill>
                    <w14:schemeClr w14:val="tx1"/>
                  </w14:solidFill>
                </w14:textFill>
              </w:rPr>
              <w:t>、零售业</w:t>
            </w:r>
          </w:p>
        </w:tc>
        <w:tc>
          <w:tcPr>
            <w:tcW w:w="1512" w:type="dxa"/>
            <w:tcBorders>
              <w:top w:val="nil"/>
              <w:left w:val="nil"/>
              <w:bottom w:val="single" w:color="auto" w:sz="4" w:space="0"/>
              <w:right w:val="single" w:color="auto" w:sz="4" w:space="0"/>
            </w:tcBorders>
            <w:vAlign w:val="center"/>
          </w:tcPr>
          <w:p w14:paraId="714F3C06">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07BE9F5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vAlign w:val="center"/>
          </w:tcPr>
          <w:p w14:paraId="36F40C33">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4B84C576">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494" w:type="dxa"/>
            <w:tcBorders>
              <w:top w:val="nil"/>
              <w:left w:val="nil"/>
              <w:bottom w:val="single" w:color="auto" w:sz="4" w:space="0"/>
              <w:right w:val="single" w:color="auto" w:sz="4" w:space="0"/>
            </w:tcBorders>
            <w:vAlign w:val="center"/>
          </w:tcPr>
          <w:p w14:paraId="3F981DE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vAlign w:val="center"/>
          </w:tcPr>
          <w:p w14:paraId="49BFFF2F">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65AD86D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4D1BAF7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3A283B22">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59803A5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A23A391">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6</w:t>
            </w:r>
            <w:r>
              <w:rPr>
                <w:rFonts w:hint="eastAsia" w:ascii="宋体" w:hAnsi="宋体" w:cs="宋体"/>
                <w:color w:val="000000" w:themeColor="text1"/>
                <w:kern w:val="0"/>
                <w:sz w:val="20"/>
                <w14:textFill>
                  <w14:solidFill>
                    <w14:schemeClr w14:val="tx1"/>
                  </w14:solidFill>
                </w14:textFill>
              </w:rPr>
              <w:t>、交通运输业</w:t>
            </w:r>
          </w:p>
        </w:tc>
        <w:tc>
          <w:tcPr>
            <w:tcW w:w="1512" w:type="dxa"/>
            <w:tcBorders>
              <w:top w:val="nil"/>
              <w:left w:val="nil"/>
              <w:bottom w:val="single" w:color="auto" w:sz="4" w:space="0"/>
              <w:right w:val="single" w:color="auto" w:sz="4" w:space="0"/>
            </w:tcBorders>
            <w:vAlign w:val="center"/>
          </w:tcPr>
          <w:p w14:paraId="4446F7F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vAlign w:val="center"/>
          </w:tcPr>
          <w:p w14:paraId="71A2EBEF">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vAlign w:val="center"/>
          </w:tcPr>
          <w:p w14:paraId="124214A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0C201D9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vAlign w:val="center"/>
          </w:tcPr>
          <w:p w14:paraId="471B330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w:t>
            </w:r>
          </w:p>
        </w:tc>
        <w:tc>
          <w:tcPr>
            <w:tcW w:w="1536" w:type="dxa"/>
            <w:tcBorders>
              <w:top w:val="nil"/>
              <w:left w:val="nil"/>
              <w:bottom w:val="single" w:color="auto" w:sz="4" w:space="0"/>
              <w:right w:val="single" w:color="auto" w:sz="8" w:space="0"/>
            </w:tcBorders>
            <w:vAlign w:val="center"/>
          </w:tcPr>
          <w:p w14:paraId="79811D8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6955E42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vAlign w:val="center"/>
          </w:tcPr>
          <w:p w14:paraId="1F1DD96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234" w:type="dxa"/>
            <w:tcBorders>
              <w:top w:val="nil"/>
              <w:left w:val="nil"/>
              <w:bottom w:val="single" w:color="auto" w:sz="4" w:space="0"/>
              <w:right w:val="single" w:color="auto" w:sz="8" w:space="0"/>
            </w:tcBorders>
            <w:vAlign w:val="center"/>
          </w:tcPr>
          <w:p w14:paraId="5728F65D">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5B5DC0A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74B9678">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7</w:t>
            </w:r>
            <w:r>
              <w:rPr>
                <w:rFonts w:hint="eastAsia" w:ascii="宋体" w:hAnsi="宋体" w:cs="宋体"/>
                <w:color w:val="000000" w:themeColor="text1"/>
                <w:kern w:val="0"/>
                <w:sz w:val="20"/>
                <w14:textFill>
                  <w14:solidFill>
                    <w14:schemeClr w14:val="tx1"/>
                  </w14:solidFill>
                </w14:textFill>
              </w:rPr>
              <w:t>、仓储业</w:t>
            </w:r>
          </w:p>
        </w:tc>
        <w:tc>
          <w:tcPr>
            <w:tcW w:w="1512" w:type="dxa"/>
            <w:tcBorders>
              <w:top w:val="nil"/>
              <w:left w:val="nil"/>
              <w:bottom w:val="single" w:color="auto" w:sz="4" w:space="0"/>
              <w:right w:val="single" w:color="auto" w:sz="4" w:space="0"/>
            </w:tcBorders>
            <w:vAlign w:val="center"/>
          </w:tcPr>
          <w:p w14:paraId="19D8322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vAlign w:val="center"/>
          </w:tcPr>
          <w:p w14:paraId="1609546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vAlign w:val="center"/>
          </w:tcPr>
          <w:p w14:paraId="7EF85A9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18B77ABE">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51EC8D7C">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7AFCAC4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4A6B198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vAlign w:val="center"/>
          </w:tcPr>
          <w:p w14:paraId="09BE5CB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66F836D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142096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6B5D1D7">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8</w:t>
            </w:r>
            <w:r>
              <w:rPr>
                <w:rFonts w:hint="eastAsia" w:ascii="宋体" w:hAnsi="宋体" w:cs="宋体"/>
                <w:color w:val="000000" w:themeColor="text1"/>
                <w:kern w:val="0"/>
                <w:sz w:val="20"/>
                <w14:textFill>
                  <w14:solidFill>
                    <w14:schemeClr w14:val="tx1"/>
                  </w14:solidFill>
                </w14:textFill>
              </w:rPr>
              <w:t>、邮政业</w:t>
            </w:r>
          </w:p>
        </w:tc>
        <w:tc>
          <w:tcPr>
            <w:tcW w:w="1512" w:type="dxa"/>
            <w:tcBorders>
              <w:top w:val="nil"/>
              <w:left w:val="nil"/>
              <w:bottom w:val="single" w:color="auto" w:sz="4" w:space="0"/>
              <w:right w:val="single" w:color="auto" w:sz="4" w:space="0"/>
            </w:tcBorders>
            <w:vAlign w:val="center"/>
          </w:tcPr>
          <w:p w14:paraId="783FFDE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vAlign w:val="center"/>
          </w:tcPr>
          <w:p w14:paraId="49FC1D6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vAlign w:val="center"/>
          </w:tcPr>
          <w:p w14:paraId="68009869">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79E3E37C">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vAlign w:val="center"/>
          </w:tcPr>
          <w:p w14:paraId="369B091A">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vAlign w:val="center"/>
          </w:tcPr>
          <w:p w14:paraId="74B90A6D">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79D1EB9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vAlign w:val="center"/>
          </w:tcPr>
          <w:p w14:paraId="0547BA3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2BC009BB">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CD65C6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D7060CE">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9</w:t>
            </w:r>
            <w:r>
              <w:rPr>
                <w:rFonts w:hint="eastAsia" w:ascii="宋体" w:hAnsi="宋体" w:cs="宋体"/>
                <w:color w:val="000000" w:themeColor="text1"/>
                <w:kern w:val="0"/>
                <w:sz w:val="20"/>
                <w14:textFill>
                  <w14:solidFill>
                    <w14:schemeClr w14:val="tx1"/>
                  </w14:solidFill>
                </w14:textFill>
              </w:rPr>
              <w:t>、住宿业</w:t>
            </w:r>
          </w:p>
        </w:tc>
        <w:tc>
          <w:tcPr>
            <w:tcW w:w="1512" w:type="dxa"/>
            <w:tcBorders>
              <w:top w:val="nil"/>
              <w:left w:val="nil"/>
              <w:bottom w:val="single" w:color="auto" w:sz="4" w:space="0"/>
              <w:right w:val="single" w:color="auto" w:sz="4" w:space="0"/>
            </w:tcBorders>
            <w:vAlign w:val="center"/>
          </w:tcPr>
          <w:p w14:paraId="3B3EA03F">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6C9654E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vAlign w:val="center"/>
          </w:tcPr>
          <w:p w14:paraId="5E44B8E0">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0D754CCF">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6810561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vAlign w:val="center"/>
          </w:tcPr>
          <w:p w14:paraId="55C3E010">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56779DA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45E6FED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49CB06F2">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7E45AE1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6A32014">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、餐饮业</w:t>
            </w:r>
          </w:p>
        </w:tc>
        <w:tc>
          <w:tcPr>
            <w:tcW w:w="1512" w:type="dxa"/>
            <w:tcBorders>
              <w:top w:val="nil"/>
              <w:left w:val="nil"/>
              <w:bottom w:val="single" w:color="auto" w:sz="4" w:space="0"/>
              <w:right w:val="single" w:color="auto" w:sz="4" w:space="0"/>
            </w:tcBorders>
            <w:vAlign w:val="center"/>
          </w:tcPr>
          <w:p w14:paraId="0B12582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59CC0B6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vAlign w:val="center"/>
          </w:tcPr>
          <w:p w14:paraId="03DD922F">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663DD7E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6D90E06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vAlign w:val="center"/>
          </w:tcPr>
          <w:p w14:paraId="69FCE82A">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2663881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5367FB3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571C9324">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44AEDBC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2344BF2">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11</w:t>
            </w:r>
            <w:r>
              <w:rPr>
                <w:rFonts w:hint="eastAsia" w:ascii="宋体" w:hAnsi="宋体" w:cs="宋体"/>
                <w:color w:val="000000" w:themeColor="text1"/>
                <w:kern w:val="0"/>
                <w:sz w:val="20"/>
                <w14:textFill>
                  <w14:solidFill>
                    <w14:schemeClr w14:val="tx1"/>
                  </w14:solidFill>
                </w14:textFill>
              </w:rPr>
              <w:t>、信息传输业</w:t>
            </w:r>
          </w:p>
        </w:tc>
        <w:tc>
          <w:tcPr>
            <w:tcW w:w="1512" w:type="dxa"/>
            <w:tcBorders>
              <w:top w:val="nil"/>
              <w:left w:val="nil"/>
              <w:bottom w:val="single" w:color="auto" w:sz="4" w:space="0"/>
              <w:right w:val="single" w:color="auto" w:sz="4" w:space="0"/>
            </w:tcBorders>
            <w:vAlign w:val="center"/>
          </w:tcPr>
          <w:p w14:paraId="3B52678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779" w:type="dxa"/>
            <w:tcBorders>
              <w:top w:val="nil"/>
              <w:left w:val="nil"/>
              <w:bottom w:val="single" w:color="auto" w:sz="4" w:space="0"/>
              <w:right w:val="single" w:color="auto" w:sz="4" w:space="0"/>
            </w:tcBorders>
            <w:vAlign w:val="center"/>
          </w:tcPr>
          <w:p w14:paraId="635B172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100000</w:t>
            </w:r>
          </w:p>
        </w:tc>
        <w:tc>
          <w:tcPr>
            <w:tcW w:w="1677" w:type="dxa"/>
            <w:tcBorders>
              <w:top w:val="nil"/>
              <w:left w:val="nil"/>
              <w:bottom w:val="single" w:color="auto" w:sz="4" w:space="0"/>
              <w:right w:val="single" w:color="auto" w:sz="8" w:space="0"/>
            </w:tcBorders>
            <w:vAlign w:val="center"/>
          </w:tcPr>
          <w:p w14:paraId="38946DAA">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313FF09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7CFCD46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0A6D3236">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1A2BFD7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24A85CE8">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6A010878">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5875C65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33248A0">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12</w:t>
            </w:r>
            <w:r>
              <w:rPr>
                <w:rFonts w:hint="eastAsia" w:ascii="宋体" w:hAnsi="宋体" w:cs="宋体"/>
                <w:color w:val="000000" w:themeColor="text1"/>
                <w:kern w:val="0"/>
                <w:sz w:val="20"/>
                <w14:textFill>
                  <w14:solidFill>
                    <w14:schemeClr w14:val="tx1"/>
                  </w14:solidFill>
                </w14:textFill>
              </w:rPr>
              <w:t>、软件和信息技术服务业</w:t>
            </w:r>
          </w:p>
        </w:tc>
        <w:tc>
          <w:tcPr>
            <w:tcW w:w="1512" w:type="dxa"/>
            <w:tcBorders>
              <w:top w:val="nil"/>
              <w:left w:val="nil"/>
              <w:bottom w:val="single" w:color="auto" w:sz="4" w:space="0"/>
              <w:right w:val="single" w:color="auto" w:sz="4" w:space="0"/>
            </w:tcBorders>
            <w:vAlign w:val="center"/>
          </w:tcPr>
          <w:p w14:paraId="3B18C1BF">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3FCD88E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vAlign w:val="center"/>
          </w:tcPr>
          <w:p w14:paraId="4B096EC4">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43EB2A2C">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2FBDB31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1B8BB89F">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5A3661A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734C74B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vAlign w:val="center"/>
          </w:tcPr>
          <w:p w14:paraId="57259945">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7C35FD3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947662E">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13</w:t>
            </w:r>
            <w:r>
              <w:rPr>
                <w:rFonts w:hint="eastAsia" w:ascii="宋体" w:hAnsi="宋体" w:cs="宋体"/>
                <w:color w:val="000000" w:themeColor="text1"/>
                <w:kern w:val="0"/>
                <w:sz w:val="20"/>
                <w14:textFill>
                  <w14:solidFill>
                    <w14:schemeClr w14:val="tx1"/>
                  </w14:solidFill>
                </w14:textFill>
              </w:rPr>
              <w:t>、房地产开发经营</w:t>
            </w:r>
          </w:p>
        </w:tc>
        <w:tc>
          <w:tcPr>
            <w:tcW w:w="1512" w:type="dxa"/>
            <w:tcBorders>
              <w:top w:val="nil"/>
              <w:left w:val="nil"/>
              <w:bottom w:val="single" w:color="auto" w:sz="4" w:space="0"/>
              <w:right w:val="single" w:color="auto" w:sz="4" w:space="0"/>
            </w:tcBorders>
            <w:vAlign w:val="center"/>
          </w:tcPr>
          <w:p w14:paraId="0327B36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vAlign w:val="center"/>
          </w:tcPr>
          <w:p w14:paraId="25193A5A">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200000</w:t>
            </w:r>
          </w:p>
        </w:tc>
        <w:tc>
          <w:tcPr>
            <w:tcW w:w="1677" w:type="dxa"/>
            <w:tcBorders>
              <w:top w:val="nil"/>
              <w:left w:val="nil"/>
              <w:bottom w:val="single" w:color="auto" w:sz="4" w:space="0"/>
              <w:right w:val="single" w:color="auto" w:sz="8" w:space="0"/>
            </w:tcBorders>
            <w:vAlign w:val="center"/>
          </w:tcPr>
          <w:p w14:paraId="53E0455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252" w:type="dxa"/>
            <w:tcBorders>
              <w:top w:val="nil"/>
              <w:left w:val="nil"/>
              <w:bottom w:val="single" w:color="auto" w:sz="4" w:space="0"/>
              <w:right w:val="single" w:color="auto" w:sz="4" w:space="0"/>
            </w:tcBorders>
            <w:vAlign w:val="center"/>
          </w:tcPr>
          <w:p w14:paraId="5DD0353A">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vAlign w:val="center"/>
          </w:tcPr>
          <w:p w14:paraId="1796D52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107B0B6A">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vAlign w:val="center"/>
          </w:tcPr>
          <w:p w14:paraId="5B718C5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14:paraId="2E22C818">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0763015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r>
      <w:tr w14:paraId="66B9A72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E3F9500">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14</w:t>
            </w:r>
            <w:r>
              <w:rPr>
                <w:rFonts w:hint="eastAsia" w:ascii="宋体" w:hAnsi="宋体" w:cs="宋体"/>
                <w:color w:val="000000" w:themeColor="text1"/>
                <w:kern w:val="0"/>
                <w:sz w:val="20"/>
                <w14:textFill>
                  <w14:solidFill>
                    <w14:schemeClr w14:val="tx1"/>
                  </w14:solidFill>
                </w14:textFill>
              </w:rPr>
              <w:t>、物业管理</w:t>
            </w:r>
          </w:p>
        </w:tc>
        <w:tc>
          <w:tcPr>
            <w:tcW w:w="1512" w:type="dxa"/>
            <w:tcBorders>
              <w:top w:val="nil"/>
              <w:left w:val="nil"/>
              <w:bottom w:val="single" w:color="auto" w:sz="4" w:space="0"/>
              <w:right w:val="single" w:color="auto" w:sz="4" w:space="0"/>
            </w:tcBorders>
            <w:vAlign w:val="center"/>
          </w:tcPr>
          <w:p w14:paraId="2843E41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vAlign w:val="center"/>
          </w:tcPr>
          <w:p w14:paraId="4F91031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677" w:type="dxa"/>
            <w:tcBorders>
              <w:top w:val="nil"/>
              <w:left w:val="nil"/>
              <w:bottom w:val="single" w:color="auto" w:sz="4" w:space="0"/>
              <w:right w:val="single" w:color="auto" w:sz="8" w:space="0"/>
            </w:tcBorders>
            <w:vAlign w:val="center"/>
          </w:tcPr>
          <w:p w14:paraId="09307BED">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240EDC2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vAlign w:val="center"/>
          </w:tcPr>
          <w:p w14:paraId="6920D90C">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2C339E7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5354084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87" w:type="dxa"/>
            <w:tcBorders>
              <w:top w:val="nil"/>
              <w:left w:val="nil"/>
              <w:bottom w:val="single" w:color="auto" w:sz="4" w:space="0"/>
              <w:right w:val="single" w:color="auto" w:sz="4" w:space="0"/>
            </w:tcBorders>
            <w:vAlign w:val="center"/>
          </w:tcPr>
          <w:p w14:paraId="59CEC16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234" w:type="dxa"/>
            <w:tcBorders>
              <w:top w:val="nil"/>
              <w:left w:val="nil"/>
              <w:bottom w:val="single" w:color="auto" w:sz="4" w:space="0"/>
              <w:right w:val="single" w:color="auto" w:sz="8" w:space="0"/>
            </w:tcBorders>
            <w:vAlign w:val="center"/>
          </w:tcPr>
          <w:p w14:paraId="6BDF0B19">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5203255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B4D904D">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15</w:t>
            </w:r>
            <w:r>
              <w:rPr>
                <w:rFonts w:hint="eastAsia" w:ascii="宋体" w:hAnsi="宋体" w:cs="宋体"/>
                <w:color w:val="000000" w:themeColor="text1"/>
                <w:kern w:val="0"/>
                <w:sz w:val="20"/>
                <w14:textFill>
                  <w14:solidFill>
                    <w14:schemeClr w14:val="tx1"/>
                  </w14:solidFill>
                </w14:textFill>
              </w:rPr>
              <w:t>、租赁和商务服务业</w:t>
            </w:r>
          </w:p>
        </w:tc>
        <w:tc>
          <w:tcPr>
            <w:tcW w:w="1512" w:type="dxa"/>
            <w:tcBorders>
              <w:top w:val="nil"/>
              <w:left w:val="nil"/>
              <w:bottom w:val="single" w:color="auto" w:sz="4" w:space="0"/>
              <w:right w:val="single" w:color="auto" w:sz="4" w:space="0"/>
            </w:tcBorders>
            <w:vAlign w:val="center"/>
          </w:tcPr>
          <w:p w14:paraId="69A5C8B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1812004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4" w:space="0"/>
              <w:right w:val="single" w:color="auto" w:sz="8" w:space="0"/>
            </w:tcBorders>
            <w:vAlign w:val="center"/>
          </w:tcPr>
          <w:p w14:paraId="05A2726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8000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120000</w:t>
            </w:r>
          </w:p>
        </w:tc>
        <w:tc>
          <w:tcPr>
            <w:tcW w:w="1252" w:type="dxa"/>
            <w:tcBorders>
              <w:top w:val="nil"/>
              <w:left w:val="nil"/>
              <w:bottom w:val="single" w:color="auto" w:sz="4" w:space="0"/>
              <w:right w:val="single" w:color="auto" w:sz="4" w:space="0"/>
            </w:tcBorders>
            <w:vAlign w:val="center"/>
          </w:tcPr>
          <w:p w14:paraId="440C7B0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2DD823D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4" w:space="0"/>
              <w:right w:val="single" w:color="auto" w:sz="8" w:space="0"/>
            </w:tcBorders>
            <w:vAlign w:val="center"/>
          </w:tcPr>
          <w:p w14:paraId="57E4C63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w:t>
            </w:r>
          </w:p>
        </w:tc>
        <w:tc>
          <w:tcPr>
            <w:tcW w:w="1297" w:type="dxa"/>
            <w:tcBorders>
              <w:top w:val="nil"/>
              <w:left w:val="nil"/>
              <w:bottom w:val="single" w:color="auto" w:sz="4" w:space="0"/>
              <w:right w:val="single" w:color="auto" w:sz="4" w:space="0"/>
            </w:tcBorders>
            <w:vAlign w:val="center"/>
          </w:tcPr>
          <w:p w14:paraId="7E948876">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23441353">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4" w:space="0"/>
              <w:right w:val="single" w:color="auto" w:sz="8" w:space="0"/>
            </w:tcBorders>
            <w:vAlign w:val="center"/>
          </w:tcPr>
          <w:p w14:paraId="05A625C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r>
      <w:tr w14:paraId="0B5D58B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5DBC7EB4">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16</w:t>
            </w:r>
            <w:r>
              <w:rPr>
                <w:rFonts w:hint="eastAsia" w:ascii="宋体" w:hAnsi="宋体" w:cs="宋体"/>
                <w:color w:val="000000" w:themeColor="text1"/>
                <w:kern w:val="0"/>
                <w:sz w:val="20"/>
                <w14:textFill>
                  <w14:solidFill>
                    <w14:schemeClr w14:val="tx1"/>
                  </w14:solidFill>
                </w14:textFill>
              </w:rPr>
              <w:t>、其他未列明行业</w:t>
            </w:r>
          </w:p>
        </w:tc>
        <w:tc>
          <w:tcPr>
            <w:tcW w:w="1512" w:type="dxa"/>
            <w:tcBorders>
              <w:top w:val="nil"/>
              <w:left w:val="nil"/>
              <w:bottom w:val="single" w:color="auto" w:sz="8" w:space="0"/>
              <w:right w:val="single" w:color="auto" w:sz="4" w:space="0"/>
            </w:tcBorders>
            <w:vAlign w:val="center"/>
          </w:tcPr>
          <w:p w14:paraId="2355A226">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8" w:space="0"/>
              <w:right w:val="single" w:color="auto" w:sz="4" w:space="0"/>
            </w:tcBorders>
            <w:vAlign w:val="center"/>
          </w:tcPr>
          <w:p w14:paraId="273A4EB8">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8" w:space="0"/>
              <w:right w:val="single" w:color="auto" w:sz="8" w:space="0"/>
            </w:tcBorders>
            <w:vAlign w:val="center"/>
          </w:tcPr>
          <w:p w14:paraId="02EAA43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8" w:space="0"/>
              <w:right w:val="single" w:color="auto" w:sz="4" w:space="0"/>
            </w:tcBorders>
            <w:vAlign w:val="center"/>
          </w:tcPr>
          <w:p w14:paraId="7EA999E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8" w:space="0"/>
              <w:right w:val="single" w:color="auto" w:sz="4" w:space="0"/>
            </w:tcBorders>
            <w:vAlign w:val="center"/>
          </w:tcPr>
          <w:p w14:paraId="4B8141C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8" w:space="0"/>
              <w:right w:val="single" w:color="auto" w:sz="8" w:space="0"/>
            </w:tcBorders>
            <w:vAlign w:val="center"/>
          </w:tcPr>
          <w:p w14:paraId="38C55592">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8" w:space="0"/>
              <w:right w:val="single" w:color="auto" w:sz="4" w:space="0"/>
            </w:tcBorders>
            <w:vAlign w:val="center"/>
          </w:tcPr>
          <w:p w14:paraId="0570998F">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8" w:space="0"/>
              <w:right w:val="single" w:color="auto" w:sz="4" w:space="0"/>
            </w:tcBorders>
            <w:vAlign w:val="center"/>
          </w:tcPr>
          <w:p w14:paraId="4BBFBC6B">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8" w:space="0"/>
              <w:right w:val="single" w:color="auto" w:sz="8" w:space="0"/>
            </w:tcBorders>
            <w:vAlign w:val="center"/>
          </w:tcPr>
          <w:p w14:paraId="15AC3AED">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6EE1753E">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vAlign w:val="bottom"/>
          </w:tcPr>
          <w:p w14:paraId="172103F4">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说明　</w:t>
            </w:r>
            <w:r>
              <w:rPr>
                <w:rFonts w:ascii="宋体" w:hAnsi="宋体" w:cs="宋体"/>
                <w:color w:val="000000" w:themeColor="text1"/>
                <w:kern w:val="0"/>
                <w:sz w:val="20"/>
                <w14:textFill>
                  <w14:solidFill>
                    <w14:schemeClr w14:val="tx1"/>
                  </w14:solidFill>
                </w14:textFill>
              </w:rPr>
              <w:t>1</w:t>
            </w:r>
            <w:r>
              <w:rPr>
                <w:rFonts w:hint="eastAsia" w:ascii="宋体" w:hAnsi="宋体" w:cs="宋体"/>
                <w:color w:val="000000" w:themeColor="text1"/>
                <w:kern w:val="0"/>
                <w:sz w:val="20"/>
                <w14:textFill>
                  <w14:solidFill>
                    <w14:schemeClr w14:val="tx1"/>
                  </w14:solidFill>
                </w14:textFill>
              </w:rPr>
              <w:t>、企业类型的划分以统计部门的统计数据为依据。</w:t>
            </w:r>
          </w:p>
          <w:p w14:paraId="68A16634">
            <w:pPr>
              <w:widowControl/>
              <w:ind w:firstLine="600" w:firstLineChars="30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w:t>
            </w:r>
            <w:r>
              <w:rPr>
                <w:rFonts w:hint="eastAsia" w:ascii="宋体" w:hAnsi="宋体" w:cs="宋体"/>
                <w:color w:val="000000" w:themeColor="text1"/>
                <w:kern w:val="0"/>
                <w:sz w:val="20"/>
                <w14:textFill>
                  <w14:solidFill>
                    <w14:schemeClr w14:val="tx1"/>
                  </w14:solidFill>
                </w14:textFill>
              </w:rPr>
              <w:t>、个体工商户和本规定以外的行业，参照本规定进行划型。</w:t>
            </w:r>
          </w:p>
          <w:p w14:paraId="12DACC6F">
            <w:pPr>
              <w:widowControl/>
              <w:ind w:firstLine="600" w:firstLineChars="30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w:t>
            </w:r>
            <w:r>
              <w:rPr>
                <w:rFonts w:hint="eastAsia" w:ascii="宋体" w:hAnsi="宋体" w:cs="宋体"/>
                <w:color w:val="000000" w:themeColor="text1"/>
                <w:kern w:val="0"/>
                <w:sz w:val="20"/>
                <w14:textFill>
                  <w14:solidFill>
                    <w14:schemeClr w14:val="tx1"/>
                  </w14:solidFill>
                </w14:textFill>
              </w:rPr>
              <w:t>、本规定的中型企业标准上限即为大型企业标准的下限。</w:t>
            </w:r>
          </w:p>
        </w:tc>
      </w:tr>
    </w:tbl>
    <w:p w14:paraId="5A5BD132">
      <w:pPr>
        <w:pStyle w:val="27"/>
        <w:tabs>
          <w:tab w:val="left" w:pos="811"/>
        </w:tabs>
        <w:spacing w:line="360" w:lineRule="auto"/>
        <w:jc w:val="left"/>
        <w:rPr>
          <w:rFonts w:hAnsi="宋体"/>
          <w:color w:val="000000" w:themeColor="text1"/>
          <w:sz w:val="36"/>
          <w:szCs w:val="36"/>
          <w14:textFill>
            <w14:solidFill>
              <w14:schemeClr w14:val="tx1"/>
            </w14:solidFill>
          </w14:textFill>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4AC7">
    <w:pPr>
      <w:pStyle w:val="30"/>
      <w:jc w:val="cente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217D24">
                          <w:pPr>
                            <w:pStyle w:val="30"/>
                          </w:pPr>
                          <w:r>
                            <w:fldChar w:fldCharType="begin"/>
                          </w:r>
                          <w:r>
                            <w:instrText xml:space="preserve"> PAGE  \* MERGEFORMAT </w:instrText>
                          </w:r>
                          <w:r>
                            <w:fldChar w:fldCharType="separate"/>
                          </w:r>
                          <w:r>
                            <w:t>3</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6A217D24">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02A6">
    <w:pPr>
      <w:pStyle w:val="30"/>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198BB1">
                          <w:pPr>
                            <w:pStyle w:val="30"/>
                            <w:rPr>
                              <w:rStyle w:val="51"/>
                            </w:rPr>
                          </w:pPr>
                          <w:r>
                            <w:fldChar w:fldCharType="begin"/>
                          </w:r>
                          <w:r>
                            <w:rPr>
                              <w:rStyle w:val="51"/>
                            </w:rPr>
                            <w:instrText xml:space="preserve">PAGE  </w:instrText>
                          </w:r>
                          <w:r>
                            <w:fldChar w:fldCharType="separate"/>
                          </w:r>
                          <w:r>
                            <w:rPr>
                              <w:rStyle w:val="51"/>
                            </w:rPr>
                            <w:t>21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dMJdcBAACyAwAADgAAAGRycy9lMm9Eb2MueG1srVPBjtMwEL0j8Q+W&#10;7zTZroS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UXTCXXAQAAsgMAAA4AAAAAAAAAAQAgAAAA&#10;HgEAAGRycy9lMm9Eb2MueG1sUEsFBgAAAAAGAAYAWQEAAGcFAAAAAA==&#10;">
              <v:fill on="f" focussize="0,0"/>
              <v:stroke on="f"/>
              <v:imagedata o:title=""/>
              <o:lock v:ext="edit" aspectratio="f"/>
              <v:textbox inset="0mm,0mm,0mm,0mm" style="mso-fit-shape-to-text:t;">
                <w:txbxContent>
                  <w:p w14:paraId="7A198BB1">
                    <w:pPr>
                      <w:pStyle w:val="30"/>
                      <w:rPr>
                        <w:rStyle w:val="51"/>
                      </w:rPr>
                    </w:pPr>
                    <w:r>
                      <w:fldChar w:fldCharType="begin"/>
                    </w:r>
                    <w:r>
                      <w:rPr>
                        <w:rStyle w:val="51"/>
                      </w:rPr>
                      <w:instrText xml:space="preserve">PAGE  </w:instrText>
                    </w:r>
                    <w:r>
                      <w:fldChar w:fldCharType="separate"/>
                    </w:r>
                    <w:r>
                      <w:rPr>
                        <w:rStyle w:val="51"/>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D750">
    <w:pPr>
      <w:pStyle w:val="30"/>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04DA87">
                          <w:pPr>
                            <w:pStyle w:val="30"/>
                            <w:jc w:val="center"/>
                            <w:rPr>
                              <w:rStyle w:val="51"/>
                            </w:rPr>
                          </w:pPr>
                          <w:r>
                            <w:fldChar w:fldCharType="begin"/>
                          </w:r>
                          <w:r>
                            <w:rPr>
                              <w:rStyle w:val="51"/>
                            </w:rPr>
                            <w:instrText xml:space="preserve">PAGE  </w:instrText>
                          </w:r>
                          <w:r>
                            <w:fldChar w:fldCharType="separate"/>
                          </w:r>
                          <w:r>
                            <w:rPr>
                              <w:rStyle w:val="51"/>
                            </w:rPr>
                            <w:t>36</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je9cBAACy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Xyo3vXAQAAsgMAAA4AAAAAAAAAAQAgAAAA&#10;HgEAAGRycy9lMm9Eb2MueG1sUEsFBgAAAAAGAAYAWQEAAGcFAAAAAA==&#10;">
              <v:fill on="f" focussize="0,0"/>
              <v:stroke on="f"/>
              <v:imagedata o:title=""/>
              <o:lock v:ext="edit" aspectratio="f"/>
              <v:textbox inset="0mm,0mm,0mm,0mm" style="mso-fit-shape-to-text:t;">
                <w:txbxContent>
                  <w:p w14:paraId="4204DA87">
                    <w:pPr>
                      <w:pStyle w:val="30"/>
                      <w:jc w:val="center"/>
                      <w:rPr>
                        <w:rStyle w:val="51"/>
                      </w:rPr>
                    </w:pPr>
                    <w:r>
                      <w:fldChar w:fldCharType="begin"/>
                    </w:r>
                    <w:r>
                      <w:rPr>
                        <w:rStyle w:val="51"/>
                      </w:rPr>
                      <w:instrText xml:space="preserve">PAGE  </w:instrText>
                    </w:r>
                    <w:r>
                      <w:fldChar w:fldCharType="separate"/>
                    </w:r>
                    <w:r>
                      <w:rPr>
                        <w:rStyle w:val="51"/>
                      </w:rP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B264E">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24ED">
    <w:pPr>
      <w:pStyle w:val="3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121C4">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2E750"/>
    <w:multiLevelType w:val="singleLevel"/>
    <w:tmpl w:val="E372E750"/>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45"/>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7A74C8F"/>
    <w:multiLevelType w:val="singleLevel"/>
    <w:tmpl w:val="57A74C8F"/>
    <w:lvl w:ilvl="0" w:tentative="0">
      <w:start w:val="1"/>
      <w:numFmt w:val="chineseCounting"/>
      <w:pStyle w:val="190"/>
      <w:suff w:val="nothing"/>
      <w:lvlText w:val="%1、"/>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NWU0ZGEyZGZlYjZmY2JhMTk2Mjg2NmI1OWE5NmE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0831"/>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1650"/>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803"/>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A0B"/>
    <w:rsid w:val="00087BC6"/>
    <w:rsid w:val="00087E79"/>
    <w:rsid w:val="0009066F"/>
    <w:rsid w:val="00090836"/>
    <w:rsid w:val="000912BA"/>
    <w:rsid w:val="00091A35"/>
    <w:rsid w:val="000941D6"/>
    <w:rsid w:val="000945F2"/>
    <w:rsid w:val="00096587"/>
    <w:rsid w:val="00096A76"/>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1F4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43FA"/>
    <w:rsid w:val="0011637E"/>
    <w:rsid w:val="001178EF"/>
    <w:rsid w:val="00117BF7"/>
    <w:rsid w:val="00117C5C"/>
    <w:rsid w:val="00121861"/>
    <w:rsid w:val="00123213"/>
    <w:rsid w:val="001234A0"/>
    <w:rsid w:val="00123E67"/>
    <w:rsid w:val="00124275"/>
    <w:rsid w:val="0012455A"/>
    <w:rsid w:val="00124569"/>
    <w:rsid w:val="00124F2B"/>
    <w:rsid w:val="00125433"/>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628"/>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1802"/>
    <w:rsid w:val="0015242E"/>
    <w:rsid w:val="00152A25"/>
    <w:rsid w:val="00152BFA"/>
    <w:rsid w:val="00152D09"/>
    <w:rsid w:val="0015323D"/>
    <w:rsid w:val="00153474"/>
    <w:rsid w:val="00155DD1"/>
    <w:rsid w:val="0015656F"/>
    <w:rsid w:val="00157087"/>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DCC"/>
    <w:rsid w:val="00170FC3"/>
    <w:rsid w:val="0017189E"/>
    <w:rsid w:val="00171CC9"/>
    <w:rsid w:val="001728DE"/>
    <w:rsid w:val="00172A27"/>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597"/>
    <w:rsid w:val="00187636"/>
    <w:rsid w:val="00187B3F"/>
    <w:rsid w:val="001916F9"/>
    <w:rsid w:val="00191B43"/>
    <w:rsid w:val="00192116"/>
    <w:rsid w:val="001929D2"/>
    <w:rsid w:val="00192BCB"/>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6DB0"/>
    <w:rsid w:val="001D7120"/>
    <w:rsid w:val="001D7126"/>
    <w:rsid w:val="001D7202"/>
    <w:rsid w:val="001D72EE"/>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565"/>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47E91"/>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1AE"/>
    <w:rsid w:val="00272284"/>
    <w:rsid w:val="00272827"/>
    <w:rsid w:val="00272DD0"/>
    <w:rsid w:val="002739A0"/>
    <w:rsid w:val="00273BF6"/>
    <w:rsid w:val="002741E9"/>
    <w:rsid w:val="0027508F"/>
    <w:rsid w:val="00275AC4"/>
    <w:rsid w:val="002761E0"/>
    <w:rsid w:val="002765CF"/>
    <w:rsid w:val="00276C22"/>
    <w:rsid w:val="002779BA"/>
    <w:rsid w:val="00277C3C"/>
    <w:rsid w:val="002804F4"/>
    <w:rsid w:val="002807FE"/>
    <w:rsid w:val="00281E4A"/>
    <w:rsid w:val="00281E7F"/>
    <w:rsid w:val="002823A4"/>
    <w:rsid w:val="00282E77"/>
    <w:rsid w:val="002835E1"/>
    <w:rsid w:val="002837B8"/>
    <w:rsid w:val="00285089"/>
    <w:rsid w:val="00285374"/>
    <w:rsid w:val="002856F1"/>
    <w:rsid w:val="0028587D"/>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304"/>
    <w:rsid w:val="002A74CF"/>
    <w:rsid w:val="002B0267"/>
    <w:rsid w:val="002B10A6"/>
    <w:rsid w:val="002B128F"/>
    <w:rsid w:val="002B2BC5"/>
    <w:rsid w:val="002B2C36"/>
    <w:rsid w:val="002B37E3"/>
    <w:rsid w:val="002B4DA2"/>
    <w:rsid w:val="002B56EA"/>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731"/>
    <w:rsid w:val="002D1C15"/>
    <w:rsid w:val="002D2F46"/>
    <w:rsid w:val="002D3091"/>
    <w:rsid w:val="002D3530"/>
    <w:rsid w:val="002D4263"/>
    <w:rsid w:val="002D4657"/>
    <w:rsid w:val="002D4757"/>
    <w:rsid w:val="002D4CB6"/>
    <w:rsid w:val="002D4D0A"/>
    <w:rsid w:val="002D4D58"/>
    <w:rsid w:val="002D5305"/>
    <w:rsid w:val="002D5563"/>
    <w:rsid w:val="002D601D"/>
    <w:rsid w:val="002D74FA"/>
    <w:rsid w:val="002D7543"/>
    <w:rsid w:val="002D7D14"/>
    <w:rsid w:val="002E08A2"/>
    <w:rsid w:val="002E0904"/>
    <w:rsid w:val="002E0C8C"/>
    <w:rsid w:val="002E0F62"/>
    <w:rsid w:val="002E1645"/>
    <w:rsid w:val="002E1747"/>
    <w:rsid w:val="002E174E"/>
    <w:rsid w:val="002E1BC9"/>
    <w:rsid w:val="002E1CC2"/>
    <w:rsid w:val="002E2D83"/>
    <w:rsid w:val="002E3CA2"/>
    <w:rsid w:val="002E4C87"/>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2F6E44"/>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2165"/>
    <w:rsid w:val="00312D44"/>
    <w:rsid w:val="00313831"/>
    <w:rsid w:val="00313D22"/>
    <w:rsid w:val="00314340"/>
    <w:rsid w:val="003148A4"/>
    <w:rsid w:val="00315039"/>
    <w:rsid w:val="00315053"/>
    <w:rsid w:val="003152AA"/>
    <w:rsid w:val="0031700A"/>
    <w:rsid w:val="0031720C"/>
    <w:rsid w:val="003206D5"/>
    <w:rsid w:val="00320C61"/>
    <w:rsid w:val="003214B7"/>
    <w:rsid w:val="00321A03"/>
    <w:rsid w:val="00322145"/>
    <w:rsid w:val="00322215"/>
    <w:rsid w:val="0032237E"/>
    <w:rsid w:val="00322470"/>
    <w:rsid w:val="00322624"/>
    <w:rsid w:val="003236DB"/>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4545"/>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596"/>
    <w:rsid w:val="00366A1A"/>
    <w:rsid w:val="0036718E"/>
    <w:rsid w:val="00367609"/>
    <w:rsid w:val="00367C97"/>
    <w:rsid w:val="00370043"/>
    <w:rsid w:val="0037007E"/>
    <w:rsid w:val="0037078C"/>
    <w:rsid w:val="00370D87"/>
    <w:rsid w:val="00370E83"/>
    <w:rsid w:val="00372DB9"/>
    <w:rsid w:val="00373164"/>
    <w:rsid w:val="0037373D"/>
    <w:rsid w:val="00373AB6"/>
    <w:rsid w:val="00373C35"/>
    <w:rsid w:val="00373F34"/>
    <w:rsid w:val="00374082"/>
    <w:rsid w:val="0037468C"/>
    <w:rsid w:val="003747A2"/>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4CA1"/>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3B0A"/>
    <w:rsid w:val="003C4FC5"/>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6F3"/>
    <w:rsid w:val="00405901"/>
    <w:rsid w:val="00406392"/>
    <w:rsid w:val="00406C01"/>
    <w:rsid w:val="0040787F"/>
    <w:rsid w:val="0041058F"/>
    <w:rsid w:val="0041070C"/>
    <w:rsid w:val="0041102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17F8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681E"/>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37692"/>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57F1C"/>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5AA3"/>
    <w:rsid w:val="004966B6"/>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4CA"/>
    <w:rsid w:val="004B56DC"/>
    <w:rsid w:val="004B61EC"/>
    <w:rsid w:val="004B6A92"/>
    <w:rsid w:val="004B73C7"/>
    <w:rsid w:val="004B7928"/>
    <w:rsid w:val="004B7CD9"/>
    <w:rsid w:val="004C0059"/>
    <w:rsid w:val="004C1B89"/>
    <w:rsid w:val="004C22AA"/>
    <w:rsid w:val="004C2946"/>
    <w:rsid w:val="004C2BE9"/>
    <w:rsid w:val="004C3A00"/>
    <w:rsid w:val="004C3FAC"/>
    <w:rsid w:val="004C427B"/>
    <w:rsid w:val="004C47DC"/>
    <w:rsid w:val="004C4840"/>
    <w:rsid w:val="004C4887"/>
    <w:rsid w:val="004C59CB"/>
    <w:rsid w:val="004C5A71"/>
    <w:rsid w:val="004C6878"/>
    <w:rsid w:val="004C6A78"/>
    <w:rsid w:val="004C7A29"/>
    <w:rsid w:val="004D0179"/>
    <w:rsid w:val="004D09AA"/>
    <w:rsid w:val="004D0EF2"/>
    <w:rsid w:val="004D0FD2"/>
    <w:rsid w:val="004D27CA"/>
    <w:rsid w:val="004D29B1"/>
    <w:rsid w:val="004D3210"/>
    <w:rsid w:val="004D3217"/>
    <w:rsid w:val="004D3248"/>
    <w:rsid w:val="004D362D"/>
    <w:rsid w:val="004D4CFE"/>
    <w:rsid w:val="004D5045"/>
    <w:rsid w:val="004D514D"/>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0DD6"/>
    <w:rsid w:val="00501195"/>
    <w:rsid w:val="005018B1"/>
    <w:rsid w:val="00501C0E"/>
    <w:rsid w:val="00502379"/>
    <w:rsid w:val="0050263C"/>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565B"/>
    <w:rsid w:val="0052699B"/>
    <w:rsid w:val="00527101"/>
    <w:rsid w:val="005272DA"/>
    <w:rsid w:val="0052745D"/>
    <w:rsid w:val="00527F8E"/>
    <w:rsid w:val="00530680"/>
    <w:rsid w:val="005306B1"/>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DCB"/>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544"/>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6894"/>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186"/>
    <w:rsid w:val="005A0834"/>
    <w:rsid w:val="005A1291"/>
    <w:rsid w:val="005A1E11"/>
    <w:rsid w:val="005A2304"/>
    <w:rsid w:val="005A2919"/>
    <w:rsid w:val="005A2F39"/>
    <w:rsid w:val="005A335A"/>
    <w:rsid w:val="005A39A4"/>
    <w:rsid w:val="005A3BD8"/>
    <w:rsid w:val="005A3E1C"/>
    <w:rsid w:val="005A3F44"/>
    <w:rsid w:val="005A4495"/>
    <w:rsid w:val="005A46CA"/>
    <w:rsid w:val="005A5011"/>
    <w:rsid w:val="005A63AC"/>
    <w:rsid w:val="005A6432"/>
    <w:rsid w:val="005A6765"/>
    <w:rsid w:val="005A6D17"/>
    <w:rsid w:val="005B0131"/>
    <w:rsid w:val="005B121B"/>
    <w:rsid w:val="005B1AE3"/>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1C6A"/>
    <w:rsid w:val="005C23EB"/>
    <w:rsid w:val="005C2424"/>
    <w:rsid w:val="005C29C4"/>
    <w:rsid w:val="005C4432"/>
    <w:rsid w:val="005C5B9C"/>
    <w:rsid w:val="005C5DD2"/>
    <w:rsid w:val="005C5E64"/>
    <w:rsid w:val="005C5F9B"/>
    <w:rsid w:val="005C6A0B"/>
    <w:rsid w:val="005C71E4"/>
    <w:rsid w:val="005C77AE"/>
    <w:rsid w:val="005C7F37"/>
    <w:rsid w:val="005D101E"/>
    <w:rsid w:val="005D15DA"/>
    <w:rsid w:val="005D1A91"/>
    <w:rsid w:val="005D1AA4"/>
    <w:rsid w:val="005D1AE8"/>
    <w:rsid w:val="005D1CED"/>
    <w:rsid w:val="005D2EA3"/>
    <w:rsid w:val="005D4599"/>
    <w:rsid w:val="005D579D"/>
    <w:rsid w:val="005D5C81"/>
    <w:rsid w:val="005D6408"/>
    <w:rsid w:val="005D6C41"/>
    <w:rsid w:val="005E07E5"/>
    <w:rsid w:val="005E0B69"/>
    <w:rsid w:val="005E1214"/>
    <w:rsid w:val="005E2397"/>
    <w:rsid w:val="005E2A35"/>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896"/>
    <w:rsid w:val="005F39F0"/>
    <w:rsid w:val="005F4429"/>
    <w:rsid w:val="005F4897"/>
    <w:rsid w:val="005F51AC"/>
    <w:rsid w:val="005F5253"/>
    <w:rsid w:val="005F5A7A"/>
    <w:rsid w:val="005F6C32"/>
    <w:rsid w:val="005F7498"/>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3C02"/>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BA6"/>
    <w:rsid w:val="00663D54"/>
    <w:rsid w:val="00666630"/>
    <w:rsid w:val="00666806"/>
    <w:rsid w:val="00666F7A"/>
    <w:rsid w:val="006678BA"/>
    <w:rsid w:val="00667C02"/>
    <w:rsid w:val="00670113"/>
    <w:rsid w:val="00670124"/>
    <w:rsid w:val="00671C87"/>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6D8D"/>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42A"/>
    <w:rsid w:val="006C69E1"/>
    <w:rsid w:val="006C6E28"/>
    <w:rsid w:val="006C7061"/>
    <w:rsid w:val="006C737B"/>
    <w:rsid w:val="006C7FEA"/>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1B74"/>
    <w:rsid w:val="006F2650"/>
    <w:rsid w:val="006F2D48"/>
    <w:rsid w:val="006F310E"/>
    <w:rsid w:val="006F36E2"/>
    <w:rsid w:val="006F3BA5"/>
    <w:rsid w:val="006F3D03"/>
    <w:rsid w:val="006F450E"/>
    <w:rsid w:val="006F47EB"/>
    <w:rsid w:val="006F4E58"/>
    <w:rsid w:val="006F52C0"/>
    <w:rsid w:val="006F651E"/>
    <w:rsid w:val="006F6B67"/>
    <w:rsid w:val="006F7EA9"/>
    <w:rsid w:val="00701C06"/>
    <w:rsid w:val="00701FA7"/>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16B"/>
    <w:rsid w:val="007123F9"/>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CCD"/>
    <w:rsid w:val="00735EFF"/>
    <w:rsid w:val="00735FA7"/>
    <w:rsid w:val="00736605"/>
    <w:rsid w:val="00737738"/>
    <w:rsid w:val="00740DDE"/>
    <w:rsid w:val="007420A7"/>
    <w:rsid w:val="007427F5"/>
    <w:rsid w:val="007428AC"/>
    <w:rsid w:val="00742FFB"/>
    <w:rsid w:val="00743A4C"/>
    <w:rsid w:val="00744211"/>
    <w:rsid w:val="00744607"/>
    <w:rsid w:val="007454A0"/>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65FDA"/>
    <w:rsid w:val="00770726"/>
    <w:rsid w:val="00770DC0"/>
    <w:rsid w:val="00771068"/>
    <w:rsid w:val="007727A7"/>
    <w:rsid w:val="00772D8F"/>
    <w:rsid w:val="00773721"/>
    <w:rsid w:val="00774EC3"/>
    <w:rsid w:val="00775E38"/>
    <w:rsid w:val="007760F9"/>
    <w:rsid w:val="00776811"/>
    <w:rsid w:val="007768B8"/>
    <w:rsid w:val="0077730B"/>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63E"/>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6DF1"/>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4818"/>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69C"/>
    <w:rsid w:val="00804EC3"/>
    <w:rsid w:val="00805517"/>
    <w:rsid w:val="00805603"/>
    <w:rsid w:val="00807BC1"/>
    <w:rsid w:val="00807C5A"/>
    <w:rsid w:val="00807C99"/>
    <w:rsid w:val="008106EE"/>
    <w:rsid w:val="008110C3"/>
    <w:rsid w:val="008114AA"/>
    <w:rsid w:val="008122FD"/>
    <w:rsid w:val="00814B71"/>
    <w:rsid w:val="00814F1E"/>
    <w:rsid w:val="0081566C"/>
    <w:rsid w:val="00817233"/>
    <w:rsid w:val="008173DD"/>
    <w:rsid w:val="008177D8"/>
    <w:rsid w:val="00817A9B"/>
    <w:rsid w:val="00817AFF"/>
    <w:rsid w:val="00820EBF"/>
    <w:rsid w:val="008219F9"/>
    <w:rsid w:val="00821EED"/>
    <w:rsid w:val="00822327"/>
    <w:rsid w:val="00822A3E"/>
    <w:rsid w:val="00822B95"/>
    <w:rsid w:val="00822BEF"/>
    <w:rsid w:val="00824794"/>
    <w:rsid w:val="00824900"/>
    <w:rsid w:val="00824DB5"/>
    <w:rsid w:val="00824FAA"/>
    <w:rsid w:val="00824FC2"/>
    <w:rsid w:val="008252EA"/>
    <w:rsid w:val="00825CF0"/>
    <w:rsid w:val="00825DD2"/>
    <w:rsid w:val="00826652"/>
    <w:rsid w:val="00830E8A"/>
    <w:rsid w:val="00831067"/>
    <w:rsid w:val="00831183"/>
    <w:rsid w:val="00831647"/>
    <w:rsid w:val="00831817"/>
    <w:rsid w:val="008319B5"/>
    <w:rsid w:val="00831F19"/>
    <w:rsid w:val="00831F82"/>
    <w:rsid w:val="00832304"/>
    <w:rsid w:val="008324BE"/>
    <w:rsid w:val="0083281F"/>
    <w:rsid w:val="008333F9"/>
    <w:rsid w:val="00833ADF"/>
    <w:rsid w:val="00834261"/>
    <w:rsid w:val="008342CE"/>
    <w:rsid w:val="0083431C"/>
    <w:rsid w:val="00834CCF"/>
    <w:rsid w:val="0083532A"/>
    <w:rsid w:val="00835575"/>
    <w:rsid w:val="00835EDD"/>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A8E"/>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140"/>
    <w:rsid w:val="00870528"/>
    <w:rsid w:val="008706DF"/>
    <w:rsid w:val="008708E1"/>
    <w:rsid w:val="00870F31"/>
    <w:rsid w:val="008710DC"/>
    <w:rsid w:val="00871E04"/>
    <w:rsid w:val="00871F97"/>
    <w:rsid w:val="008724D2"/>
    <w:rsid w:val="008735D6"/>
    <w:rsid w:val="0087371F"/>
    <w:rsid w:val="00873A7D"/>
    <w:rsid w:val="00873DCA"/>
    <w:rsid w:val="00874157"/>
    <w:rsid w:val="008758C8"/>
    <w:rsid w:val="00875D89"/>
    <w:rsid w:val="00875EA8"/>
    <w:rsid w:val="008762CF"/>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551"/>
    <w:rsid w:val="00897DD4"/>
    <w:rsid w:val="008A137C"/>
    <w:rsid w:val="008A1B5A"/>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9"/>
    <w:rsid w:val="008C0EBA"/>
    <w:rsid w:val="008C0F6E"/>
    <w:rsid w:val="008C117F"/>
    <w:rsid w:val="008C11D0"/>
    <w:rsid w:val="008C1FDA"/>
    <w:rsid w:val="008C2C2C"/>
    <w:rsid w:val="008C3283"/>
    <w:rsid w:val="008C381D"/>
    <w:rsid w:val="008C4081"/>
    <w:rsid w:val="008C509D"/>
    <w:rsid w:val="008C533F"/>
    <w:rsid w:val="008C63DE"/>
    <w:rsid w:val="008C64A6"/>
    <w:rsid w:val="008C6953"/>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4AC"/>
    <w:rsid w:val="008F3BB2"/>
    <w:rsid w:val="008F441E"/>
    <w:rsid w:val="008F4866"/>
    <w:rsid w:val="008F4912"/>
    <w:rsid w:val="008F5358"/>
    <w:rsid w:val="008F538B"/>
    <w:rsid w:val="008F597E"/>
    <w:rsid w:val="008F5BEC"/>
    <w:rsid w:val="008F6211"/>
    <w:rsid w:val="008F709B"/>
    <w:rsid w:val="008F7E22"/>
    <w:rsid w:val="00902364"/>
    <w:rsid w:val="00902CAB"/>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0E7D"/>
    <w:rsid w:val="009215C0"/>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3B0"/>
    <w:rsid w:val="00935928"/>
    <w:rsid w:val="00936631"/>
    <w:rsid w:val="00936AD0"/>
    <w:rsid w:val="00936ADD"/>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846"/>
    <w:rsid w:val="009562B3"/>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DAC"/>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5AD"/>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9F7"/>
    <w:rsid w:val="009A6AA5"/>
    <w:rsid w:val="009A7892"/>
    <w:rsid w:val="009B1232"/>
    <w:rsid w:val="009B1C49"/>
    <w:rsid w:val="009B39B1"/>
    <w:rsid w:val="009B48E8"/>
    <w:rsid w:val="009B49D6"/>
    <w:rsid w:val="009B5E15"/>
    <w:rsid w:val="009B70DD"/>
    <w:rsid w:val="009B7FEA"/>
    <w:rsid w:val="009C0054"/>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6271"/>
    <w:rsid w:val="009D738D"/>
    <w:rsid w:val="009D73C4"/>
    <w:rsid w:val="009D7594"/>
    <w:rsid w:val="009D7C10"/>
    <w:rsid w:val="009E09F6"/>
    <w:rsid w:val="009E10CA"/>
    <w:rsid w:val="009E133E"/>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D15"/>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2607"/>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19A"/>
    <w:rsid w:val="00A3383E"/>
    <w:rsid w:val="00A33C91"/>
    <w:rsid w:val="00A33CEC"/>
    <w:rsid w:val="00A34046"/>
    <w:rsid w:val="00A3510D"/>
    <w:rsid w:val="00A3554D"/>
    <w:rsid w:val="00A357EF"/>
    <w:rsid w:val="00A35C15"/>
    <w:rsid w:val="00A36E32"/>
    <w:rsid w:val="00A37E36"/>
    <w:rsid w:val="00A40023"/>
    <w:rsid w:val="00A41403"/>
    <w:rsid w:val="00A4177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72E"/>
    <w:rsid w:val="00A74A1B"/>
    <w:rsid w:val="00A74D7F"/>
    <w:rsid w:val="00A76CE9"/>
    <w:rsid w:val="00A76E3A"/>
    <w:rsid w:val="00A806F1"/>
    <w:rsid w:val="00A80BB5"/>
    <w:rsid w:val="00A818A9"/>
    <w:rsid w:val="00A81C9B"/>
    <w:rsid w:val="00A81D07"/>
    <w:rsid w:val="00A82A99"/>
    <w:rsid w:val="00A83204"/>
    <w:rsid w:val="00A83CD9"/>
    <w:rsid w:val="00A83FB5"/>
    <w:rsid w:val="00A847E6"/>
    <w:rsid w:val="00A8496C"/>
    <w:rsid w:val="00A866E9"/>
    <w:rsid w:val="00A87C75"/>
    <w:rsid w:val="00A9060A"/>
    <w:rsid w:val="00A91447"/>
    <w:rsid w:val="00A91456"/>
    <w:rsid w:val="00A91E31"/>
    <w:rsid w:val="00A92265"/>
    <w:rsid w:val="00A92624"/>
    <w:rsid w:val="00A92B1A"/>
    <w:rsid w:val="00A94544"/>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04F0"/>
    <w:rsid w:val="00AC1A3C"/>
    <w:rsid w:val="00AC233A"/>
    <w:rsid w:val="00AC3309"/>
    <w:rsid w:val="00AC37FA"/>
    <w:rsid w:val="00AC3DCB"/>
    <w:rsid w:val="00AC4026"/>
    <w:rsid w:val="00AC4072"/>
    <w:rsid w:val="00AC4288"/>
    <w:rsid w:val="00AC48E4"/>
    <w:rsid w:val="00AC64B2"/>
    <w:rsid w:val="00AC65B1"/>
    <w:rsid w:val="00AC7193"/>
    <w:rsid w:val="00AC76F8"/>
    <w:rsid w:val="00AC7A65"/>
    <w:rsid w:val="00AC7F97"/>
    <w:rsid w:val="00AD0A75"/>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23"/>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B2E"/>
    <w:rsid w:val="00B04C4B"/>
    <w:rsid w:val="00B04DDE"/>
    <w:rsid w:val="00B04EC9"/>
    <w:rsid w:val="00B055AD"/>
    <w:rsid w:val="00B05EEC"/>
    <w:rsid w:val="00B0607B"/>
    <w:rsid w:val="00B07D39"/>
    <w:rsid w:val="00B10760"/>
    <w:rsid w:val="00B10DF2"/>
    <w:rsid w:val="00B1109B"/>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0B27"/>
    <w:rsid w:val="00B23168"/>
    <w:rsid w:val="00B236E8"/>
    <w:rsid w:val="00B239A9"/>
    <w:rsid w:val="00B2490E"/>
    <w:rsid w:val="00B24AD1"/>
    <w:rsid w:val="00B24B34"/>
    <w:rsid w:val="00B253A6"/>
    <w:rsid w:val="00B256A6"/>
    <w:rsid w:val="00B256A7"/>
    <w:rsid w:val="00B263D3"/>
    <w:rsid w:val="00B2720A"/>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5D86"/>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56A4"/>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387E"/>
    <w:rsid w:val="00BD3A98"/>
    <w:rsid w:val="00BD477B"/>
    <w:rsid w:val="00BD4844"/>
    <w:rsid w:val="00BD488C"/>
    <w:rsid w:val="00BD4CB9"/>
    <w:rsid w:val="00BD4DAC"/>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3D48"/>
    <w:rsid w:val="00BE51D8"/>
    <w:rsid w:val="00BE5E59"/>
    <w:rsid w:val="00BE5F8D"/>
    <w:rsid w:val="00BF0902"/>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077F"/>
    <w:rsid w:val="00C11103"/>
    <w:rsid w:val="00C116F0"/>
    <w:rsid w:val="00C117C5"/>
    <w:rsid w:val="00C11EE2"/>
    <w:rsid w:val="00C12120"/>
    <w:rsid w:val="00C13F6C"/>
    <w:rsid w:val="00C14D95"/>
    <w:rsid w:val="00C15E70"/>
    <w:rsid w:val="00C161B7"/>
    <w:rsid w:val="00C17BB0"/>
    <w:rsid w:val="00C17D29"/>
    <w:rsid w:val="00C2011C"/>
    <w:rsid w:val="00C205D4"/>
    <w:rsid w:val="00C21592"/>
    <w:rsid w:val="00C2366F"/>
    <w:rsid w:val="00C23D8C"/>
    <w:rsid w:val="00C244DE"/>
    <w:rsid w:val="00C2475B"/>
    <w:rsid w:val="00C24C62"/>
    <w:rsid w:val="00C2587B"/>
    <w:rsid w:val="00C25DF8"/>
    <w:rsid w:val="00C26A67"/>
    <w:rsid w:val="00C27C89"/>
    <w:rsid w:val="00C27E35"/>
    <w:rsid w:val="00C3052F"/>
    <w:rsid w:val="00C31E6E"/>
    <w:rsid w:val="00C31EC1"/>
    <w:rsid w:val="00C332B3"/>
    <w:rsid w:val="00C333A7"/>
    <w:rsid w:val="00C33C90"/>
    <w:rsid w:val="00C3540A"/>
    <w:rsid w:val="00C357E6"/>
    <w:rsid w:val="00C36090"/>
    <w:rsid w:val="00C368E7"/>
    <w:rsid w:val="00C36AAB"/>
    <w:rsid w:val="00C36D89"/>
    <w:rsid w:val="00C37103"/>
    <w:rsid w:val="00C37D3E"/>
    <w:rsid w:val="00C407E5"/>
    <w:rsid w:val="00C412CC"/>
    <w:rsid w:val="00C41A04"/>
    <w:rsid w:val="00C42CC6"/>
    <w:rsid w:val="00C432C2"/>
    <w:rsid w:val="00C43CCF"/>
    <w:rsid w:val="00C4433A"/>
    <w:rsid w:val="00C44CAE"/>
    <w:rsid w:val="00C44D29"/>
    <w:rsid w:val="00C44FDC"/>
    <w:rsid w:val="00C45182"/>
    <w:rsid w:val="00C46508"/>
    <w:rsid w:val="00C47021"/>
    <w:rsid w:val="00C47C92"/>
    <w:rsid w:val="00C47DB5"/>
    <w:rsid w:val="00C507CD"/>
    <w:rsid w:val="00C50C71"/>
    <w:rsid w:val="00C51B0C"/>
    <w:rsid w:val="00C526E0"/>
    <w:rsid w:val="00C52DE5"/>
    <w:rsid w:val="00C551C4"/>
    <w:rsid w:val="00C554BC"/>
    <w:rsid w:val="00C55E57"/>
    <w:rsid w:val="00C56CED"/>
    <w:rsid w:val="00C56D00"/>
    <w:rsid w:val="00C57896"/>
    <w:rsid w:val="00C57CF3"/>
    <w:rsid w:val="00C6142B"/>
    <w:rsid w:val="00C62193"/>
    <w:rsid w:val="00C62A10"/>
    <w:rsid w:val="00C62FBD"/>
    <w:rsid w:val="00C640B8"/>
    <w:rsid w:val="00C6464A"/>
    <w:rsid w:val="00C65432"/>
    <w:rsid w:val="00C6632D"/>
    <w:rsid w:val="00C667B5"/>
    <w:rsid w:val="00C703F6"/>
    <w:rsid w:val="00C71DCC"/>
    <w:rsid w:val="00C73E70"/>
    <w:rsid w:val="00C73FD0"/>
    <w:rsid w:val="00C74C8E"/>
    <w:rsid w:val="00C750C4"/>
    <w:rsid w:val="00C751FB"/>
    <w:rsid w:val="00C75272"/>
    <w:rsid w:val="00C759CF"/>
    <w:rsid w:val="00C75D46"/>
    <w:rsid w:val="00C77136"/>
    <w:rsid w:val="00C778AE"/>
    <w:rsid w:val="00C77959"/>
    <w:rsid w:val="00C8033B"/>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BEE"/>
    <w:rsid w:val="00C93DF9"/>
    <w:rsid w:val="00C9436F"/>
    <w:rsid w:val="00C94CE5"/>
    <w:rsid w:val="00C95AE9"/>
    <w:rsid w:val="00C9684D"/>
    <w:rsid w:val="00C97706"/>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5688"/>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2F20"/>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2EF9"/>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136E"/>
    <w:rsid w:val="00D02389"/>
    <w:rsid w:val="00D0247C"/>
    <w:rsid w:val="00D03918"/>
    <w:rsid w:val="00D039CA"/>
    <w:rsid w:val="00D0423A"/>
    <w:rsid w:val="00D047C9"/>
    <w:rsid w:val="00D0616B"/>
    <w:rsid w:val="00D070FE"/>
    <w:rsid w:val="00D072EC"/>
    <w:rsid w:val="00D073A2"/>
    <w:rsid w:val="00D07D9A"/>
    <w:rsid w:val="00D104E8"/>
    <w:rsid w:val="00D1056B"/>
    <w:rsid w:val="00D119E2"/>
    <w:rsid w:val="00D12C34"/>
    <w:rsid w:val="00D1315D"/>
    <w:rsid w:val="00D13DCA"/>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105"/>
    <w:rsid w:val="00D40A33"/>
    <w:rsid w:val="00D40AED"/>
    <w:rsid w:val="00D4165C"/>
    <w:rsid w:val="00D419C6"/>
    <w:rsid w:val="00D41DD2"/>
    <w:rsid w:val="00D4262E"/>
    <w:rsid w:val="00D43CB3"/>
    <w:rsid w:val="00D43F8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731"/>
    <w:rsid w:val="00D63B66"/>
    <w:rsid w:val="00D64005"/>
    <w:rsid w:val="00D64054"/>
    <w:rsid w:val="00D654D0"/>
    <w:rsid w:val="00D6648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587"/>
    <w:rsid w:val="00D81657"/>
    <w:rsid w:val="00D81C4F"/>
    <w:rsid w:val="00D8257B"/>
    <w:rsid w:val="00D82591"/>
    <w:rsid w:val="00D84F7E"/>
    <w:rsid w:val="00D851EE"/>
    <w:rsid w:val="00D85A35"/>
    <w:rsid w:val="00D85DAF"/>
    <w:rsid w:val="00D87517"/>
    <w:rsid w:val="00D87A9D"/>
    <w:rsid w:val="00D87C38"/>
    <w:rsid w:val="00D87C86"/>
    <w:rsid w:val="00D91101"/>
    <w:rsid w:val="00D922FE"/>
    <w:rsid w:val="00D93200"/>
    <w:rsid w:val="00D942B4"/>
    <w:rsid w:val="00D9454F"/>
    <w:rsid w:val="00D95C91"/>
    <w:rsid w:val="00D95EC6"/>
    <w:rsid w:val="00D95F09"/>
    <w:rsid w:val="00D95F4B"/>
    <w:rsid w:val="00D95F84"/>
    <w:rsid w:val="00D964D2"/>
    <w:rsid w:val="00D96820"/>
    <w:rsid w:val="00D96BE6"/>
    <w:rsid w:val="00D979E2"/>
    <w:rsid w:val="00DA0374"/>
    <w:rsid w:val="00DA2939"/>
    <w:rsid w:val="00DA2CCF"/>
    <w:rsid w:val="00DA2E20"/>
    <w:rsid w:val="00DA314B"/>
    <w:rsid w:val="00DA3581"/>
    <w:rsid w:val="00DA3D94"/>
    <w:rsid w:val="00DA3E7E"/>
    <w:rsid w:val="00DA486C"/>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0B0"/>
    <w:rsid w:val="00DB278E"/>
    <w:rsid w:val="00DB2E93"/>
    <w:rsid w:val="00DB30DD"/>
    <w:rsid w:val="00DB329A"/>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0B8"/>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A81"/>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2CFA"/>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0B70"/>
    <w:rsid w:val="00E11476"/>
    <w:rsid w:val="00E11CD4"/>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5F4D"/>
    <w:rsid w:val="00E26E3C"/>
    <w:rsid w:val="00E2734F"/>
    <w:rsid w:val="00E27AA5"/>
    <w:rsid w:val="00E27ACD"/>
    <w:rsid w:val="00E27B6E"/>
    <w:rsid w:val="00E27E08"/>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62DA"/>
    <w:rsid w:val="00E57CB4"/>
    <w:rsid w:val="00E60C57"/>
    <w:rsid w:val="00E61391"/>
    <w:rsid w:val="00E61689"/>
    <w:rsid w:val="00E62D6E"/>
    <w:rsid w:val="00E63034"/>
    <w:rsid w:val="00E63B5A"/>
    <w:rsid w:val="00E648A2"/>
    <w:rsid w:val="00E64ADB"/>
    <w:rsid w:val="00E66714"/>
    <w:rsid w:val="00E66CC8"/>
    <w:rsid w:val="00E67D89"/>
    <w:rsid w:val="00E7032B"/>
    <w:rsid w:val="00E704DC"/>
    <w:rsid w:val="00E70CE9"/>
    <w:rsid w:val="00E72987"/>
    <w:rsid w:val="00E734DB"/>
    <w:rsid w:val="00E735A8"/>
    <w:rsid w:val="00E73681"/>
    <w:rsid w:val="00E74992"/>
    <w:rsid w:val="00E759CF"/>
    <w:rsid w:val="00E76A2A"/>
    <w:rsid w:val="00E778A7"/>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61E9"/>
    <w:rsid w:val="00EA7BD2"/>
    <w:rsid w:val="00EA7C9C"/>
    <w:rsid w:val="00EA7CA5"/>
    <w:rsid w:val="00EB0431"/>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A7F"/>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5D2"/>
    <w:rsid w:val="00ED3776"/>
    <w:rsid w:val="00ED39B0"/>
    <w:rsid w:val="00ED4A24"/>
    <w:rsid w:val="00ED4F49"/>
    <w:rsid w:val="00ED501D"/>
    <w:rsid w:val="00ED501F"/>
    <w:rsid w:val="00ED58E8"/>
    <w:rsid w:val="00ED5C30"/>
    <w:rsid w:val="00ED5E09"/>
    <w:rsid w:val="00ED5E98"/>
    <w:rsid w:val="00ED5F3F"/>
    <w:rsid w:val="00ED608F"/>
    <w:rsid w:val="00ED6362"/>
    <w:rsid w:val="00ED6485"/>
    <w:rsid w:val="00ED6BEC"/>
    <w:rsid w:val="00ED6CDA"/>
    <w:rsid w:val="00ED71B4"/>
    <w:rsid w:val="00ED7887"/>
    <w:rsid w:val="00ED797B"/>
    <w:rsid w:val="00ED7D81"/>
    <w:rsid w:val="00ED7E95"/>
    <w:rsid w:val="00EE1F84"/>
    <w:rsid w:val="00EE21B5"/>
    <w:rsid w:val="00EE2C37"/>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078D3"/>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2C17"/>
    <w:rsid w:val="00F334B9"/>
    <w:rsid w:val="00F33B4D"/>
    <w:rsid w:val="00F33FEB"/>
    <w:rsid w:val="00F34AB8"/>
    <w:rsid w:val="00F34DCC"/>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339"/>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98"/>
    <w:rsid w:val="00F94191"/>
    <w:rsid w:val="00F9431E"/>
    <w:rsid w:val="00F95997"/>
    <w:rsid w:val="00F974DE"/>
    <w:rsid w:val="00F97A7E"/>
    <w:rsid w:val="00FA07ED"/>
    <w:rsid w:val="00FA147A"/>
    <w:rsid w:val="00FA173A"/>
    <w:rsid w:val="00FA184F"/>
    <w:rsid w:val="00FA1CCF"/>
    <w:rsid w:val="00FA2505"/>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11A"/>
    <w:rsid w:val="00FF4202"/>
    <w:rsid w:val="00FF472C"/>
    <w:rsid w:val="00FF4A0A"/>
    <w:rsid w:val="00FF4A3E"/>
    <w:rsid w:val="00FF4B29"/>
    <w:rsid w:val="00FF67DE"/>
    <w:rsid w:val="00FF7A1B"/>
    <w:rsid w:val="02136E6F"/>
    <w:rsid w:val="02585CCA"/>
    <w:rsid w:val="02AC72AB"/>
    <w:rsid w:val="02B35D48"/>
    <w:rsid w:val="02D0381A"/>
    <w:rsid w:val="02FD1971"/>
    <w:rsid w:val="02FF7A7B"/>
    <w:rsid w:val="03111B2B"/>
    <w:rsid w:val="03970EF3"/>
    <w:rsid w:val="03D3399E"/>
    <w:rsid w:val="04021815"/>
    <w:rsid w:val="04376192"/>
    <w:rsid w:val="04664A43"/>
    <w:rsid w:val="056A376A"/>
    <w:rsid w:val="065906F6"/>
    <w:rsid w:val="06691980"/>
    <w:rsid w:val="06C968FB"/>
    <w:rsid w:val="06E57A2A"/>
    <w:rsid w:val="06E7213F"/>
    <w:rsid w:val="06FA21AA"/>
    <w:rsid w:val="07147BAB"/>
    <w:rsid w:val="071E0080"/>
    <w:rsid w:val="073F2CB4"/>
    <w:rsid w:val="07B47EE7"/>
    <w:rsid w:val="080A7A63"/>
    <w:rsid w:val="08210E81"/>
    <w:rsid w:val="088A79A8"/>
    <w:rsid w:val="08EF7436"/>
    <w:rsid w:val="090F1014"/>
    <w:rsid w:val="099B705D"/>
    <w:rsid w:val="09AF4075"/>
    <w:rsid w:val="09B513A5"/>
    <w:rsid w:val="09E013D8"/>
    <w:rsid w:val="0A041DCA"/>
    <w:rsid w:val="0A2E6961"/>
    <w:rsid w:val="0A37287E"/>
    <w:rsid w:val="0AFA60E7"/>
    <w:rsid w:val="0B0E7430"/>
    <w:rsid w:val="0B561C40"/>
    <w:rsid w:val="0BE13394"/>
    <w:rsid w:val="0BE75377"/>
    <w:rsid w:val="0C29496A"/>
    <w:rsid w:val="0C70010D"/>
    <w:rsid w:val="0C7B4F16"/>
    <w:rsid w:val="0C8C6E7D"/>
    <w:rsid w:val="0CFA013F"/>
    <w:rsid w:val="0D3355BC"/>
    <w:rsid w:val="0D352AAD"/>
    <w:rsid w:val="0D5364A5"/>
    <w:rsid w:val="0E511E1F"/>
    <w:rsid w:val="0E7228AC"/>
    <w:rsid w:val="0E9D4A1E"/>
    <w:rsid w:val="0F001570"/>
    <w:rsid w:val="0F167413"/>
    <w:rsid w:val="0F980C7B"/>
    <w:rsid w:val="0FAB689A"/>
    <w:rsid w:val="0FEF7BF8"/>
    <w:rsid w:val="100B3B19"/>
    <w:rsid w:val="101D6023"/>
    <w:rsid w:val="10B10AF7"/>
    <w:rsid w:val="10EE3D3B"/>
    <w:rsid w:val="112C3AAC"/>
    <w:rsid w:val="115F625F"/>
    <w:rsid w:val="11D24C0A"/>
    <w:rsid w:val="12160F3D"/>
    <w:rsid w:val="12294108"/>
    <w:rsid w:val="12383670"/>
    <w:rsid w:val="127C16A5"/>
    <w:rsid w:val="128A3E26"/>
    <w:rsid w:val="12AC765E"/>
    <w:rsid w:val="12C97C91"/>
    <w:rsid w:val="12CD3CFD"/>
    <w:rsid w:val="12E54A8E"/>
    <w:rsid w:val="1354736C"/>
    <w:rsid w:val="13CC2474"/>
    <w:rsid w:val="13CC4D06"/>
    <w:rsid w:val="14072AA6"/>
    <w:rsid w:val="143119FB"/>
    <w:rsid w:val="14DE791E"/>
    <w:rsid w:val="15633BC1"/>
    <w:rsid w:val="15C35ACC"/>
    <w:rsid w:val="163030C5"/>
    <w:rsid w:val="1658748E"/>
    <w:rsid w:val="16767C1F"/>
    <w:rsid w:val="167B6B13"/>
    <w:rsid w:val="167F6012"/>
    <w:rsid w:val="16C74763"/>
    <w:rsid w:val="178B36A1"/>
    <w:rsid w:val="17DC4231"/>
    <w:rsid w:val="18334A8E"/>
    <w:rsid w:val="18A5319B"/>
    <w:rsid w:val="18B52B28"/>
    <w:rsid w:val="19315E61"/>
    <w:rsid w:val="199A2D8C"/>
    <w:rsid w:val="19E16C17"/>
    <w:rsid w:val="19F44FB8"/>
    <w:rsid w:val="1B012852"/>
    <w:rsid w:val="1B045BC5"/>
    <w:rsid w:val="1B213FC1"/>
    <w:rsid w:val="1B32070E"/>
    <w:rsid w:val="1B3B60CF"/>
    <w:rsid w:val="1B55386C"/>
    <w:rsid w:val="1B5643D9"/>
    <w:rsid w:val="1B57738F"/>
    <w:rsid w:val="1B6028EE"/>
    <w:rsid w:val="1B7D578C"/>
    <w:rsid w:val="1B8B7B68"/>
    <w:rsid w:val="1BFB39E5"/>
    <w:rsid w:val="1C8D3242"/>
    <w:rsid w:val="1CFD009B"/>
    <w:rsid w:val="1DBC14DB"/>
    <w:rsid w:val="1DFA3861"/>
    <w:rsid w:val="1E04274B"/>
    <w:rsid w:val="1E0E2DA5"/>
    <w:rsid w:val="1ED8487F"/>
    <w:rsid w:val="1EE87F8C"/>
    <w:rsid w:val="1F1C0096"/>
    <w:rsid w:val="1F473FF8"/>
    <w:rsid w:val="1F7C216A"/>
    <w:rsid w:val="1F917602"/>
    <w:rsid w:val="1FCA4FB8"/>
    <w:rsid w:val="20C67249"/>
    <w:rsid w:val="21196B08"/>
    <w:rsid w:val="214F03B6"/>
    <w:rsid w:val="218515D4"/>
    <w:rsid w:val="21A2432F"/>
    <w:rsid w:val="21C015A7"/>
    <w:rsid w:val="22107AA9"/>
    <w:rsid w:val="22B87B0C"/>
    <w:rsid w:val="23111B23"/>
    <w:rsid w:val="240D220C"/>
    <w:rsid w:val="24113F6E"/>
    <w:rsid w:val="24764DC1"/>
    <w:rsid w:val="24936568"/>
    <w:rsid w:val="24AF7C4C"/>
    <w:rsid w:val="253F0A36"/>
    <w:rsid w:val="256E2D8B"/>
    <w:rsid w:val="2581355B"/>
    <w:rsid w:val="25923CB2"/>
    <w:rsid w:val="25AA584B"/>
    <w:rsid w:val="25D446E3"/>
    <w:rsid w:val="260F380D"/>
    <w:rsid w:val="26117431"/>
    <w:rsid w:val="262827A7"/>
    <w:rsid w:val="26390EBE"/>
    <w:rsid w:val="26EC45CA"/>
    <w:rsid w:val="27276082"/>
    <w:rsid w:val="277B654D"/>
    <w:rsid w:val="27A26165"/>
    <w:rsid w:val="27B31FDA"/>
    <w:rsid w:val="27CC3AD6"/>
    <w:rsid w:val="281D1A18"/>
    <w:rsid w:val="285F1E1A"/>
    <w:rsid w:val="287F06EA"/>
    <w:rsid w:val="28E54ED2"/>
    <w:rsid w:val="29161A85"/>
    <w:rsid w:val="29802257"/>
    <w:rsid w:val="2A153CC4"/>
    <w:rsid w:val="2A4370E4"/>
    <w:rsid w:val="2A6C6D93"/>
    <w:rsid w:val="2ACF254B"/>
    <w:rsid w:val="2AD52EFE"/>
    <w:rsid w:val="2AF10446"/>
    <w:rsid w:val="2B35185B"/>
    <w:rsid w:val="2B4C3B06"/>
    <w:rsid w:val="2BA13519"/>
    <w:rsid w:val="2C1106C8"/>
    <w:rsid w:val="2C8935BA"/>
    <w:rsid w:val="2CA42BD1"/>
    <w:rsid w:val="2CCD0CF3"/>
    <w:rsid w:val="2D3630AA"/>
    <w:rsid w:val="2D9C0B72"/>
    <w:rsid w:val="2DB14301"/>
    <w:rsid w:val="2EAA2490"/>
    <w:rsid w:val="2EF24CD6"/>
    <w:rsid w:val="2F0D2540"/>
    <w:rsid w:val="2F2525DA"/>
    <w:rsid w:val="2F2B230B"/>
    <w:rsid w:val="2F5A693F"/>
    <w:rsid w:val="2F624903"/>
    <w:rsid w:val="2F7C34F1"/>
    <w:rsid w:val="2F8B5E11"/>
    <w:rsid w:val="2F8E4000"/>
    <w:rsid w:val="2F953F5B"/>
    <w:rsid w:val="2FCF5343"/>
    <w:rsid w:val="301A3026"/>
    <w:rsid w:val="30F96E53"/>
    <w:rsid w:val="313708CB"/>
    <w:rsid w:val="313C35D6"/>
    <w:rsid w:val="322E2CC1"/>
    <w:rsid w:val="32744B8F"/>
    <w:rsid w:val="329C77E0"/>
    <w:rsid w:val="32B05DBB"/>
    <w:rsid w:val="334D33A5"/>
    <w:rsid w:val="33601ACE"/>
    <w:rsid w:val="33A33ECB"/>
    <w:rsid w:val="3424001A"/>
    <w:rsid w:val="34ED6F22"/>
    <w:rsid w:val="356928AF"/>
    <w:rsid w:val="35AF15D7"/>
    <w:rsid w:val="36215AC7"/>
    <w:rsid w:val="363C351B"/>
    <w:rsid w:val="36B02B98"/>
    <w:rsid w:val="36FB77C2"/>
    <w:rsid w:val="373A1EFF"/>
    <w:rsid w:val="37514E7C"/>
    <w:rsid w:val="37C318AF"/>
    <w:rsid w:val="38901352"/>
    <w:rsid w:val="38F55846"/>
    <w:rsid w:val="39255B4E"/>
    <w:rsid w:val="39A570A9"/>
    <w:rsid w:val="3A6073BE"/>
    <w:rsid w:val="3A7043E9"/>
    <w:rsid w:val="3B263C85"/>
    <w:rsid w:val="3B2C1E26"/>
    <w:rsid w:val="3B83614B"/>
    <w:rsid w:val="3BFD4FB1"/>
    <w:rsid w:val="3C161445"/>
    <w:rsid w:val="3C7523AB"/>
    <w:rsid w:val="3C7C2505"/>
    <w:rsid w:val="3C956C5B"/>
    <w:rsid w:val="3CA73F97"/>
    <w:rsid w:val="3D5630FB"/>
    <w:rsid w:val="3E08702E"/>
    <w:rsid w:val="3E775CC2"/>
    <w:rsid w:val="3EB161DB"/>
    <w:rsid w:val="3ECE344B"/>
    <w:rsid w:val="3ED967CE"/>
    <w:rsid w:val="3F176C97"/>
    <w:rsid w:val="3F677DCF"/>
    <w:rsid w:val="3FED2FEE"/>
    <w:rsid w:val="3FF0411E"/>
    <w:rsid w:val="3FF64C40"/>
    <w:rsid w:val="40A51E05"/>
    <w:rsid w:val="40D01062"/>
    <w:rsid w:val="40FA4465"/>
    <w:rsid w:val="4199675D"/>
    <w:rsid w:val="419B135E"/>
    <w:rsid w:val="42A41845"/>
    <w:rsid w:val="42B97A25"/>
    <w:rsid w:val="43225FD1"/>
    <w:rsid w:val="43B52B82"/>
    <w:rsid w:val="449C614E"/>
    <w:rsid w:val="44B71B00"/>
    <w:rsid w:val="44E939B9"/>
    <w:rsid w:val="450F35C7"/>
    <w:rsid w:val="45365B70"/>
    <w:rsid w:val="45775602"/>
    <w:rsid w:val="45FB06B0"/>
    <w:rsid w:val="45FC0CDF"/>
    <w:rsid w:val="465D3889"/>
    <w:rsid w:val="468A243D"/>
    <w:rsid w:val="46CB6859"/>
    <w:rsid w:val="46CD5CDF"/>
    <w:rsid w:val="46F7008C"/>
    <w:rsid w:val="47197576"/>
    <w:rsid w:val="47DD2C1E"/>
    <w:rsid w:val="48ED301E"/>
    <w:rsid w:val="49A3785C"/>
    <w:rsid w:val="49A55F90"/>
    <w:rsid w:val="49D825AA"/>
    <w:rsid w:val="4A781081"/>
    <w:rsid w:val="4ABF7808"/>
    <w:rsid w:val="4AF60F17"/>
    <w:rsid w:val="4B4B5BA4"/>
    <w:rsid w:val="4C9C4380"/>
    <w:rsid w:val="4CC354DE"/>
    <w:rsid w:val="4D1729A1"/>
    <w:rsid w:val="4D6440CF"/>
    <w:rsid w:val="4DC454A6"/>
    <w:rsid w:val="4DEA4CF4"/>
    <w:rsid w:val="4E0D632B"/>
    <w:rsid w:val="4E502928"/>
    <w:rsid w:val="4E7A0A5F"/>
    <w:rsid w:val="4EAA276D"/>
    <w:rsid w:val="4EDD0DB8"/>
    <w:rsid w:val="4F35438F"/>
    <w:rsid w:val="4F45079D"/>
    <w:rsid w:val="4FA4450F"/>
    <w:rsid w:val="4FD63E34"/>
    <w:rsid w:val="500B0859"/>
    <w:rsid w:val="501D511A"/>
    <w:rsid w:val="507D7AD7"/>
    <w:rsid w:val="50C87602"/>
    <w:rsid w:val="51113740"/>
    <w:rsid w:val="5129656A"/>
    <w:rsid w:val="51CB045D"/>
    <w:rsid w:val="52343541"/>
    <w:rsid w:val="524A77D1"/>
    <w:rsid w:val="5256588E"/>
    <w:rsid w:val="52715451"/>
    <w:rsid w:val="53725DB9"/>
    <w:rsid w:val="539E1218"/>
    <w:rsid w:val="53F964C6"/>
    <w:rsid w:val="542A08ED"/>
    <w:rsid w:val="54632C3F"/>
    <w:rsid w:val="54EE7370"/>
    <w:rsid w:val="555F2C98"/>
    <w:rsid w:val="5604752C"/>
    <w:rsid w:val="56193EF6"/>
    <w:rsid w:val="56A30260"/>
    <w:rsid w:val="56D7432E"/>
    <w:rsid w:val="57303F7D"/>
    <w:rsid w:val="5763497E"/>
    <w:rsid w:val="57DC0F29"/>
    <w:rsid w:val="584D1551"/>
    <w:rsid w:val="58D01B24"/>
    <w:rsid w:val="58EC42C6"/>
    <w:rsid w:val="5939034E"/>
    <w:rsid w:val="5A9056E2"/>
    <w:rsid w:val="5B0B723D"/>
    <w:rsid w:val="5B5344D3"/>
    <w:rsid w:val="5BA10461"/>
    <w:rsid w:val="5BEA3E40"/>
    <w:rsid w:val="5C60789B"/>
    <w:rsid w:val="5CF40B40"/>
    <w:rsid w:val="5D000F6D"/>
    <w:rsid w:val="5D1E5CA6"/>
    <w:rsid w:val="5D265BE4"/>
    <w:rsid w:val="5D4B3FA0"/>
    <w:rsid w:val="5DB55BCD"/>
    <w:rsid w:val="5DE8500B"/>
    <w:rsid w:val="5F021772"/>
    <w:rsid w:val="5FA777C5"/>
    <w:rsid w:val="5FC324AB"/>
    <w:rsid w:val="5FD82410"/>
    <w:rsid w:val="5FF067F2"/>
    <w:rsid w:val="60315CFC"/>
    <w:rsid w:val="609C1EB0"/>
    <w:rsid w:val="60FE69AF"/>
    <w:rsid w:val="61066D33"/>
    <w:rsid w:val="615871ED"/>
    <w:rsid w:val="61762801"/>
    <w:rsid w:val="61A86492"/>
    <w:rsid w:val="62165216"/>
    <w:rsid w:val="635D664F"/>
    <w:rsid w:val="654E0AAD"/>
    <w:rsid w:val="65FF5BE0"/>
    <w:rsid w:val="66071BDE"/>
    <w:rsid w:val="664034E9"/>
    <w:rsid w:val="66A004F9"/>
    <w:rsid w:val="66AD3C65"/>
    <w:rsid w:val="67D13A81"/>
    <w:rsid w:val="68065131"/>
    <w:rsid w:val="681B6E66"/>
    <w:rsid w:val="685108FC"/>
    <w:rsid w:val="68631016"/>
    <w:rsid w:val="68A01D6E"/>
    <w:rsid w:val="69360585"/>
    <w:rsid w:val="69382A2C"/>
    <w:rsid w:val="69434640"/>
    <w:rsid w:val="69565192"/>
    <w:rsid w:val="69DB5D7C"/>
    <w:rsid w:val="6AFB6F7F"/>
    <w:rsid w:val="6B0413A1"/>
    <w:rsid w:val="6B385C49"/>
    <w:rsid w:val="6B9036E7"/>
    <w:rsid w:val="6BDC2773"/>
    <w:rsid w:val="6C545122"/>
    <w:rsid w:val="6C920B69"/>
    <w:rsid w:val="6C9446F5"/>
    <w:rsid w:val="6CB3536E"/>
    <w:rsid w:val="6CC4639B"/>
    <w:rsid w:val="6D1D63C6"/>
    <w:rsid w:val="6D626411"/>
    <w:rsid w:val="6D89249D"/>
    <w:rsid w:val="6DEF7AF4"/>
    <w:rsid w:val="6DF87AF7"/>
    <w:rsid w:val="6E5024FA"/>
    <w:rsid w:val="6E9E42C2"/>
    <w:rsid w:val="6EB3379C"/>
    <w:rsid w:val="6F1359BD"/>
    <w:rsid w:val="6F16439A"/>
    <w:rsid w:val="6F1A2A66"/>
    <w:rsid w:val="6F273C43"/>
    <w:rsid w:val="6FAA251F"/>
    <w:rsid w:val="6FE1733C"/>
    <w:rsid w:val="703335C2"/>
    <w:rsid w:val="70BF00ED"/>
    <w:rsid w:val="70CD2A9F"/>
    <w:rsid w:val="70E70B82"/>
    <w:rsid w:val="70F13180"/>
    <w:rsid w:val="710E63FD"/>
    <w:rsid w:val="71552137"/>
    <w:rsid w:val="715E6A26"/>
    <w:rsid w:val="717A5259"/>
    <w:rsid w:val="71CF0CBA"/>
    <w:rsid w:val="725F4BB0"/>
    <w:rsid w:val="72927005"/>
    <w:rsid w:val="72B24FED"/>
    <w:rsid w:val="72E53669"/>
    <w:rsid w:val="73505BF0"/>
    <w:rsid w:val="73F33BCF"/>
    <w:rsid w:val="74870DF6"/>
    <w:rsid w:val="74C01F04"/>
    <w:rsid w:val="74C141E4"/>
    <w:rsid w:val="74FF2224"/>
    <w:rsid w:val="761600B6"/>
    <w:rsid w:val="76646422"/>
    <w:rsid w:val="766E211A"/>
    <w:rsid w:val="77843806"/>
    <w:rsid w:val="77C269C6"/>
    <w:rsid w:val="77E36DBE"/>
    <w:rsid w:val="780633AF"/>
    <w:rsid w:val="780650B1"/>
    <w:rsid w:val="789255F2"/>
    <w:rsid w:val="78950E64"/>
    <w:rsid w:val="79B73810"/>
    <w:rsid w:val="79F6450D"/>
    <w:rsid w:val="7A7333F4"/>
    <w:rsid w:val="7AD0650C"/>
    <w:rsid w:val="7B061E2A"/>
    <w:rsid w:val="7B28499C"/>
    <w:rsid w:val="7B3A497C"/>
    <w:rsid w:val="7B7223D6"/>
    <w:rsid w:val="7BB17C45"/>
    <w:rsid w:val="7BB65736"/>
    <w:rsid w:val="7BEE4101"/>
    <w:rsid w:val="7C4C347A"/>
    <w:rsid w:val="7C5A65DC"/>
    <w:rsid w:val="7C6258BE"/>
    <w:rsid w:val="7D7D15ED"/>
    <w:rsid w:val="7D7D678B"/>
    <w:rsid w:val="7DAD7819"/>
    <w:rsid w:val="7DBA0D19"/>
    <w:rsid w:val="7E320B69"/>
    <w:rsid w:val="7E6B21F2"/>
    <w:rsid w:val="7EE4321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2"/>
    <w:qFormat/>
    <w:uiPriority w:val="9"/>
    <w:pPr>
      <w:keepNext/>
      <w:spacing w:line="380" w:lineRule="exact"/>
      <w:jc w:val="center"/>
      <w:outlineLvl w:val="0"/>
    </w:pPr>
    <w:rPr>
      <w:rFonts w:ascii="宋体" w:hAnsi="宋体"/>
      <w:b/>
      <w:kern w:val="44"/>
      <w:sz w:val="44"/>
      <w:szCs w:val="44"/>
    </w:rPr>
  </w:style>
  <w:style w:type="paragraph" w:styleId="5">
    <w:name w:val="heading 2"/>
    <w:basedOn w:val="1"/>
    <w:next w:val="1"/>
    <w:link w:val="63"/>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64"/>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65"/>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66"/>
    <w:qFormat/>
    <w:uiPriority w:val="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67"/>
    <w:qFormat/>
    <w:uiPriority w:val="9"/>
    <w:pPr>
      <w:keepNext/>
      <w:keepLines/>
      <w:spacing w:before="240" w:after="64" w:line="320" w:lineRule="auto"/>
      <w:outlineLvl w:val="5"/>
    </w:pPr>
    <w:rPr>
      <w:rFonts w:ascii="Cambria" w:hAnsi="Cambria"/>
      <w:b/>
      <w:sz w:val="24"/>
    </w:rPr>
  </w:style>
  <w:style w:type="paragraph" w:styleId="10">
    <w:name w:val="heading 7"/>
    <w:basedOn w:val="1"/>
    <w:next w:val="1"/>
    <w:link w:val="68"/>
    <w:qFormat/>
    <w:uiPriority w:val="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69"/>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70"/>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76"/>
    <w:qFormat/>
    <w:uiPriority w:val="99"/>
    <w:pPr>
      <w:spacing w:line="380" w:lineRule="exact"/>
      <w:ind w:firstLine="480"/>
    </w:pPr>
    <w:rPr>
      <w:rFonts w:eastAsia="方正书宋简体"/>
      <w:sz w:val="24"/>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link w:val="71"/>
    <w:qFormat/>
    <w:uiPriority w:val="0"/>
    <w:pPr>
      <w:ind w:firstLine="420" w:firstLineChars="200"/>
    </w:pPr>
    <w:rPr>
      <w:rFonts w:ascii="宋体" w:hAnsi="宋体"/>
      <w:spacing w:val="14"/>
      <w:kern w:val="24"/>
      <w:sz w:val="24"/>
      <w:szCs w:val="24"/>
    </w:rPr>
  </w:style>
  <w:style w:type="paragraph" w:styleId="15">
    <w:name w:val="caption"/>
    <w:basedOn w:val="1"/>
    <w:next w:val="1"/>
    <w:unhideWhenUsed/>
    <w:qFormat/>
    <w:uiPriority w:val="0"/>
    <w:pPr>
      <w:spacing w:line="360" w:lineRule="auto"/>
    </w:pPr>
    <w:rPr>
      <w:rFonts w:ascii="Cambria" w:hAnsi="Cambria" w:eastAsia="黑体" w:cs="宋体"/>
      <w:sz w:val="20"/>
      <w:szCs w:val="24"/>
    </w:rPr>
  </w:style>
  <w:style w:type="paragraph" w:styleId="16">
    <w:name w:val="Document Map"/>
    <w:basedOn w:val="1"/>
    <w:link w:val="72"/>
    <w:semiHidden/>
    <w:qFormat/>
    <w:uiPriority w:val="99"/>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73"/>
    <w:qFormat/>
    <w:uiPriority w:val="99"/>
    <w:pPr>
      <w:jc w:val="left"/>
    </w:pPr>
    <w:rPr>
      <w:rFonts w:ascii="宋体" w:hAnsi="宋体"/>
      <w:szCs w:val="21"/>
    </w:rPr>
  </w:style>
  <w:style w:type="paragraph" w:styleId="19">
    <w:name w:val="Body Text 3"/>
    <w:basedOn w:val="1"/>
    <w:link w:val="74"/>
    <w:qFormat/>
    <w:uiPriority w:val="99"/>
    <w:pPr>
      <w:spacing w:after="120" w:line="360" w:lineRule="auto"/>
    </w:pPr>
    <w:rPr>
      <w:kern w:val="0"/>
      <w:sz w:val="16"/>
    </w:rPr>
  </w:style>
  <w:style w:type="paragraph" w:styleId="20">
    <w:name w:val="Body Text"/>
    <w:basedOn w:val="1"/>
    <w:next w:val="21"/>
    <w:link w:val="75"/>
    <w:qFormat/>
    <w:uiPriority w:val="99"/>
    <w:rPr>
      <w:rFonts w:ascii="宋体" w:hAnsi="宋体"/>
      <w:kern w:val="0"/>
      <w:sz w:val="20"/>
    </w:rPr>
  </w:style>
  <w:style w:type="paragraph" w:styleId="21">
    <w:name w:val="Body Text First Indent"/>
    <w:basedOn w:val="20"/>
    <w:next w:val="22"/>
    <w:link w:val="86"/>
    <w:qFormat/>
    <w:uiPriority w:val="99"/>
    <w:pPr>
      <w:spacing w:after="120"/>
      <w:ind w:firstLine="420" w:firstLineChars="100"/>
    </w:pPr>
    <w:rPr>
      <w:i/>
      <w:kern w:val="2"/>
      <w:sz w:val="24"/>
    </w:rPr>
  </w:style>
  <w:style w:type="paragraph" w:styleId="22">
    <w:name w:val="Plain Text"/>
    <w:basedOn w:val="1"/>
    <w:link w:val="61"/>
    <w:qFormat/>
    <w:uiPriority w:val="0"/>
    <w:pPr>
      <w:widowControl/>
      <w:spacing w:before="100" w:beforeAutospacing="1" w:after="100" w:afterAutospacing="1"/>
      <w:jc w:val="left"/>
    </w:pPr>
    <w:rPr>
      <w:rFonts w:ascii="宋体" w:hAnsi="Courier New"/>
      <w:kern w:val="0"/>
      <w:sz w:val="20"/>
    </w:rPr>
  </w:style>
  <w:style w:type="paragraph" w:styleId="23">
    <w:name w:val="List Number 3"/>
    <w:basedOn w:val="1"/>
    <w:qFormat/>
    <w:uiPriority w:val="99"/>
    <w:pPr>
      <w:widowControl/>
      <w:tabs>
        <w:tab w:val="left" w:pos="482"/>
      </w:tabs>
      <w:spacing w:afterLines="50"/>
      <w:ind w:left="482" w:hanging="340"/>
      <w:jc w:val="left"/>
    </w:pPr>
    <w:rPr>
      <w:kern w:val="0"/>
      <w:sz w:val="24"/>
    </w:rPr>
  </w:style>
  <w:style w:type="paragraph" w:styleId="24">
    <w:name w:val="toc 5"/>
    <w:basedOn w:val="1"/>
    <w:next w:val="1"/>
    <w:qFormat/>
    <w:uiPriority w:val="39"/>
    <w:pPr>
      <w:ind w:left="840"/>
      <w:jc w:val="left"/>
    </w:pPr>
    <w:rPr>
      <w:sz w:val="18"/>
      <w:szCs w:val="18"/>
    </w:rPr>
  </w:style>
  <w:style w:type="paragraph" w:styleId="25">
    <w:name w:val="toc 3"/>
    <w:basedOn w:val="1"/>
    <w:next w:val="1"/>
    <w:qFormat/>
    <w:uiPriority w:val="39"/>
    <w:pPr>
      <w:ind w:left="420"/>
      <w:jc w:val="left"/>
    </w:pPr>
    <w:rPr>
      <w:i/>
      <w:iCs/>
      <w:sz w:val="20"/>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77"/>
    <w:qFormat/>
    <w:uiPriority w:val="99"/>
    <w:pPr>
      <w:adjustRightInd w:val="0"/>
      <w:spacing w:line="312" w:lineRule="atLeast"/>
      <w:jc w:val="right"/>
      <w:textAlignment w:val="baseline"/>
    </w:pPr>
    <w:rPr>
      <w:rFonts w:ascii="宋体"/>
      <w:kern w:val="0"/>
      <w:sz w:val="24"/>
    </w:rPr>
  </w:style>
  <w:style w:type="paragraph" w:styleId="28">
    <w:name w:val="Body Text Indent 2"/>
    <w:basedOn w:val="1"/>
    <w:link w:val="78"/>
    <w:qFormat/>
    <w:uiPriority w:val="99"/>
    <w:pPr>
      <w:spacing w:line="380" w:lineRule="exact"/>
      <w:ind w:left="840" w:hanging="45"/>
    </w:pPr>
    <w:rPr>
      <w:rFonts w:ascii="宋体"/>
      <w:sz w:val="24"/>
    </w:rPr>
  </w:style>
  <w:style w:type="paragraph" w:styleId="29">
    <w:name w:val="Balloon Text"/>
    <w:basedOn w:val="1"/>
    <w:link w:val="79"/>
    <w:semiHidden/>
    <w:qFormat/>
    <w:uiPriority w:val="99"/>
    <w:rPr>
      <w:rFonts w:ascii="宋体" w:hAnsi="宋体"/>
      <w:sz w:val="18"/>
      <w:szCs w:val="18"/>
    </w:rPr>
  </w:style>
  <w:style w:type="paragraph" w:styleId="30">
    <w:name w:val="footer"/>
    <w:basedOn w:val="1"/>
    <w:link w:val="80"/>
    <w:qFormat/>
    <w:uiPriority w:val="99"/>
    <w:pPr>
      <w:tabs>
        <w:tab w:val="center" w:pos="4153"/>
        <w:tab w:val="right" w:pos="8306"/>
      </w:tabs>
      <w:snapToGrid w:val="0"/>
      <w:jc w:val="left"/>
    </w:pPr>
    <w:rPr>
      <w:rFonts w:ascii="宋体" w:hAnsi="宋体"/>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81"/>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3">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4">
    <w:name w:val="toc 4"/>
    <w:basedOn w:val="1"/>
    <w:next w:val="1"/>
    <w:qFormat/>
    <w:uiPriority w:val="39"/>
    <w:pPr>
      <w:ind w:left="630"/>
      <w:jc w:val="left"/>
    </w:pPr>
    <w:rPr>
      <w:sz w:val="18"/>
      <w:szCs w:val="18"/>
    </w:rPr>
  </w:style>
  <w:style w:type="paragraph" w:styleId="35">
    <w:name w:val="List Number 5"/>
    <w:basedOn w:val="1"/>
    <w:qFormat/>
    <w:uiPriority w:val="99"/>
    <w:pPr>
      <w:tabs>
        <w:tab w:val="left" w:pos="2608"/>
      </w:tabs>
      <w:spacing w:line="360" w:lineRule="auto"/>
      <w:ind w:left="840" w:hanging="360"/>
    </w:pPr>
    <w:rPr>
      <w:sz w:val="24"/>
      <w:szCs w:val="24"/>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82"/>
    <w:qFormat/>
    <w:uiPriority w:val="99"/>
    <w:pPr>
      <w:spacing w:line="380" w:lineRule="exact"/>
      <w:ind w:left="525"/>
    </w:pPr>
    <w:rPr>
      <w:rFonts w:ascii="宋体" w:hAnsi="宋体"/>
      <w:b/>
      <w:sz w:val="24"/>
      <w:szCs w:val="24"/>
    </w:rPr>
  </w:style>
  <w:style w:type="paragraph" w:styleId="38">
    <w:name w:val="table of figures"/>
    <w:basedOn w:val="1"/>
    <w:next w:val="1"/>
    <w:qFormat/>
    <w:uiPriority w:val="99"/>
    <w:pPr>
      <w:ind w:left="420" w:hanging="420"/>
      <w:jc w:val="left"/>
    </w:pPr>
    <w:rPr>
      <w:smallCaps/>
      <w:sz w:val="20"/>
    </w:rPr>
  </w:style>
  <w:style w:type="paragraph" w:styleId="39">
    <w:name w:val="toc 2"/>
    <w:basedOn w:val="1"/>
    <w:next w:val="1"/>
    <w:qFormat/>
    <w:uiPriority w:val="39"/>
    <w:pPr>
      <w:ind w:left="210"/>
      <w:jc w:val="left"/>
    </w:pPr>
    <w:rPr>
      <w:smallCaps/>
      <w:sz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83"/>
    <w:qFormat/>
    <w:uiPriority w:val="99"/>
    <w:pPr>
      <w:spacing w:after="120" w:line="480" w:lineRule="auto"/>
    </w:pPr>
    <w:rPr>
      <w:kern w:val="0"/>
      <w:sz w:val="24"/>
    </w:rPr>
  </w:style>
  <w:style w:type="paragraph" w:styleId="42">
    <w:name w:val="HTML Preformatted"/>
    <w:basedOn w:val="1"/>
    <w:link w:val="84"/>
    <w:qFormat/>
    <w:uiPriority w:val="99"/>
    <w:rPr>
      <w:rFonts w:ascii="Courier New" w:hAnsi="Courier New"/>
      <w:sz w:val="20"/>
    </w:rPr>
  </w:style>
  <w:style w:type="paragraph" w:styleId="43">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4">
    <w:name w:val="index 1"/>
    <w:basedOn w:val="1"/>
    <w:next w:val="1"/>
    <w:semiHidden/>
    <w:qFormat/>
    <w:uiPriority w:val="99"/>
  </w:style>
  <w:style w:type="paragraph" w:styleId="45">
    <w:name w:val="Title"/>
    <w:basedOn w:val="1"/>
    <w:next w:val="1"/>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46">
    <w:name w:val="annotation subject"/>
    <w:basedOn w:val="18"/>
    <w:next w:val="18"/>
    <w:link w:val="85"/>
    <w:semiHidden/>
    <w:qFormat/>
    <w:uiPriority w:val="99"/>
    <w:rPr>
      <w:b/>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qFormat/>
    <w:uiPriority w:val="22"/>
    <w:rPr>
      <w:b/>
    </w:rPr>
  </w:style>
  <w:style w:type="character" w:styleId="51">
    <w:name w:val="page number"/>
    <w:qFormat/>
    <w:uiPriority w:val="99"/>
    <w:rPr>
      <w:rFonts w:cs="Times New Roman"/>
    </w:rPr>
  </w:style>
  <w:style w:type="character" w:styleId="52">
    <w:name w:val="FollowedHyperlink"/>
    <w:qFormat/>
    <w:uiPriority w:val="99"/>
    <w:rPr>
      <w:color w:val="800080"/>
      <w:u w:val="single"/>
    </w:rPr>
  </w:style>
  <w:style w:type="character" w:styleId="53">
    <w:name w:val="Emphasis"/>
    <w:qFormat/>
    <w:uiPriority w:val="20"/>
    <w:rPr>
      <w:i/>
    </w:rPr>
  </w:style>
  <w:style w:type="character" w:styleId="54">
    <w:name w:val="HTML Typewriter"/>
    <w:qFormat/>
    <w:uiPriority w:val="99"/>
    <w:rPr>
      <w:rFonts w:ascii="Courier New" w:hAnsi="Courier New"/>
      <w:sz w:val="20"/>
    </w:rPr>
  </w:style>
  <w:style w:type="character" w:styleId="55">
    <w:name w:val="Hyperlink"/>
    <w:qFormat/>
    <w:uiPriority w:val="99"/>
    <w:rPr>
      <w:color w:val="0000FF"/>
      <w:u w:val="single"/>
    </w:rPr>
  </w:style>
  <w:style w:type="character" w:styleId="56">
    <w:name w:val="annotation reference"/>
    <w:semiHidden/>
    <w:qFormat/>
    <w:uiPriority w:val="99"/>
    <w:rPr>
      <w:sz w:val="21"/>
    </w:rPr>
  </w:style>
  <w:style w:type="paragraph" w:customStyle="1" w:styleId="57">
    <w:name w:val="首行缩进"/>
    <w:basedOn w:val="1"/>
    <w:qFormat/>
    <w:uiPriority w:val="0"/>
    <w:pPr>
      <w:spacing w:line="360" w:lineRule="auto"/>
      <w:ind w:firstLine="480" w:firstLineChars="200"/>
      <w:jc w:val="left"/>
    </w:pPr>
    <w:rPr>
      <w:rFonts w:ascii="宋体" w:hAnsi="宋体"/>
      <w:sz w:val="24"/>
    </w:rPr>
  </w:style>
  <w:style w:type="character" w:customStyle="1" w:styleId="58">
    <w:name w:val="标题 2 Char"/>
    <w:qFormat/>
    <w:uiPriority w:val="0"/>
    <w:rPr>
      <w:rFonts w:ascii="Arial" w:hAnsi="Arial" w:eastAsia="黑体"/>
      <w:b/>
      <w:kern w:val="2"/>
      <w:sz w:val="32"/>
      <w:lang w:val="en-US" w:eastAsia="zh-CN"/>
    </w:rPr>
  </w:style>
  <w:style w:type="character" w:customStyle="1" w:styleId="59">
    <w:name w:val="标题 3 Char"/>
    <w:qFormat/>
    <w:uiPriority w:val="0"/>
    <w:rPr>
      <w:rFonts w:ascii="Arial" w:hAnsi="Arial" w:eastAsia="黑体"/>
      <w:b/>
      <w:kern w:val="2"/>
      <w:sz w:val="32"/>
      <w:lang w:val="en-US" w:eastAsia="zh-CN"/>
    </w:rPr>
  </w:style>
  <w:style w:type="paragraph" w:customStyle="1" w:styleId="60">
    <w:name w:val="[Normal]"/>
    <w:unhideWhenUsed/>
    <w:qFormat/>
    <w:uiPriority w:val="0"/>
    <w:rPr>
      <w:rFonts w:ascii="宋体" w:hAnsi="宋体" w:eastAsia="宋体" w:cs="Times New Roman"/>
      <w:sz w:val="24"/>
      <w:szCs w:val="22"/>
      <w:lang w:val="zh-CN" w:eastAsia="zh-CN" w:bidi="ar-SA"/>
    </w:rPr>
  </w:style>
  <w:style w:type="character" w:customStyle="1" w:styleId="61">
    <w:name w:val="纯文本 Char3"/>
    <w:link w:val="22"/>
    <w:qFormat/>
    <w:locked/>
    <w:uiPriority w:val="0"/>
    <w:rPr>
      <w:rFonts w:ascii="宋体" w:hAnsi="Courier New" w:eastAsia="宋体" w:cs="宋体"/>
      <w:lang w:val="en-US" w:eastAsia="zh-CN"/>
    </w:rPr>
  </w:style>
  <w:style w:type="character" w:customStyle="1" w:styleId="62">
    <w:name w:val="标题 1 Char1"/>
    <w:link w:val="4"/>
    <w:qFormat/>
    <w:locked/>
    <w:uiPriority w:val="9"/>
    <w:rPr>
      <w:rFonts w:ascii="宋体" w:hAnsi="宋体" w:eastAsia="宋体" w:cs="宋体"/>
      <w:b/>
      <w:kern w:val="44"/>
      <w:sz w:val="44"/>
      <w:szCs w:val="44"/>
      <w:lang w:val="en-US" w:eastAsia="zh-CN"/>
    </w:rPr>
  </w:style>
  <w:style w:type="character" w:customStyle="1" w:styleId="63">
    <w:name w:val="标题 2 Char1"/>
    <w:link w:val="5"/>
    <w:qFormat/>
    <w:locked/>
    <w:uiPriority w:val="9"/>
    <w:rPr>
      <w:rFonts w:ascii="Cambria" w:hAnsi="Cambria" w:eastAsia="宋体" w:cs="Cambria"/>
      <w:kern w:val="2"/>
      <w:sz w:val="21"/>
      <w:szCs w:val="21"/>
      <w:lang w:val="en-US" w:eastAsia="zh-CN"/>
    </w:rPr>
  </w:style>
  <w:style w:type="character" w:customStyle="1" w:styleId="64">
    <w:name w:val="标题 3 Char1"/>
    <w:link w:val="6"/>
    <w:qFormat/>
    <w:locked/>
    <w:uiPriority w:val="9"/>
    <w:rPr>
      <w:rFonts w:ascii="宋体" w:hAnsi="宋体" w:eastAsia="宋体" w:cs="宋体"/>
      <w:b/>
      <w:kern w:val="2"/>
      <w:sz w:val="32"/>
      <w:szCs w:val="32"/>
      <w:lang w:val="en-US" w:eastAsia="zh-CN"/>
    </w:rPr>
  </w:style>
  <w:style w:type="character" w:customStyle="1" w:styleId="65">
    <w:name w:val="标题 4 Char"/>
    <w:link w:val="7"/>
    <w:qFormat/>
    <w:locked/>
    <w:uiPriority w:val="0"/>
    <w:rPr>
      <w:rFonts w:ascii="Arial" w:hAnsi="Arial" w:eastAsia="黑体"/>
      <w:b/>
      <w:kern w:val="2"/>
      <w:sz w:val="28"/>
      <w:lang w:val="en-US" w:eastAsia="zh-CN"/>
    </w:rPr>
  </w:style>
  <w:style w:type="character" w:customStyle="1" w:styleId="66">
    <w:name w:val="标题 5 Char"/>
    <w:link w:val="8"/>
    <w:qFormat/>
    <w:locked/>
    <w:uiPriority w:val="9"/>
    <w:rPr>
      <w:rFonts w:eastAsia="宋体"/>
      <w:b/>
      <w:kern w:val="2"/>
      <w:sz w:val="28"/>
      <w:lang w:val="en-US" w:eastAsia="zh-CN"/>
    </w:rPr>
  </w:style>
  <w:style w:type="character" w:customStyle="1" w:styleId="67">
    <w:name w:val="标题 6 Char"/>
    <w:link w:val="9"/>
    <w:qFormat/>
    <w:locked/>
    <w:uiPriority w:val="9"/>
    <w:rPr>
      <w:rFonts w:ascii="Cambria" w:hAnsi="Cambria" w:eastAsia="宋体"/>
      <w:b/>
      <w:kern w:val="2"/>
      <w:sz w:val="24"/>
      <w:lang w:val="en-US" w:eastAsia="zh-CN"/>
    </w:rPr>
  </w:style>
  <w:style w:type="character" w:customStyle="1" w:styleId="68">
    <w:name w:val="标题 7 Char"/>
    <w:link w:val="10"/>
    <w:qFormat/>
    <w:locked/>
    <w:uiPriority w:val="9"/>
    <w:rPr>
      <w:b/>
      <w:kern w:val="2"/>
      <w:sz w:val="24"/>
    </w:rPr>
  </w:style>
  <w:style w:type="character" w:customStyle="1" w:styleId="69">
    <w:name w:val="标题 8 Char"/>
    <w:link w:val="11"/>
    <w:qFormat/>
    <w:locked/>
    <w:uiPriority w:val="9"/>
    <w:rPr>
      <w:rFonts w:ascii="Arial" w:hAnsi="Arial" w:eastAsia="黑体"/>
      <w:kern w:val="2"/>
      <w:sz w:val="24"/>
    </w:rPr>
  </w:style>
  <w:style w:type="character" w:customStyle="1" w:styleId="70">
    <w:name w:val="标题 9 Char"/>
    <w:link w:val="12"/>
    <w:qFormat/>
    <w:locked/>
    <w:uiPriority w:val="9"/>
    <w:rPr>
      <w:rFonts w:ascii="Arial" w:hAnsi="Arial" w:eastAsia="黑体"/>
      <w:kern w:val="2"/>
      <w:sz w:val="21"/>
    </w:rPr>
  </w:style>
  <w:style w:type="character" w:customStyle="1" w:styleId="71">
    <w:name w:val="正文缩进 Char1"/>
    <w:link w:val="14"/>
    <w:qFormat/>
    <w:locked/>
    <w:uiPriority w:val="0"/>
    <w:rPr>
      <w:rFonts w:ascii="宋体" w:hAnsi="宋体" w:eastAsia="宋体" w:cs="宋体"/>
      <w:spacing w:val="14"/>
      <w:kern w:val="24"/>
      <w:sz w:val="24"/>
      <w:szCs w:val="24"/>
      <w:lang w:val="en-US" w:eastAsia="zh-CN"/>
    </w:rPr>
  </w:style>
  <w:style w:type="character" w:customStyle="1" w:styleId="72">
    <w:name w:val="文档结构图 Char"/>
    <w:link w:val="16"/>
    <w:qFormat/>
    <w:locked/>
    <w:uiPriority w:val="99"/>
    <w:rPr>
      <w:rFonts w:eastAsia="宋体"/>
      <w:kern w:val="2"/>
      <w:sz w:val="21"/>
      <w:lang w:val="en-US" w:eastAsia="zh-CN"/>
    </w:rPr>
  </w:style>
  <w:style w:type="character" w:customStyle="1" w:styleId="73">
    <w:name w:val="批注文字 Char1"/>
    <w:link w:val="18"/>
    <w:qFormat/>
    <w:locked/>
    <w:uiPriority w:val="99"/>
    <w:rPr>
      <w:rFonts w:ascii="宋体" w:hAnsi="宋体" w:eastAsia="宋体" w:cs="宋体"/>
      <w:kern w:val="2"/>
      <w:sz w:val="21"/>
      <w:szCs w:val="21"/>
      <w:lang w:val="en-US" w:eastAsia="zh-CN"/>
    </w:rPr>
  </w:style>
  <w:style w:type="character" w:customStyle="1" w:styleId="74">
    <w:name w:val="正文文本 3 Char"/>
    <w:link w:val="19"/>
    <w:qFormat/>
    <w:locked/>
    <w:uiPriority w:val="99"/>
    <w:rPr>
      <w:rFonts w:eastAsia="宋体"/>
      <w:sz w:val="16"/>
    </w:rPr>
  </w:style>
  <w:style w:type="character" w:customStyle="1" w:styleId="75">
    <w:name w:val="正文文本 Char2"/>
    <w:link w:val="20"/>
    <w:qFormat/>
    <w:locked/>
    <w:uiPriority w:val="99"/>
    <w:rPr>
      <w:rFonts w:ascii="宋体" w:hAnsi="宋体" w:eastAsia="宋体" w:cs="宋体"/>
      <w:lang w:val="en-US" w:eastAsia="zh-CN"/>
    </w:rPr>
  </w:style>
  <w:style w:type="character" w:customStyle="1" w:styleId="76">
    <w:name w:val="正文文本缩进 Char2"/>
    <w:link w:val="3"/>
    <w:qFormat/>
    <w:locked/>
    <w:uiPriority w:val="99"/>
    <w:rPr>
      <w:rFonts w:eastAsia="方正书宋简体"/>
      <w:kern w:val="2"/>
      <w:sz w:val="24"/>
      <w:lang w:val="en-US" w:eastAsia="zh-CN"/>
    </w:rPr>
  </w:style>
  <w:style w:type="character" w:customStyle="1" w:styleId="77">
    <w:name w:val="日期 Char"/>
    <w:link w:val="27"/>
    <w:qFormat/>
    <w:locked/>
    <w:uiPriority w:val="99"/>
    <w:rPr>
      <w:rFonts w:ascii="宋体" w:cs="Times New Roman"/>
      <w:sz w:val="24"/>
    </w:rPr>
  </w:style>
  <w:style w:type="character" w:customStyle="1" w:styleId="78">
    <w:name w:val="正文文本缩进 2 Char"/>
    <w:link w:val="28"/>
    <w:qFormat/>
    <w:locked/>
    <w:uiPriority w:val="99"/>
    <w:rPr>
      <w:rFonts w:ascii="宋体" w:eastAsia="宋体"/>
      <w:kern w:val="2"/>
      <w:sz w:val="24"/>
      <w:lang w:val="en-US" w:eastAsia="zh-CN"/>
    </w:rPr>
  </w:style>
  <w:style w:type="character" w:customStyle="1" w:styleId="79">
    <w:name w:val="批注框文本 Char1"/>
    <w:link w:val="29"/>
    <w:qFormat/>
    <w:locked/>
    <w:uiPriority w:val="99"/>
    <w:rPr>
      <w:rFonts w:ascii="宋体" w:hAnsi="宋体" w:eastAsia="宋体" w:cs="宋体"/>
      <w:kern w:val="2"/>
      <w:sz w:val="18"/>
      <w:szCs w:val="18"/>
      <w:lang w:val="en-US" w:eastAsia="zh-CN"/>
    </w:rPr>
  </w:style>
  <w:style w:type="character" w:customStyle="1" w:styleId="80">
    <w:name w:val="页脚 Char1"/>
    <w:link w:val="30"/>
    <w:qFormat/>
    <w:locked/>
    <w:uiPriority w:val="99"/>
    <w:rPr>
      <w:rFonts w:ascii="宋体" w:hAnsi="宋体" w:eastAsia="宋体" w:cs="宋体"/>
      <w:kern w:val="2"/>
      <w:sz w:val="18"/>
      <w:szCs w:val="18"/>
      <w:lang w:val="en-US" w:eastAsia="zh-CN"/>
    </w:rPr>
  </w:style>
  <w:style w:type="character" w:customStyle="1" w:styleId="81">
    <w:name w:val="页眉 Char1"/>
    <w:link w:val="32"/>
    <w:qFormat/>
    <w:locked/>
    <w:uiPriority w:val="99"/>
    <w:rPr>
      <w:rFonts w:ascii="宋体" w:hAnsi="宋体" w:eastAsia="宋体" w:cs="宋体"/>
      <w:kern w:val="2"/>
      <w:sz w:val="18"/>
      <w:szCs w:val="18"/>
      <w:lang w:val="en-US" w:eastAsia="zh-CN"/>
    </w:rPr>
  </w:style>
  <w:style w:type="character" w:customStyle="1" w:styleId="82">
    <w:name w:val="正文文本缩进 3 Char1"/>
    <w:link w:val="37"/>
    <w:qFormat/>
    <w:locked/>
    <w:uiPriority w:val="99"/>
    <w:rPr>
      <w:rFonts w:ascii="宋体" w:hAnsi="宋体" w:eastAsia="宋体" w:cs="宋体"/>
      <w:b/>
      <w:kern w:val="2"/>
      <w:sz w:val="24"/>
      <w:szCs w:val="24"/>
      <w:lang w:val="en-US" w:eastAsia="zh-CN"/>
    </w:rPr>
  </w:style>
  <w:style w:type="character" w:customStyle="1" w:styleId="83">
    <w:name w:val="正文文本 2 Char"/>
    <w:link w:val="41"/>
    <w:qFormat/>
    <w:locked/>
    <w:uiPriority w:val="99"/>
    <w:rPr>
      <w:rFonts w:eastAsia="宋体"/>
      <w:sz w:val="24"/>
    </w:rPr>
  </w:style>
  <w:style w:type="character" w:customStyle="1" w:styleId="84">
    <w:name w:val="HTML 预设格式 Char"/>
    <w:link w:val="42"/>
    <w:qFormat/>
    <w:locked/>
    <w:uiPriority w:val="99"/>
    <w:rPr>
      <w:rFonts w:ascii="Courier New" w:hAnsi="Courier New"/>
      <w:kern w:val="2"/>
    </w:rPr>
  </w:style>
  <w:style w:type="character" w:customStyle="1" w:styleId="85">
    <w:name w:val="批注主题 Char1"/>
    <w:link w:val="46"/>
    <w:qFormat/>
    <w:locked/>
    <w:uiPriority w:val="99"/>
    <w:rPr>
      <w:rFonts w:ascii="宋体" w:hAnsi="宋体" w:eastAsia="宋体" w:cs="宋体"/>
      <w:b/>
      <w:kern w:val="2"/>
      <w:sz w:val="21"/>
      <w:szCs w:val="21"/>
      <w:lang w:val="en-US" w:eastAsia="zh-CN"/>
    </w:rPr>
  </w:style>
  <w:style w:type="character" w:customStyle="1" w:styleId="86">
    <w:name w:val="正文首行缩进 Char"/>
    <w:link w:val="21"/>
    <w:qFormat/>
    <w:locked/>
    <w:uiPriority w:val="99"/>
    <w:rPr>
      <w:rFonts w:ascii="宋体" w:hAnsi="宋体" w:eastAsia="宋体" w:cs="宋体"/>
      <w:i/>
      <w:kern w:val="2"/>
      <w:sz w:val="24"/>
      <w:lang w:val="en-US" w:eastAsia="zh-CN"/>
    </w:rPr>
  </w:style>
  <w:style w:type="character" w:customStyle="1" w:styleId="87">
    <w:name w:val="正文文本 字符"/>
    <w:qFormat/>
    <w:locked/>
    <w:uiPriority w:val="99"/>
    <w:rPr>
      <w:rFonts w:ascii="宋体" w:hAnsi="宋体" w:eastAsia="宋体" w:cs="宋体"/>
      <w:lang w:val="en-US" w:eastAsia="zh-CN"/>
    </w:rPr>
  </w:style>
  <w:style w:type="character" w:customStyle="1" w:styleId="88">
    <w:name w:val="正文文本 Char"/>
    <w:qFormat/>
    <w:uiPriority w:val="0"/>
    <w:rPr>
      <w:rFonts w:eastAsia="宋体"/>
      <w:i/>
      <w:kern w:val="2"/>
      <w:sz w:val="18"/>
      <w:lang w:val="en-US" w:eastAsia="zh-CN"/>
    </w:rPr>
  </w:style>
  <w:style w:type="character" w:customStyle="1" w:styleId="89">
    <w:name w:val="List Paragraph Char"/>
    <w:link w:val="90"/>
    <w:qFormat/>
    <w:locked/>
    <w:uiPriority w:val="0"/>
    <w:rPr>
      <w:rFonts w:ascii="Calibri" w:hAnsi="Calibri" w:eastAsia="宋体"/>
      <w:kern w:val="2"/>
      <w:sz w:val="22"/>
      <w:lang w:val="en-US" w:eastAsia="zh-CN"/>
    </w:rPr>
  </w:style>
  <w:style w:type="paragraph" w:customStyle="1" w:styleId="90">
    <w:name w:val="列出段落1"/>
    <w:basedOn w:val="1"/>
    <w:link w:val="89"/>
    <w:qFormat/>
    <w:uiPriority w:val="0"/>
    <w:pPr>
      <w:ind w:firstLine="420" w:firstLineChars="200"/>
    </w:pPr>
    <w:rPr>
      <w:rFonts w:ascii="Calibri" w:hAnsi="Calibri"/>
      <w:sz w:val="22"/>
    </w:rPr>
  </w:style>
  <w:style w:type="character" w:customStyle="1" w:styleId="91">
    <w:name w:val="无间距字符"/>
    <w:link w:val="92"/>
    <w:qFormat/>
    <w:locked/>
    <w:uiPriority w:val="0"/>
    <w:rPr>
      <w:rFonts w:ascii="Calibri" w:hAnsi="Calibri"/>
      <w:sz w:val="22"/>
      <w:lang w:val="en-US" w:eastAsia="zh-CN" w:bidi="ar-SA"/>
    </w:rPr>
  </w:style>
  <w:style w:type="paragraph" w:customStyle="1" w:styleId="92">
    <w:name w:val="无间距"/>
    <w:link w:val="91"/>
    <w:qFormat/>
    <w:uiPriority w:val="0"/>
    <w:rPr>
      <w:rFonts w:ascii="Calibri" w:hAnsi="Calibri" w:eastAsia="宋体" w:cs="Times New Roman"/>
      <w:sz w:val="22"/>
      <w:lang w:val="en-US" w:eastAsia="zh-CN" w:bidi="ar-SA"/>
    </w:rPr>
  </w:style>
  <w:style w:type="character" w:customStyle="1" w:styleId="93">
    <w:name w:val="日期 字符1"/>
    <w:semiHidden/>
    <w:qFormat/>
    <w:uiPriority w:val="99"/>
    <w:rPr>
      <w:kern w:val="2"/>
      <w:sz w:val="21"/>
    </w:rPr>
  </w:style>
  <w:style w:type="character" w:customStyle="1" w:styleId="94">
    <w:name w:val="正文文本 字符1"/>
    <w:semiHidden/>
    <w:qFormat/>
    <w:uiPriority w:val="99"/>
    <w:rPr>
      <w:kern w:val="2"/>
      <w:sz w:val="21"/>
    </w:rPr>
  </w:style>
  <w:style w:type="character" w:customStyle="1" w:styleId="95">
    <w:name w:val="纯文本 Char"/>
    <w:qFormat/>
    <w:uiPriority w:val="0"/>
    <w:rPr>
      <w:rFonts w:ascii="宋体" w:hAnsi="宋体" w:eastAsia="宋体"/>
      <w:color w:val="000000"/>
      <w:sz w:val="24"/>
      <w:lang w:val="en-US" w:eastAsia="zh-CN"/>
    </w:rPr>
  </w:style>
  <w:style w:type="character" w:customStyle="1" w:styleId="96">
    <w:name w:val="纯文本 Char2"/>
    <w:qFormat/>
    <w:uiPriority w:val="0"/>
    <w:rPr>
      <w:rFonts w:ascii="宋体" w:hAnsi="宋体" w:eastAsia="宋体"/>
      <w:color w:val="000000"/>
      <w:sz w:val="24"/>
      <w:lang w:val="en-US" w:eastAsia="zh-CN"/>
    </w:rPr>
  </w:style>
  <w:style w:type="character" w:customStyle="1" w:styleId="97">
    <w:name w:val="中等深浅网格 1 - 强调文字颜色 2 Char"/>
    <w:link w:val="98"/>
    <w:qFormat/>
    <w:locked/>
    <w:uiPriority w:val="34"/>
    <w:rPr>
      <w:rFonts w:ascii="Calibri" w:hAnsi="Calibri"/>
      <w:kern w:val="2"/>
      <w:sz w:val="22"/>
    </w:rPr>
  </w:style>
  <w:style w:type="paragraph" w:customStyle="1" w:styleId="98">
    <w:name w:val="中等深浅网格 1 - 强调文字颜色 21"/>
    <w:basedOn w:val="1"/>
    <w:link w:val="97"/>
    <w:qFormat/>
    <w:uiPriority w:val="34"/>
    <w:pPr>
      <w:ind w:firstLine="420" w:firstLineChars="200"/>
    </w:pPr>
    <w:rPr>
      <w:rFonts w:ascii="Calibri" w:hAnsi="Calibri"/>
      <w:sz w:val="22"/>
    </w:rPr>
  </w:style>
  <w:style w:type="character" w:customStyle="1" w:styleId="99">
    <w:name w:val="纯文本 Char1"/>
    <w:qFormat/>
    <w:locked/>
    <w:uiPriority w:val="99"/>
    <w:rPr>
      <w:rFonts w:ascii="宋体" w:hAnsi="Courier New" w:eastAsia="宋体" w:cs="宋体"/>
      <w:lang w:val="en-US" w:eastAsia="zh-CN"/>
    </w:rPr>
  </w:style>
  <w:style w:type="character" w:customStyle="1" w:styleId="100">
    <w:name w:val="页眉 Char"/>
    <w:qFormat/>
    <w:uiPriority w:val="99"/>
    <w:rPr>
      <w:rFonts w:eastAsia="宋体"/>
      <w:kern w:val="2"/>
      <w:sz w:val="18"/>
      <w:lang w:val="en-US" w:eastAsia="zh-CN"/>
    </w:rPr>
  </w:style>
  <w:style w:type="character" w:customStyle="1" w:styleId="101">
    <w:name w:val="样式2 Char"/>
    <w:link w:val="102"/>
    <w:qFormat/>
    <w:locked/>
    <w:uiPriority w:val="0"/>
    <w:rPr>
      <w:rFonts w:ascii="黑体" w:hAnsi="黑体" w:eastAsia="黑体"/>
      <w:color w:val="FF0000"/>
      <w:kern w:val="2"/>
      <w:sz w:val="32"/>
      <w:lang w:val="en-US" w:eastAsia="zh-CN"/>
    </w:rPr>
  </w:style>
  <w:style w:type="paragraph" w:customStyle="1" w:styleId="102">
    <w:name w:val="样式2"/>
    <w:basedOn w:val="6"/>
    <w:link w:val="101"/>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3">
    <w:name w:val="标题2正文 Char Char"/>
    <w:link w:val="104"/>
    <w:qFormat/>
    <w:locked/>
    <w:uiPriority w:val="0"/>
    <w:rPr>
      <w:rFonts w:eastAsia="宋体"/>
      <w:sz w:val="24"/>
    </w:rPr>
  </w:style>
  <w:style w:type="paragraph" w:customStyle="1" w:styleId="104">
    <w:name w:val="标题2正文 Char"/>
    <w:basedOn w:val="1"/>
    <w:link w:val="103"/>
    <w:qFormat/>
    <w:uiPriority w:val="0"/>
    <w:pPr>
      <w:spacing w:beforeLines="50" w:afterLines="50"/>
      <w:ind w:right="38" w:rightChars="18" w:firstLine="420"/>
    </w:pPr>
    <w:rPr>
      <w:kern w:val="0"/>
      <w:sz w:val="24"/>
    </w:rPr>
  </w:style>
  <w:style w:type="character" w:customStyle="1" w:styleId="105">
    <w:name w:val="正文缩进 Char"/>
    <w:qFormat/>
    <w:uiPriority w:val="0"/>
    <w:rPr>
      <w:rFonts w:eastAsia="宋体"/>
      <w:kern w:val="2"/>
      <w:sz w:val="24"/>
      <w:lang w:val="en-US" w:eastAsia="zh-CN"/>
    </w:rPr>
  </w:style>
  <w:style w:type="character" w:customStyle="1" w:styleId="106">
    <w:name w:val="批注框文本 字符1"/>
    <w:semiHidden/>
    <w:qFormat/>
    <w:uiPriority w:val="99"/>
    <w:rPr>
      <w:kern w:val="2"/>
      <w:sz w:val="18"/>
      <w:szCs w:val="18"/>
    </w:rPr>
  </w:style>
  <w:style w:type="character" w:customStyle="1" w:styleId="107">
    <w:name w:val="apple-converted-space"/>
    <w:qFormat/>
    <w:uiPriority w:val="0"/>
    <w:rPr>
      <w:rFonts w:cs="Times New Roman"/>
    </w:rPr>
  </w:style>
  <w:style w:type="character" w:customStyle="1" w:styleId="108">
    <w:name w:val="页脚 Char"/>
    <w:qFormat/>
    <w:uiPriority w:val="99"/>
    <w:rPr>
      <w:rFonts w:eastAsia="宋体"/>
      <w:kern w:val="2"/>
      <w:sz w:val="18"/>
      <w:lang w:val="en-US" w:eastAsia="zh-CN"/>
    </w:rPr>
  </w:style>
  <w:style w:type="character" w:customStyle="1" w:styleId="109">
    <w:name w:val="正文文本 3 字符1"/>
    <w:semiHidden/>
    <w:qFormat/>
    <w:uiPriority w:val="99"/>
    <w:rPr>
      <w:kern w:val="2"/>
      <w:sz w:val="16"/>
      <w:szCs w:val="16"/>
    </w:rPr>
  </w:style>
  <w:style w:type="character" w:customStyle="1" w:styleId="110">
    <w:name w:val="font61"/>
    <w:qFormat/>
    <w:uiPriority w:val="0"/>
    <w:rPr>
      <w:rFonts w:ascii="Times New Roman" w:hAnsi="Times New Roman"/>
      <w:color w:val="000000"/>
      <w:sz w:val="20"/>
      <w:u w:val="none"/>
    </w:rPr>
  </w:style>
  <w:style w:type="character" w:customStyle="1" w:styleId="111">
    <w:name w:val="font01"/>
    <w:qFormat/>
    <w:uiPriority w:val="0"/>
    <w:rPr>
      <w:rFonts w:ascii="宋体" w:hAnsi="宋体" w:eastAsia="宋体"/>
      <w:color w:val="000000"/>
      <w:sz w:val="24"/>
      <w:u w:val="none"/>
    </w:rPr>
  </w:style>
  <w:style w:type="character" w:customStyle="1" w:styleId="112">
    <w:name w:val="日期 字符"/>
    <w:qFormat/>
    <w:locked/>
    <w:uiPriority w:val="99"/>
    <w:rPr>
      <w:rFonts w:ascii="宋体" w:cs="Times New Roman"/>
      <w:sz w:val="24"/>
    </w:rPr>
  </w:style>
  <w:style w:type="character" w:customStyle="1" w:styleId="113">
    <w:name w:val="纯文本 字符"/>
    <w:qFormat/>
    <w:locked/>
    <w:uiPriority w:val="0"/>
    <w:rPr>
      <w:rFonts w:ascii="宋体" w:hAnsi="Courier New" w:eastAsia="宋体" w:cs="宋体"/>
      <w:lang w:val="en-US" w:eastAsia="zh-CN"/>
    </w:rPr>
  </w:style>
  <w:style w:type="character" w:customStyle="1" w:styleId="114">
    <w:name w:val="标题 9 字符"/>
    <w:qFormat/>
    <w:locked/>
    <w:uiPriority w:val="9"/>
    <w:rPr>
      <w:rFonts w:ascii="Arial" w:hAnsi="Arial" w:eastAsia="黑体"/>
      <w:kern w:val="2"/>
      <w:sz w:val="21"/>
    </w:rPr>
  </w:style>
  <w:style w:type="character" w:customStyle="1" w:styleId="115">
    <w:name w:val="标题 6 字符"/>
    <w:qFormat/>
    <w:locked/>
    <w:uiPriority w:val="9"/>
    <w:rPr>
      <w:rFonts w:ascii="Cambria" w:hAnsi="Cambria" w:eastAsia="宋体"/>
      <w:b/>
      <w:kern w:val="2"/>
      <w:sz w:val="24"/>
      <w:lang w:val="en-US" w:eastAsia="zh-CN"/>
    </w:rPr>
  </w:style>
  <w:style w:type="character" w:customStyle="1" w:styleId="116">
    <w:name w:val="h6 Char"/>
    <w:qFormat/>
    <w:uiPriority w:val="0"/>
    <w:rPr>
      <w:rFonts w:ascii="Arial" w:hAnsi="Arial" w:eastAsia="宋体"/>
      <w:b/>
      <w:kern w:val="2"/>
      <w:sz w:val="24"/>
      <w:lang w:val="en-US" w:eastAsia="zh-CN"/>
    </w:rPr>
  </w:style>
  <w:style w:type="character" w:customStyle="1" w:styleId="117">
    <w:name w:val="文档结构图 字符"/>
    <w:qFormat/>
    <w:locked/>
    <w:uiPriority w:val="99"/>
    <w:rPr>
      <w:rFonts w:eastAsia="宋体"/>
      <w:kern w:val="2"/>
      <w:sz w:val="21"/>
      <w:lang w:val="en-US" w:eastAsia="zh-CN"/>
    </w:rPr>
  </w:style>
  <w:style w:type="character" w:customStyle="1" w:styleId="118">
    <w:name w:val="列出段落 字符"/>
    <w:qFormat/>
    <w:locked/>
    <w:uiPriority w:val="34"/>
    <w:rPr>
      <w:rFonts w:eastAsia="宋体"/>
      <w:kern w:val="2"/>
      <w:sz w:val="24"/>
      <w:lang w:val="en-US" w:eastAsia="zh-CN"/>
    </w:rPr>
  </w:style>
  <w:style w:type="character" w:customStyle="1" w:styleId="119">
    <w:name w:val="正文文本 3 字符"/>
    <w:qFormat/>
    <w:locked/>
    <w:uiPriority w:val="99"/>
    <w:rPr>
      <w:rFonts w:eastAsia="宋体"/>
      <w:sz w:val="16"/>
    </w:rPr>
  </w:style>
  <w:style w:type="character" w:customStyle="1" w:styleId="120">
    <w:name w:val="方案－正文 Char"/>
    <w:link w:val="121"/>
    <w:qFormat/>
    <w:locked/>
    <w:uiPriority w:val="0"/>
    <w:rPr>
      <w:rFonts w:ascii="仿宋_GB2312" w:hAnsi="宋体"/>
      <w:sz w:val="24"/>
    </w:rPr>
  </w:style>
  <w:style w:type="paragraph" w:customStyle="1" w:styleId="121">
    <w:name w:val="方案－正文"/>
    <w:basedOn w:val="1"/>
    <w:link w:val="120"/>
    <w:qFormat/>
    <w:uiPriority w:val="0"/>
    <w:pPr>
      <w:spacing w:line="360" w:lineRule="auto"/>
      <w:ind w:firstLine="480" w:firstLineChars="200"/>
    </w:pPr>
    <w:rPr>
      <w:rFonts w:ascii="仿宋_GB2312" w:hAnsi="宋体"/>
      <w:kern w:val="0"/>
      <w:sz w:val="24"/>
    </w:rPr>
  </w:style>
  <w:style w:type="character" w:customStyle="1" w:styleId="122">
    <w:name w:val="正文文本缩进 2 字符"/>
    <w:qFormat/>
    <w:locked/>
    <w:uiPriority w:val="99"/>
    <w:rPr>
      <w:rFonts w:ascii="宋体" w:eastAsia="宋体"/>
      <w:kern w:val="2"/>
      <w:sz w:val="24"/>
      <w:lang w:val="en-US" w:eastAsia="zh-CN"/>
    </w:rPr>
  </w:style>
  <w:style w:type="character" w:customStyle="1" w:styleId="123">
    <w:name w:val="标题 1 Char"/>
    <w:qFormat/>
    <w:uiPriority w:val="0"/>
    <w:rPr>
      <w:rFonts w:ascii="宋体" w:eastAsia="宋体"/>
      <w:b/>
      <w:kern w:val="2"/>
      <w:sz w:val="28"/>
      <w:lang w:val="en-US" w:eastAsia="zh-CN"/>
    </w:rPr>
  </w:style>
  <w:style w:type="character" w:customStyle="1" w:styleId="124">
    <w:name w:val="批注文字 Char"/>
    <w:qFormat/>
    <w:locked/>
    <w:uiPriority w:val="0"/>
    <w:rPr>
      <w:rFonts w:cs="Times New Roman"/>
      <w:kern w:val="2"/>
      <w:sz w:val="21"/>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批注框文本 Char"/>
    <w:semiHidden/>
    <w:qFormat/>
    <w:locked/>
    <w:uiPriority w:val="99"/>
    <w:rPr>
      <w:rFonts w:cs="Times New Roman"/>
      <w:kern w:val="2"/>
      <w:sz w:val="18"/>
      <w:szCs w:val="18"/>
    </w:rPr>
  </w:style>
  <w:style w:type="character" w:customStyle="1" w:styleId="127">
    <w:name w:val="font11"/>
    <w:qFormat/>
    <w:uiPriority w:val="0"/>
    <w:rPr>
      <w:rFonts w:ascii="Times New Roman" w:hAnsi="Times New Roman"/>
      <w:color w:val="000000"/>
      <w:sz w:val="24"/>
      <w:u w:val="none"/>
    </w:rPr>
  </w:style>
  <w:style w:type="character" w:customStyle="1" w:styleId="128">
    <w:name w:val="批注文字 字符"/>
    <w:qFormat/>
    <w:locked/>
    <w:uiPriority w:val="99"/>
    <w:rPr>
      <w:rFonts w:ascii="宋体" w:hAnsi="宋体" w:eastAsia="宋体" w:cs="宋体"/>
      <w:kern w:val="2"/>
      <w:sz w:val="21"/>
      <w:szCs w:val="21"/>
      <w:lang w:val="en-US" w:eastAsia="zh-CN"/>
    </w:rPr>
  </w:style>
  <w:style w:type="character" w:customStyle="1" w:styleId="129">
    <w:name w:val="批注主题 字符"/>
    <w:qFormat/>
    <w:locked/>
    <w:uiPriority w:val="99"/>
    <w:rPr>
      <w:rFonts w:ascii="宋体" w:hAnsi="宋体" w:eastAsia="宋体" w:cs="宋体"/>
      <w:b/>
      <w:kern w:val="2"/>
      <w:sz w:val="21"/>
      <w:szCs w:val="21"/>
      <w:lang w:val="en-US" w:eastAsia="zh-CN"/>
    </w:rPr>
  </w:style>
  <w:style w:type="character" w:customStyle="1" w:styleId="130">
    <w:name w:val="批注文字 字符1"/>
    <w:semiHidden/>
    <w:qFormat/>
    <w:uiPriority w:val="99"/>
    <w:rPr>
      <w:kern w:val="2"/>
      <w:sz w:val="21"/>
    </w:rPr>
  </w:style>
  <w:style w:type="character" w:customStyle="1" w:styleId="131">
    <w:name w:val="列出段落 Char"/>
    <w:link w:val="132"/>
    <w:qFormat/>
    <w:locked/>
    <w:uiPriority w:val="34"/>
    <w:rPr>
      <w:rFonts w:eastAsia="宋体"/>
      <w:kern w:val="2"/>
      <w:sz w:val="24"/>
      <w:lang w:val="en-US" w:eastAsia="zh-CN"/>
    </w:rPr>
  </w:style>
  <w:style w:type="paragraph" w:styleId="132">
    <w:name w:val="List Paragraph"/>
    <w:basedOn w:val="1"/>
    <w:link w:val="131"/>
    <w:qFormat/>
    <w:uiPriority w:val="34"/>
    <w:pPr>
      <w:ind w:firstLine="420" w:firstLineChars="200"/>
    </w:pPr>
    <w:rPr>
      <w:sz w:val="24"/>
    </w:rPr>
  </w:style>
  <w:style w:type="character" w:customStyle="1" w:styleId="133">
    <w:name w:val="正文文本缩进 Char1"/>
    <w:qFormat/>
    <w:uiPriority w:val="0"/>
    <w:rPr>
      <w:rFonts w:eastAsia="方正书宋简体"/>
      <w:kern w:val="2"/>
      <w:sz w:val="24"/>
      <w:lang w:val="en-US" w:eastAsia="zh-CN"/>
    </w:rPr>
  </w:style>
  <w:style w:type="character" w:customStyle="1" w:styleId="134">
    <w:name w:val="hui3"/>
    <w:qFormat/>
    <w:uiPriority w:val="0"/>
    <w:rPr>
      <w:color w:val="333333"/>
    </w:rPr>
  </w:style>
  <w:style w:type="character" w:customStyle="1" w:styleId="135">
    <w:name w:val="纯文本 Char Char"/>
    <w:link w:val="136"/>
    <w:qFormat/>
    <w:uiPriority w:val="0"/>
    <w:rPr>
      <w:rFonts w:ascii="宋体" w:hAnsi="Courier New"/>
      <w:kern w:val="2"/>
      <w:sz w:val="21"/>
    </w:rPr>
  </w:style>
  <w:style w:type="paragraph" w:customStyle="1" w:styleId="136">
    <w:name w:val="纯文本1"/>
    <w:basedOn w:val="1"/>
    <w:link w:val="135"/>
    <w:qFormat/>
    <w:uiPriority w:val="0"/>
    <w:rPr>
      <w:rFonts w:ascii="宋体" w:hAnsi="Courier New"/>
    </w:rPr>
  </w:style>
  <w:style w:type="character" w:customStyle="1" w:styleId="137">
    <w:name w:val="NormalCharacter"/>
    <w:semiHidden/>
    <w:qFormat/>
    <w:uiPriority w:val="0"/>
  </w:style>
  <w:style w:type="character" w:customStyle="1" w:styleId="138">
    <w:name w:val="页脚 字符"/>
    <w:qFormat/>
    <w:locked/>
    <w:uiPriority w:val="99"/>
    <w:rPr>
      <w:rFonts w:ascii="宋体" w:hAnsi="宋体" w:eastAsia="宋体" w:cs="宋体"/>
      <w:kern w:val="2"/>
      <w:sz w:val="18"/>
      <w:szCs w:val="18"/>
      <w:lang w:val="en-US" w:eastAsia="zh-CN"/>
    </w:rPr>
  </w:style>
  <w:style w:type="character" w:customStyle="1" w:styleId="139">
    <w:name w:val="正文文本 2 字符"/>
    <w:qFormat/>
    <w:locked/>
    <w:uiPriority w:val="99"/>
    <w:rPr>
      <w:rFonts w:eastAsia="宋体"/>
      <w:sz w:val="24"/>
    </w:rPr>
  </w:style>
  <w:style w:type="character" w:customStyle="1" w:styleId="140">
    <w:name w:val="批注主题 字符1"/>
    <w:semiHidden/>
    <w:qFormat/>
    <w:uiPriority w:val="99"/>
    <w:rPr>
      <w:b/>
      <w:bCs/>
      <w:kern w:val="2"/>
      <w:sz w:val="21"/>
    </w:rPr>
  </w:style>
  <w:style w:type="character" w:customStyle="1" w:styleId="141">
    <w:name w:val="页眉 字符1"/>
    <w:semiHidden/>
    <w:qFormat/>
    <w:uiPriority w:val="99"/>
    <w:rPr>
      <w:kern w:val="2"/>
      <w:sz w:val="18"/>
      <w:szCs w:val="18"/>
    </w:rPr>
  </w:style>
  <w:style w:type="character" w:customStyle="1" w:styleId="142">
    <w:name w:val="正文文本缩进 2 字符1"/>
    <w:semiHidden/>
    <w:qFormat/>
    <w:uiPriority w:val="99"/>
    <w:rPr>
      <w:kern w:val="2"/>
      <w:sz w:val="21"/>
    </w:rPr>
  </w:style>
  <w:style w:type="character" w:customStyle="1" w:styleId="143">
    <w:name w:val="正文首行缩进 字符"/>
    <w:qFormat/>
    <w:locked/>
    <w:uiPriority w:val="99"/>
    <w:rPr>
      <w:rFonts w:ascii="宋体" w:hAnsi="宋体" w:eastAsia="宋体" w:cs="宋体"/>
      <w:i/>
      <w:kern w:val="2"/>
      <w:sz w:val="24"/>
      <w:lang w:val="en-US" w:eastAsia="zh-CN"/>
    </w:rPr>
  </w:style>
  <w:style w:type="character" w:customStyle="1" w:styleId="144">
    <w:name w:val="正文文本缩进 字符1"/>
    <w:qFormat/>
    <w:locked/>
    <w:uiPriority w:val="99"/>
    <w:rPr>
      <w:rFonts w:eastAsia="方正书宋简体"/>
      <w:kern w:val="2"/>
      <w:sz w:val="24"/>
      <w:lang w:val="en-US" w:eastAsia="zh-CN"/>
    </w:rPr>
  </w:style>
  <w:style w:type="character" w:customStyle="1" w:styleId="145">
    <w:name w:val="纯文本 字符1"/>
    <w:semiHidden/>
    <w:qFormat/>
    <w:uiPriority w:val="99"/>
    <w:rPr>
      <w:rFonts w:ascii="等线" w:hAnsi="Courier New" w:eastAsia="等线" w:cs="Courier New"/>
      <w:kern w:val="2"/>
      <w:sz w:val="21"/>
    </w:rPr>
  </w:style>
  <w:style w:type="character" w:customStyle="1" w:styleId="146">
    <w:name w:val="纯文本 字符2"/>
    <w:qFormat/>
    <w:locked/>
    <w:uiPriority w:val="99"/>
    <w:rPr>
      <w:rFonts w:ascii="宋体" w:hAnsi="Courier New" w:cs="宋体"/>
    </w:rPr>
  </w:style>
  <w:style w:type="character" w:customStyle="1" w:styleId="147">
    <w:name w:val="HTML 预设格式 字符"/>
    <w:qFormat/>
    <w:locked/>
    <w:uiPriority w:val="99"/>
    <w:rPr>
      <w:rFonts w:ascii="Courier New" w:hAnsi="Courier New"/>
      <w:kern w:val="2"/>
    </w:rPr>
  </w:style>
  <w:style w:type="character" w:customStyle="1" w:styleId="148">
    <w:name w:val="标题 5 字符"/>
    <w:qFormat/>
    <w:locked/>
    <w:uiPriority w:val="9"/>
    <w:rPr>
      <w:rFonts w:eastAsia="宋体"/>
      <w:b/>
      <w:kern w:val="2"/>
      <w:sz w:val="28"/>
      <w:lang w:val="en-US" w:eastAsia="zh-CN"/>
    </w:rPr>
  </w:style>
  <w:style w:type="character" w:customStyle="1" w:styleId="149">
    <w:name w:val="金保标题3 Char"/>
    <w:link w:val="150"/>
    <w:qFormat/>
    <w:locked/>
    <w:uiPriority w:val="0"/>
    <w:rPr>
      <w:rFonts w:ascii="楷体" w:hAnsi="楷体" w:eastAsia="楷体"/>
      <w:b/>
      <w:sz w:val="28"/>
    </w:rPr>
  </w:style>
  <w:style w:type="paragraph" w:customStyle="1" w:styleId="150">
    <w:name w:val="金保标题3"/>
    <w:basedOn w:val="6"/>
    <w:next w:val="1"/>
    <w:link w:val="149"/>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1">
    <w:name w:val="文档结构图 字符1"/>
    <w:semiHidden/>
    <w:qFormat/>
    <w:uiPriority w:val="99"/>
    <w:rPr>
      <w:rFonts w:ascii="Microsoft YaHei UI" w:eastAsia="Microsoft YaHei UI"/>
      <w:kern w:val="2"/>
      <w:sz w:val="18"/>
      <w:szCs w:val="18"/>
    </w:rPr>
  </w:style>
  <w:style w:type="character" w:customStyle="1" w:styleId="152">
    <w:name w:val="页脚 字符1"/>
    <w:semiHidden/>
    <w:qFormat/>
    <w:uiPriority w:val="99"/>
    <w:rPr>
      <w:kern w:val="2"/>
      <w:sz w:val="18"/>
      <w:szCs w:val="18"/>
    </w:rPr>
  </w:style>
  <w:style w:type="character" w:customStyle="1" w:styleId="153">
    <w:name w:val="HTML 预设格式 字符1"/>
    <w:semiHidden/>
    <w:qFormat/>
    <w:uiPriority w:val="99"/>
    <w:rPr>
      <w:rFonts w:ascii="Courier New" w:hAnsi="Courier New" w:cs="Courier New"/>
      <w:kern w:val="2"/>
    </w:rPr>
  </w:style>
  <w:style w:type="character" w:customStyle="1" w:styleId="154">
    <w:name w:val="批注框文本 字符"/>
    <w:qFormat/>
    <w:locked/>
    <w:uiPriority w:val="99"/>
    <w:rPr>
      <w:rFonts w:ascii="宋体" w:hAnsi="宋体" w:eastAsia="宋体" w:cs="宋体"/>
      <w:kern w:val="2"/>
      <w:sz w:val="18"/>
      <w:szCs w:val="18"/>
      <w:lang w:val="en-US" w:eastAsia="zh-CN"/>
    </w:rPr>
  </w:style>
  <w:style w:type="character" w:customStyle="1" w:styleId="155">
    <w:name w:val="标题 8 字符"/>
    <w:qFormat/>
    <w:locked/>
    <w:uiPriority w:val="9"/>
    <w:rPr>
      <w:rFonts w:ascii="Arial" w:hAnsi="Arial" w:eastAsia="黑体"/>
      <w:kern w:val="2"/>
      <w:sz w:val="24"/>
    </w:rPr>
  </w:style>
  <w:style w:type="character" w:customStyle="1" w:styleId="156">
    <w:name w:val="正文文本缩进 3 Char"/>
    <w:qFormat/>
    <w:uiPriority w:val="0"/>
    <w:rPr>
      <w:rFonts w:ascii="宋体" w:eastAsia="宋体"/>
      <w:kern w:val="2"/>
      <w:sz w:val="24"/>
      <w:lang w:val="en-US" w:eastAsia="zh-CN"/>
    </w:rPr>
  </w:style>
  <w:style w:type="character" w:customStyle="1" w:styleId="157">
    <w:name w:val="正文文本缩进 字符2"/>
    <w:semiHidden/>
    <w:qFormat/>
    <w:uiPriority w:val="99"/>
    <w:rPr>
      <w:kern w:val="2"/>
      <w:sz w:val="21"/>
    </w:rPr>
  </w:style>
  <w:style w:type="character" w:customStyle="1" w:styleId="158">
    <w:name w:val="标题 3 字符"/>
    <w:qFormat/>
    <w:locked/>
    <w:uiPriority w:val="9"/>
    <w:rPr>
      <w:rFonts w:ascii="宋体" w:hAnsi="宋体" w:eastAsia="宋体" w:cs="宋体"/>
      <w:b/>
      <w:kern w:val="2"/>
      <w:sz w:val="32"/>
      <w:szCs w:val="32"/>
      <w:lang w:val="en-US" w:eastAsia="zh-CN"/>
    </w:rPr>
  </w:style>
  <w:style w:type="character" w:customStyle="1" w:styleId="159">
    <w:name w:val="标题 4 字符"/>
    <w:qFormat/>
    <w:locked/>
    <w:uiPriority w:val="9"/>
    <w:rPr>
      <w:rFonts w:ascii="Arial" w:hAnsi="Arial" w:eastAsia="黑体"/>
      <w:b/>
      <w:kern w:val="2"/>
      <w:sz w:val="28"/>
      <w:lang w:val="en-US" w:eastAsia="zh-CN"/>
    </w:rPr>
  </w:style>
  <w:style w:type="character" w:customStyle="1" w:styleId="160">
    <w:name w:val="样式4 Char"/>
    <w:link w:val="161"/>
    <w:qFormat/>
    <w:locked/>
    <w:uiPriority w:val="0"/>
    <w:rPr>
      <w:rFonts w:ascii="黑体" w:hAnsi="黑体" w:eastAsia="黑体"/>
      <w:kern w:val="44"/>
      <w:sz w:val="44"/>
      <w:lang w:val="en-US" w:eastAsia="zh-CN"/>
    </w:rPr>
  </w:style>
  <w:style w:type="paragraph" w:customStyle="1" w:styleId="161">
    <w:name w:val="样式4"/>
    <w:basedOn w:val="4"/>
    <w:link w:val="160"/>
    <w:qFormat/>
    <w:uiPriority w:val="0"/>
    <w:pPr>
      <w:keepLines/>
      <w:spacing w:line="360" w:lineRule="auto"/>
    </w:pPr>
    <w:rPr>
      <w:rFonts w:ascii="黑体" w:hAnsi="黑体" w:eastAsia="黑体"/>
      <w:b w:val="0"/>
      <w:szCs w:val="20"/>
    </w:rPr>
  </w:style>
  <w:style w:type="character" w:customStyle="1" w:styleId="162">
    <w:name w:val="正文文本缩进 字符"/>
    <w:qFormat/>
    <w:uiPriority w:val="0"/>
    <w:rPr>
      <w:rFonts w:ascii="Calibri" w:hAnsi="Calibri" w:cs="Calibri"/>
    </w:rPr>
  </w:style>
  <w:style w:type="character" w:customStyle="1" w:styleId="163">
    <w:name w:val="表格用 Char Char"/>
    <w:link w:val="164"/>
    <w:qFormat/>
    <w:locked/>
    <w:uiPriority w:val="0"/>
    <w:rPr>
      <w:rFonts w:ascii="宋体" w:hAnsi="宋体" w:cs="宋体"/>
      <w:szCs w:val="24"/>
    </w:rPr>
  </w:style>
  <w:style w:type="paragraph" w:customStyle="1" w:styleId="164">
    <w:name w:val="表格用"/>
    <w:basedOn w:val="1"/>
    <w:link w:val="163"/>
    <w:qFormat/>
    <w:uiPriority w:val="0"/>
    <w:pPr>
      <w:widowControl/>
      <w:spacing w:line="360" w:lineRule="auto"/>
      <w:jc w:val="left"/>
    </w:pPr>
    <w:rPr>
      <w:rFonts w:ascii="宋体" w:hAnsi="宋体"/>
      <w:kern w:val="0"/>
      <w:sz w:val="20"/>
      <w:szCs w:val="24"/>
    </w:rPr>
  </w:style>
  <w:style w:type="character" w:customStyle="1" w:styleId="165">
    <w:name w:val="批注主题 Char"/>
    <w:semiHidden/>
    <w:qFormat/>
    <w:locked/>
    <w:uiPriority w:val="0"/>
    <w:rPr>
      <w:rFonts w:cs="Times New Roman"/>
      <w:b/>
      <w:bCs/>
      <w:kern w:val="2"/>
      <w:sz w:val="21"/>
    </w:rPr>
  </w:style>
  <w:style w:type="character" w:customStyle="1" w:styleId="166">
    <w:name w:val="标题 1 字符"/>
    <w:qFormat/>
    <w:locked/>
    <w:uiPriority w:val="9"/>
    <w:rPr>
      <w:rFonts w:ascii="宋体" w:hAnsi="宋体" w:eastAsia="宋体" w:cs="宋体"/>
      <w:b/>
      <w:kern w:val="44"/>
      <w:sz w:val="44"/>
      <w:szCs w:val="44"/>
      <w:lang w:val="en-US" w:eastAsia="zh-CN"/>
    </w:rPr>
  </w:style>
  <w:style w:type="character" w:customStyle="1" w:styleId="167">
    <w:name w:val="标题 1 Char Char"/>
    <w:qFormat/>
    <w:uiPriority w:val="0"/>
    <w:rPr>
      <w:rFonts w:eastAsia="宋体"/>
      <w:b/>
      <w:spacing w:val="-2"/>
      <w:sz w:val="24"/>
      <w:lang w:val="en-US" w:eastAsia="zh-CN"/>
    </w:rPr>
  </w:style>
  <w:style w:type="character" w:customStyle="1" w:styleId="168">
    <w:name w:val="正文文本 Char1"/>
    <w:qFormat/>
    <w:uiPriority w:val="0"/>
    <w:rPr>
      <w:rFonts w:ascii="Times New Roman" w:hAnsi="Times New Roman" w:eastAsia="宋体" w:cs="Times New Roman"/>
      <w:sz w:val="24"/>
      <w:szCs w:val="24"/>
    </w:rPr>
  </w:style>
  <w:style w:type="character" w:customStyle="1" w:styleId="169">
    <w:name w:val="正文文本缩进 Char"/>
    <w:qFormat/>
    <w:locked/>
    <w:uiPriority w:val="0"/>
    <w:rPr>
      <w:rFonts w:eastAsia="方正书宋简体"/>
      <w:kern w:val="2"/>
      <w:sz w:val="24"/>
      <w:lang w:val="en-US" w:eastAsia="zh-CN"/>
    </w:rPr>
  </w:style>
  <w:style w:type="character" w:customStyle="1" w:styleId="170">
    <w:name w:val="正文文本 2 字符1"/>
    <w:semiHidden/>
    <w:qFormat/>
    <w:uiPriority w:val="99"/>
    <w:rPr>
      <w:kern w:val="2"/>
      <w:sz w:val="21"/>
    </w:rPr>
  </w:style>
  <w:style w:type="character" w:customStyle="1" w:styleId="171">
    <w:name w:val="页眉 字符"/>
    <w:qFormat/>
    <w:locked/>
    <w:uiPriority w:val="99"/>
    <w:rPr>
      <w:rFonts w:ascii="宋体" w:hAnsi="宋体" w:eastAsia="宋体" w:cs="宋体"/>
      <w:kern w:val="2"/>
      <w:sz w:val="18"/>
      <w:szCs w:val="18"/>
      <w:lang w:val="en-US" w:eastAsia="zh-CN"/>
    </w:rPr>
  </w:style>
  <w:style w:type="character" w:customStyle="1" w:styleId="172">
    <w:name w:val="正文文本首行缩进 字符"/>
    <w:semiHidden/>
    <w:qFormat/>
    <w:uiPriority w:val="99"/>
  </w:style>
  <w:style w:type="character" w:customStyle="1" w:styleId="173">
    <w:name w:val="样式5 Char"/>
    <w:link w:val="174"/>
    <w:qFormat/>
    <w:locked/>
    <w:uiPriority w:val="0"/>
    <w:rPr>
      <w:rFonts w:eastAsia="宋体"/>
      <w:b/>
      <w:kern w:val="2"/>
      <w:sz w:val="28"/>
      <w:lang w:val="en-US" w:eastAsia="zh-CN"/>
    </w:rPr>
  </w:style>
  <w:style w:type="paragraph" w:customStyle="1" w:styleId="174">
    <w:name w:val="样式5"/>
    <w:basedOn w:val="1"/>
    <w:link w:val="173"/>
    <w:qFormat/>
    <w:uiPriority w:val="0"/>
    <w:pPr>
      <w:keepNext/>
      <w:keepLines/>
      <w:spacing w:before="280" w:after="290" w:line="376" w:lineRule="auto"/>
      <w:ind w:left="210" w:leftChars="100" w:right="210" w:rightChars="100"/>
      <w:outlineLvl w:val="4"/>
    </w:pPr>
    <w:rPr>
      <w:b/>
      <w:sz w:val="28"/>
    </w:rPr>
  </w:style>
  <w:style w:type="character" w:customStyle="1" w:styleId="175">
    <w:name w:val="样式1 Char"/>
    <w:link w:val="176"/>
    <w:qFormat/>
    <w:locked/>
    <w:uiPriority w:val="0"/>
    <w:rPr>
      <w:rFonts w:ascii="黑体" w:hAnsi="黑体" w:eastAsia="黑体"/>
      <w:b/>
      <w:kern w:val="2"/>
      <w:sz w:val="32"/>
    </w:rPr>
  </w:style>
  <w:style w:type="paragraph" w:customStyle="1" w:styleId="176">
    <w:name w:val="样式1"/>
    <w:basedOn w:val="5"/>
    <w:link w:val="175"/>
    <w:qFormat/>
    <w:uiPriority w:val="0"/>
    <w:pPr>
      <w:tabs>
        <w:tab w:val="clear" w:pos="578"/>
      </w:tabs>
      <w:spacing w:beforeLines="0" w:afterLines="0"/>
      <w:ind w:left="0" w:firstLine="0"/>
    </w:pPr>
    <w:rPr>
      <w:rFonts w:ascii="黑体" w:hAnsi="黑体" w:eastAsia="黑体"/>
      <w:b/>
      <w:sz w:val="32"/>
      <w:szCs w:val="20"/>
    </w:rPr>
  </w:style>
  <w:style w:type="character" w:customStyle="1" w:styleId="177">
    <w:name w:val="apple-style-span"/>
    <w:qFormat/>
    <w:uiPriority w:val="0"/>
    <w:rPr>
      <w:rFonts w:cs="Times New Roman"/>
    </w:rPr>
  </w:style>
  <w:style w:type="character" w:customStyle="1" w:styleId="178">
    <w:name w:val="标题 7 字符"/>
    <w:qFormat/>
    <w:locked/>
    <w:uiPriority w:val="9"/>
    <w:rPr>
      <w:b/>
      <w:kern w:val="2"/>
      <w:sz w:val="24"/>
    </w:rPr>
  </w:style>
  <w:style w:type="character" w:customStyle="1" w:styleId="179">
    <w:name w:val="_Style 173"/>
    <w:unhideWhenUsed/>
    <w:qFormat/>
    <w:uiPriority w:val="99"/>
    <w:rPr>
      <w:color w:val="605E5C"/>
      <w:shd w:val="clear" w:color="auto" w:fill="E1DFDD"/>
    </w:rPr>
  </w:style>
  <w:style w:type="character" w:customStyle="1" w:styleId="180">
    <w:name w:val="哈哈正文 Char"/>
    <w:link w:val="181"/>
    <w:qFormat/>
    <w:locked/>
    <w:uiPriority w:val="0"/>
    <w:rPr>
      <w:rFonts w:ascii="宋体" w:hAnsi="宋体" w:eastAsia="宋体"/>
      <w:kern w:val="2"/>
      <w:sz w:val="24"/>
      <w:lang w:val="en-US" w:eastAsia="zh-CN"/>
    </w:rPr>
  </w:style>
  <w:style w:type="paragraph" w:customStyle="1" w:styleId="181">
    <w:name w:val="哈哈正文"/>
    <w:basedOn w:val="1"/>
    <w:link w:val="180"/>
    <w:qFormat/>
    <w:uiPriority w:val="0"/>
    <w:pPr>
      <w:spacing w:line="360" w:lineRule="auto"/>
      <w:ind w:firstLine="200" w:firstLineChars="200"/>
    </w:pPr>
    <w:rPr>
      <w:rFonts w:ascii="宋体" w:hAnsi="宋体"/>
      <w:sz w:val="24"/>
    </w:rPr>
  </w:style>
  <w:style w:type="character" w:customStyle="1" w:styleId="182">
    <w:name w:val="标题 2 字符"/>
    <w:qFormat/>
    <w:locked/>
    <w:uiPriority w:val="9"/>
    <w:rPr>
      <w:rFonts w:ascii="Cambria" w:hAnsi="Cambria" w:eastAsia="宋体" w:cs="Cambria"/>
      <w:kern w:val="2"/>
      <w:sz w:val="21"/>
      <w:szCs w:val="21"/>
      <w:lang w:val="en-US" w:eastAsia="zh-CN"/>
    </w:rPr>
  </w:style>
  <w:style w:type="character" w:customStyle="1" w:styleId="183">
    <w:name w:val="正文文本缩进 3 字符"/>
    <w:qFormat/>
    <w:locked/>
    <w:uiPriority w:val="99"/>
    <w:rPr>
      <w:rFonts w:ascii="宋体" w:hAnsi="宋体" w:eastAsia="宋体" w:cs="宋体"/>
      <w:b/>
      <w:kern w:val="2"/>
      <w:sz w:val="24"/>
      <w:szCs w:val="24"/>
      <w:lang w:val="en-US" w:eastAsia="zh-CN"/>
    </w:rPr>
  </w:style>
  <w:style w:type="character" w:customStyle="1" w:styleId="184">
    <w:name w:val="正文文本缩进 3 字符1"/>
    <w:semiHidden/>
    <w:qFormat/>
    <w:uiPriority w:val="99"/>
    <w:rPr>
      <w:kern w:val="2"/>
      <w:sz w:val="16"/>
      <w:szCs w:val="16"/>
    </w:rPr>
  </w:style>
  <w:style w:type="paragraph" w:customStyle="1" w:styleId="185">
    <w:name w:val="Char"/>
    <w:basedOn w:val="1"/>
    <w:qFormat/>
    <w:uiPriority w:val="0"/>
    <w:rPr>
      <w:rFonts w:ascii="仿宋_GB2312" w:eastAsia="仿宋_GB2312"/>
      <w:b/>
      <w:sz w:val="32"/>
      <w:szCs w:val="32"/>
    </w:rPr>
  </w:style>
  <w:style w:type="paragraph" w:customStyle="1" w:styleId="186">
    <w:name w:val="Char Char Char1 Char"/>
    <w:basedOn w:val="1"/>
    <w:qFormat/>
    <w:uiPriority w:val="0"/>
    <w:pPr>
      <w:spacing w:line="360" w:lineRule="auto"/>
      <w:ind w:firstLine="200" w:firstLineChars="200"/>
    </w:pPr>
  </w:style>
  <w:style w:type="paragraph" w:customStyle="1" w:styleId="187">
    <w:name w:val="无间隔1"/>
    <w:qFormat/>
    <w:uiPriority w:val="0"/>
    <w:rPr>
      <w:rFonts w:ascii="Times New Roman" w:hAnsi="Times New Roman" w:eastAsia="宋体" w:cs="Times New Roman"/>
      <w:sz w:val="21"/>
      <w:lang w:val="en-US" w:eastAsia="zh-CN" w:bidi="ar-SA"/>
    </w:rPr>
  </w:style>
  <w:style w:type="paragraph" w:customStyle="1" w:styleId="188">
    <w:name w:val="默认段落字体11"/>
    <w:basedOn w:val="1"/>
    <w:qFormat/>
    <w:uiPriority w:val="0"/>
    <w:pPr>
      <w:widowControl/>
      <w:spacing w:before="100" w:beforeAutospacing="1" w:after="100" w:afterAutospacing="1"/>
      <w:jc w:val="left"/>
    </w:pPr>
    <w:rPr>
      <w:szCs w:val="22"/>
    </w:rPr>
  </w:style>
  <w:style w:type="paragraph" w:customStyle="1" w:styleId="189">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90">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91">
    <w:name w:val="符号 1"/>
    <w:basedOn w:val="3"/>
    <w:qFormat/>
    <w:uiPriority w:val="0"/>
    <w:pPr>
      <w:tabs>
        <w:tab w:val="left" w:pos="900"/>
      </w:tabs>
      <w:spacing w:line="360" w:lineRule="auto"/>
      <w:ind w:left="1200" w:hanging="720"/>
    </w:pPr>
    <w:rPr>
      <w:rFonts w:eastAsia="宋体"/>
      <w:kern w:val="28"/>
      <w:szCs w:val="24"/>
    </w:rPr>
  </w:style>
  <w:style w:type="paragraph" w:customStyle="1" w:styleId="192">
    <w:name w:val="Char Char Char Char Char Char Char"/>
    <w:basedOn w:val="1"/>
    <w:qFormat/>
    <w:uiPriority w:val="0"/>
    <w:pPr>
      <w:tabs>
        <w:tab w:val="left" w:pos="432"/>
      </w:tabs>
      <w:ind w:left="432" w:hanging="432"/>
    </w:pPr>
    <w:rPr>
      <w:rFonts w:ascii="Tahoma" w:hAnsi="Tahoma"/>
      <w:sz w:val="24"/>
    </w:rPr>
  </w:style>
  <w:style w:type="paragraph" w:customStyle="1" w:styleId="193">
    <w:name w:val="标题1"/>
    <w:basedOn w:val="4"/>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9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5">
    <w:name w:val="Char11"/>
    <w:basedOn w:val="1"/>
    <w:qFormat/>
    <w:uiPriority w:val="0"/>
    <w:rPr>
      <w:szCs w:val="24"/>
    </w:rPr>
  </w:style>
  <w:style w:type="paragraph" w:customStyle="1" w:styleId="196">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Char12"/>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98">
    <w:name w:val="正文 居中"/>
    <w:basedOn w:val="1"/>
    <w:qFormat/>
    <w:uiPriority w:val="0"/>
    <w:pPr>
      <w:spacing w:line="360" w:lineRule="auto"/>
      <w:jc w:val="center"/>
    </w:pPr>
    <w:rPr>
      <w:rFonts w:cs="宋体"/>
      <w:sz w:val="24"/>
    </w:rPr>
  </w:style>
  <w:style w:type="paragraph" w:customStyle="1" w:styleId="19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默认段落字体 Para Char Char Char Char Char Char Char Char Char Char"/>
    <w:basedOn w:val="1"/>
    <w:qFormat/>
    <w:uiPriority w:val="0"/>
    <w:rPr>
      <w:rFonts w:ascii="Tahoma" w:hAnsi="Tahoma"/>
      <w:sz w:val="24"/>
    </w:rPr>
  </w:style>
  <w:style w:type="paragraph" w:customStyle="1" w:styleId="202">
    <w:name w:val="样式 正文缩进 + 首行缩进:  2 字符"/>
    <w:basedOn w:val="14"/>
    <w:qFormat/>
    <w:uiPriority w:val="99"/>
    <w:pPr>
      <w:spacing w:line="360" w:lineRule="auto"/>
      <w:ind w:firstLine="200"/>
    </w:pPr>
  </w:style>
  <w:style w:type="paragraph" w:customStyle="1" w:styleId="203">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04">
    <w:name w:val="列出段落11"/>
    <w:basedOn w:val="1"/>
    <w:qFormat/>
    <w:uiPriority w:val="0"/>
    <w:pPr>
      <w:ind w:firstLine="420" w:firstLineChars="200"/>
    </w:pPr>
    <w:rPr>
      <w:szCs w:val="24"/>
    </w:rPr>
  </w:style>
  <w:style w:type="paragraph" w:customStyle="1" w:styleId="205">
    <w:name w:val="正文文本缩进 + 四号"/>
    <w:basedOn w:val="3"/>
    <w:qFormat/>
    <w:uiPriority w:val="0"/>
    <w:pPr>
      <w:spacing w:line="360" w:lineRule="auto"/>
      <w:ind w:firstLine="560" w:firstLineChars="200"/>
    </w:pPr>
    <w:rPr>
      <w:rFonts w:ascii="仿宋_GB2312" w:eastAsia="仿宋_GB2312"/>
      <w:color w:val="000000"/>
      <w:sz w:val="28"/>
      <w:szCs w:val="28"/>
    </w:rPr>
  </w:style>
  <w:style w:type="paragraph" w:customStyle="1" w:styleId="20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0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08">
    <w:name w:val="Char2"/>
    <w:basedOn w:val="1"/>
    <w:qFormat/>
    <w:uiPriority w:val="0"/>
    <w:pPr>
      <w:tabs>
        <w:tab w:val="left" w:pos="1200"/>
      </w:tabs>
      <w:ind w:left="1200" w:hanging="720"/>
    </w:pPr>
    <w:rPr>
      <w:sz w:val="24"/>
      <w:szCs w:val="24"/>
    </w:rPr>
  </w:style>
  <w:style w:type="paragraph" w:customStyle="1" w:styleId="20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0">
    <w:name w:val="此正文"/>
    <w:basedOn w:val="1"/>
    <w:qFormat/>
    <w:uiPriority w:val="0"/>
    <w:pPr>
      <w:spacing w:line="360" w:lineRule="auto"/>
      <w:ind w:firstLine="200" w:firstLineChars="200"/>
    </w:pPr>
    <w:rPr>
      <w:sz w:val="24"/>
      <w:szCs w:val="24"/>
    </w:rPr>
  </w:style>
  <w:style w:type="paragraph" w:customStyle="1" w:styleId="211">
    <w:name w:val="Char Char1 Char Char Char Char"/>
    <w:basedOn w:val="1"/>
    <w:qFormat/>
    <w:uiPriority w:val="0"/>
    <w:rPr>
      <w:rFonts w:ascii="Tahoma" w:hAnsi="Tahoma"/>
      <w:sz w:val="24"/>
    </w:rPr>
  </w:style>
  <w:style w:type="paragraph" w:customStyle="1" w:styleId="212">
    <w:name w:val="标准正文"/>
    <w:basedOn w:val="1"/>
    <w:qFormat/>
    <w:uiPriority w:val="0"/>
    <w:pPr>
      <w:adjustRightInd w:val="0"/>
      <w:spacing w:line="360" w:lineRule="auto"/>
      <w:ind w:firstLine="480" w:firstLineChars="200"/>
    </w:pPr>
    <w:rPr>
      <w:kern w:val="0"/>
      <w:sz w:val="24"/>
    </w:rPr>
  </w:style>
  <w:style w:type="paragraph" w:customStyle="1" w:styleId="213">
    <w:name w:val="表格正文"/>
    <w:basedOn w:val="1"/>
    <w:qFormat/>
    <w:uiPriority w:val="0"/>
    <w:rPr>
      <w:rFonts w:eastAsia="黑体"/>
    </w:rPr>
  </w:style>
  <w:style w:type="paragraph" w:customStyle="1" w:styleId="21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6">
    <w:name w:val="Proposals body"/>
    <w:basedOn w:val="1"/>
    <w:next w:val="1"/>
    <w:qFormat/>
    <w:uiPriority w:val="0"/>
    <w:pPr>
      <w:widowControl/>
      <w:spacing w:line="360" w:lineRule="auto"/>
      <w:jc w:val="left"/>
    </w:pPr>
    <w:rPr>
      <w:rFonts w:ascii="宋体"/>
      <w:color w:val="000000"/>
      <w:kern w:val="0"/>
      <w:sz w:val="24"/>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彩色列表 - 强调文字颜色 11"/>
    <w:basedOn w:val="1"/>
    <w:qFormat/>
    <w:uiPriority w:val="0"/>
    <w:pPr>
      <w:ind w:firstLine="420" w:firstLineChars="200"/>
    </w:pPr>
    <w:rPr>
      <w:rFonts w:ascii="Calibri" w:hAnsi="Calibri"/>
      <w:szCs w:val="22"/>
    </w:rPr>
  </w:style>
  <w:style w:type="paragraph" w:customStyle="1" w:styleId="220">
    <w:name w:val="Char Char Char"/>
    <w:basedOn w:val="1"/>
    <w:qFormat/>
    <w:uiPriority w:val="0"/>
    <w:pPr>
      <w:spacing w:before="120" w:after="120" w:line="360" w:lineRule="auto"/>
      <w:ind w:firstLine="200" w:firstLineChars="200"/>
    </w:pPr>
    <w:rPr>
      <w:rFonts w:ascii="Tahoma" w:hAnsi="Tahoma"/>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正文文本缩进1"/>
    <w:basedOn w:val="1"/>
    <w:qFormat/>
    <w:uiPriority w:val="0"/>
    <w:pPr>
      <w:spacing w:after="120"/>
      <w:ind w:left="420" w:leftChars="200"/>
    </w:pPr>
    <w:rPr>
      <w:szCs w:val="24"/>
    </w:rPr>
  </w:style>
  <w:style w:type="paragraph" w:styleId="2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27">
    <w:name w:val="List Paragraph1"/>
    <w:basedOn w:val="1"/>
    <w:qFormat/>
    <w:uiPriority w:val="34"/>
    <w:pPr>
      <w:ind w:firstLine="420" w:firstLineChars="200"/>
    </w:pPr>
    <w:rPr>
      <w:szCs w:val="24"/>
    </w:rPr>
  </w:style>
  <w:style w:type="paragraph" w:customStyle="1" w:styleId="228">
    <w:name w:val="标题3"/>
    <w:basedOn w:val="6"/>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29">
    <w:name w:val="Char1"/>
    <w:basedOn w:val="1"/>
    <w:qFormat/>
    <w:uiPriority w:val="0"/>
    <w:rPr>
      <w:rFonts w:ascii="仿宋_GB2312" w:eastAsia="仿宋_GB2312"/>
      <w:b/>
      <w:sz w:val="32"/>
      <w:szCs w:val="32"/>
    </w:rPr>
  </w:style>
  <w:style w:type="paragraph" w:customStyle="1" w:styleId="230">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1">
    <w:name w:val="符号 2"/>
    <w:basedOn w:val="191"/>
    <w:qFormat/>
    <w:uiPriority w:val="0"/>
    <w:pPr>
      <w:tabs>
        <w:tab w:val="left" w:pos="1320"/>
        <w:tab w:val="clear" w:pos="900"/>
      </w:tabs>
      <w:ind w:left="1320" w:hanging="420"/>
    </w:pPr>
  </w:style>
  <w:style w:type="paragraph" w:customStyle="1" w:styleId="232">
    <w:name w:val="默认段落字体 Para Char Char Char Char Char Char Char Char Char1 Char Char Char Char"/>
    <w:basedOn w:val="1"/>
    <w:qFormat/>
    <w:uiPriority w:val="0"/>
    <w:rPr>
      <w:rFonts w:ascii="Tahoma" w:hAnsi="Tahoma"/>
      <w:sz w:val="24"/>
    </w:rPr>
  </w:style>
  <w:style w:type="paragraph" w:customStyle="1" w:styleId="233">
    <w:name w:val="UserStyle_4"/>
    <w:basedOn w:val="1"/>
    <w:qFormat/>
    <w:uiPriority w:val="0"/>
    <w:pPr>
      <w:widowControl/>
      <w:ind w:firstLine="420" w:firstLineChars="200"/>
    </w:pPr>
    <w:rPr>
      <w:rFonts w:ascii="Calibri" w:hAnsi="Calibri"/>
      <w:szCs w:val="22"/>
    </w:rPr>
  </w:style>
  <w:style w:type="paragraph" w:customStyle="1" w:styleId="234">
    <w:name w:val="正文编码"/>
    <w:basedOn w:val="21"/>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Char Char Char Char"/>
    <w:basedOn w:val="1"/>
    <w:qFormat/>
    <w:uiPriority w:val="0"/>
    <w:pPr>
      <w:widowControl/>
      <w:spacing w:line="400" w:lineRule="exact"/>
      <w:jc w:val="center"/>
    </w:pPr>
    <w:rPr>
      <w:rFonts w:ascii="Verdana" w:hAnsi="Verdana"/>
      <w:kern w:val="0"/>
      <w:lang w:eastAsia="en-US"/>
    </w:rPr>
  </w:style>
  <w:style w:type="paragraph" w:customStyle="1" w:styleId="237">
    <w:name w:val="正文段"/>
    <w:basedOn w:val="1"/>
    <w:qFormat/>
    <w:uiPriority w:val="0"/>
    <w:pPr>
      <w:widowControl/>
      <w:snapToGrid w:val="0"/>
      <w:spacing w:afterLines="50"/>
      <w:ind w:firstLine="200" w:firstLineChars="200"/>
    </w:pPr>
    <w:rPr>
      <w:kern w:val="0"/>
      <w:sz w:val="24"/>
    </w:rPr>
  </w:style>
  <w:style w:type="paragraph" w:customStyle="1" w:styleId="238">
    <w:name w:val="p0"/>
    <w:basedOn w:val="1"/>
    <w:qFormat/>
    <w:uiPriority w:val="0"/>
    <w:pPr>
      <w:widowControl/>
    </w:pPr>
    <w:rPr>
      <w:kern w:val="0"/>
      <w:szCs w:val="21"/>
    </w:rPr>
  </w:style>
  <w:style w:type="paragraph" w:customStyle="1" w:styleId="239">
    <w:name w:val="Table Text"/>
    <w:basedOn w:val="1"/>
    <w:qFormat/>
    <w:uiPriority w:val="0"/>
    <w:pPr>
      <w:widowControl/>
      <w:jc w:val="left"/>
    </w:pPr>
    <w:rPr>
      <w:rFonts w:ascii="Arial" w:hAnsi="Arial"/>
      <w:kern w:val="0"/>
      <w:szCs w:val="21"/>
    </w:rPr>
  </w:style>
  <w:style w:type="paragraph" w:customStyle="1" w:styleId="240">
    <w:name w:val="Other|1"/>
    <w:basedOn w:val="1"/>
    <w:qFormat/>
    <w:uiPriority w:val="0"/>
    <w:pPr>
      <w:spacing w:line="427" w:lineRule="auto"/>
      <w:ind w:firstLine="400"/>
    </w:pPr>
    <w:rPr>
      <w:rFonts w:ascii="宋体" w:hAnsi="宋体" w:cs="宋体"/>
      <w:color w:val="6A6D74"/>
      <w:sz w:val="19"/>
      <w:szCs w:val="19"/>
      <w:lang w:val="zh-TW" w:eastAsia="zh-TW" w:bidi="zh-TW"/>
    </w:rPr>
  </w:style>
  <w:style w:type="paragraph" w:customStyle="1" w:styleId="241">
    <w:name w:val="标准小四"/>
    <w:basedOn w:val="1"/>
    <w:qFormat/>
    <w:uiPriority w:val="0"/>
    <w:pPr>
      <w:spacing w:line="360" w:lineRule="auto"/>
      <w:ind w:firstLine="480" w:firstLineChars="200"/>
    </w:pPr>
    <w:rPr>
      <w:rFonts w:ascii="Arial" w:hAnsi="Arial"/>
      <w:sz w:val="24"/>
      <w:szCs w:val="21"/>
    </w:rPr>
  </w:style>
  <w:style w:type="table" w:customStyle="1" w:styleId="242">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243">
    <w:name w:val="列表段落 字符"/>
    <w:qFormat/>
    <w:locked/>
    <w:uiPriority w:val="34"/>
    <w:rPr>
      <w:rFonts w:eastAsia="宋体"/>
      <w:sz w:val="24"/>
    </w:rPr>
  </w:style>
  <w:style w:type="paragraph" w:customStyle="1" w:styleId="244">
    <w:name w:val="Table Paragraph"/>
    <w:basedOn w:val="1"/>
    <w:qFormat/>
    <w:uiPriority w:val="1"/>
    <w:rPr>
      <w:rFonts w:ascii="宋体" w:hAnsi="宋体" w:cs="宋体"/>
      <w:lang w:val="zh-CN" w:bidi="zh-CN"/>
    </w:rPr>
  </w:style>
  <w:style w:type="paragraph" w:customStyle="1" w:styleId="245">
    <w:name w:val="表格内文字"/>
    <w:basedOn w:val="1"/>
    <w:qFormat/>
    <w:uiPriority w:val="0"/>
    <w:pPr>
      <w:jc w:val="center"/>
    </w:pPr>
  </w:style>
  <w:style w:type="paragraph" w:customStyle="1" w:styleId="246">
    <w:name w:val="章正文"/>
    <w:basedOn w:val="1"/>
    <w:unhideWhenUsed/>
    <w:qFormat/>
    <w:uiPriority w:val="0"/>
    <w:pPr>
      <w:spacing w:before="156" w:beforeLines="50" w:after="120" w:line="300" w:lineRule="auto"/>
      <w:ind w:firstLine="480"/>
    </w:pPr>
    <w:rPr>
      <w:rFonts w:ascii="Helvetica" w:hAnsi="Helvetica"/>
      <w:kern w:val="0"/>
      <w:szCs w:val="24"/>
    </w:rPr>
  </w:style>
  <w:style w:type="character" w:customStyle="1" w:styleId="247">
    <w:name w:val="font31"/>
    <w:basedOn w:val="49"/>
    <w:qFormat/>
    <w:uiPriority w:val="0"/>
    <w:rPr>
      <w:rFonts w:hint="default" w:ascii="Arial" w:hAnsi="Arial" w:cs="Arial"/>
      <w:color w:val="000000"/>
      <w:sz w:val="20"/>
      <w:szCs w:val="20"/>
      <w:u w:val="none"/>
    </w:rPr>
  </w:style>
  <w:style w:type="character" w:customStyle="1" w:styleId="248">
    <w:name w:val="font51"/>
    <w:basedOn w:val="49"/>
    <w:qFormat/>
    <w:uiPriority w:val="0"/>
    <w:rPr>
      <w:rFonts w:hint="eastAsia" w:ascii="宋体" w:hAnsi="宋体" w:eastAsia="宋体" w:cs="宋体"/>
      <w:color w:val="000000"/>
      <w:sz w:val="20"/>
      <w:szCs w:val="20"/>
      <w:u w:val="none"/>
    </w:rPr>
  </w:style>
  <w:style w:type="character" w:customStyle="1" w:styleId="249">
    <w:name w:val="正文文本 Char3"/>
    <w:qFormat/>
    <w:locked/>
    <w:uiPriority w:val="99"/>
    <w:rPr>
      <w:rFonts w:ascii="宋体" w:hAnsi="宋体" w:eastAsia="宋体" w:cs="宋体"/>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19497</Words>
  <Characters>20369</Characters>
  <Lines>241</Lines>
  <Paragraphs>68</Paragraphs>
  <TotalTime>11</TotalTime>
  <ScaleCrop>false</ScaleCrop>
  <LinksUpToDate>false</LinksUpToDate>
  <CharactersWithSpaces>21055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2025-05-11T06:29:00Z</dcterms:created>
  <dc:creator>dyp</dc:creator>
  <cp:lastModifiedBy>向阳而生-肩膀</cp:lastModifiedBy>
  <cp:lastPrinted>2025-05-08T02:43:00Z</cp:lastPrinted>
  <dcterms:modified xsi:type="dcterms:W3CDTF">2025-06-19T02:55:18Z</dcterms:modified>
  <dc:title>第一部分  投标方须知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6513362EE62944D4BFC3CDC3767A6C15_13</vt:lpwstr>
  </property>
  <property fmtid="{D5CDD505-2E9C-101B-9397-08002B2CF9AE}" pid="4" name="KSOTemplateDocerSaveRecord">
    <vt:lpwstr>eyJoZGlkIjoiYzM1NGQ1MTMwNzY4MmU1NTVmMjczMDk4Y2JlY2E3MTIiLCJ1c2VySWQiOiIyNTQ4MTUzMjYifQ==</vt:lpwstr>
  </property>
</Properties>
</file>