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87F91C">
      <w:pPr>
        <w:spacing w:after="120" w:line="900" w:lineRule="exact"/>
        <w:jc w:val="center"/>
        <w:rPr>
          <w:rFonts w:ascii="宋体" w:hAnsi="宋体"/>
          <w:b/>
          <w:color w:val="000000" w:themeColor="text1"/>
          <w:sz w:val="46"/>
          <w:szCs w:val="50"/>
          <w14:textFill>
            <w14:solidFill>
              <w14:schemeClr w14:val="tx1"/>
            </w14:solidFill>
          </w14:textFill>
        </w:rPr>
      </w:pPr>
    </w:p>
    <w:p w14:paraId="3009E0BA">
      <w:pPr>
        <w:spacing w:after="120" w:line="900" w:lineRule="exact"/>
        <w:jc w:val="center"/>
        <w:rPr>
          <w:rFonts w:ascii="宋体" w:hAnsi="宋体"/>
          <w:b/>
          <w:color w:val="000000" w:themeColor="text1"/>
          <w:sz w:val="40"/>
          <w:szCs w:val="40"/>
          <w14:textFill>
            <w14:solidFill>
              <w14:schemeClr w14:val="tx1"/>
            </w14:solidFill>
          </w14:textFill>
        </w:rPr>
      </w:pPr>
      <w:r>
        <w:rPr>
          <w:rFonts w:hint="eastAsia" w:ascii="宋体" w:hAnsi="宋体"/>
          <w:b/>
          <w:color w:val="000000" w:themeColor="text1"/>
          <w:sz w:val="40"/>
          <w:szCs w:val="40"/>
          <w:lang w:eastAsia="zh-CN"/>
          <w14:textFill>
            <w14:solidFill>
              <w14:schemeClr w14:val="tx1"/>
            </w14:solidFill>
          </w14:textFill>
        </w:rPr>
        <w:t>2025年慈溪市基本比例尺地形图更新测绘</w:t>
      </w:r>
      <w:r>
        <w:rPr>
          <w:rFonts w:hint="eastAsia" w:ascii="宋体" w:hAnsi="宋体"/>
          <w:b/>
          <w:color w:val="000000" w:themeColor="text1"/>
          <w:sz w:val="40"/>
          <w:szCs w:val="40"/>
          <w14:textFill>
            <w14:solidFill>
              <w14:schemeClr w14:val="tx1"/>
            </w14:solidFill>
          </w14:textFill>
        </w:rPr>
        <w:t>项目</w:t>
      </w:r>
    </w:p>
    <w:p w14:paraId="1D285AF4">
      <w:pPr>
        <w:spacing w:after="120" w:line="900" w:lineRule="exact"/>
        <w:jc w:val="center"/>
        <w:rPr>
          <w:rFonts w:ascii="宋体" w:hAnsi="宋体"/>
          <w:b/>
          <w:color w:val="000000" w:themeColor="text1"/>
          <w:sz w:val="46"/>
          <w:szCs w:val="50"/>
          <w14:textFill>
            <w14:solidFill>
              <w14:schemeClr w14:val="tx1"/>
            </w14:solidFill>
          </w14:textFill>
        </w:rPr>
      </w:pPr>
      <w:r>
        <w:rPr>
          <w:rFonts w:hint="eastAsia" w:ascii="宋体" w:hAnsi="宋体"/>
          <w:b/>
          <w:color w:val="000000" w:themeColor="text1"/>
          <w:sz w:val="46"/>
          <w:szCs w:val="50"/>
          <w14:textFill>
            <w14:solidFill>
              <w14:schemeClr w14:val="tx1"/>
            </w14:solidFill>
          </w14:textFill>
        </w:rPr>
        <w:t>政府采购</w:t>
      </w:r>
    </w:p>
    <w:p w14:paraId="31E6059C">
      <w:pPr>
        <w:spacing w:after="120" w:line="400" w:lineRule="exact"/>
        <w:jc w:val="center"/>
        <w:rPr>
          <w:rFonts w:ascii="宋体" w:hAnsi="宋体"/>
          <w:b/>
          <w:color w:val="000000" w:themeColor="text1"/>
          <w:sz w:val="32"/>
          <w:szCs w:val="32"/>
          <w14:textFill>
            <w14:solidFill>
              <w14:schemeClr w14:val="tx1"/>
            </w14:solidFill>
          </w14:textFill>
        </w:rPr>
      </w:pPr>
    </w:p>
    <w:p w14:paraId="1F006DDD">
      <w:pPr>
        <w:spacing w:after="120" w:line="800" w:lineRule="exact"/>
        <w:jc w:val="center"/>
        <w:rPr>
          <w:rFonts w:ascii="宋体" w:hAnsi="宋体"/>
          <w:b/>
          <w:color w:val="000000" w:themeColor="text1"/>
          <w:sz w:val="48"/>
          <w:szCs w:val="48"/>
          <w14:textFill>
            <w14:solidFill>
              <w14:schemeClr w14:val="tx1"/>
            </w14:solidFill>
          </w14:textFill>
        </w:rPr>
      </w:pPr>
      <w:r>
        <w:rPr>
          <w:rFonts w:hint="eastAsia" w:ascii="宋体" w:hAnsi="宋体"/>
          <w:b/>
          <w:color w:val="000000" w:themeColor="text1"/>
          <w:sz w:val="48"/>
          <w:szCs w:val="48"/>
          <w14:textFill>
            <w14:solidFill>
              <w14:schemeClr w14:val="tx1"/>
            </w14:solidFill>
          </w14:textFill>
        </w:rPr>
        <w:t>公</w:t>
      </w:r>
    </w:p>
    <w:p w14:paraId="71A2A8BE">
      <w:pPr>
        <w:spacing w:after="120" w:line="800" w:lineRule="exact"/>
        <w:jc w:val="center"/>
        <w:rPr>
          <w:rFonts w:ascii="宋体" w:hAnsi="宋体"/>
          <w:b/>
          <w:color w:val="000000" w:themeColor="text1"/>
          <w:sz w:val="48"/>
          <w:szCs w:val="48"/>
          <w14:textFill>
            <w14:solidFill>
              <w14:schemeClr w14:val="tx1"/>
            </w14:solidFill>
          </w14:textFill>
        </w:rPr>
      </w:pPr>
      <w:r>
        <w:rPr>
          <w:rFonts w:hint="eastAsia" w:ascii="宋体" w:hAnsi="宋体"/>
          <w:b/>
          <w:color w:val="000000" w:themeColor="text1"/>
          <w:sz w:val="48"/>
          <w:szCs w:val="48"/>
          <w14:textFill>
            <w14:solidFill>
              <w14:schemeClr w14:val="tx1"/>
            </w14:solidFill>
          </w14:textFill>
        </w:rPr>
        <w:t>开</w:t>
      </w:r>
    </w:p>
    <w:p w14:paraId="3DB46D9D">
      <w:pPr>
        <w:spacing w:after="120" w:line="800" w:lineRule="exact"/>
        <w:jc w:val="center"/>
        <w:rPr>
          <w:rFonts w:ascii="宋体" w:hAnsi="宋体"/>
          <w:b/>
          <w:color w:val="000000" w:themeColor="text1"/>
          <w:sz w:val="48"/>
          <w:szCs w:val="48"/>
          <w14:textFill>
            <w14:solidFill>
              <w14:schemeClr w14:val="tx1"/>
            </w14:solidFill>
          </w14:textFill>
        </w:rPr>
      </w:pPr>
      <w:r>
        <w:rPr>
          <w:rFonts w:hint="eastAsia" w:ascii="宋体" w:hAnsi="宋体"/>
          <w:b/>
          <w:color w:val="000000" w:themeColor="text1"/>
          <w:sz w:val="48"/>
          <w:szCs w:val="48"/>
          <w14:textFill>
            <w14:solidFill>
              <w14:schemeClr w14:val="tx1"/>
            </w14:solidFill>
          </w14:textFill>
        </w:rPr>
        <w:t>招</w:t>
      </w:r>
    </w:p>
    <w:p w14:paraId="193686F0">
      <w:pPr>
        <w:spacing w:after="120" w:line="800" w:lineRule="exact"/>
        <w:jc w:val="center"/>
        <w:rPr>
          <w:rFonts w:ascii="宋体" w:hAnsi="宋体"/>
          <w:b/>
          <w:color w:val="000000" w:themeColor="text1"/>
          <w:sz w:val="48"/>
          <w:szCs w:val="48"/>
          <w14:textFill>
            <w14:solidFill>
              <w14:schemeClr w14:val="tx1"/>
            </w14:solidFill>
          </w14:textFill>
        </w:rPr>
      </w:pPr>
      <w:r>
        <w:rPr>
          <w:rFonts w:hint="eastAsia" w:ascii="宋体" w:hAnsi="宋体"/>
          <w:b/>
          <w:color w:val="000000" w:themeColor="text1"/>
          <w:sz w:val="48"/>
          <w:szCs w:val="48"/>
          <w14:textFill>
            <w14:solidFill>
              <w14:schemeClr w14:val="tx1"/>
            </w14:solidFill>
          </w14:textFill>
        </w:rPr>
        <w:t>标</w:t>
      </w:r>
    </w:p>
    <w:p w14:paraId="1513382A">
      <w:pPr>
        <w:spacing w:after="120" w:line="800" w:lineRule="exact"/>
        <w:jc w:val="center"/>
        <w:rPr>
          <w:rFonts w:ascii="宋体" w:hAnsi="宋体"/>
          <w:b/>
          <w:color w:val="000000" w:themeColor="text1"/>
          <w:sz w:val="48"/>
          <w:szCs w:val="48"/>
          <w14:textFill>
            <w14:solidFill>
              <w14:schemeClr w14:val="tx1"/>
            </w14:solidFill>
          </w14:textFill>
        </w:rPr>
      </w:pPr>
      <w:r>
        <w:rPr>
          <w:rFonts w:hint="eastAsia" w:ascii="宋体" w:hAnsi="宋体"/>
          <w:b/>
          <w:color w:val="000000" w:themeColor="text1"/>
          <w:sz w:val="48"/>
          <w:szCs w:val="48"/>
          <w14:textFill>
            <w14:solidFill>
              <w14:schemeClr w14:val="tx1"/>
            </w14:solidFill>
          </w14:textFill>
        </w:rPr>
        <w:t>文</w:t>
      </w:r>
    </w:p>
    <w:p w14:paraId="14B4B56D">
      <w:pPr>
        <w:spacing w:after="120" w:line="800" w:lineRule="exact"/>
        <w:jc w:val="center"/>
        <w:rPr>
          <w:rFonts w:ascii="宋体" w:hAnsi="宋体"/>
          <w:b/>
          <w:color w:val="000000" w:themeColor="text1"/>
          <w:sz w:val="48"/>
          <w:szCs w:val="48"/>
          <w14:textFill>
            <w14:solidFill>
              <w14:schemeClr w14:val="tx1"/>
            </w14:solidFill>
          </w14:textFill>
        </w:rPr>
      </w:pPr>
      <w:r>
        <w:rPr>
          <w:rFonts w:hint="eastAsia" w:ascii="宋体" w:hAnsi="宋体"/>
          <w:b/>
          <w:color w:val="000000" w:themeColor="text1"/>
          <w:sz w:val="48"/>
          <w:szCs w:val="48"/>
          <w14:textFill>
            <w14:solidFill>
              <w14:schemeClr w14:val="tx1"/>
            </w14:solidFill>
          </w14:textFill>
        </w:rPr>
        <w:t>件</w:t>
      </w:r>
    </w:p>
    <w:p w14:paraId="465CB744">
      <w:pPr>
        <w:rPr>
          <w:rFonts w:ascii="宋体" w:hAnsi="宋体"/>
          <w:b/>
          <w:color w:val="000000" w:themeColor="text1"/>
          <w:sz w:val="36"/>
          <w:szCs w:val="36"/>
          <w14:textFill>
            <w14:solidFill>
              <w14:schemeClr w14:val="tx1"/>
            </w14:solidFill>
          </w14:textFill>
        </w:rPr>
      </w:pPr>
    </w:p>
    <w:p w14:paraId="754DDD2A">
      <w:pPr>
        <w:spacing w:line="600" w:lineRule="exact"/>
        <w:rPr>
          <w:rFonts w:ascii="宋体" w:hAnsi="宋体"/>
          <w:b/>
          <w:color w:val="000000" w:themeColor="text1"/>
          <w:sz w:val="28"/>
          <w:szCs w:val="28"/>
          <w14:textFill>
            <w14:solidFill>
              <w14:schemeClr w14:val="tx1"/>
            </w14:solidFill>
          </w14:textFill>
        </w:rPr>
      </w:pPr>
    </w:p>
    <w:p w14:paraId="0A9DEC53">
      <w:pPr>
        <w:spacing w:line="700" w:lineRule="exact"/>
        <w:rPr>
          <w:rFonts w:hint="eastAsia" w:ascii="宋体" w:hAnsi="宋体" w:eastAsia="宋体"/>
          <w:b/>
          <w:color w:val="000000" w:themeColor="text1"/>
          <w:sz w:val="28"/>
          <w:szCs w:val="28"/>
          <w:lang w:eastAsia="zh-CN"/>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r>
        <w:rPr>
          <w:rFonts w:hint="eastAsia" w:ascii="宋体" w:hAnsi="宋体"/>
          <w:b/>
          <w:color w:val="000000" w:themeColor="text1"/>
          <w:sz w:val="28"/>
          <w:szCs w:val="28"/>
          <w14:textFill>
            <w14:solidFill>
              <w14:schemeClr w14:val="tx1"/>
            </w14:solidFill>
          </w14:textFill>
        </w:rPr>
        <w:fldChar w:fldCharType="begin"/>
      </w:r>
      <w:r>
        <w:rPr>
          <w:rFonts w:hint="eastAsia" w:ascii="宋体" w:hAnsi="宋体"/>
          <w:b/>
          <w:color w:val="000000" w:themeColor="text1"/>
          <w:sz w:val="28"/>
          <w:szCs w:val="28"/>
          <w14:textFill>
            <w14:solidFill>
              <w14:schemeClr w14:val="tx1"/>
            </w14:solidFill>
          </w14:textFill>
        </w:rPr>
        <w:instrText xml:space="preserve"> HYPERLINK "https://pay.zcygov.cn/purchaseplan_front/" \l "/plan/list/view?id=1000000000016009678&amp;_app_=zcy.procurement" \t "https://www.zcygov.cn/project-center/_procurement_/purchasePlans/_blank" </w:instrText>
      </w:r>
      <w:r>
        <w:rPr>
          <w:rFonts w:hint="eastAsia" w:ascii="宋体" w:hAnsi="宋体"/>
          <w:b/>
          <w:color w:val="000000" w:themeColor="text1"/>
          <w:sz w:val="28"/>
          <w:szCs w:val="28"/>
          <w14:textFill>
            <w14:solidFill>
              <w14:schemeClr w14:val="tx1"/>
            </w14:solidFill>
          </w14:textFill>
        </w:rPr>
        <w:fldChar w:fldCharType="separate"/>
      </w:r>
      <w:r>
        <w:rPr>
          <w:rFonts w:hint="eastAsia" w:ascii="宋体" w:hAnsi="宋体"/>
          <w:b/>
          <w:color w:val="000000" w:themeColor="text1"/>
          <w:sz w:val="28"/>
          <w:szCs w:val="28"/>
          <w14:textFill>
            <w14:solidFill>
              <w14:schemeClr w14:val="tx1"/>
            </w14:solidFill>
          </w14:textFill>
        </w:rPr>
        <w:t>330282202506004422</w:t>
      </w:r>
      <w:r>
        <w:rPr>
          <w:rFonts w:hint="eastAsia" w:ascii="宋体" w:hAnsi="宋体"/>
          <w:b/>
          <w:color w:val="000000" w:themeColor="text1"/>
          <w:sz w:val="28"/>
          <w:szCs w:val="28"/>
          <w14:textFill>
            <w14:solidFill>
              <w14:schemeClr w14:val="tx1"/>
            </w14:solidFill>
          </w14:textFill>
        </w:rPr>
        <w:fldChar w:fldCharType="end"/>
      </w:r>
      <w:r>
        <w:rPr>
          <w:rFonts w:hint="eastAsia" w:ascii="宋体" w:hAnsi="宋体"/>
          <w:b/>
          <w:color w:val="000000" w:themeColor="text1"/>
          <w:sz w:val="28"/>
          <w:szCs w:val="28"/>
          <w:lang w:val="en-US" w:eastAsia="zh-CN"/>
          <w14:textFill>
            <w14:solidFill>
              <w14:schemeClr w14:val="tx1"/>
            </w14:solidFill>
          </w14:textFill>
        </w:rPr>
        <w:t xml:space="preserve"> </w:t>
      </w:r>
    </w:p>
    <w:p w14:paraId="2812CA43">
      <w:pPr>
        <w:spacing w:line="700" w:lineRule="exact"/>
        <w:ind w:left="1405" w:hanging="1405" w:hangingChars="50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采</w:t>
      </w:r>
      <w:r>
        <w:rPr>
          <w:rFonts w:ascii="宋体" w:hAnsi="宋体"/>
          <w:b/>
          <w:color w:val="000000" w:themeColor="text1"/>
          <w:sz w:val="28"/>
          <w:szCs w:val="28"/>
          <w14:textFill>
            <w14:solidFill>
              <w14:schemeClr w14:val="tx1"/>
            </w14:solidFill>
          </w14:textFill>
        </w:rPr>
        <w:t xml:space="preserve"> </w:t>
      </w:r>
      <w:r>
        <w:rPr>
          <w:rFonts w:hint="eastAsia" w:ascii="宋体" w:hAnsi="宋体"/>
          <w:b/>
          <w:color w:val="000000" w:themeColor="text1"/>
          <w:sz w:val="28"/>
          <w:szCs w:val="28"/>
          <w14:textFill>
            <w14:solidFill>
              <w14:schemeClr w14:val="tx1"/>
            </w14:solidFill>
          </w14:textFill>
        </w:rPr>
        <w:t>购</w:t>
      </w:r>
      <w:r>
        <w:rPr>
          <w:rFonts w:ascii="宋体" w:hAnsi="宋体"/>
          <w:b/>
          <w:color w:val="000000" w:themeColor="text1"/>
          <w:sz w:val="28"/>
          <w:szCs w:val="28"/>
          <w14:textFill>
            <w14:solidFill>
              <w14:schemeClr w14:val="tx1"/>
            </w14:solidFill>
          </w14:textFill>
        </w:rPr>
        <w:t xml:space="preserve"> </w:t>
      </w:r>
      <w:r>
        <w:rPr>
          <w:rFonts w:hint="eastAsia" w:ascii="宋体" w:hAnsi="宋体"/>
          <w:b/>
          <w:color w:val="000000" w:themeColor="text1"/>
          <w:sz w:val="28"/>
          <w:szCs w:val="28"/>
          <w14:textFill>
            <w14:solidFill>
              <w14:schemeClr w14:val="tx1"/>
            </w14:solidFill>
          </w14:textFill>
        </w:rPr>
        <w:t>人：慈溪市自然资源和规划局</w:t>
      </w:r>
    </w:p>
    <w:p w14:paraId="1B2D36ED">
      <w:pPr>
        <w:spacing w:line="700" w:lineRule="exac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代理机构：浙江天成项目管理有限公司</w:t>
      </w:r>
    </w:p>
    <w:p w14:paraId="148AE2B7">
      <w:pPr>
        <w:spacing w:line="700" w:lineRule="exac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编制日期：</w:t>
      </w:r>
      <w:r>
        <w:rPr>
          <w:rFonts w:ascii="宋体" w:hAnsi="宋体"/>
          <w:b/>
          <w:color w:val="000000" w:themeColor="text1"/>
          <w:sz w:val="28"/>
          <w:szCs w:val="28"/>
          <w14:textFill>
            <w14:solidFill>
              <w14:schemeClr w14:val="tx1"/>
            </w14:solidFill>
          </w14:textFill>
        </w:rPr>
        <w:t>202</w:t>
      </w:r>
      <w:r>
        <w:rPr>
          <w:rFonts w:hint="eastAsia" w:ascii="宋体" w:hAnsi="宋体"/>
          <w:b/>
          <w:color w:val="000000" w:themeColor="text1"/>
          <w:sz w:val="28"/>
          <w:szCs w:val="28"/>
          <w:lang w:val="en-US" w:eastAsia="zh-CN"/>
          <w14:textFill>
            <w14:solidFill>
              <w14:schemeClr w14:val="tx1"/>
            </w14:solidFill>
          </w14:textFill>
        </w:rPr>
        <w:t>5</w:t>
      </w:r>
      <w:r>
        <w:rPr>
          <w:rFonts w:hint="eastAsia" w:ascii="宋体" w:hAnsi="宋体"/>
          <w:b/>
          <w:color w:val="000000" w:themeColor="text1"/>
          <w:sz w:val="28"/>
          <w:szCs w:val="28"/>
          <w14:textFill>
            <w14:solidFill>
              <w14:schemeClr w14:val="tx1"/>
            </w14:solidFill>
          </w14:textFill>
        </w:rPr>
        <w:t>年</w:t>
      </w:r>
      <w:r>
        <w:rPr>
          <w:rFonts w:hint="eastAsia" w:ascii="宋体" w:hAnsi="宋体"/>
          <w:b/>
          <w:color w:val="000000" w:themeColor="text1"/>
          <w:sz w:val="28"/>
          <w:szCs w:val="28"/>
          <w:lang w:val="en-US" w:eastAsia="zh-CN"/>
          <w14:textFill>
            <w14:solidFill>
              <w14:schemeClr w14:val="tx1"/>
            </w14:solidFill>
          </w14:textFill>
        </w:rPr>
        <w:t xml:space="preserve"> 6</w:t>
      </w:r>
      <w:r>
        <w:rPr>
          <w:rFonts w:hint="eastAsia" w:ascii="宋体" w:hAnsi="宋体"/>
          <w:b/>
          <w:color w:val="000000" w:themeColor="text1"/>
          <w:sz w:val="28"/>
          <w:szCs w:val="28"/>
          <w14:textFill>
            <w14:solidFill>
              <w14:schemeClr w14:val="tx1"/>
            </w14:solidFill>
          </w14:textFill>
        </w:rPr>
        <w:t>月</w:t>
      </w:r>
    </w:p>
    <w:p w14:paraId="6584E4D6">
      <w:pPr>
        <w:spacing w:line="1200" w:lineRule="exact"/>
        <w:jc w:val="center"/>
        <w:rPr>
          <w:rFonts w:ascii="宋体" w:hAnsi="宋体"/>
          <w:b/>
          <w:color w:val="000000" w:themeColor="text1"/>
          <w:sz w:val="72"/>
          <w:szCs w:val="72"/>
          <w14:textFill>
            <w14:solidFill>
              <w14:schemeClr w14:val="tx1"/>
            </w14:solidFill>
          </w14:textFill>
        </w:rPr>
      </w:pPr>
      <w:r>
        <w:rPr>
          <w:rFonts w:ascii="宋体" w:hAnsi="宋体"/>
          <w:b/>
          <w:color w:val="000000" w:themeColor="text1"/>
          <w:sz w:val="28"/>
          <w:szCs w:val="28"/>
          <w14:textFill>
            <w14:solidFill>
              <w14:schemeClr w14:val="tx1"/>
            </w14:solidFill>
          </w14:textFill>
        </w:rPr>
        <w:br w:type="page"/>
      </w:r>
      <w:r>
        <w:rPr>
          <w:rFonts w:hint="eastAsia" w:ascii="宋体" w:hAnsi="宋体"/>
          <w:b/>
          <w:color w:val="000000" w:themeColor="text1"/>
          <w:sz w:val="72"/>
          <w:szCs w:val="72"/>
          <w14:textFill>
            <w14:solidFill>
              <w14:schemeClr w14:val="tx1"/>
            </w14:solidFill>
          </w14:textFill>
        </w:rPr>
        <w:t>温馨提醒</w:t>
      </w:r>
    </w:p>
    <w:p w14:paraId="7DA3E124">
      <w:pPr>
        <w:spacing w:line="1200" w:lineRule="exact"/>
        <w:jc w:val="center"/>
        <w:rPr>
          <w:rFonts w:ascii="宋体" w:hAnsi="宋体"/>
          <w:b/>
          <w:color w:val="000000" w:themeColor="text1"/>
          <w:sz w:val="52"/>
          <w:szCs w:val="52"/>
          <w14:textFill>
            <w14:solidFill>
              <w14:schemeClr w14:val="tx1"/>
            </w14:solidFill>
          </w14:textFill>
        </w:rPr>
      </w:pPr>
    </w:p>
    <w:p w14:paraId="47C2D654">
      <w:pPr>
        <w:spacing w:line="1000" w:lineRule="exact"/>
        <w:jc w:val="left"/>
        <w:rPr>
          <w:rFonts w:ascii="宋体" w:hAnsi="宋体"/>
          <w:b/>
          <w:color w:val="000000" w:themeColor="text1"/>
          <w:sz w:val="30"/>
          <w:szCs w:val="30"/>
          <w14:textFill>
            <w14:solidFill>
              <w14:schemeClr w14:val="tx1"/>
            </w14:solidFill>
          </w14:textFill>
        </w:rPr>
      </w:pPr>
      <w:r>
        <w:rPr>
          <w:rFonts w:ascii="宋体" w:hAnsi="宋体"/>
          <w:b/>
          <w:color w:val="000000" w:themeColor="text1"/>
          <w:sz w:val="30"/>
          <w:szCs w:val="30"/>
          <w14:textFill>
            <w14:solidFill>
              <w14:schemeClr w14:val="tx1"/>
            </w14:solidFill>
          </w14:textFill>
        </w:rPr>
        <w:t>1</w:t>
      </w:r>
      <w:r>
        <w:rPr>
          <w:rFonts w:hint="eastAsia" w:ascii="宋体" w:hAnsi="宋体"/>
          <w:b/>
          <w:color w:val="000000" w:themeColor="text1"/>
          <w:sz w:val="30"/>
          <w:szCs w:val="30"/>
          <w14:textFill>
            <w14:solidFill>
              <w14:schemeClr w14:val="tx1"/>
            </w14:solidFill>
          </w14:textFill>
        </w:rPr>
        <w:t>、投标文件应按招标文件要求将“资格文件”、“商务技术文件”、“报价文件”分别编制。</w:t>
      </w:r>
    </w:p>
    <w:p w14:paraId="6DB5C251">
      <w:pPr>
        <w:spacing w:line="1000" w:lineRule="exact"/>
        <w:jc w:val="left"/>
        <w:rPr>
          <w:rFonts w:ascii="宋体" w:hAnsi="宋体"/>
          <w:b/>
          <w:color w:val="000000" w:themeColor="text1"/>
          <w:sz w:val="30"/>
          <w:szCs w:val="30"/>
          <w14:textFill>
            <w14:solidFill>
              <w14:schemeClr w14:val="tx1"/>
            </w14:solidFill>
          </w14:textFill>
        </w:rPr>
      </w:pPr>
      <w:r>
        <w:rPr>
          <w:rFonts w:ascii="宋体" w:hAnsi="宋体"/>
          <w:b/>
          <w:color w:val="000000" w:themeColor="text1"/>
          <w:sz w:val="30"/>
          <w:szCs w:val="30"/>
          <w14:textFill>
            <w14:solidFill>
              <w14:schemeClr w14:val="tx1"/>
            </w14:solidFill>
          </w14:textFill>
        </w:rPr>
        <w:t>2</w:t>
      </w:r>
      <w:r>
        <w:rPr>
          <w:rFonts w:hint="eastAsia" w:ascii="宋体" w:hAnsi="宋体"/>
          <w:b/>
          <w:color w:val="000000" w:themeColor="text1"/>
          <w:sz w:val="30"/>
          <w:szCs w:val="30"/>
          <w14:textFill>
            <w14:solidFill>
              <w14:schemeClr w14:val="tx1"/>
            </w14:solidFill>
          </w14:textFill>
        </w:rPr>
        <w:t>、“商务技术文件”中不得出现涉及投标价格的内容，否则作无效标处理。</w:t>
      </w:r>
    </w:p>
    <w:p w14:paraId="1CCEE41E">
      <w:pPr>
        <w:spacing w:line="1000" w:lineRule="exact"/>
        <w:jc w:val="left"/>
        <w:rPr>
          <w:rFonts w:ascii="宋体" w:hAnsi="宋体"/>
          <w:b/>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3、采购人可以对已发出的招标文件进行必要的澄清或者修改，将以“更正公告”的形式发布在政采云平台，供应商应及时登录政采云平台，进行浏览并下载，未及时浏览下载的责任自负。</w:t>
      </w:r>
    </w:p>
    <w:p w14:paraId="5FB2F19A">
      <w:pPr>
        <w:jc w:val="center"/>
        <w:outlineLvl w:val="0"/>
        <w:rPr>
          <w:rFonts w:ascii="宋体" w:hAnsi="宋体"/>
          <w:b/>
          <w:bCs/>
          <w:color w:val="000000" w:themeColor="text1"/>
          <w:sz w:val="32"/>
          <w:szCs w:val="32"/>
          <w14:textFill>
            <w14:solidFill>
              <w14:schemeClr w14:val="tx1"/>
            </w14:solidFill>
          </w14:textFill>
        </w:rPr>
      </w:pPr>
    </w:p>
    <w:p w14:paraId="5D0DB34F">
      <w:pPr>
        <w:tabs>
          <w:tab w:val="center" w:pos="4365"/>
        </w:tabs>
        <w:spacing w:line="480" w:lineRule="auto"/>
        <w:jc w:val="center"/>
        <w:rPr>
          <w:rFonts w:ascii="宋体" w:hAnsi="宋体"/>
          <w:b/>
          <w:bCs/>
          <w:color w:val="000000" w:themeColor="text1"/>
          <w:sz w:val="32"/>
          <w:szCs w:val="32"/>
          <w14:textFill>
            <w14:solidFill>
              <w14:schemeClr w14:val="tx1"/>
            </w14:solidFill>
          </w14:textFill>
        </w:rPr>
      </w:pPr>
      <w:r>
        <w:rPr>
          <w:rFonts w:ascii="宋体" w:hAnsi="宋体"/>
          <w:b/>
          <w:bCs/>
          <w:color w:val="000000" w:themeColor="text1"/>
          <w:sz w:val="32"/>
          <w:szCs w:val="32"/>
          <w14:textFill>
            <w14:solidFill>
              <w14:schemeClr w14:val="tx1"/>
            </w14:solidFill>
          </w14:textFill>
        </w:rPr>
        <w:br w:type="page"/>
      </w:r>
    </w:p>
    <w:p w14:paraId="05DABA83">
      <w:pPr>
        <w:tabs>
          <w:tab w:val="center" w:pos="4365"/>
        </w:tabs>
        <w:spacing w:line="480" w:lineRule="auto"/>
        <w:jc w:val="center"/>
        <w:rPr>
          <w:rFonts w:ascii="宋体" w:hAnsi="宋体"/>
          <w:b/>
          <w:color w:val="000000" w:themeColor="text1"/>
          <w:sz w:val="52"/>
          <w:szCs w:val="52"/>
          <w14:textFill>
            <w14:solidFill>
              <w14:schemeClr w14:val="tx1"/>
            </w14:solidFill>
          </w14:textFill>
        </w:rPr>
      </w:pPr>
      <w:r>
        <w:rPr>
          <w:rFonts w:hint="eastAsia" w:ascii="宋体" w:hAnsi="宋体"/>
          <w:b/>
          <w:color w:val="000000" w:themeColor="text1"/>
          <w:sz w:val="52"/>
          <w:szCs w:val="52"/>
          <w14:textFill>
            <w14:solidFill>
              <w14:schemeClr w14:val="tx1"/>
            </w14:solidFill>
          </w14:textFill>
        </w:rPr>
        <w:t>目</w:t>
      </w:r>
      <w:r>
        <w:rPr>
          <w:rFonts w:ascii="宋体" w:hAnsi="宋体"/>
          <w:b/>
          <w:color w:val="000000" w:themeColor="text1"/>
          <w:sz w:val="52"/>
          <w:szCs w:val="52"/>
          <w14:textFill>
            <w14:solidFill>
              <w14:schemeClr w14:val="tx1"/>
            </w14:solidFill>
          </w14:textFill>
        </w:rPr>
        <w:t xml:space="preserve">  </w:t>
      </w:r>
      <w:r>
        <w:rPr>
          <w:rFonts w:hint="eastAsia" w:ascii="宋体" w:hAnsi="宋体"/>
          <w:b/>
          <w:color w:val="000000" w:themeColor="text1"/>
          <w:sz w:val="52"/>
          <w:szCs w:val="52"/>
          <w14:textFill>
            <w14:solidFill>
              <w14:schemeClr w14:val="tx1"/>
            </w14:solidFill>
          </w14:textFill>
        </w:rPr>
        <w:t>录</w:t>
      </w:r>
    </w:p>
    <w:p w14:paraId="1EADCCE8">
      <w:pPr>
        <w:pStyle w:val="13"/>
        <w:rPr>
          <w:rFonts w:asciiTheme="minorHAnsi" w:hAnsiTheme="minorHAnsi" w:eastAsiaTheme="minorEastAsia" w:cstheme="minorBidi"/>
          <w:color w:val="000000" w:themeColor="text1"/>
          <w:sz w:val="21"/>
          <w:szCs w:val="2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TOC \o "1-3" \h \z \u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"_Toc166826580" </w:instrText>
      </w:r>
      <w:r>
        <w:rPr>
          <w:color w:val="000000" w:themeColor="text1"/>
          <w14:textFill>
            <w14:solidFill>
              <w14:schemeClr w14:val="tx1"/>
            </w14:solidFill>
          </w14:textFill>
        </w:rPr>
        <w:fldChar w:fldCharType="separate"/>
      </w:r>
      <w:r>
        <w:rPr>
          <w:rStyle w:val="18"/>
          <w:rFonts w:hint="eastAsia"/>
          <w:b/>
          <w:color w:val="000000" w:themeColor="text1"/>
          <w14:textFill>
            <w14:solidFill>
              <w14:schemeClr w14:val="tx1"/>
            </w14:solidFill>
          </w14:textFill>
        </w:rPr>
        <w:t>第一章</w:t>
      </w:r>
      <w:r>
        <w:rPr>
          <w:rStyle w:val="18"/>
          <w:b/>
          <w:color w:val="000000" w:themeColor="text1"/>
          <w14:textFill>
            <w14:solidFill>
              <w14:schemeClr w14:val="tx1"/>
            </w14:solidFill>
          </w14:textFill>
        </w:rPr>
        <w:t xml:space="preserve"> </w:t>
      </w:r>
      <w:r>
        <w:rPr>
          <w:rStyle w:val="18"/>
          <w:rFonts w:hint="eastAsia"/>
          <w:b/>
          <w:color w:val="000000" w:themeColor="text1"/>
          <w:lang w:val="en-US" w:eastAsia="zh-CN"/>
          <w14:textFill>
            <w14:solidFill>
              <w14:schemeClr w14:val="tx1"/>
            </w14:solidFill>
          </w14:textFill>
        </w:rPr>
        <w:t xml:space="preserve"> </w:t>
      </w:r>
      <w:r>
        <w:rPr>
          <w:rStyle w:val="18"/>
          <w:rFonts w:hint="eastAsia"/>
          <w:b/>
          <w:color w:val="000000" w:themeColor="text1"/>
          <w14:textFill>
            <w14:solidFill>
              <w14:schemeClr w14:val="tx1"/>
            </w14:solidFill>
          </w14:textFill>
        </w:rPr>
        <w:t>招标公告</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_Toc166826580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B1FF3B3">
      <w:pPr>
        <w:pStyle w:val="13"/>
        <w:rPr>
          <w:rFonts w:asciiTheme="minorHAnsi" w:hAnsiTheme="minorHAnsi" w:eastAsiaTheme="minorEastAsia" w:cstheme="minorBidi"/>
          <w:color w:val="000000" w:themeColor="text1"/>
          <w:sz w:val="21"/>
          <w:szCs w:val="2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"_Toc166826581" </w:instrText>
      </w:r>
      <w:r>
        <w:rPr>
          <w:color w:val="000000" w:themeColor="text1"/>
          <w14:textFill>
            <w14:solidFill>
              <w14:schemeClr w14:val="tx1"/>
            </w14:solidFill>
          </w14:textFill>
        </w:rPr>
        <w:fldChar w:fldCharType="separate"/>
      </w:r>
      <w:r>
        <w:rPr>
          <w:rStyle w:val="18"/>
          <w:rFonts w:hint="eastAsia"/>
          <w:b/>
          <w:color w:val="000000" w:themeColor="text1"/>
          <w14:textFill>
            <w14:solidFill>
              <w14:schemeClr w14:val="tx1"/>
            </w14:solidFill>
          </w14:textFill>
        </w:rPr>
        <w:t>第二章</w:t>
      </w:r>
      <w:r>
        <w:rPr>
          <w:rStyle w:val="18"/>
          <w:b/>
          <w:color w:val="000000" w:themeColor="text1"/>
          <w14:textFill>
            <w14:solidFill>
              <w14:schemeClr w14:val="tx1"/>
            </w14:solidFill>
          </w14:textFill>
        </w:rPr>
        <w:t xml:space="preserve">  </w:t>
      </w:r>
      <w:r>
        <w:rPr>
          <w:rStyle w:val="18"/>
          <w:rFonts w:hint="eastAsia"/>
          <w:b/>
          <w:color w:val="000000" w:themeColor="text1"/>
          <w14:textFill>
            <w14:solidFill>
              <w14:schemeClr w14:val="tx1"/>
            </w14:solidFill>
          </w14:textFill>
        </w:rPr>
        <w:t>投标须知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_Toc166826581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89D5E19">
      <w:pPr>
        <w:pStyle w:val="13"/>
        <w:rPr>
          <w:rFonts w:asciiTheme="minorHAnsi" w:hAnsiTheme="minorHAnsi" w:eastAsiaTheme="minorEastAsia" w:cstheme="minorBidi"/>
          <w:color w:val="000000" w:themeColor="text1"/>
          <w:sz w:val="21"/>
          <w:szCs w:val="2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"_Toc166826582" </w:instrText>
      </w:r>
      <w:r>
        <w:rPr>
          <w:color w:val="000000" w:themeColor="text1"/>
          <w14:textFill>
            <w14:solidFill>
              <w14:schemeClr w14:val="tx1"/>
            </w14:solidFill>
          </w14:textFill>
        </w:rPr>
        <w:fldChar w:fldCharType="separate"/>
      </w:r>
      <w:r>
        <w:rPr>
          <w:rStyle w:val="18"/>
          <w:rFonts w:hint="eastAsia"/>
          <w:b/>
          <w:color w:val="000000" w:themeColor="text1"/>
          <w14:textFill>
            <w14:solidFill>
              <w14:schemeClr w14:val="tx1"/>
            </w14:solidFill>
          </w14:textFill>
        </w:rPr>
        <w:t>第三章</w:t>
      </w:r>
      <w:r>
        <w:rPr>
          <w:rStyle w:val="18"/>
          <w:b/>
          <w:color w:val="000000" w:themeColor="text1"/>
          <w14:textFill>
            <w14:solidFill>
              <w14:schemeClr w14:val="tx1"/>
            </w14:solidFill>
          </w14:textFill>
        </w:rPr>
        <w:t xml:space="preserve">  </w:t>
      </w:r>
      <w:r>
        <w:rPr>
          <w:rStyle w:val="18"/>
          <w:rFonts w:hint="eastAsia"/>
          <w:b/>
          <w:color w:val="000000" w:themeColor="text1"/>
          <w14:textFill>
            <w14:solidFill>
              <w14:schemeClr w14:val="tx1"/>
            </w14:solidFill>
          </w14:textFill>
        </w:rPr>
        <w:t>评标办法及标准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_Toc166826582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7374E67">
      <w:pPr>
        <w:pStyle w:val="13"/>
        <w:rPr>
          <w:rFonts w:asciiTheme="minorHAnsi" w:hAnsiTheme="minorHAnsi" w:eastAsiaTheme="minorEastAsia" w:cstheme="minorBidi"/>
          <w:color w:val="000000" w:themeColor="text1"/>
          <w:sz w:val="21"/>
          <w:szCs w:val="2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"_Toc166826583" </w:instrText>
      </w:r>
      <w:r>
        <w:rPr>
          <w:color w:val="000000" w:themeColor="text1"/>
          <w14:textFill>
            <w14:solidFill>
              <w14:schemeClr w14:val="tx1"/>
            </w14:solidFill>
          </w14:textFill>
        </w:rPr>
        <w:fldChar w:fldCharType="separate"/>
      </w:r>
      <w:r>
        <w:rPr>
          <w:rStyle w:val="18"/>
          <w:rFonts w:hint="eastAsia"/>
          <w:b/>
          <w:color w:val="000000" w:themeColor="text1"/>
          <w14:textFill>
            <w14:solidFill>
              <w14:schemeClr w14:val="tx1"/>
            </w14:solidFill>
          </w14:textFill>
        </w:rPr>
        <w:t>第四章</w:t>
      </w:r>
      <w:r>
        <w:rPr>
          <w:rStyle w:val="18"/>
          <w:b/>
          <w:color w:val="000000" w:themeColor="text1"/>
          <w14:textFill>
            <w14:solidFill>
              <w14:schemeClr w14:val="tx1"/>
            </w14:solidFill>
          </w14:textFill>
        </w:rPr>
        <w:t xml:space="preserve">  </w:t>
      </w:r>
      <w:r>
        <w:rPr>
          <w:rStyle w:val="18"/>
          <w:rFonts w:hint="eastAsia"/>
          <w:b/>
          <w:color w:val="000000" w:themeColor="text1"/>
          <w14:textFill>
            <w14:solidFill>
              <w14:schemeClr w14:val="tx1"/>
            </w14:solidFill>
          </w14:textFill>
        </w:rPr>
        <w:t>采购合同样本</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_Toc166826583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A693BB3">
      <w:pPr>
        <w:pStyle w:val="13"/>
        <w:rPr>
          <w:rFonts w:asciiTheme="minorHAnsi" w:hAnsiTheme="minorHAnsi" w:eastAsiaTheme="minorEastAsia" w:cstheme="minorBidi"/>
          <w:color w:val="000000" w:themeColor="text1"/>
          <w:sz w:val="21"/>
          <w:szCs w:val="2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"_Toc166826584" </w:instrText>
      </w:r>
      <w:r>
        <w:rPr>
          <w:color w:val="000000" w:themeColor="text1"/>
          <w14:textFill>
            <w14:solidFill>
              <w14:schemeClr w14:val="tx1"/>
            </w14:solidFill>
          </w14:textFill>
        </w:rPr>
        <w:fldChar w:fldCharType="separate"/>
      </w:r>
      <w:r>
        <w:rPr>
          <w:rStyle w:val="18"/>
          <w:rFonts w:hint="eastAsia"/>
          <w:b/>
          <w:color w:val="000000" w:themeColor="text1"/>
          <w14:textFill>
            <w14:solidFill>
              <w14:schemeClr w14:val="tx1"/>
            </w14:solidFill>
          </w14:textFill>
        </w:rPr>
        <w:t>第五章</w:t>
      </w:r>
      <w:r>
        <w:rPr>
          <w:rStyle w:val="18"/>
          <w:b/>
          <w:color w:val="000000" w:themeColor="text1"/>
          <w14:textFill>
            <w14:solidFill>
              <w14:schemeClr w14:val="tx1"/>
            </w14:solidFill>
          </w14:textFill>
        </w:rPr>
        <w:t xml:space="preserve">  </w:t>
      </w:r>
      <w:r>
        <w:rPr>
          <w:rStyle w:val="18"/>
          <w:rFonts w:hint="eastAsia"/>
          <w:b/>
          <w:color w:val="000000" w:themeColor="text1"/>
          <w14:textFill>
            <w14:solidFill>
              <w14:schemeClr w14:val="tx1"/>
            </w14:solidFill>
          </w14:textFill>
        </w:rPr>
        <w:t>招标内容与技术需求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_Toc166826584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4CDD205">
      <w:pPr>
        <w:pStyle w:val="13"/>
        <w:rPr>
          <w:rFonts w:asciiTheme="minorHAnsi" w:hAnsiTheme="minorHAnsi" w:eastAsiaTheme="minorEastAsia" w:cstheme="minorBidi"/>
          <w:color w:val="000000" w:themeColor="text1"/>
          <w:sz w:val="21"/>
          <w:szCs w:val="2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"_Toc166826585" </w:instrText>
      </w:r>
      <w:r>
        <w:rPr>
          <w:color w:val="000000" w:themeColor="text1"/>
          <w14:textFill>
            <w14:solidFill>
              <w14:schemeClr w14:val="tx1"/>
            </w14:solidFill>
          </w14:textFill>
        </w:rPr>
        <w:fldChar w:fldCharType="separate"/>
      </w:r>
      <w:r>
        <w:rPr>
          <w:rStyle w:val="18"/>
          <w:rFonts w:hint="eastAsia"/>
          <w:b/>
          <w:color w:val="000000" w:themeColor="text1"/>
          <w14:textFill>
            <w14:solidFill>
              <w14:schemeClr w14:val="tx1"/>
            </w14:solidFill>
          </w14:textFill>
        </w:rPr>
        <w:t>第六章</w:t>
      </w:r>
      <w:r>
        <w:rPr>
          <w:rStyle w:val="18"/>
          <w:b/>
          <w:color w:val="000000" w:themeColor="text1"/>
          <w14:textFill>
            <w14:solidFill>
              <w14:schemeClr w14:val="tx1"/>
            </w14:solidFill>
          </w14:textFill>
        </w:rPr>
        <w:t xml:space="preserve">  </w:t>
      </w:r>
      <w:r>
        <w:rPr>
          <w:rStyle w:val="18"/>
          <w:rFonts w:hint="eastAsia"/>
          <w:b/>
          <w:color w:val="000000" w:themeColor="text1"/>
          <w14:textFill>
            <w14:solidFill>
              <w14:schemeClr w14:val="tx1"/>
            </w14:solidFill>
          </w14:textFill>
        </w:rPr>
        <w:t>商务条款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_Toc166826585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E525DC1">
      <w:pPr>
        <w:pStyle w:val="13"/>
        <w:rPr>
          <w:rFonts w:asciiTheme="minorHAnsi" w:hAnsiTheme="minorHAnsi" w:eastAsiaTheme="minorEastAsia" w:cstheme="minorBidi"/>
          <w:color w:val="000000" w:themeColor="text1"/>
          <w:sz w:val="21"/>
          <w:szCs w:val="2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"_Toc166826586" </w:instrText>
      </w:r>
      <w:r>
        <w:rPr>
          <w:color w:val="000000" w:themeColor="text1"/>
          <w14:textFill>
            <w14:solidFill>
              <w14:schemeClr w14:val="tx1"/>
            </w14:solidFill>
          </w14:textFill>
        </w:rPr>
        <w:fldChar w:fldCharType="separate"/>
      </w:r>
      <w:r>
        <w:rPr>
          <w:rStyle w:val="18"/>
          <w:rFonts w:hint="eastAsia"/>
          <w:b/>
          <w:color w:val="000000" w:themeColor="text1"/>
          <w14:textFill>
            <w14:solidFill>
              <w14:schemeClr w14:val="tx1"/>
            </w14:solidFill>
          </w14:textFill>
        </w:rPr>
        <w:t>第七章</w:t>
      </w:r>
      <w:r>
        <w:rPr>
          <w:rStyle w:val="18"/>
          <w:b/>
          <w:color w:val="000000" w:themeColor="text1"/>
          <w14:textFill>
            <w14:solidFill>
              <w14:schemeClr w14:val="tx1"/>
            </w14:solidFill>
          </w14:textFill>
        </w:rPr>
        <w:t xml:space="preserve">  </w:t>
      </w:r>
      <w:r>
        <w:rPr>
          <w:rStyle w:val="18"/>
          <w:rFonts w:hint="eastAsia"/>
          <w:b/>
          <w:color w:val="000000" w:themeColor="text1"/>
          <w14:textFill>
            <w14:solidFill>
              <w14:schemeClr w14:val="tx1"/>
            </w14:solidFill>
          </w14:textFill>
        </w:rPr>
        <w:t>附件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_Toc166826586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895E991">
      <w:pPr>
        <w:spacing w:line="1000" w:lineRule="exact"/>
        <w:jc w:val="center"/>
        <w:rPr>
          <w:rFonts w:ascii="宋体" w:hAnsi="宋体"/>
          <w:b/>
          <w:color w:val="000000" w:themeColor="text1"/>
          <w:sz w:val="32"/>
          <w14:textFill>
            <w14:solidFill>
              <w14:schemeClr w14:val="tx1"/>
            </w14:solidFill>
          </w14:textFill>
        </w:rPr>
      </w:pPr>
      <w:r>
        <w:rPr>
          <w:rFonts w:ascii="宋体" w:hAnsi="宋体"/>
          <w:color w:val="000000" w:themeColor="text1"/>
          <w:szCs w:val="32"/>
          <w14:textFill>
            <w14:solidFill>
              <w14:schemeClr w14:val="tx1"/>
            </w14:solidFill>
          </w14:textFill>
        </w:rPr>
        <w:fldChar w:fldCharType="end"/>
      </w:r>
    </w:p>
    <w:p w14:paraId="7898076E">
      <w:pPr>
        <w:spacing w:line="400" w:lineRule="exact"/>
        <w:jc w:val="center"/>
        <w:rPr>
          <w:rFonts w:ascii="宋体" w:hAnsi="宋体"/>
          <w:b/>
          <w:color w:val="000000" w:themeColor="text1"/>
          <w:sz w:val="32"/>
          <w14:textFill>
            <w14:solidFill>
              <w14:schemeClr w14:val="tx1"/>
            </w14:solidFill>
          </w14:textFill>
        </w:rPr>
        <w:sectPr>
          <w:headerReference r:id="rId3" w:type="default"/>
          <w:footerReference r:id="rId4" w:type="default"/>
          <w:pgSz w:w="11907" w:h="16840"/>
          <w:pgMar w:top="1135" w:right="1757" w:bottom="854" w:left="1757" w:header="569" w:footer="700" w:gutter="0"/>
          <w:cols w:space="720" w:num="1"/>
          <w:docGrid w:linePitch="285" w:charSpace="0"/>
        </w:sectPr>
      </w:pPr>
    </w:p>
    <w:p w14:paraId="1FE944C2">
      <w:pPr>
        <w:spacing w:line="400" w:lineRule="exact"/>
        <w:rPr>
          <w:rFonts w:ascii="宋体" w:hAnsi="宋体"/>
          <w:b/>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w:t>
      </w:r>
    </w:p>
    <w:p w14:paraId="4A3B731C">
      <w:pPr>
        <w:spacing w:line="400" w:lineRule="exact"/>
        <w:jc w:val="center"/>
        <w:outlineLvl w:val="0"/>
        <w:rPr>
          <w:rFonts w:ascii="宋体" w:hAnsi="宋体"/>
          <w:b/>
          <w:color w:val="000000" w:themeColor="text1"/>
          <w:sz w:val="32"/>
          <w14:textFill>
            <w14:solidFill>
              <w14:schemeClr w14:val="tx1"/>
            </w14:solidFill>
          </w14:textFill>
        </w:rPr>
      </w:pPr>
      <w:bookmarkStart w:id="0" w:name="_Toc46014228"/>
      <w:bookmarkStart w:id="1" w:name="_Toc166826580"/>
      <w:r>
        <w:rPr>
          <w:rFonts w:hint="eastAsia" w:ascii="宋体" w:hAnsi="宋体"/>
          <w:b/>
          <w:color w:val="000000" w:themeColor="text1"/>
          <w:sz w:val="32"/>
          <w14:textFill>
            <w14:solidFill>
              <w14:schemeClr w14:val="tx1"/>
            </w14:solidFill>
          </w14:textFill>
        </w:rPr>
        <w:t>第一章 招标公告</w:t>
      </w:r>
      <w:bookmarkEnd w:id="0"/>
      <w:bookmarkEnd w:id="1"/>
    </w:p>
    <w:tbl>
      <w:tblPr>
        <w:tblStyle w:val="15"/>
        <w:tblW w:w="9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0"/>
      </w:tblGrid>
      <w:tr w14:paraId="27A80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9620" w:type="dxa"/>
            <w:noWrap/>
          </w:tcPr>
          <w:p w14:paraId="534BE04F">
            <w:pPr>
              <w:spacing w:line="360" w:lineRule="auto"/>
              <w:ind w:firstLine="420" w:firstLineChars="200"/>
              <w:rPr>
                <w:color w:val="000000" w:themeColor="text1"/>
                <w:szCs w:val="22"/>
                <w14:textFill>
                  <w14:solidFill>
                    <w14:schemeClr w14:val="tx1"/>
                  </w14:solidFill>
                </w14:textFill>
              </w:rPr>
            </w:pPr>
            <w:r>
              <w:rPr>
                <w:rFonts w:hint="eastAsia"/>
                <w:color w:val="000000" w:themeColor="text1"/>
                <w14:textFill>
                  <w14:solidFill>
                    <w14:schemeClr w14:val="tx1"/>
                  </w14:solidFill>
                </w14:textFill>
              </w:rPr>
              <w:t>项目概</w:t>
            </w:r>
            <w:r>
              <w:rPr>
                <w:rFonts w:hint="eastAsia"/>
                <w:color w:val="000000" w:themeColor="text1"/>
                <w:szCs w:val="22"/>
                <w14:textFill>
                  <w14:solidFill>
                    <w14:schemeClr w14:val="tx1"/>
                  </w14:solidFill>
                </w14:textFill>
              </w:rPr>
              <w:t xml:space="preserve">况                                                    </w:t>
            </w:r>
          </w:p>
          <w:p w14:paraId="5D602D7F">
            <w:pPr>
              <w:spacing w:line="360" w:lineRule="auto"/>
              <w:ind w:firstLine="420" w:firstLineChars="200"/>
              <w:rPr>
                <w:color w:val="000000" w:themeColor="text1"/>
                <w14:textFill>
                  <w14:solidFill>
                    <w14:schemeClr w14:val="tx1"/>
                  </w14:solidFill>
                </w14:textFill>
              </w:rPr>
            </w:pPr>
            <w:r>
              <w:rPr>
                <w:rFonts w:hint="eastAsia"/>
                <w:color w:val="000000" w:themeColor="text1"/>
                <w:szCs w:val="22"/>
                <w:lang w:eastAsia="zh-CN"/>
                <w14:textFill>
                  <w14:solidFill>
                    <w14:schemeClr w14:val="tx1"/>
                  </w14:solidFill>
                </w14:textFill>
              </w:rPr>
              <w:t>2025年慈溪市基本比例尺地形图更新测绘</w:t>
            </w:r>
            <w:r>
              <w:rPr>
                <w:rFonts w:hint="eastAsia"/>
                <w:color w:val="000000" w:themeColor="text1"/>
                <w:szCs w:val="22"/>
                <w14:textFill>
                  <w14:solidFill>
                    <w14:schemeClr w14:val="tx1"/>
                  </w14:solidFill>
                </w14:textFill>
              </w:rPr>
              <w:t>项目的潜在投标人应在浙江政府采购云平台，网址http://www.zcygov.cn/。获取（下载）招标文件，并于 202</w:t>
            </w:r>
            <w:r>
              <w:rPr>
                <w:rFonts w:hint="eastAsia"/>
                <w:color w:val="000000" w:themeColor="text1"/>
                <w:szCs w:val="22"/>
                <w:lang w:val="en-US" w:eastAsia="zh-CN"/>
                <w14:textFill>
                  <w14:solidFill>
                    <w14:schemeClr w14:val="tx1"/>
                  </w14:solidFill>
                </w14:textFill>
              </w:rPr>
              <w:t>5</w:t>
            </w:r>
            <w:r>
              <w:rPr>
                <w:rFonts w:hint="eastAsia"/>
                <w:color w:val="000000" w:themeColor="text1"/>
                <w:szCs w:val="22"/>
                <w14:textFill>
                  <w14:solidFill>
                    <w14:schemeClr w14:val="tx1"/>
                  </w14:solidFill>
                </w14:textFill>
              </w:rPr>
              <w:t>年</w:t>
            </w:r>
            <w:r>
              <w:rPr>
                <w:rFonts w:hint="eastAsia"/>
                <w:color w:val="000000" w:themeColor="text1"/>
                <w:szCs w:val="22"/>
                <w:lang w:val="en-US" w:eastAsia="zh-CN"/>
                <w14:textFill>
                  <w14:solidFill>
                    <w14:schemeClr w14:val="tx1"/>
                  </w14:solidFill>
                </w14:textFill>
              </w:rPr>
              <w:t>7</w:t>
            </w:r>
            <w:r>
              <w:rPr>
                <w:rFonts w:hint="eastAsia"/>
                <w:color w:val="000000" w:themeColor="text1"/>
                <w:szCs w:val="22"/>
                <w14:textFill>
                  <w14:solidFill>
                    <w14:schemeClr w14:val="tx1"/>
                  </w14:solidFill>
                </w14:textFill>
              </w:rPr>
              <w:t>月</w:t>
            </w:r>
            <w:r>
              <w:rPr>
                <w:rFonts w:hint="eastAsia"/>
                <w:color w:val="000000" w:themeColor="text1"/>
                <w:szCs w:val="22"/>
                <w:lang w:val="en-US" w:eastAsia="zh-CN"/>
                <w14:textFill>
                  <w14:solidFill>
                    <w14:schemeClr w14:val="tx1"/>
                  </w14:solidFill>
                </w14:textFill>
              </w:rPr>
              <w:t>8</w:t>
            </w:r>
            <w:r>
              <w:rPr>
                <w:rFonts w:hint="eastAsia"/>
                <w:color w:val="000000" w:themeColor="text1"/>
                <w:szCs w:val="22"/>
                <w14:textFill>
                  <w14:solidFill>
                    <w14:schemeClr w14:val="tx1"/>
                  </w14:solidFill>
                </w14:textFill>
              </w:rPr>
              <w:t>日</w:t>
            </w:r>
            <w:r>
              <w:rPr>
                <w:rFonts w:hint="eastAsia"/>
                <w:color w:val="000000" w:themeColor="text1"/>
                <w:szCs w:val="22"/>
                <w:lang w:val="en-US" w:eastAsia="zh-CN"/>
                <w14:textFill>
                  <w14:solidFill>
                    <w14:schemeClr w14:val="tx1"/>
                  </w14:solidFill>
                </w14:textFill>
              </w:rPr>
              <w:t>9</w:t>
            </w:r>
            <w:r>
              <w:rPr>
                <w:rFonts w:hint="eastAsia"/>
                <w:color w:val="000000" w:themeColor="text1"/>
                <w14:textFill>
                  <w14:solidFill>
                    <w14:schemeClr w14:val="tx1"/>
                  </w14:solidFill>
                </w14:textFill>
              </w:rPr>
              <w:t xml:space="preserve">:30（北京时间）前递交（上传）投标文件。    </w:t>
            </w:r>
          </w:p>
        </w:tc>
      </w:tr>
    </w:tbl>
    <w:p w14:paraId="3FC26077">
      <w:pPr>
        <w:widowControl/>
        <w:spacing w:line="400" w:lineRule="exact"/>
        <w:jc w:val="left"/>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一、项目基本情况</w:t>
      </w:r>
    </w:p>
    <w:p w14:paraId="6947E279">
      <w:pPr>
        <w:widowControl/>
        <w:spacing w:line="400" w:lineRule="exact"/>
        <w:ind w:firstLine="420" w:firstLineChars="200"/>
        <w:jc w:val="left"/>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项目编</w:t>
      </w:r>
      <w:r>
        <w:rPr>
          <w:rFonts w:hint="eastAsia" w:ascii="宋体" w:hAnsi="宋体" w:cs="宋体"/>
          <w:bCs/>
          <w:color w:val="000000" w:themeColor="text1"/>
          <w:kern w:val="0"/>
          <w:szCs w:val="21"/>
          <w:lang w:eastAsia="zh-CN"/>
          <w14:textFill>
            <w14:solidFill>
              <w14:schemeClr w14:val="tx1"/>
            </w14:solidFill>
          </w14:textFill>
        </w:rPr>
        <w:t>号：</w:t>
      </w:r>
      <w:r>
        <w:rPr>
          <w:rFonts w:hint="eastAsia" w:ascii="宋体" w:hAnsi="宋体" w:cs="宋体"/>
          <w:bCs/>
          <w:color w:val="000000" w:themeColor="text1"/>
          <w:kern w:val="0"/>
          <w:szCs w:val="21"/>
          <w:lang w:eastAsia="zh-CN"/>
          <w14:textFill>
            <w14:solidFill>
              <w14:schemeClr w14:val="tx1"/>
            </w14:solidFill>
          </w14:textFill>
        </w:rPr>
        <w:fldChar w:fldCharType="begin"/>
      </w:r>
      <w:r>
        <w:rPr>
          <w:rFonts w:hint="eastAsia" w:ascii="宋体" w:hAnsi="宋体" w:cs="宋体"/>
          <w:bCs/>
          <w:color w:val="000000" w:themeColor="text1"/>
          <w:kern w:val="0"/>
          <w:szCs w:val="21"/>
          <w:lang w:eastAsia="zh-CN"/>
          <w14:textFill>
            <w14:solidFill>
              <w14:schemeClr w14:val="tx1"/>
            </w14:solidFill>
          </w14:textFill>
        </w:rPr>
        <w:instrText xml:space="preserve"> HYPERLINK "https://pay.zcygov.cn/purchaseplan_front/" \l "/plan/list/view?id=1000000000016009678&amp;_app_=zcy.procurement" \t "https://www.zcygov.cn/project-center/_procurement_/purchasePlans/_blank" </w:instrText>
      </w:r>
      <w:r>
        <w:rPr>
          <w:rFonts w:hint="eastAsia" w:ascii="宋体" w:hAnsi="宋体" w:cs="宋体"/>
          <w:bCs/>
          <w:color w:val="000000" w:themeColor="text1"/>
          <w:kern w:val="0"/>
          <w:szCs w:val="21"/>
          <w:lang w:eastAsia="zh-CN"/>
          <w14:textFill>
            <w14:solidFill>
              <w14:schemeClr w14:val="tx1"/>
            </w14:solidFill>
          </w14:textFill>
        </w:rPr>
        <w:fldChar w:fldCharType="separate"/>
      </w:r>
      <w:r>
        <w:rPr>
          <w:rFonts w:hint="eastAsia" w:ascii="宋体" w:hAnsi="宋体" w:cs="宋体"/>
          <w:bCs/>
          <w:color w:val="000000" w:themeColor="text1"/>
          <w:kern w:val="0"/>
          <w:szCs w:val="21"/>
          <w:lang w:eastAsia="zh-CN"/>
          <w14:textFill>
            <w14:solidFill>
              <w14:schemeClr w14:val="tx1"/>
            </w14:solidFill>
          </w14:textFill>
        </w:rPr>
        <w:t>330282202506004422</w:t>
      </w:r>
      <w:r>
        <w:rPr>
          <w:rFonts w:hint="eastAsia" w:ascii="宋体" w:hAnsi="宋体" w:cs="宋体"/>
          <w:bCs/>
          <w:color w:val="000000" w:themeColor="text1"/>
          <w:kern w:val="0"/>
          <w:szCs w:val="21"/>
          <w:lang w:eastAsia="zh-CN"/>
          <w14:textFill>
            <w14:solidFill>
              <w14:schemeClr w14:val="tx1"/>
            </w14:solidFill>
          </w14:textFill>
        </w:rPr>
        <w:fldChar w:fldCharType="end"/>
      </w:r>
      <w:r>
        <w:rPr>
          <w:rFonts w:hint="eastAsia" w:ascii="宋体" w:hAnsi="宋体" w:cs="宋体"/>
          <w:bCs/>
          <w:color w:val="000000" w:themeColor="text1"/>
          <w:kern w:val="0"/>
          <w:szCs w:val="21"/>
          <w:lang w:val="en-US" w:eastAsia="zh-CN"/>
          <w14:textFill>
            <w14:solidFill>
              <w14:schemeClr w14:val="tx1"/>
            </w14:solidFill>
          </w14:textFill>
        </w:rPr>
        <w:t xml:space="preserve">  </w:t>
      </w:r>
      <w:r>
        <w:rPr>
          <w:rFonts w:ascii="宋体" w:hAnsi="宋体" w:cs="宋体"/>
          <w:bCs/>
          <w:color w:val="000000" w:themeColor="text1"/>
          <w:kern w:val="0"/>
          <w:szCs w:val="21"/>
          <w14:textFill>
            <w14:solidFill>
              <w14:schemeClr w14:val="tx1"/>
            </w14:solidFill>
          </w14:textFill>
        </w:rPr>
        <w:t xml:space="preserve">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"https://pay.zcygov.cn/purchaseplan_front/" \l "/plan/list/view?id=1000000000013428269" \t "https://www.zcygov.cn/delegation-order/_procurement_/order/orderInfo/check/_blank"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end"/>
      </w:r>
      <w:r>
        <w:rPr>
          <w:rFonts w:hint="eastAsia" w:ascii="宋体" w:hAnsi="宋体" w:cs="宋体"/>
          <w:bCs/>
          <w:color w:val="000000" w:themeColor="text1"/>
          <w:kern w:val="0"/>
          <w:szCs w:val="21"/>
          <w14:textFill>
            <w14:solidFill>
              <w14:schemeClr w14:val="tx1"/>
            </w14:solidFill>
          </w14:textFill>
        </w:rPr>
        <w:t xml:space="preserve">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"https://pay.zcygov.cn/purchaseplan_front/" \l "/plan/list/view?id=1000000000013410359&amp;_app_=zcy.procurement" \t "_blank"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end"/>
      </w:r>
    </w:p>
    <w:p w14:paraId="1B26C6CC">
      <w:pPr>
        <w:widowControl/>
        <w:spacing w:line="400" w:lineRule="exact"/>
        <w:ind w:firstLine="420" w:firstLineChars="200"/>
        <w:jc w:val="left"/>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项目名称：</w:t>
      </w:r>
      <w:r>
        <w:rPr>
          <w:rFonts w:hint="eastAsia" w:ascii="宋体" w:hAnsi="宋体" w:cs="宋体"/>
          <w:bCs/>
          <w:color w:val="000000" w:themeColor="text1"/>
          <w:kern w:val="0"/>
          <w:szCs w:val="21"/>
          <w:lang w:eastAsia="zh-CN"/>
          <w14:textFill>
            <w14:solidFill>
              <w14:schemeClr w14:val="tx1"/>
            </w14:solidFill>
          </w14:textFill>
        </w:rPr>
        <w:t>2025年慈溪市基本比例尺地形图更新测绘</w:t>
      </w:r>
      <w:r>
        <w:rPr>
          <w:rFonts w:hint="eastAsia" w:ascii="宋体" w:hAnsi="宋体" w:cs="宋体"/>
          <w:bCs/>
          <w:color w:val="000000" w:themeColor="text1"/>
          <w:kern w:val="0"/>
          <w:szCs w:val="21"/>
          <w14:textFill>
            <w14:solidFill>
              <w14:schemeClr w14:val="tx1"/>
            </w14:solidFill>
          </w14:textFill>
        </w:rPr>
        <w:t>项目</w:t>
      </w:r>
    </w:p>
    <w:p w14:paraId="619FB682">
      <w:pPr>
        <w:widowControl/>
        <w:spacing w:line="400" w:lineRule="exact"/>
        <w:ind w:firstLine="420" w:firstLineChars="200"/>
        <w:jc w:val="left"/>
        <w:rPr>
          <w:rFonts w:hint="eastAsia" w:ascii="宋体" w:hAnsi="宋体" w:eastAsia="宋体" w:cs="宋体"/>
          <w:bCs/>
          <w:color w:val="000000" w:themeColor="text1"/>
          <w:kern w:val="0"/>
          <w:szCs w:val="21"/>
          <w:lang w:eastAsia="zh-CN"/>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预算金额（元）：</w:t>
      </w:r>
      <w:r>
        <w:rPr>
          <w:rFonts w:hint="eastAsia" w:ascii="宋体" w:hAnsi="宋体" w:cs="宋体"/>
          <w:bCs/>
          <w:color w:val="000000" w:themeColor="text1"/>
          <w:kern w:val="0"/>
          <w:szCs w:val="21"/>
          <w:lang w:eastAsia="zh-CN"/>
          <w14:textFill>
            <w14:solidFill>
              <w14:schemeClr w14:val="tx1"/>
            </w14:solidFill>
          </w14:textFill>
        </w:rPr>
        <w:t>3420000</w:t>
      </w:r>
    </w:p>
    <w:p w14:paraId="7D95002E">
      <w:pPr>
        <w:widowControl/>
        <w:spacing w:line="400" w:lineRule="exact"/>
        <w:ind w:firstLine="420" w:firstLineChars="200"/>
        <w:jc w:val="left"/>
        <w:rPr>
          <w:rFonts w:hint="eastAsia" w:ascii="宋体" w:hAnsi="宋体" w:eastAsia="宋体" w:cs="宋体"/>
          <w:bCs/>
          <w:color w:val="000000" w:themeColor="text1"/>
          <w:kern w:val="0"/>
          <w:szCs w:val="21"/>
          <w:lang w:eastAsia="zh-CN"/>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最高限价（元）：</w:t>
      </w:r>
      <w:r>
        <w:rPr>
          <w:rFonts w:hint="eastAsia" w:ascii="宋体" w:hAnsi="宋体" w:cs="宋体"/>
          <w:bCs/>
          <w:color w:val="000000" w:themeColor="text1"/>
          <w:kern w:val="0"/>
          <w:szCs w:val="21"/>
          <w:lang w:eastAsia="zh-CN"/>
          <w14:textFill>
            <w14:solidFill>
              <w14:schemeClr w14:val="tx1"/>
            </w14:solidFill>
          </w14:textFill>
        </w:rPr>
        <w:t>3420000</w:t>
      </w:r>
    </w:p>
    <w:p w14:paraId="3C775529">
      <w:pPr>
        <w:snapToGrid w:val="0"/>
        <w:spacing w:line="400" w:lineRule="exact"/>
        <w:ind w:firstLine="420" w:firstLineChars="200"/>
        <w:rPr>
          <w:rFonts w:hint="eastAsia" w:ascii="宋体" w:hAnsi="宋体" w:cs="宋体"/>
          <w:bCs/>
          <w:color w:val="000000" w:themeColor="text1"/>
          <w:kern w:val="0"/>
          <w:szCs w:val="21"/>
          <w:lang w:eastAsia="zh-CN"/>
          <w14:textFill>
            <w14:solidFill>
              <w14:schemeClr w14:val="tx1"/>
            </w14:solidFill>
          </w14:textFill>
        </w:rPr>
      </w:pPr>
      <w:r>
        <w:rPr>
          <w:rFonts w:hint="eastAsia" w:ascii="宋体" w:hAnsi="宋体" w:cs="宋体"/>
          <w:bCs/>
          <w:color w:val="000000" w:themeColor="text1"/>
          <w:kern w:val="0"/>
          <w:szCs w:val="21"/>
          <w:lang w:eastAsia="zh-CN"/>
          <w14:textFill>
            <w14:solidFill>
              <w14:schemeClr w14:val="tx1"/>
            </w14:solidFill>
          </w14:textFill>
        </w:rPr>
        <w:t>标项名称：2025年慈溪市基本比例尺地形图更新测绘项目</w:t>
      </w:r>
    </w:p>
    <w:p w14:paraId="46819C3F">
      <w:pPr>
        <w:snapToGrid w:val="0"/>
        <w:spacing w:line="400" w:lineRule="exact"/>
        <w:ind w:firstLine="420" w:firstLineChars="200"/>
        <w:rPr>
          <w:rFonts w:hint="eastAsia" w:ascii="宋体" w:hAnsi="宋体" w:cs="宋体"/>
          <w:bCs/>
          <w:color w:val="000000" w:themeColor="text1"/>
          <w:kern w:val="0"/>
          <w:szCs w:val="21"/>
          <w:lang w:eastAsia="zh-CN"/>
          <w14:textFill>
            <w14:solidFill>
              <w14:schemeClr w14:val="tx1"/>
            </w14:solidFill>
          </w14:textFill>
        </w:rPr>
      </w:pPr>
      <w:r>
        <w:rPr>
          <w:rFonts w:hint="eastAsia" w:ascii="宋体" w:hAnsi="宋体" w:cs="宋体"/>
          <w:bCs/>
          <w:color w:val="000000" w:themeColor="text1"/>
          <w:kern w:val="0"/>
          <w:szCs w:val="21"/>
          <w:lang w:eastAsia="zh-CN"/>
          <w14:textFill>
            <w14:solidFill>
              <w14:schemeClr w14:val="tx1"/>
            </w14:solidFill>
          </w14:textFill>
        </w:rPr>
        <w:t>数量：1项</w:t>
      </w:r>
    </w:p>
    <w:p w14:paraId="4E77F5B2">
      <w:pPr>
        <w:snapToGrid w:val="0"/>
        <w:spacing w:line="400" w:lineRule="exact"/>
        <w:ind w:firstLine="420" w:firstLineChars="200"/>
        <w:rPr>
          <w:rFonts w:hint="default" w:ascii="宋体" w:hAnsi="宋体" w:cs="宋体"/>
          <w:bCs/>
          <w:color w:val="000000" w:themeColor="text1"/>
          <w:kern w:val="0"/>
          <w:szCs w:val="21"/>
          <w:lang w:val="en-US" w:eastAsia="zh-CN"/>
          <w14:textFill>
            <w14:solidFill>
              <w14:schemeClr w14:val="tx1"/>
            </w14:solidFill>
          </w14:textFill>
        </w:rPr>
      </w:pPr>
      <w:r>
        <w:rPr>
          <w:rFonts w:hint="eastAsia" w:ascii="宋体" w:hAnsi="宋体" w:cs="宋体"/>
          <w:bCs/>
          <w:color w:val="000000" w:themeColor="text1"/>
          <w:kern w:val="0"/>
          <w:szCs w:val="21"/>
          <w:lang w:eastAsia="zh-CN"/>
          <w14:textFill>
            <w14:solidFill>
              <w14:schemeClr w14:val="tx1"/>
            </w14:solidFill>
          </w14:textFill>
        </w:rPr>
        <w:t>简要规格描述或项目基本概况介绍、用途：</w:t>
      </w:r>
      <w:r>
        <w:rPr>
          <w:rFonts w:hint="eastAsia" w:ascii="宋体" w:hAnsi="宋体" w:cs="宋体"/>
          <w:bCs/>
          <w:color w:val="000000" w:themeColor="text1"/>
          <w:kern w:val="0"/>
          <w:szCs w:val="21"/>
          <w:lang w:val="en-US" w:eastAsia="zh-CN"/>
          <w14:textFill>
            <w14:solidFill>
              <w14:schemeClr w14:val="tx1"/>
            </w14:solidFill>
          </w14:textFill>
        </w:rPr>
        <w:t xml:space="preserve"> 本项目由三部分内容组成，1、1:500地形图测绘；2、1:2000地形图测绘；3、</w:t>
      </w:r>
      <w:r>
        <w:rPr>
          <w:rFonts w:hint="eastAsia" w:ascii="宋体" w:hAnsi="宋体" w:cs="宋体"/>
          <w:color w:val="000000" w:themeColor="text1"/>
          <w:highlight w:val="none"/>
          <w:lang w:val="en-US" w:eastAsia="zh-CN"/>
          <w14:textFill>
            <w14:solidFill>
              <w14:schemeClr w14:val="tx1"/>
            </w14:solidFill>
          </w14:textFill>
        </w:rPr>
        <w:t>水准点维护</w:t>
      </w:r>
      <w:r>
        <w:rPr>
          <w:rFonts w:hint="eastAsia" w:ascii="宋体" w:hAnsi="宋体" w:cs="宋体"/>
          <w:bCs/>
          <w:color w:val="000000" w:themeColor="text1"/>
          <w:kern w:val="0"/>
          <w:szCs w:val="21"/>
          <w:highlight w:val="none"/>
          <w:lang w:val="en-US" w:eastAsia="zh-CN"/>
          <w14:textFill>
            <w14:solidFill>
              <w14:schemeClr w14:val="tx1"/>
            </w14:solidFill>
          </w14:textFill>
        </w:rPr>
        <w:t>。</w:t>
      </w:r>
    </w:p>
    <w:p w14:paraId="754808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bCs/>
          <w:color w:val="000000" w:themeColor="text1"/>
          <w:kern w:val="0"/>
          <w:szCs w:val="21"/>
          <w:lang w:val="en-US" w:eastAsia="zh-CN"/>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合同履约期限：</w:t>
      </w:r>
      <w:r>
        <w:rPr>
          <w:rFonts w:hint="eastAsia" w:ascii="宋体" w:hAnsi="宋体" w:eastAsia="宋体" w:cs="宋体"/>
          <w:color w:val="000000" w:themeColor="text1"/>
          <w14:textFill>
            <w14:solidFill>
              <w14:schemeClr w14:val="tx1"/>
            </w14:solidFill>
          </w14:textFill>
        </w:rPr>
        <w:t>自本项目合同签订之日起，至202</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年</w:t>
      </w:r>
      <w:r>
        <w:rPr>
          <w:rFonts w:hint="eastAsia" w:ascii="宋体" w:hAnsi="宋体" w:eastAsia="宋体" w:cs="宋体"/>
          <w:color w:val="000000" w:themeColor="text1"/>
          <w:lang w:val="en-US" w:eastAsia="zh-CN"/>
          <w14:textFill>
            <w14:solidFill>
              <w14:schemeClr w14:val="tx1"/>
            </w14:solidFill>
          </w14:textFill>
        </w:rPr>
        <w:t>9</w:t>
      </w:r>
      <w:r>
        <w:rPr>
          <w:rFonts w:hint="eastAsia" w:ascii="宋体" w:hAnsi="宋体" w:eastAsia="宋体" w:cs="宋体"/>
          <w:color w:val="000000" w:themeColor="text1"/>
          <w14:textFill>
            <w14:solidFill>
              <w14:schemeClr w14:val="tx1"/>
            </w14:solidFill>
          </w14:textFill>
        </w:rPr>
        <w:t>月底前，完成慈东工业园区</w:t>
      </w:r>
      <w:r>
        <w:rPr>
          <w:rFonts w:hint="eastAsia" w:ascii="宋体" w:hAnsi="宋体" w:cs="宋体"/>
          <w:color w:val="000000" w:themeColor="text1"/>
          <w:lang w:eastAsia="zh-CN"/>
          <w14:textFill>
            <w14:solidFill>
              <w14:schemeClr w14:val="tx1"/>
            </w14:solidFill>
          </w14:textFill>
        </w:rPr>
        <w:t>西</w:t>
      </w:r>
      <w:r>
        <w:rPr>
          <w:rFonts w:hint="eastAsia" w:ascii="宋体" w:hAnsi="宋体" w:eastAsia="宋体" w:cs="宋体"/>
          <w:color w:val="000000" w:themeColor="text1"/>
          <w:lang w:eastAsia="zh-CN"/>
          <w14:textFill>
            <w14:solidFill>
              <w14:schemeClr w14:val="tx1"/>
            </w14:solidFill>
          </w14:textFill>
        </w:rPr>
        <w:t>侧</w:t>
      </w:r>
      <w:r>
        <w:rPr>
          <w:rFonts w:hint="eastAsia" w:ascii="宋体" w:hAnsi="宋体" w:eastAsia="宋体" w:cs="宋体"/>
          <w:color w:val="000000" w:themeColor="text1"/>
          <w14:textFill>
            <w14:solidFill>
              <w14:schemeClr w14:val="tx1"/>
            </w14:solidFill>
          </w14:textFill>
        </w:rPr>
        <w:t>1:500地形图</w:t>
      </w:r>
      <w:r>
        <w:rPr>
          <w:rFonts w:hint="eastAsia" w:ascii="宋体" w:hAnsi="宋体" w:eastAsia="宋体" w:cs="宋体"/>
          <w:color w:val="000000" w:themeColor="text1"/>
          <w:lang w:eastAsia="zh-CN"/>
          <w14:textFill>
            <w14:solidFill>
              <w14:schemeClr w14:val="tx1"/>
            </w14:solidFill>
          </w14:textFill>
        </w:rPr>
        <w:t>入库改造</w:t>
      </w:r>
      <w:r>
        <w:rPr>
          <w:rFonts w:hint="eastAsia" w:ascii="宋体" w:hAnsi="宋体" w:eastAsia="宋体" w:cs="宋体"/>
          <w:color w:val="000000" w:themeColor="text1"/>
          <w14:textFill>
            <w14:solidFill>
              <w14:schemeClr w14:val="tx1"/>
            </w14:solidFill>
          </w14:textFill>
        </w:rPr>
        <w:t>工作；202</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年1</w:t>
      </w:r>
      <w:r>
        <w:rPr>
          <w:rFonts w:hint="eastAsia" w:ascii="宋体" w:hAnsi="宋体" w:eastAsia="宋体" w:cs="宋体"/>
          <w:color w:val="000000" w:themeColor="text1"/>
          <w:lang w:val="en-US" w:eastAsia="zh-CN"/>
          <w14:textFill>
            <w14:solidFill>
              <w14:schemeClr w14:val="tx1"/>
            </w14:solidFill>
          </w14:textFill>
        </w:rPr>
        <w:t>0</w:t>
      </w:r>
      <w:r>
        <w:rPr>
          <w:rFonts w:hint="eastAsia" w:ascii="宋体" w:hAnsi="宋体" w:eastAsia="宋体" w:cs="宋体"/>
          <w:color w:val="000000" w:themeColor="text1"/>
          <w14:textFill>
            <w14:solidFill>
              <w14:schemeClr w14:val="tx1"/>
            </w14:solidFill>
          </w14:textFill>
        </w:rPr>
        <w:t>月底前，完成1:500、1:2000地形图变化图斑更新</w:t>
      </w:r>
      <w:r>
        <w:rPr>
          <w:rFonts w:hint="eastAsia" w:ascii="宋体" w:hAnsi="宋体" w:eastAsia="宋体" w:cs="宋体"/>
          <w:color w:val="000000" w:themeColor="text1"/>
          <w:lang w:eastAsia="zh-CN"/>
          <w14:textFill>
            <w14:solidFill>
              <w14:schemeClr w14:val="tx1"/>
            </w14:solidFill>
          </w14:textFill>
        </w:rPr>
        <w:t>和</w:t>
      </w:r>
      <w:r>
        <w:rPr>
          <w:rFonts w:hint="eastAsia" w:ascii="宋体" w:hAnsi="宋体" w:eastAsia="宋体" w:cs="宋体"/>
          <w:color w:val="000000" w:themeColor="text1"/>
          <w:lang w:val="en-US" w:eastAsia="zh-CN"/>
          <w14:textFill>
            <w14:solidFill>
              <w14:schemeClr w14:val="tx1"/>
            </w14:solidFill>
          </w14:textFill>
        </w:rPr>
        <w:t>1：500</w:t>
      </w:r>
      <w:r>
        <w:rPr>
          <w:rFonts w:hint="eastAsia" w:ascii="宋体" w:hAnsi="宋体" w:eastAsia="宋体" w:cs="宋体"/>
          <w:color w:val="000000" w:themeColor="text1"/>
          <w:lang w:eastAsia="zh-CN"/>
          <w14:textFill>
            <w14:solidFill>
              <w14:schemeClr w14:val="tx1"/>
            </w14:solidFill>
          </w14:textFill>
        </w:rPr>
        <w:t>新增覆盖区域测绘，并提交质检部门验收</w:t>
      </w:r>
      <w:r>
        <w:rPr>
          <w:rFonts w:hint="eastAsia" w:ascii="宋体" w:hAnsi="宋体" w:eastAsia="宋体" w:cs="宋体"/>
          <w:color w:val="000000" w:themeColor="text1"/>
          <w14:textFill>
            <w14:solidFill>
              <w14:schemeClr w14:val="tx1"/>
            </w14:solidFill>
          </w14:textFill>
        </w:rPr>
        <w:t>；202</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年11月底前</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1：500地形图、1：2000</w:t>
      </w:r>
      <w:r>
        <w:rPr>
          <w:rFonts w:hint="eastAsia" w:ascii="宋体" w:hAnsi="宋体" w:eastAsia="宋体" w:cs="宋体"/>
          <w:color w:val="000000" w:themeColor="text1"/>
          <w14:textFill>
            <w14:solidFill>
              <w14:schemeClr w14:val="tx1"/>
            </w14:solidFill>
          </w14:textFill>
        </w:rPr>
        <w:t>地形图</w:t>
      </w:r>
      <w:r>
        <w:rPr>
          <w:rFonts w:hint="eastAsia" w:ascii="宋体" w:hAnsi="宋体" w:eastAsia="宋体" w:cs="宋体"/>
          <w:color w:val="000000" w:themeColor="text1"/>
          <w:lang w:eastAsia="zh-CN"/>
          <w14:textFill>
            <w14:solidFill>
              <w14:schemeClr w14:val="tx1"/>
            </w14:solidFill>
          </w14:textFill>
        </w:rPr>
        <w:t>测绘更新成果通过质检部门验收，完成</w:t>
      </w:r>
      <w:r>
        <w:rPr>
          <w:rFonts w:hint="eastAsia" w:ascii="宋体" w:hAnsi="宋体" w:eastAsia="宋体" w:cs="宋体"/>
          <w:color w:val="000000" w:themeColor="text1"/>
          <w:lang w:val="en-US" w:eastAsia="zh-CN"/>
          <w14:textFill>
            <w14:solidFill>
              <w14:schemeClr w14:val="tx1"/>
            </w14:solidFill>
          </w14:textFill>
        </w:rPr>
        <w:t>1：2000</w:t>
      </w:r>
      <w:r>
        <w:rPr>
          <w:rFonts w:hint="eastAsia" w:ascii="宋体" w:hAnsi="宋体" w:eastAsia="宋体" w:cs="宋体"/>
          <w:color w:val="000000" w:themeColor="text1"/>
          <w14:textFill>
            <w14:solidFill>
              <w14:schemeClr w14:val="tx1"/>
            </w14:solidFill>
          </w14:textFill>
        </w:rPr>
        <w:t>地形图</w:t>
      </w:r>
      <w:r>
        <w:rPr>
          <w:rFonts w:hint="eastAsia" w:ascii="宋体" w:hAnsi="宋体" w:eastAsia="宋体" w:cs="宋体"/>
          <w:color w:val="000000" w:themeColor="text1"/>
          <w:lang w:eastAsia="zh-CN"/>
          <w14:textFill>
            <w14:solidFill>
              <w14:schemeClr w14:val="tx1"/>
            </w14:solidFill>
          </w14:textFill>
        </w:rPr>
        <w:t>省级和市级汇交、</w:t>
      </w:r>
      <w:r>
        <w:rPr>
          <w:rFonts w:hint="eastAsia" w:ascii="宋体" w:hAnsi="宋体" w:eastAsia="宋体" w:cs="宋体"/>
          <w:color w:val="000000" w:themeColor="text1"/>
          <w:lang w:val="en-US" w:eastAsia="zh-CN"/>
          <w14:textFill>
            <w14:solidFill>
              <w14:schemeClr w14:val="tx1"/>
            </w14:solidFill>
          </w14:textFill>
        </w:rPr>
        <w:t>1：500</w:t>
      </w:r>
      <w:r>
        <w:rPr>
          <w:rFonts w:hint="eastAsia" w:ascii="宋体" w:hAnsi="宋体" w:eastAsia="宋体" w:cs="宋体"/>
          <w:color w:val="000000" w:themeColor="text1"/>
          <w14:textFill>
            <w14:solidFill>
              <w14:schemeClr w14:val="tx1"/>
            </w14:solidFill>
          </w14:textFill>
        </w:rPr>
        <w:t>地形图</w:t>
      </w:r>
      <w:r>
        <w:rPr>
          <w:rFonts w:hint="eastAsia" w:ascii="宋体" w:hAnsi="宋体" w:eastAsia="宋体" w:cs="宋体"/>
          <w:color w:val="000000" w:themeColor="text1"/>
          <w:lang w:eastAsia="zh-CN"/>
          <w14:textFill>
            <w14:solidFill>
              <w14:schemeClr w14:val="tx1"/>
            </w14:solidFill>
          </w14:textFill>
        </w:rPr>
        <w:t>市级汇交工作，完成</w:t>
      </w:r>
      <w:r>
        <w:rPr>
          <w:rFonts w:hint="eastAsia" w:ascii="宋体" w:hAnsi="宋体" w:cs="宋体"/>
          <w:color w:val="000000" w:themeColor="text1"/>
          <w:lang w:eastAsia="zh-CN"/>
          <w14:textFill>
            <w14:solidFill>
              <w14:schemeClr w14:val="tx1"/>
            </w14:solidFill>
          </w14:textFill>
        </w:rPr>
        <w:t>水准点</w:t>
      </w:r>
      <w:r>
        <w:rPr>
          <w:rFonts w:hint="eastAsia" w:ascii="宋体" w:hAnsi="宋体" w:eastAsia="宋体" w:cs="宋体"/>
          <w:color w:val="000000" w:themeColor="text1"/>
          <w:lang w:eastAsia="zh-CN"/>
          <w14:textFill>
            <w14:solidFill>
              <w14:schemeClr w14:val="tx1"/>
            </w14:solidFill>
          </w14:textFill>
        </w:rPr>
        <w:t>维护工作</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2026年6月前，完成合同规定全部内容。</w:t>
      </w:r>
    </w:p>
    <w:p w14:paraId="5C5A4159">
      <w:pPr>
        <w:spacing w:line="440" w:lineRule="exact"/>
        <w:ind w:left="20" w:firstLine="422" w:firstLineChars="200"/>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二、申请人的资格要求：</w:t>
      </w:r>
    </w:p>
    <w:p w14:paraId="627BC37C">
      <w:pPr>
        <w:widowControl/>
        <w:spacing w:line="400" w:lineRule="exact"/>
        <w:ind w:firstLine="420" w:firstLineChars="200"/>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1.满足《中华人民共和国政府采购法》第二十二条规定；未被“信用中国”（www.creditchina.gov.cn）、中国政府采购网（www.ccgp.gov.cn）列入失信被执行人、重大税收违法案件当事人名单、政府采购严重违法失信行为记录名单。</w:t>
      </w:r>
    </w:p>
    <w:p w14:paraId="69655D13">
      <w:pPr>
        <w:widowControl/>
        <w:spacing w:line="400" w:lineRule="exact"/>
        <w:ind w:firstLine="420" w:firstLineChars="200"/>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2.落实政府采购政策需满足的资格要求：无。</w:t>
      </w:r>
    </w:p>
    <w:p w14:paraId="79C1D53D">
      <w:pPr>
        <w:widowControl/>
        <w:spacing w:line="400" w:lineRule="exact"/>
        <w:ind w:firstLine="420" w:firstLineChars="200"/>
        <w:rPr>
          <w:rFonts w:hint="eastAsia" w:ascii="宋体" w:hAnsi="宋体" w:cs="宋体"/>
          <w:bCs/>
          <w:color w:val="000000" w:themeColor="text1"/>
          <w:kern w:val="0"/>
          <w:szCs w:val="21"/>
          <w:highlight w:val="none"/>
          <w:u w:val="single"/>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3.本项目的特定资格要求</w:t>
      </w:r>
      <w:r>
        <w:rPr>
          <w:rFonts w:hint="eastAsia" w:ascii="宋体" w:hAnsi="宋体" w:cs="宋体"/>
          <w:bCs/>
          <w:color w:val="000000" w:themeColor="text1"/>
          <w:kern w:val="0"/>
          <w:szCs w:val="21"/>
          <w:highlight w:val="none"/>
          <w14:textFill>
            <w14:solidFill>
              <w14:schemeClr w14:val="tx1"/>
            </w14:solidFill>
          </w14:textFill>
        </w:rPr>
        <w:t>：</w:t>
      </w:r>
      <w:r>
        <w:rPr>
          <w:rFonts w:hint="eastAsia" w:ascii="宋体" w:hAnsi="宋体" w:cs="宋体"/>
          <w:bCs/>
          <w:color w:val="000000" w:themeColor="text1"/>
          <w:kern w:val="0"/>
          <w:szCs w:val="21"/>
          <w:highlight w:val="none"/>
          <w:u w:val="single"/>
          <w14:textFill>
            <w14:solidFill>
              <w14:schemeClr w14:val="tx1"/>
            </w14:solidFill>
          </w14:textFill>
        </w:rPr>
        <w:t>具备测绘行政主管部门颁发的工程测量乙级</w:t>
      </w:r>
      <w:r>
        <w:rPr>
          <w:rFonts w:hint="eastAsia" w:ascii="宋体" w:hAnsi="宋体" w:cs="宋体"/>
          <w:bCs/>
          <w:color w:val="000000" w:themeColor="text1"/>
          <w:kern w:val="0"/>
          <w:szCs w:val="21"/>
          <w:highlight w:val="none"/>
          <w:u w:val="single"/>
          <w:lang w:eastAsia="zh-CN"/>
          <w14:textFill>
            <w14:solidFill>
              <w14:schemeClr w14:val="tx1"/>
            </w14:solidFill>
          </w14:textFill>
        </w:rPr>
        <w:t>、摄影测量与遥感乙级、大地测量乙级及</w:t>
      </w:r>
      <w:r>
        <w:rPr>
          <w:rFonts w:hint="eastAsia" w:ascii="宋体" w:hAnsi="宋体" w:cs="宋体"/>
          <w:bCs/>
          <w:color w:val="000000" w:themeColor="text1"/>
          <w:kern w:val="0"/>
          <w:szCs w:val="21"/>
          <w:highlight w:val="none"/>
          <w:u w:val="single"/>
          <w14:textFill>
            <w14:solidFill>
              <w14:schemeClr w14:val="tx1"/>
            </w14:solidFill>
          </w14:textFill>
        </w:rPr>
        <w:t>以上</w:t>
      </w:r>
      <w:r>
        <w:rPr>
          <w:rFonts w:hint="eastAsia" w:ascii="宋体" w:hAnsi="宋体" w:cs="宋体"/>
          <w:bCs/>
          <w:color w:val="000000" w:themeColor="text1"/>
          <w:kern w:val="0"/>
          <w:szCs w:val="21"/>
          <w:highlight w:val="none"/>
          <w:u w:val="single"/>
          <w:lang w:eastAsia="zh-CN"/>
          <w14:textFill>
            <w14:solidFill>
              <w14:schemeClr w14:val="tx1"/>
            </w14:solidFill>
          </w14:textFill>
        </w:rPr>
        <w:t>资质证书</w:t>
      </w:r>
      <w:r>
        <w:rPr>
          <w:rFonts w:hint="eastAsia" w:ascii="宋体" w:hAnsi="宋体" w:cs="宋体"/>
          <w:bCs/>
          <w:color w:val="000000" w:themeColor="text1"/>
          <w:kern w:val="0"/>
          <w:szCs w:val="21"/>
          <w:highlight w:val="none"/>
          <w:u w:val="single"/>
          <w14:textFill>
            <w14:solidFill>
              <w14:schemeClr w14:val="tx1"/>
            </w14:solidFill>
          </w14:textFill>
        </w:rPr>
        <w:t>。</w:t>
      </w:r>
    </w:p>
    <w:p w14:paraId="77FB1616">
      <w:pPr>
        <w:widowControl/>
        <w:spacing w:line="400" w:lineRule="exact"/>
        <w:ind w:firstLine="420" w:firstLineChars="200"/>
        <w:rPr>
          <w:rFonts w:hint="eastAsia" w:ascii="宋体" w:hAnsi="宋体" w:cs="宋体"/>
          <w:bCs/>
          <w:color w:val="000000" w:themeColor="text1"/>
          <w:kern w:val="0"/>
          <w:szCs w:val="21"/>
          <w:highlight w:val="none"/>
          <w:u w:val="single"/>
          <w14:textFill>
            <w14:solidFill>
              <w14:schemeClr w14:val="tx1"/>
            </w14:solidFill>
          </w14:textFill>
        </w:rPr>
      </w:pPr>
      <w:r>
        <w:rPr>
          <w:rFonts w:hint="eastAsia" w:ascii="宋体" w:hAnsi="宋体" w:cs="宋体"/>
          <w:bCs/>
          <w:color w:val="000000" w:themeColor="text1"/>
          <w:kern w:val="0"/>
          <w:szCs w:val="21"/>
          <w:highlight w:val="none"/>
          <w:u w:val="single"/>
          <w14:textFill>
            <w14:solidFill>
              <w14:schemeClr w14:val="tx1"/>
            </w14:solidFill>
          </w14:textFill>
        </w:rPr>
        <w:t>4、本次招标接受联合体投标,联合体所有成员不得超过2家，联合体的任何一方均不得再与其他投标单位联合。</w:t>
      </w:r>
    </w:p>
    <w:p w14:paraId="16202F55">
      <w:pPr>
        <w:widowControl/>
        <w:spacing w:line="400" w:lineRule="exact"/>
        <w:ind w:firstLine="316" w:firstLineChars="150"/>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三、获取招标文件</w:t>
      </w:r>
    </w:p>
    <w:p w14:paraId="6ECC40B2">
      <w:pPr>
        <w:widowControl/>
        <w:spacing w:line="400" w:lineRule="exact"/>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时间：</w:t>
      </w:r>
      <w:r>
        <w:rPr>
          <w:rFonts w:hint="eastAsia" w:ascii="宋体" w:hAnsi="宋体" w:cs="仿宋"/>
          <w:color w:val="000000" w:themeColor="text1"/>
          <w:kern w:val="0"/>
          <w:szCs w:val="21"/>
          <w14:textFill>
            <w14:solidFill>
              <w14:schemeClr w14:val="tx1"/>
            </w14:solidFill>
          </w14:textFill>
        </w:rPr>
        <w:t>公告发布</w:t>
      </w:r>
      <w:r>
        <w:rPr>
          <w:rFonts w:ascii="宋体" w:hAnsi="宋体" w:cs="仿宋"/>
          <w:color w:val="000000" w:themeColor="text1"/>
          <w:kern w:val="0"/>
          <w:szCs w:val="21"/>
          <w14:textFill>
            <w14:solidFill>
              <w14:schemeClr w14:val="tx1"/>
            </w14:solidFill>
          </w14:textFill>
        </w:rPr>
        <w:t>之日</w:t>
      </w:r>
      <w:r>
        <w:rPr>
          <w:rFonts w:hint="eastAsia" w:ascii="宋体" w:hAnsi="宋体" w:cs="宋体"/>
          <w:color w:val="000000" w:themeColor="text1"/>
          <w:kern w:val="0"/>
          <w:szCs w:val="21"/>
          <w14:textFill>
            <w14:solidFill>
              <w14:schemeClr w14:val="tx1"/>
            </w14:solidFill>
          </w14:textFill>
        </w:rPr>
        <w:t>至</w:t>
      </w:r>
      <w:r>
        <w:rPr>
          <w:rFonts w:hint="eastAsia" w:ascii="宋体" w:hAnsi="宋体" w:cs="仿宋"/>
          <w:color w:val="000000" w:themeColor="text1"/>
          <w:kern w:val="0"/>
          <w:szCs w:val="21"/>
          <w14:textFill>
            <w14:solidFill>
              <w14:schemeClr w14:val="tx1"/>
            </w14:solidFill>
          </w14:textFill>
        </w:rPr>
        <w:t>202</w:t>
      </w:r>
      <w:r>
        <w:rPr>
          <w:rFonts w:hint="eastAsia" w:ascii="宋体" w:hAnsi="宋体" w:cs="仿宋"/>
          <w:color w:val="000000" w:themeColor="text1"/>
          <w:kern w:val="0"/>
          <w:szCs w:val="21"/>
          <w:lang w:val="en-US" w:eastAsia="zh-CN"/>
          <w14:textFill>
            <w14:solidFill>
              <w14:schemeClr w14:val="tx1"/>
            </w14:solidFill>
          </w14:textFill>
        </w:rPr>
        <w:t>5</w:t>
      </w:r>
      <w:r>
        <w:rPr>
          <w:rFonts w:hint="eastAsia" w:ascii="宋体" w:hAnsi="宋体" w:cs="仿宋"/>
          <w:color w:val="000000" w:themeColor="text1"/>
          <w:kern w:val="0"/>
          <w:szCs w:val="21"/>
          <w14:textFill>
            <w14:solidFill>
              <w14:schemeClr w14:val="tx1"/>
            </w14:solidFill>
          </w14:textFill>
        </w:rPr>
        <w:t>年</w:t>
      </w:r>
      <w:r>
        <w:rPr>
          <w:rFonts w:hint="eastAsia" w:ascii="宋体" w:hAnsi="宋体" w:cs="仿宋"/>
          <w:color w:val="000000" w:themeColor="text1"/>
          <w:kern w:val="0"/>
          <w:szCs w:val="21"/>
          <w:lang w:val="en-US" w:eastAsia="zh-CN"/>
          <w14:textFill>
            <w14:solidFill>
              <w14:schemeClr w14:val="tx1"/>
            </w14:solidFill>
          </w14:textFill>
        </w:rPr>
        <w:t>6</w:t>
      </w:r>
      <w:r>
        <w:rPr>
          <w:rFonts w:hint="eastAsia" w:ascii="宋体" w:hAnsi="宋体" w:cs="仿宋"/>
          <w:color w:val="000000" w:themeColor="text1"/>
          <w:kern w:val="0"/>
          <w:szCs w:val="21"/>
          <w14:textFill>
            <w14:solidFill>
              <w14:schemeClr w14:val="tx1"/>
            </w14:solidFill>
          </w14:textFill>
        </w:rPr>
        <w:t>月</w:t>
      </w:r>
      <w:r>
        <w:rPr>
          <w:rFonts w:hint="eastAsia" w:ascii="宋体" w:hAnsi="宋体" w:cs="仿宋"/>
          <w:color w:val="000000" w:themeColor="text1"/>
          <w:kern w:val="0"/>
          <w:szCs w:val="21"/>
          <w:lang w:val="en-US" w:eastAsia="zh-CN"/>
          <w14:textFill>
            <w14:solidFill>
              <w14:schemeClr w14:val="tx1"/>
            </w14:solidFill>
          </w14:textFill>
        </w:rPr>
        <w:t>24</w:t>
      </w:r>
      <w:r>
        <w:rPr>
          <w:rFonts w:hint="eastAsia" w:ascii="宋体" w:hAnsi="宋体" w:cs="仿宋"/>
          <w:color w:val="000000" w:themeColor="text1"/>
          <w:kern w:val="0"/>
          <w:szCs w:val="21"/>
          <w14:textFill>
            <w14:solidFill>
              <w14:schemeClr w14:val="tx1"/>
            </w14:solidFill>
          </w14:textFill>
        </w:rPr>
        <w:t>日</w:t>
      </w:r>
      <w:r>
        <w:rPr>
          <w:rFonts w:hint="eastAsia" w:ascii="宋体" w:hAnsi="宋体" w:cs="宋体"/>
          <w:color w:val="000000" w:themeColor="text1"/>
          <w:kern w:val="0"/>
          <w:szCs w:val="21"/>
          <w14:textFill>
            <w14:solidFill>
              <w14:schemeClr w14:val="tx1"/>
            </w14:solidFill>
          </w14:textFill>
        </w:rPr>
        <w:t>，每天上午00：00至12：00，下午12：00至23：59（北京时间，线上获取法定节假日均可）</w:t>
      </w:r>
    </w:p>
    <w:p w14:paraId="4395B93B">
      <w:pPr>
        <w:widowControl/>
        <w:spacing w:line="400" w:lineRule="exact"/>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地点（网址）：政府采购云平台（www.zcygov.cn）</w:t>
      </w:r>
    </w:p>
    <w:p w14:paraId="631CD664">
      <w:pPr>
        <w:widowControl/>
        <w:spacing w:line="400" w:lineRule="exact"/>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方式：（1）供应商登录政府采购云平台（www.zcygov.cn）的注册账号后，进入政采云系统“项目采购”模块“获取采购文件”菜单，进行网上获取招标文件。如有疑问请及时咨询网站客服，咨询电话：95763。（2）获取招标文件前，供应商应按照《浙江省政府采购供应商注册及诚信管理暂行办法》的规定在“浙江政府采购网（zfcg.czt.zj.gov.cn）”上进行供应商注册申请，并通过财政部门的终审后登记加入到“浙江省政府采购供应商库”。中标供应商必须注册并登记加入“浙江省政府采购供应商库”。具体要求及注册申请流程见《浙江省政府采购供应商注册及诚信管理暂行办法》（浙财采监字{2009}28号）和浙江政府采购网“网上办事指南”的“供应商注册申请”。注册咨询电话：95763，如未注册的供应商，请注意注册所需时间。（3）本招标公告附件中的招标文件仅供阅览使用，供应商应在规定的招标文件提供期限内在政采云平台登录上述供应商注册的账号后获取招标文件，未在规定的招标文件提供期限内或未按上述方式获取招标文件的，其投标均视为无效，并不得对招标文件提起质疑投诉。</w:t>
      </w:r>
    </w:p>
    <w:p w14:paraId="75CFA921">
      <w:pPr>
        <w:widowControl/>
        <w:spacing w:line="400" w:lineRule="exact"/>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售价（元）：0</w:t>
      </w:r>
    </w:p>
    <w:p w14:paraId="2DF16AC4">
      <w:pPr>
        <w:widowControl/>
        <w:spacing w:line="400" w:lineRule="exac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四、提交投标文件截止时间、开标时间和地点</w:t>
      </w:r>
    </w:p>
    <w:p w14:paraId="21DB4E21">
      <w:pPr>
        <w:widowControl/>
        <w:spacing w:line="400" w:lineRule="exact"/>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提交投标文件截止时间：</w:t>
      </w:r>
      <w:r>
        <w:rPr>
          <w:rFonts w:hint="eastAsia" w:ascii="宋体" w:hAnsi="宋体" w:cs="仿宋"/>
          <w:color w:val="000000" w:themeColor="text1"/>
          <w:kern w:val="0"/>
          <w:szCs w:val="21"/>
          <w:lang w:val="en-US" w:eastAsia="zh-CN"/>
          <w14:textFill>
            <w14:solidFill>
              <w14:schemeClr w14:val="tx1"/>
            </w14:solidFill>
          </w14:textFill>
        </w:rPr>
        <w:t xml:space="preserve"> </w:t>
      </w:r>
      <w:bookmarkStart w:id="129" w:name="_GoBack"/>
      <w:bookmarkEnd w:id="129"/>
      <w:r>
        <w:rPr>
          <w:rFonts w:hint="eastAsia"/>
          <w:color w:val="000000" w:themeColor="text1"/>
          <w:szCs w:val="22"/>
          <w14:textFill>
            <w14:solidFill>
              <w14:schemeClr w14:val="tx1"/>
            </w14:solidFill>
          </w14:textFill>
        </w:rPr>
        <w:t xml:space="preserve"> 202</w:t>
      </w:r>
      <w:r>
        <w:rPr>
          <w:rFonts w:hint="eastAsia"/>
          <w:color w:val="000000" w:themeColor="text1"/>
          <w:szCs w:val="22"/>
          <w:lang w:val="en-US" w:eastAsia="zh-CN"/>
          <w14:textFill>
            <w14:solidFill>
              <w14:schemeClr w14:val="tx1"/>
            </w14:solidFill>
          </w14:textFill>
        </w:rPr>
        <w:t>5</w:t>
      </w:r>
      <w:r>
        <w:rPr>
          <w:rFonts w:hint="eastAsia"/>
          <w:color w:val="000000" w:themeColor="text1"/>
          <w:szCs w:val="22"/>
          <w14:textFill>
            <w14:solidFill>
              <w14:schemeClr w14:val="tx1"/>
            </w14:solidFill>
          </w14:textFill>
        </w:rPr>
        <w:t>年</w:t>
      </w:r>
      <w:r>
        <w:rPr>
          <w:rFonts w:hint="eastAsia"/>
          <w:color w:val="000000" w:themeColor="text1"/>
          <w:szCs w:val="22"/>
          <w:lang w:val="en-US" w:eastAsia="zh-CN"/>
          <w14:textFill>
            <w14:solidFill>
              <w14:schemeClr w14:val="tx1"/>
            </w14:solidFill>
          </w14:textFill>
        </w:rPr>
        <w:t>7</w:t>
      </w:r>
      <w:r>
        <w:rPr>
          <w:rFonts w:hint="eastAsia"/>
          <w:color w:val="000000" w:themeColor="text1"/>
          <w:szCs w:val="22"/>
          <w14:textFill>
            <w14:solidFill>
              <w14:schemeClr w14:val="tx1"/>
            </w14:solidFill>
          </w14:textFill>
        </w:rPr>
        <w:t>月</w:t>
      </w:r>
      <w:r>
        <w:rPr>
          <w:rFonts w:hint="eastAsia"/>
          <w:color w:val="000000" w:themeColor="text1"/>
          <w:szCs w:val="22"/>
          <w:lang w:val="en-US" w:eastAsia="zh-CN"/>
          <w14:textFill>
            <w14:solidFill>
              <w14:schemeClr w14:val="tx1"/>
            </w14:solidFill>
          </w14:textFill>
        </w:rPr>
        <w:t>8</w:t>
      </w:r>
      <w:r>
        <w:rPr>
          <w:rFonts w:hint="eastAsia"/>
          <w:color w:val="000000" w:themeColor="text1"/>
          <w:szCs w:val="22"/>
          <w14:textFill>
            <w14:solidFill>
              <w14:schemeClr w14:val="tx1"/>
            </w14:solidFill>
          </w14:textFill>
        </w:rPr>
        <w:t>日</w:t>
      </w:r>
      <w:r>
        <w:rPr>
          <w:rFonts w:hint="eastAsia"/>
          <w:color w:val="000000" w:themeColor="text1"/>
          <w:szCs w:val="22"/>
          <w:lang w:val="en-US" w:eastAsia="zh-CN"/>
          <w14:textFill>
            <w14:solidFill>
              <w14:schemeClr w14:val="tx1"/>
            </w14:solidFill>
          </w14:textFill>
        </w:rPr>
        <w:t>9</w:t>
      </w:r>
      <w:r>
        <w:rPr>
          <w:rFonts w:hint="eastAsia"/>
          <w:color w:val="000000" w:themeColor="text1"/>
          <w14:textFill>
            <w14:solidFill>
              <w14:schemeClr w14:val="tx1"/>
            </w14:solidFill>
          </w14:textFill>
        </w:rPr>
        <w:t>:30</w:t>
      </w:r>
      <w:r>
        <w:rPr>
          <w:rFonts w:hint="eastAsia" w:ascii="宋体" w:hAnsi="宋体" w:cs="宋体"/>
          <w:color w:val="000000" w:themeColor="text1"/>
          <w:kern w:val="0"/>
          <w:szCs w:val="21"/>
          <w14:textFill>
            <w14:solidFill>
              <w14:schemeClr w14:val="tx1"/>
            </w14:solidFill>
          </w14:textFill>
        </w:rPr>
        <w:t>（北京时间）</w:t>
      </w:r>
    </w:p>
    <w:p w14:paraId="726F1658">
      <w:pPr>
        <w:widowControl/>
        <w:spacing w:line="400" w:lineRule="exact"/>
        <w:ind w:firstLine="422" w:firstLineChars="200"/>
        <w:jc w:val="left"/>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投标地点（网址）：政采云平台开标大厅</w:t>
      </w:r>
    </w:p>
    <w:p w14:paraId="3046A405">
      <w:pPr>
        <w:widowControl/>
        <w:spacing w:line="400" w:lineRule="exact"/>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开标时间：</w:t>
      </w:r>
      <w:r>
        <w:rPr>
          <w:rFonts w:hint="eastAsia"/>
          <w:color w:val="000000" w:themeColor="text1"/>
          <w:szCs w:val="22"/>
          <w14:textFill>
            <w14:solidFill>
              <w14:schemeClr w14:val="tx1"/>
            </w14:solidFill>
          </w14:textFill>
        </w:rPr>
        <w:t xml:space="preserve"> 202</w:t>
      </w:r>
      <w:r>
        <w:rPr>
          <w:rFonts w:hint="eastAsia"/>
          <w:color w:val="000000" w:themeColor="text1"/>
          <w:szCs w:val="22"/>
          <w:lang w:val="en-US" w:eastAsia="zh-CN"/>
          <w14:textFill>
            <w14:solidFill>
              <w14:schemeClr w14:val="tx1"/>
            </w14:solidFill>
          </w14:textFill>
        </w:rPr>
        <w:t>5</w:t>
      </w:r>
      <w:r>
        <w:rPr>
          <w:rFonts w:hint="eastAsia"/>
          <w:color w:val="000000" w:themeColor="text1"/>
          <w:szCs w:val="22"/>
          <w14:textFill>
            <w14:solidFill>
              <w14:schemeClr w14:val="tx1"/>
            </w14:solidFill>
          </w14:textFill>
        </w:rPr>
        <w:t>年</w:t>
      </w:r>
      <w:r>
        <w:rPr>
          <w:rFonts w:hint="eastAsia"/>
          <w:color w:val="000000" w:themeColor="text1"/>
          <w:szCs w:val="22"/>
          <w:lang w:val="en-US" w:eastAsia="zh-CN"/>
          <w14:textFill>
            <w14:solidFill>
              <w14:schemeClr w14:val="tx1"/>
            </w14:solidFill>
          </w14:textFill>
        </w:rPr>
        <w:t>7</w:t>
      </w:r>
      <w:r>
        <w:rPr>
          <w:rFonts w:hint="eastAsia"/>
          <w:color w:val="000000" w:themeColor="text1"/>
          <w:szCs w:val="22"/>
          <w14:textFill>
            <w14:solidFill>
              <w14:schemeClr w14:val="tx1"/>
            </w14:solidFill>
          </w14:textFill>
        </w:rPr>
        <w:t>月</w:t>
      </w:r>
      <w:r>
        <w:rPr>
          <w:rFonts w:hint="eastAsia"/>
          <w:color w:val="000000" w:themeColor="text1"/>
          <w:szCs w:val="22"/>
          <w:lang w:val="en-US" w:eastAsia="zh-CN"/>
          <w14:textFill>
            <w14:solidFill>
              <w14:schemeClr w14:val="tx1"/>
            </w14:solidFill>
          </w14:textFill>
        </w:rPr>
        <w:t>8</w:t>
      </w:r>
      <w:r>
        <w:rPr>
          <w:rFonts w:hint="eastAsia"/>
          <w:color w:val="000000" w:themeColor="text1"/>
          <w:szCs w:val="22"/>
          <w14:textFill>
            <w14:solidFill>
              <w14:schemeClr w14:val="tx1"/>
            </w14:solidFill>
          </w14:textFill>
        </w:rPr>
        <w:t>日</w:t>
      </w:r>
      <w:r>
        <w:rPr>
          <w:rFonts w:hint="eastAsia"/>
          <w:color w:val="000000" w:themeColor="text1"/>
          <w:szCs w:val="22"/>
          <w:lang w:val="en-US" w:eastAsia="zh-CN"/>
          <w14:textFill>
            <w14:solidFill>
              <w14:schemeClr w14:val="tx1"/>
            </w14:solidFill>
          </w14:textFill>
        </w:rPr>
        <w:t>9</w:t>
      </w:r>
      <w:r>
        <w:rPr>
          <w:rFonts w:hint="eastAsia"/>
          <w:color w:val="000000" w:themeColor="text1"/>
          <w14:textFill>
            <w14:solidFill>
              <w14:schemeClr w14:val="tx1"/>
            </w14:solidFill>
          </w14:textFill>
        </w:rPr>
        <w:t>:30</w:t>
      </w:r>
      <w:r>
        <w:rPr>
          <w:rFonts w:hint="eastAsia" w:ascii="宋体" w:hAnsi="宋体" w:cs="宋体"/>
          <w:color w:val="000000" w:themeColor="text1"/>
          <w:kern w:val="0"/>
          <w:szCs w:val="21"/>
          <w14:textFill>
            <w14:solidFill>
              <w14:schemeClr w14:val="tx1"/>
            </w14:solidFill>
          </w14:textFill>
        </w:rPr>
        <w:t>（北京时间）</w:t>
      </w:r>
    </w:p>
    <w:p w14:paraId="6E9E9DFF">
      <w:pPr>
        <w:widowControl/>
        <w:spacing w:line="400" w:lineRule="exact"/>
        <w:ind w:firstLine="422" w:firstLineChars="200"/>
        <w:jc w:val="left"/>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开标地点（网址）：政采云平台开标大厅</w:t>
      </w:r>
    </w:p>
    <w:p w14:paraId="5F15F7AD">
      <w:pPr>
        <w:widowControl/>
        <w:spacing w:line="400" w:lineRule="exac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五、公告期限</w:t>
      </w:r>
    </w:p>
    <w:p w14:paraId="058AA3A7">
      <w:pPr>
        <w:widowControl/>
        <w:spacing w:line="400" w:lineRule="exact"/>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自本公告发布之日起5个工作日。</w:t>
      </w:r>
    </w:p>
    <w:p w14:paraId="463056E9">
      <w:pPr>
        <w:widowControl/>
        <w:spacing w:line="400" w:lineRule="exact"/>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六、其他补充事宜</w:t>
      </w:r>
    </w:p>
    <w:p w14:paraId="5B264B3D">
      <w:pPr>
        <w:widowControl/>
        <w:spacing w:line="400" w:lineRule="exact"/>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供应商认为采购文件使自己的权益受到损害的，可以自获取采购文件之日或者采购文件公告期限届满之日（公告期限届满后获取采购文件的，以公告期限届满之日为准）起7个工作日内，以书面形式或者通过政采云平台在线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0149EAE">
      <w:pPr>
        <w:widowControl/>
        <w:spacing w:line="400" w:lineRule="exact"/>
        <w:ind w:firstLine="420" w:firstLineChars="200"/>
        <w:jc w:val="left"/>
        <w:rPr>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2.其</w:t>
      </w:r>
      <w:r>
        <w:rPr>
          <w:rFonts w:hint="eastAsia"/>
          <w:color w:val="000000" w:themeColor="text1"/>
          <w:szCs w:val="21"/>
          <w14:textFill>
            <w14:solidFill>
              <w14:schemeClr w14:val="tx1"/>
            </w14:solidFill>
          </w14:textFill>
        </w:rPr>
        <w:t>他事项：（1）单位负责人为同一人或者存在直接控股、管理关系的不同供应商，不得参加同一标项号的投标。（2）为本项目提供整体设计、规范编制或者项目管理、监理、检测等服务的供应商，不得再参加本项目的投标。（3）落实的政策：《关于促进残疾人就业政府采购政策的通知》（财库[2017]141号）、《政府采购促进中小企业发展管理办法》（财库〔2020〕46号）、《关于政府采购支持监狱企业发展有关问题的通知》（财库[2014]68号）。</w:t>
      </w:r>
    </w:p>
    <w:p w14:paraId="6C80AE60">
      <w:pPr>
        <w:widowControl/>
        <w:spacing w:line="400" w:lineRule="exact"/>
        <w:jc w:val="left"/>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七、对本次采购提出询问、质疑、投诉，请按以下方式联系</w:t>
      </w:r>
    </w:p>
    <w:p w14:paraId="6C2926A2">
      <w:pPr>
        <w:widowControl/>
        <w:spacing w:line="400" w:lineRule="exact"/>
        <w:ind w:firstLine="420" w:firstLineChars="200"/>
        <w:jc w:val="left"/>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1.采购人信息</w:t>
      </w:r>
    </w:p>
    <w:p w14:paraId="27690EE1">
      <w:pPr>
        <w:widowControl/>
        <w:spacing w:line="400" w:lineRule="exact"/>
        <w:ind w:firstLine="420" w:firstLineChars="200"/>
        <w:jc w:val="left"/>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 xml:space="preserve">名称：慈溪市自然资源和规划局            </w:t>
      </w:r>
    </w:p>
    <w:p w14:paraId="74F9A3D8">
      <w:pPr>
        <w:widowControl/>
        <w:spacing w:line="400" w:lineRule="exact"/>
        <w:ind w:firstLine="420" w:firstLineChars="200"/>
        <w:jc w:val="left"/>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地址： 慈溪市新城大道北路1777号</w:t>
      </w:r>
    </w:p>
    <w:p w14:paraId="18D4F7B6">
      <w:pPr>
        <w:widowControl/>
        <w:spacing w:line="400" w:lineRule="exact"/>
        <w:ind w:firstLine="420" w:firstLineChars="200"/>
        <w:jc w:val="left"/>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传真：/</w:t>
      </w:r>
    </w:p>
    <w:p w14:paraId="3C0DEDED">
      <w:pPr>
        <w:widowControl/>
        <w:spacing w:line="400" w:lineRule="exact"/>
        <w:ind w:firstLine="420" w:firstLineChars="200"/>
        <w:jc w:val="left"/>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项目联系人：</w:t>
      </w:r>
      <w:r>
        <w:rPr>
          <w:rFonts w:hint="eastAsia" w:ascii="宋体" w:hAnsi="宋体" w:cs="宋体"/>
          <w:bCs/>
          <w:color w:val="000000" w:themeColor="text1"/>
          <w:kern w:val="0"/>
          <w:szCs w:val="21"/>
          <w:lang w:eastAsia="zh-CN"/>
          <w14:textFill>
            <w14:solidFill>
              <w14:schemeClr w14:val="tx1"/>
            </w14:solidFill>
          </w14:textFill>
        </w:rPr>
        <w:t>何</w:t>
      </w:r>
      <w:r>
        <w:rPr>
          <w:rFonts w:hint="eastAsia" w:ascii="宋体" w:hAnsi="宋体" w:cs="宋体"/>
          <w:bCs/>
          <w:color w:val="000000" w:themeColor="text1"/>
          <w:kern w:val="0"/>
          <w:szCs w:val="21"/>
          <w14:textFill>
            <w14:solidFill>
              <w14:schemeClr w14:val="tx1"/>
            </w14:solidFill>
          </w14:textFill>
        </w:rPr>
        <w:t>工</w:t>
      </w:r>
    </w:p>
    <w:p w14:paraId="25E2DFCF">
      <w:pPr>
        <w:widowControl/>
        <w:spacing w:line="400" w:lineRule="exact"/>
        <w:ind w:firstLine="420" w:firstLineChars="200"/>
        <w:jc w:val="left"/>
        <w:rPr>
          <w:rFonts w:hint="eastAsia" w:ascii="宋体" w:hAnsi="宋体" w:eastAsia="宋体" w:cs="宋体"/>
          <w:bCs/>
          <w:color w:val="000000" w:themeColor="text1"/>
          <w:kern w:val="0"/>
          <w:szCs w:val="21"/>
          <w:lang w:eastAsia="zh-CN"/>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联系电话：</w:t>
      </w:r>
      <w:r>
        <w:rPr>
          <w:rFonts w:hint="eastAsia" w:ascii="宋体" w:hAnsi="宋体" w:cs="宋体"/>
          <w:bCs/>
          <w:color w:val="000000" w:themeColor="text1"/>
          <w:kern w:val="0"/>
          <w:szCs w:val="21"/>
          <w:lang w:val="en-US" w:eastAsia="zh-CN"/>
          <w14:textFill>
            <w14:solidFill>
              <w14:schemeClr w14:val="tx1"/>
            </w14:solidFill>
          </w14:textFill>
        </w:rPr>
        <w:t xml:space="preserve"> </w:t>
      </w:r>
      <w:r>
        <w:rPr>
          <w:rFonts w:ascii="宋体" w:hAnsi="宋体" w:cs="宋体"/>
          <w:bCs/>
          <w:color w:val="000000" w:themeColor="text1"/>
          <w:kern w:val="0"/>
          <w:szCs w:val="21"/>
          <w14:textFill>
            <w14:solidFill>
              <w14:schemeClr w14:val="tx1"/>
            </w14:solidFill>
          </w14:textFill>
        </w:rPr>
        <w:t>0574-</w:t>
      </w:r>
      <w:r>
        <w:rPr>
          <w:rFonts w:hint="eastAsia" w:ascii="宋体" w:hAnsi="宋体" w:cs="宋体"/>
          <w:bCs/>
          <w:color w:val="000000" w:themeColor="text1"/>
          <w:kern w:val="0"/>
          <w:szCs w:val="21"/>
          <w14:textFill>
            <w14:solidFill>
              <w14:schemeClr w14:val="tx1"/>
            </w14:solidFill>
          </w14:textFill>
        </w:rPr>
        <w:t>89596590</w:t>
      </w:r>
    </w:p>
    <w:p w14:paraId="2E2D0EBD">
      <w:pPr>
        <w:widowControl/>
        <w:spacing w:line="400" w:lineRule="exact"/>
        <w:ind w:firstLine="420" w:firstLineChars="200"/>
        <w:jc w:val="left"/>
        <w:rPr>
          <w:rFonts w:hint="eastAsia" w:ascii="宋体" w:hAnsi="宋体" w:eastAsia="宋体" w:cs="宋体"/>
          <w:bCs/>
          <w:color w:val="000000" w:themeColor="text1"/>
          <w:kern w:val="0"/>
          <w:szCs w:val="21"/>
          <w:lang w:eastAsia="zh-CN"/>
          <w14:textFill>
            <w14:solidFill>
              <w14:schemeClr w14:val="tx1"/>
            </w14:solidFill>
          </w14:textFill>
        </w:rPr>
      </w:pPr>
      <w:r>
        <w:rPr>
          <w:rFonts w:hint="eastAsia" w:ascii="宋体" w:hAnsi="宋体" w:cs="宋体"/>
          <w:bCs/>
          <w:color w:val="000000" w:themeColor="text1"/>
          <w:kern w:val="0"/>
          <w:szCs w:val="21"/>
          <w:lang w:eastAsia="zh-CN"/>
          <w14:textFill>
            <w14:solidFill>
              <w14:schemeClr w14:val="tx1"/>
            </w14:solidFill>
          </w14:textFill>
        </w:rPr>
        <w:t>质疑联系人</w:t>
      </w:r>
      <w:r>
        <w:rPr>
          <w:rFonts w:hint="eastAsia" w:ascii="宋体" w:hAnsi="宋体" w:cs="宋体"/>
          <w:bCs/>
          <w:color w:val="000000" w:themeColor="text1"/>
          <w:kern w:val="0"/>
          <w:szCs w:val="21"/>
          <w14:textFill>
            <w14:solidFill>
              <w14:schemeClr w14:val="tx1"/>
            </w14:solidFill>
          </w14:textFill>
        </w:rPr>
        <w:t>：</w:t>
      </w:r>
      <w:r>
        <w:rPr>
          <w:rFonts w:hint="eastAsia" w:ascii="宋体" w:hAnsi="宋体" w:cs="宋体"/>
          <w:bCs/>
          <w:color w:val="000000" w:themeColor="text1"/>
          <w:kern w:val="0"/>
          <w:szCs w:val="21"/>
          <w:lang w:eastAsia="zh-CN"/>
          <w14:textFill>
            <w14:solidFill>
              <w14:schemeClr w14:val="tx1"/>
            </w14:solidFill>
          </w14:textFill>
        </w:rPr>
        <w:t>甘老师</w:t>
      </w:r>
    </w:p>
    <w:p w14:paraId="039C9E53">
      <w:pPr>
        <w:widowControl/>
        <w:spacing w:line="400" w:lineRule="exact"/>
        <w:ind w:firstLine="420" w:firstLineChars="200"/>
        <w:jc w:val="left"/>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联系电话：</w:t>
      </w:r>
      <w:r>
        <w:rPr>
          <w:rFonts w:ascii="宋体" w:hAnsi="宋体" w:cs="宋体"/>
          <w:bCs/>
          <w:color w:val="000000" w:themeColor="text1"/>
          <w:kern w:val="0"/>
          <w:szCs w:val="21"/>
          <w14:textFill>
            <w14:solidFill>
              <w14:schemeClr w14:val="tx1"/>
            </w14:solidFill>
          </w14:textFill>
        </w:rPr>
        <w:t>0574-</w:t>
      </w:r>
      <w:r>
        <w:rPr>
          <w:rFonts w:hint="eastAsia" w:ascii="宋体" w:hAnsi="宋体" w:cs="宋体"/>
          <w:bCs/>
          <w:color w:val="000000" w:themeColor="text1"/>
          <w:kern w:val="0"/>
          <w:szCs w:val="21"/>
          <w14:textFill>
            <w14:solidFill>
              <w14:schemeClr w14:val="tx1"/>
            </w14:solidFill>
          </w14:textFill>
        </w:rPr>
        <w:t>89596590</w:t>
      </w:r>
    </w:p>
    <w:p w14:paraId="248F7180">
      <w:pPr>
        <w:widowControl/>
        <w:spacing w:line="400" w:lineRule="exact"/>
        <w:ind w:firstLine="420" w:firstLineChars="200"/>
        <w:jc w:val="left"/>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2.采购代理机构信息</w:t>
      </w:r>
    </w:p>
    <w:p w14:paraId="259D6883">
      <w:pPr>
        <w:widowControl/>
        <w:spacing w:line="400" w:lineRule="exact"/>
        <w:ind w:firstLine="420" w:firstLineChars="200"/>
        <w:jc w:val="left"/>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名称：浙江天成项目管理有限公司</w:t>
      </w:r>
    </w:p>
    <w:p w14:paraId="5BC7A694">
      <w:pPr>
        <w:widowControl/>
        <w:spacing w:line="400" w:lineRule="exact"/>
        <w:ind w:firstLine="420" w:firstLineChars="200"/>
        <w:jc w:val="left"/>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联系人：</w:t>
      </w:r>
      <w:r>
        <w:rPr>
          <w:rFonts w:hint="eastAsia" w:ascii="宋体" w:hAnsi="宋体" w:cs="宋体"/>
          <w:bCs/>
          <w:color w:val="000000" w:themeColor="text1"/>
          <w:kern w:val="0"/>
          <w:szCs w:val="21"/>
          <w:lang w:eastAsia="zh-CN"/>
          <w14:textFill>
            <w14:solidFill>
              <w14:schemeClr w14:val="tx1"/>
            </w14:solidFill>
          </w14:textFill>
        </w:rPr>
        <w:t>马</w:t>
      </w:r>
      <w:r>
        <w:rPr>
          <w:rFonts w:hint="eastAsia" w:ascii="宋体" w:hAnsi="宋体" w:cs="宋体"/>
          <w:bCs/>
          <w:color w:val="000000" w:themeColor="text1"/>
          <w:kern w:val="0"/>
          <w:szCs w:val="21"/>
          <w14:textFill>
            <w14:solidFill>
              <w14:schemeClr w14:val="tx1"/>
            </w14:solidFill>
          </w14:textFill>
        </w:rPr>
        <w:t>工   联系电话、传真：0574-58976332</w:t>
      </w:r>
    </w:p>
    <w:p w14:paraId="15A8CC5C">
      <w:pPr>
        <w:widowControl/>
        <w:spacing w:line="400" w:lineRule="exact"/>
        <w:ind w:firstLine="420" w:firstLineChars="200"/>
        <w:jc w:val="left"/>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地址：杭州市拱墅区湖墅南路260号综合大楼9楼</w:t>
      </w:r>
    </w:p>
    <w:p w14:paraId="053EA828">
      <w:pPr>
        <w:widowControl/>
        <w:spacing w:line="400" w:lineRule="exact"/>
        <w:ind w:firstLine="420" w:firstLineChars="200"/>
        <w:jc w:val="left"/>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质疑联系人：</w:t>
      </w:r>
      <w:r>
        <w:rPr>
          <w:rFonts w:hint="eastAsia" w:ascii="宋体" w:hAnsi="宋体" w:cs="宋体"/>
          <w:bCs/>
          <w:color w:val="000000" w:themeColor="text1"/>
          <w:kern w:val="0"/>
          <w:szCs w:val="21"/>
          <w:lang w:val="en-US" w:eastAsia="zh-CN"/>
          <w14:textFill>
            <w14:solidFill>
              <w14:schemeClr w14:val="tx1"/>
            </w14:solidFill>
          </w14:textFill>
        </w:rPr>
        <w:t>周</w:t>
      </w:r>
      <w:r>
        <w:rPr>
          <w:rFonts w:hint="eastAsia" w:ascii="宋体" w:hAnsi="宋体" w:cs="宋体"/>
          <w:bCs/>
          <w:color w:val="000000" w:themeColor="text1"/>
          <w:kern w:val="0"/>
          <w:szCs w:val="21"/>
          <w14:textFill>
            <w14:solidFill>
              <w14:schemeClr w14:val="tx1"/>
            </w14:solidFill>
          </w14:textFill>
        </w:rPr>
        <w:t>工</w:t>
      </w:r>
    </w:p>
    <w:p w14:paraId="2654440F">
      <w:pPr>
        <w:widowControl/>
        <w:spacing w:line="400" w:lineRule="exact"/>
        <w:ind w:firstLine="420" w:firstLineChars="200"/>
        <w:jc w:val="left"/>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质疑联系方式：0574-58976332</w:t>
      </w:r>
    </w:p>
    <w:p w14:paraId="3F41E71C">
      <w:pPr>
        <w:widowControl/>
        <w:spacing w:line="400" w:lineRule="exact"/>
        <w:ind w:firstLine="420" w:firstLineChars="200"/>
        <w:jc w:val="left"/>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3.同级政府采购监督管理部门：慈溪市财政局</w:t>
      </w:r>
    </w:p>
    <w:p w14:paraId="0747D48A">
      <w:pPr>
        <w:widowControl/>
        <w:spacing w:line="400" w:lineRule="exact"/>
        <w:ind w:firstLine="420" w:firstLineChars="200"/>
        <w:jc w:val="left"/>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联系人：胡老师</w:t>
      </w:r>
    </w:p>
    <w:p w14:paraId="501F9D30">
      <w:pPr>
        <w:widowControl/>
        <w:spacing w:line="400" w:lineRule="exact"/>
        <w:ind w:firstLine="420" w:firstLineChars="200"/>
        <w:jc w:val="left"/>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监督投诉电话：0574-63912958</w:t>
      </w:r>
    </w:p>
    <w:p w14:paraId="069A7629">
      <w:pPr>
        <w:widowControl/>
        <w:spacing w:line="400" w:lineRule="exact"/>
        <w:ind w:firstLine="420" w:firstLineChars="200"/>
        <w:jc w:val="left"/>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地址：慈溪市南二环东路1158号6楼619室</w:t>
      </w:r>
    </w:p>
    <w:p w14:paraId="25D1E713">
      <w:pPr>
        <w:widowControl/>
        <w:spacing w:line="400" w:lineRule="exact"/>
        <w:ind w:firstLine="420" w:firstLineChars="200"/>
        <w:jc w:val="left"/>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w:t>
      </w:r>
    </w:p>
    <w:p w14:paraId="261F1DE9">
      <w:pPr>
        <w:widowControl/>
        <w:spacing w:line="400" w:lineRule="exact"/>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CA问题联系电话（人工）：汇信CA400-888-4636；天谷CA400-087-8198。</w:t>
      </w:r>
    </w:p>
    <w:p w14:paraId="64A558F7">
      <w:pPr>
        <w:spacing w:line="400" w:lineRule="exact"/>
        <w:ind w:firstLine="420" w:firstLineChars="200"/>
        <w:outlineLvl w:val="0"/>
        <w:rPr>
          <w:rFonts w:ascii="宋体" w:hAnsi="宋体"/>
          <w:color w:val="000000" w:themeColor="text1"/>
          <w:szCs w:val="21"/>
          <w14:textFill>
            <w14:solidFill>
              <w14:schemeClr w14:val="tx1"/>
            </w14:solidFill>
          </w14:textFill>
        </w:rPr>
      </w:pPr>
    </w:p>
    <w:p w14:paraId="4FCC168A">
      <w:pPr>
        <w:spacing w:line="400" w:lineRule="exact"/>
        <w:ind w:firstLine="420" w:firstLineChars="200"/>
        <w:outlineLvl w:val="0"/>
        <w:rPr>
          <w:rFonts w:ascii="宋体" w:hAnsi="宋体"/>
          <w:color w:val="000000" w:themeColor="text1"/>
          <w:szCs w:val="21"/>
          <w14:textFill>
            <w14:solidFill>
              <w14:schemeClr w14:val="tx1"/>
            </w14:solidFill>
          </w14:textFill>
        </w:rPr>
      </w:pPr>
    </w:p>
    <w:p w14:paraId="1BB3676C">
      <w:pPr>
        <w:spacing w:line="400" w:lineRule="exact"/>
        <w:ind w:firstLine="420" w:firstLineChars="200"/>
        <w:outlineLvl w:val="0"/>
        <w:rPr>
          <w:rFonts w:ascii="宋体" w:hAnsi="宋体"/>
          <w:color w:val="000000" w:themeColor="text1"/>
          <w:szCs w:val="21"/>
          <w14:textFill>
            <w14:solidFill>
              <w14:schemeClr w14:val="tx1"/>
            </w14:solidFill>
          </w14:textFill>
        </w:rPr>
      </w:pPr>
    </w:p>
    <w:p w14:paraId="72B206F8">
      <w:pPr>
        <w:spacing w:line="400" w:lineRule="exact"/>
        <w:ind w:firstLine="420" w:firstLineChars="200"/>
        <w:jc w:val="center"/>
        <w:outlineLvl w:val="0"/>
        <w:rPr>
          <w:rFonts w:ascii="宋体" w:hAnsi="宋体"/>
          <w:b/>
          <w:color w:val="000000" w:themeColor="text1"/>
          <w:sz w:val="32"/>
          <w14:textFill>
            <w14:solidFill>
              <w14:schemeClr w14:val="tx1"/>
            </w14:solidFill>
          </w14:textFill>
        </w:rPr>
      </w:pPr>
      <w:r>
        <w:rPr>
          <w:rFonts w:ascii="宋体" w:hAnsi="宋体"/>
          <w:color w:val="000000" w:themeColor="text1"/>
          <w:szCs w:val="21"/>
          <w14:textFill>
            <w14:solidFill>
              <w14:schemeClr w14:val="tx1"/>
            </w14:solidFill>
          </w14:textFill>
        </w:rPr>
        <w:br w:type="page"/>
      </w:r>
      <w:bookmarkStart w:id="2" w:name="_Toc166826581"/>
      <w:r>
        <w:rPr>
          <w:rFonts w:hint="eastAsia" w:ascii="宋体" w:hAnsi="宋体"/>
          <w:b/>
          <w:color w:val="000000" w:themeColor="text1"/>
          <w:sz w:val="32"/>
          <w14:textFill>
            <w14:solidFill>
              <w14:schemeClr w14:val="tx1"/>
            </w14:solidFill>
          </w14:textFill>
        </w:rPr>
        <w:t>第二章</w:t>
      </w:r>
      <w:r>
        <w:rPr>
          <w:rFonts w:ascii="宋体" w:hAnsi="宋体"/>
          <w:b/>
          <w:color w:val="000000" w:themeColor="text1"/>
          <w:sz w:val="32"/>
          <w14:textFill>
            <w14:solidFill>
              <w14:schemeClr w14:val="tx1"/>
            </w14:solidFill>
          </w14:textFill>
        </w:rPr>
        <w:t xml:space="preserve">  </w:t>
      </w:r>
      <w:r>
        <w:rPr>
          <w:rFonts w:hint="eastAsia" w:ascii="宋体" w:hAnsi="宋体"/>
          <w:b/>
          <w:color w:val="000000" w:themeColor="text1"/>
          <w:sz w:val="32"/>
          <w14:textFill>
            <w14:solidFill>
              <w14:schemeClr w14:val="tx1"/>
            </w14:solidFill>
          </w14:textFill>
        </w:rPr>
        <w:t>投标须知</w:t>
      </w:r>
      <w:bookmarkEnd w:id="2"/>
    </w:p>
    <w:p w14:paraId="1F34E897">
      <w:pPr>
        <w:spacing w:line="400" w:lineRule="exact"/>
        <w:ind w:firstLine="422" w:firstLineChars="200"/>
        <w:rPr>
          <w:rFonts w:ascii="宋体" w:hAnsi="宋体" w:cs="宋体"/>
          <w:b/>
          <w:color w:val="000000" w:themeColor="text1"/>
          <w:szCs w:val="21"/>
          <w14:textFill>
            <w14:solidFill>
              <w14:schemeClr w14:val="tx1"/>
            </w14:solidFill>
          </w14:textFill>
        </w:rPr>
      </w:pPr>
    </w:p>
    <w:p w14:paraId="7B1CEDDE">
      <w:pPr>
        <w:spacing w:line="400" w:lineRule="exact"/>
        <w:ind w:firstLine="422" w:firstLineChars="200"/>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一、适用范围</w:t>
      </w:r>
    </w:p>
    <w:p w14:paraId="2257A6F7">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本招标文件仅适用于本采购项目所叙述的货物和服务的招标、评标、定标、验收、合同履约、付款等（法律、法规另有规定的，从其规定）。</w:t>
      </w:r>
    </w:p>
    <w:p w14:paraId="7C456751">
      <w:pPr>
        <w:spacing w:line="400" w:lineRule="exact"/>
        <w:ind w:firstLine="422" w:firstLineChars="200"/>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二、定义</w:t>
      </w:r>
    </w:p>
    <w:p w14:paraId="4E52BCFB">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1、“采购人”系指慈溪市自然资源和规划局。</w:t>
      </w:r>
    </w:p>
    <w:p w14:paraId="32AB6154">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2、“代理机构”系指浙江天成项目管理有限公司。</w:t>
      </w:r>
    </w:p>
    <w:p w14:paraId="6FE60BBF">
      <w:pPr>
        <w:spacing w:line="400" w:lineRule="exact"/>
        <w:ind w:firstLine="420" w:firstLineChars="200"/>
        <w:rPr>
          <w:rFonts w:ascii="宋体" w:hAnsi="宋体" w:cs="宋体"/>
          <w:b/>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3、“供应商（投标人）”系指向采购人提交投标文件的供应商。</w:t>
      </w:r>
    </w:p>
    <w:p w14:paraId="1EAAE633">
      <w:pPr>
        <w:spacing w:line="400" w:lineRule="exact"/>
        <w:ind w:firstLine="420" w:firstLineChars="200"/>
        <w:jc w:val="lef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w:t>
      </w:r>
      <w:r>
        <w:rPr>
          <w:rFonts w:hint="eastAsia" w:ascii="宋体" w:hAnsi="宋体"/>
          <w:color w:val="000000" w:themeColor="text1"/>
          <w:szCs w:val="21"/>
          <w14:textFill>
            <w14:solidFill>
              <w14:schemeClr w14:val="tx1"/>
            </w14:solidFill>
          </w14:textFill>
        </w:rPr>
        <w:t>、“服务”系指</w:t>
      </w:r>
      <w:r>
        <w:rPr>
          <w:rFonts w:ascii="宋体" w:hAnsi="宋体"/>
          <w:color w:val="000000" w:themeColor="text1"/>
          <w:szCs w:val="21"/>
          <w14:textFill>
            <w14:solidFill>
              <w14:schemeClr w14:val="tx1"/>
            </w14:solidFill>
          </w14:textFill>
        </w:rPr>
        <w:t>招标文件规定供应商须承担的</w:t>
      </w:r>
      <w:r>
        <w:rPr>
          <w:rFonts w:hint="eastAsia"/>
          <w:color w:val="000000" w:themeColor="text1"/>
          <w:szCs w:val="21"/>
          <w:lang w:eastAsia="zh-CN"/>
          <w14:textFill>
            <w14:solidFill>
              <w14:schemeClr w14:val="tx1"/>
            </w14:solidFill>
          </w14:textFill>
        </w:rPr>
        <w:t>2025年慈溪市基本比例尺地形图更新测绘</w:t>
      </w:r>
      <w:r>
        <w:rPr>
          <w:rFonts w:hint="eastAsia"/>
          <w:color w:val="000000" w:themeColor="text1"/>
          <w:szCs w:val="21"/>
          <w14:textFill>
            <w14:solidFill>
              <w14:schemeClr w14:val="tx1"/>
            </w14:solidFill>
          </w14:textFill>
        </w:rPr>
        <w:t>项目</w:t>
      </w:r>
      <w:r>
        <w:rPr>
          <w:rFonts w:hint="eastAsia" w:ascii="宋体" w:hAnsi="宋体" w:cs="宋体"/>
          <w:color w:val="000000" w:themeColor="text1"/>
          <w:szCs w:val="21"/>
          <w14:textFill>
            <w14:solidFill>
              <w14:schemeClr w14:val="tx1"/>
            </w14:solidFill>
          </w14:textFill>
        </w:rPr>
        <w:t>服务</w:t>
      </w:r>
      <w:r>
        <w:rPr>
          <w:rFonts w:ascii="宋体" w:hAnsi="宋体"/>
          <w:color w:val="000000" w:themeColor="text1"/>
          <w:szCs w:val="21"/>
          <w14:textFill>
            <w14:solidFill>
              <w14:schemeClr w14:val="tx1"/>
            </w14:solidFill>
          </w14:textFill>
        </w:rPr>
        <w:t>以及其他类似的义务。</w:t>
      </w:r>
    </w:p>
    <w:p w14:paraId="0AD22FC8">
      <w:pPr>
        <w:spacing w:line="400" w:lineRule="exact"/>
        <w:ind w:firstLine="420" w:firstLineChars="200"/>
        <w:jc w:val="lef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w:t>
      </w:r>
      <w:r>
        <w:rPr>
          <w:rFonts w:hint="eastAsia" w:ascii="宋体" w:hAnsi="宋体"/>
          <w:color w:val="000000" w:themeColor="text1"/>
          <w:szCs w:val="21"/>
          <w14:textFill>
            <w14:solidFill>
              <w14:schemeClr w14:val="tx1"/>
            </w14:solidFill>
          </w14:textFill>
        </w:rPr>
        <w:t>、“同级政府采购监管部门”系指</w:t>
      </w:r>
      <w:r>
        <w:rPr>
          <w:rFonts w:hint="eastAsia" w:ascii="宋体" w:hAnsi="宋体"/>
          <w:color w:val="000000" w:themeColor="text1"/>
          <w:kern w:val="10"/>
          <w:szCs w:val="21"/>
          <w:lang w:val="zh-CN"/>
          <w14:textFill>
            <w14:solidFill>
              <w14:schemeClr w14:val="tx1"/>
            </w14:solidFill>
          </w14:textFill>
        </w:rPr>
        <w:t>慈溪市财政局。</w:t>
      </w:r>
    </w:p>
    <w:p w14:paraId="35633234">
      <w:pPr>
        <w:spacing w:line="400" w:lineRule="exact"/>
        <w:ind w:firstLine="420" w:firstLineChars="200"/>
        <w:rPr>
          <w:rFonts w:ascii="宋体" w:hAnsi="宋体" w:cs="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6</w:t>
      </w:r>
      <w:r>
        <w:rPr>
          <w:rFonts w:hint="eastAsia" w:ascii="宋体" w:hAnsi="宋体"/>
          <w:color w:val="000000" w:themeColor="text1"/>
          <w:szCs w:val="21"/>
          <w14:textFill>
            <w14:solidFill>
              <w14:schemeClr w14:val="tx1"/>
            </w14:solidFill>
          </w14:textFill>
        </w:rPr>
        <w:t>、“▲”系指实质性响应条款。</w:t>
      </w:r>
    </w:p>
    <w:p w14:paraId="204B7967">
      <w:pPr>
        <w:spacing w:line="400" w:lineRule="exact"/>
        <w:ind w:firstLine="420" w:firstLineChars="200"/>
        <w:rPr>
          <w:rFonts w:ascii="宋体" w:hAnsi="宋体" w:cs="宋体"/>
          <w:b/>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r>
        <w:rPr>
          <w:rFonts w:hint="eastAsia" w:ascii="宋体" w:hAnsi="宋体" w:cs="宋体"/>
          <w:b/>
          <w:color w:val="000000" w:themeColor="text1"/>
          <w:szCs w:val="21"/>
          <w14:textFill>
            <w14:solidFill>
              <w14:schemeClr w14:val="tx1"/>
            </w14:solidFill>
          </w14:textFill>
        </w:rPr>
        <w:t>三、供应商的资格要求</w:t>
      </w:r>
    </w:p>
    <w:p w14:paraId="5BDA6DEE">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详见招标公告。</w:t>
      </w:r>
    </w:p>
    <w:p w14:paraId="35C04634">
      <w:pPr>
        <w:spacing w:line="400" w:lineRule="exact"/>
        <w:ind w:firstLine="422" w:firstLineChars="200"/>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四、投标费用</w:t>
      </w:r>
    </w:p>
    <w:p w14:paraId="530FEC1A">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无论投标过程和结果如何，供应商自行承担与投标有关的全部费用。</w:t>
      </w:r>
    </w:p>
    <w:p w14:paraId="268607F8">
      <w:pPr>
        <w:spacing w:line="400" w:lineRule="exact"/>
        <w:ind w:firstLine="422" w:firstLineChars="200"/>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五、投标报价</w:t>
      </w:r>
    </w:p>
    <w:p w14:paraId="57172F06">
      <w:pPr>
        <w:spacing w:line="400" w:lineRule="exact"/>
        <w:ind w:firstLine="420" w:firstLineChars="200"/>
        <w:jc w:val="left"/>
        <w:rPr>
          <w:rFonts w:ascii="宋体" w:hAnsi="宋体"/>
          <w:b/>
          <w:bCs/>
          <w:color w:val="000000" w:themeColor="text1"/>
          <w:szCs w:val="21"/>
          <w14:textFill>
            <w14:solidFill>
              <w14:schemeClr w14:val="tx1"/>
            </w14:solidFill>
          </w14:textFill>
        </w:rPr>
      </w:pPr>
      <w:bookmarkStart w:id="3" w:name="_Hlk90841347"/>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、投标报价以人民币为结算货币，含</w:t>
      </w:r>
      <w:r>
        <w:rPr>
          <w:rFonts w:hint="eastAsia" w:ascii="宋体" w:hAnsi="宋体"/>
          <w:color w:val="000000" w:themeColor="text1"/>
          <w:szCs w:val="21"/>
          <w:lang w:val="zh-CN"/>
          <w14:textFill>
            <w14:solidFill>
              <w14:schemeClr w14:val="tx1"/>
            </w14:solidFill>
          </w14:textFill>
        </w:rPr>
        <w:t>完成本项目</w:t>
      </w:r>
      <w:r>
        <w:rPr>
          <w:rFonts w:hint="eastAsia" w:ascii="宋体" w:hAnsi="宋体"/>
          <w:color w:val="000000" w:themeColor="text1"/>
          <w14:textFill>
            <w14:solidFill>
              <w14:schemeClr w14:val="tx1"/>
            </w14:solidFill>
          </w14:textFill>
        </w:rPr>
        <w:t>服务有关的</w:t>
      </w:r>
      <w:r>
        <w:rPr>
          <w:rFonts w:hint="eastAsia" w:ascii="宋体" w:hAnsi="宋体"/>
          <w:color w:val="000000" w:themeColor="text1"/>
          <w:szCs w:val="21"/>
          <w14:textFill>
            <w14:solidFill>
              <w14:schemeClr w14:val="tx1"/>
            </w14:solidFill>
          </w14:textFill>
        </w:rPr>
        <w:t>人工费、设备费、差旅费、税金、合理利润以及政策性文件规定及合同包含的所有风险、责任、其他运营成本等</w:t>
      </w:r>
      <w:r>
        <w:rPr>
          <w:rFonts w:hint="eastAsia" w:ascii="宋体" w:hAnsi="宋体"/>
          <w:color w:val="000000" w:themeColor="text1"/>
          <w14:textFill>
            <w14:solidFill>
              <w14:schemeClr w14:val="tx1"/>
            </w14:solidFill>
          </w14:textFill>
        </w:rPr>
        <w:t>所有</w:t>
      </w:r>
      <w:r>
        <w:rPr>
          <w:rFonts w:hint="eastAsia" w:ascii="宋体" w:hAnsi="宋体"/>
          <w:color w:val="000000" w:themeColor="text1"/>
          <w:szCs w:val="21"/>
          <w:lang w:val="zh-CN"/>
          <w14:textFill>
            <w14:solidFill>
              <w14:schemeClr w14:val="tx1"/>
            </w14:solidFill>
          </w14:textFill>
        </w:rPr>
        <w:t>费用，即</w:t>
      </w:r>
      <w:r>
        <w:rPr>
          <w:rFonts w:hint="eastAsia" w:ascii="宋体" w:hAnsi="宋体" w:cs="宋体"/>
          <w:color w:val="000000" w:themeColor="text1"/>
          <w:kern w:val="0"/>
          <w:szCs w:val="21"/>
          <w14:textFill>
            <w14:solidFill>
              <w14:schemeClr w14:val="tx1"/>
            </w14:solidFill>
          </w14:textFill>
        </w:rPr>
        <w:t>采购人不再另行支付其他任何形式的费用。</w:t>
      </w:r>
      <w:r>
        <w:rPr>
          <w:rFonts w:hint="eastAsia" w:ascii="宋体" w:hAnsi="宋体"/>
          <w:color w:val="000000" w:themeColor="text1"/>
          <w:szCs w:val="21"/>
          <w14:textFill>
            <w14:solidFill>
              <w14:schemeClr w14:val="tx1"/>
            </w14:solidFill>
          </w14:textFill>
        </w:rPr>
        <w:t>投标报价为最终报价，除非因特殊原因并经双方协商同意，供应商不得再要求追加任何费用。同时，除非合同条款中另有规定，否则，供应商所报价格在合同实施期间不因市场变化和政策因素而变动。</w:t>
      </w:r>
    </w:p>
    <w:bookmarkEnd w:id="3"/>
    <w:p w14:paraId="7B18D838">
      <w:pPr>
        <w:spacing w:line="400" w:lineRule="exact"/>
        <w:ind w:firstLine="420" w:firstLineChars="20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2、投标供应商应按招标文件要求认真填写《开标一览表》。开标时，投标文件中开标一览表内容与投标报价明细表内容不一致的，以开标一览表为准。</w:t>
      </w:r>
    </w:p>
    <w:p w14:paraId="52259127">
      <w:pPr>
        <w:spacing w:line="400" w:lineRule="exact"/>
        <w:ind w:firstLine="420" w:firstLineChars="20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3、投标文件的大写金额和小写金额不一致的，以大写金额为准；总价金额与按单价汇总金额不一致的，以单价金额计算结果为准；单价金额小数点有明显错位的，应以总价为准，并修改单价。</w:t>
      </w:r>
    </w:p>
    <w:p w14:paraId="228BB5A1">
      <w:pPr>
        <w:spacing w:line="400" w:lineRule="exact"/>
        <w:ind w:firstLine="422" w:firstLineChars="200"/>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六、投标有效期</w:t>
      </w:r>
    </w:p>
    <w:p w14:paraId="704A68CC">
      <w:pPr>
        <w:spacing w:line="400" w:lineRule="exact"/>
        <w:ind w:firstLine="210" w:firstLineChars="100"/>
        <w:rPr>
          <w:rFonts w:ascii="宋体" w:hAnsi="宋体" w:cs="宋体"/>
          <w:b/>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▲1、投标文件从开标之日起，投标有效期为90个日历日。投标有效期不能小于招标文件的要求。</w:t>
      </w:r>
    </w:p>
    <w:p w14:paraId="06966975">
      <w:pPr>
        <w:spacing w:line="400" w:lineRule="exact"/>
        <w:ind w:firstLine="420" w:firstLineChars="200"/>
        <w:rPr>
          <w:rFonts w:ascii="宋体" w:hAnsi="宋体" w:cs="宋体"/>
          <w:b/>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2、特殊情况下，采购人可与供应商协商延缓投标文件的有效期，这种要求和答复均以书面形式进行。</w:t>
      </w:r>
    </w:p>
    <w:p w14:paraId="04C48524">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3、供应商可拒绝接受延期要求。同意延长有效期的供应商不能修改投标文件。</w:t>
      </w:r>
    </w:p>
    <w:p w14:paraId="74F2EC48">
      <w:pPr>
        <w:spacing w:line="400" w:lineRule="exact"/>
        <w:ind w:firstLine="422" w:firstLineChars="200"/>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七、投标文件的形式和效力</w:t>
      </w:r>
    </w:p>
    <w:p w14:paraId="47E0ADC8">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1、投标文件分为电子投标文件以及备份投标文件，备份投标文件为以</w:t>
      </w:r>
      <w:r>
        <w:rPr>
          <w:rFonts w:hint="eastAsia" w:ascii="宋体" w:hAnsi="宋体" w:cs="宋体"/>
          <w:color w:val="000000" w:themeColor="text1"/>
          <w:kern w:val="0"/>
          <w:szCs w:val="21"/>
          <w14:textFill>
            <w14:solidFill>
              <w14:schemeClr w14:val="tx1"/>
            </w14:solidFill>
          </w14:textFill>
        </w:rPr>
        <w:t>U盘或光盘存储的电子</w:t>
      </w:r>
      <w:r>
        <w:rPr>
          <w:rFonts w:hint="eastAsia" w:ascii="宋体" w:hAnsi="宋体" w:cs="宋体"/>
          <w:color w:val="000000" w:themeColor="text1"/>
          <w:szCs w:val="21"/>
          <w14:textFill>
            <w14:solidFill>
              <w14:schemeClr w14:val="tx1"/>
            </w14:solidFill>
          </w14:textFill>
        </w:rPr>
        <w:t>备份投标文件。</w:t>
      </w:r>
    </w:p>
    <w:p w14:paraId="0C72923D">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2、电子投标文件，按“项目采购-电子招投标操作指南”及本招标文件要求制作，并加密。</w:t>
      </w:r>
    </w:p>
    <w:p w14:paraId="666B63E4">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3、以</w:t>
      </w:r>
      <w:r>
        <w:rPr>
          <w:rFonts w:hint="eastAsia" w:ascii="宋体" w:hAnsi="宋体" w:cs="宋体"/>
          <w:color w:val="000000" w:themeColor="text1"/>
          <w:kern w:val="0"/>
          <w:szCs w:val="21"/>
          <w14:textFill>
            <w14:solidFill>
              <w14:schemeClr w14:val="tx1"/>
            </w14:solidFill>
          </w14:textFill>
        </w:rPr>
        <w:t>U盘或光盘存储的电子</w:t>
      </w:r>
      <w:r>
        <w:rPr>
          <w:rFonts w:hint="eastAsia" w:ascii="宋体" w:hAnsi="宋体" w:cs="宋体"/>
          <w:color w:val="000000" w:themeColor="text1"/>
          <w:szCs w:val="21"/>
          <w14:textFill>
            <w14:solidFill>
              <w14:schemeClr w14:val="tx1"/>
            </w14:solidFill>
          </w14:textFill>
        </w:rPr>
        <w:t>备份投标文件，按“项目采购-电子招投标操作指南”制作的电子备份文件。</w:t>
      </w:r>
    </w:p>
    <w:p w14:paraId="63642E17">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4、投标文件填写字迹必须清楚、工整，对不同文字文本投标文件的解释发生异议的，以中文文本为准。</w:t>
      </w:r>
    </w:p>
    <w:p w14:paraId="28C69D14">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5、投标文件的效力</w:t>
      </w:r>
    </w:p>
    <w:p w14:paraId="6F93E5BE">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投标文件的启用，按先后顺位分别为电子投标文件、以</w:t>
      </w:r>
      <w:r>
        <w:rPr>
          <w:rFonts w:hint="eastAsia" w:ascii="宋体" w:hAnsi="宋体" w:cs="宋体"/>
          <w:color w:val="000000" w:themeColor="text1"/>
          <w:kern w:val="0"/>
          <w:szCs w:val="21"/>
          <w14:textFill>
            <w14:solidFill>
              <w14:schemeClr w14:val="tx1"/>
            </w14:solidFill>
          </w14:textFill>
        </w:rPr>
        <w:t>U盘或光盘存储的电子</w:t>
      </w:r>
      <w:r>
        <w:rPr>
          <w:rFonts w:hint="eastAsia" w:ascii="宋体" w:hAnsi="宋体" w:cs="宋体"/>
          <w:color w:val="000000" w:themeColor="text1"/>
          <w:szCs w:val="21"/>
          <w14:textFill>
            <w14:solidFill>
              <w14:schemeClr w14:val="tx1"/>
            </w14:solidFill>
          </w14:textFill>
        </w:rPr>
        <w:t>备份投标文件。在下一顺位的投标文件启用时，前一顺位的投标文件自动失效。</w:t>
      </w:r>
    </w:p>
    <w:p w14:paraId="0BCEF1C5">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电子投标文件未能按时解密，供应商提供了电子备份投标文件的，以电子备份投标文件作为依据，否则视为投标文件撤回。电子投标文件已按时解密的，电子备份投标文件自动失效。</w:t>
      </w:r>
    </w:p>
    <w:p w14:paraId="51293DBC">
      <w:pPr>
        <w:spacing w:line="480" w:lineRule="exact"/>
        <w:ind w:firstLine="422" w:firstLineChars="200"/>
        <w:jc w:val="left"/>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八、投标文件的组成、份数、制作</w:t>
      </w:r>
      <w:r>
        <w:rPr>
          <w:rFonts w:hint="eastAsia" w:ascii="宋体" w:hAnsi="宋体"/>
          <w:b/>
          <w:color w:val="000000" w:themeColor="text1"/>
          <w:szCs w:val="21"/>
          <w14:textFill>
            <w14:solidFill>
              <w14:schemeClr w14:val="tx1"/>
            </w14:solidFill>
          </w14:textFill>
        </w:rPr>
        <w:t>（</w:t>
      </w:r>
      <w:r>
        <w:rPr>
          <w:rFonts w:hint="eastAsia" w:ascii="宋体" w:hAnsi="宋体" w:cs="宋体"/>
          <w:b/>
          <w:color w:val="000000" w:themeColor="text1"/>
          <w:szCs w:val="21"/>
          <w14:textFill>
            <w14:solidFill>
              <w14:schemeClr w14:val="tx1"/>
            </w14:solidFill>
          </w14:textFill>
        </w:rPr>
        <w:t>投标文件中电子公章采用CA签章</w:t>
      </w:r>
      <w:r>
        <w:rPr>
          <w:rFonts w:hint="eastAsia" w:ascii="宋体" w:hAnsi="宋体"/>
          <w:b/>
          <w:color w:val="000000" w:themeColor="text1"/>
          <w:szCs w:val="21"/>
          <w14:textFill>
            <w14:solidFill>
              <w14:schemeClr w14:val="tx1"/>
            </w14:solidFill>
          </w14:textFill>
        </w:rPr>
        <w:t>）</w:t>
      </w:r>
    </w:p>
    <w:p w14:paraId="3293870D">
      <w:pPr>
        <w:snapToGrid w:val="0"/>
        <w:spacing w:line="400" w:lineRule="exact"/>
        <w:ind w:firstLine="411" w:firstLineChars="196"/>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1、投标文件的组成：</w:t>
      </w:r>
    </w:p>
    <w:p w14:paraId="718E7C31">
      <w:pPr>
        <w:snapToGrid w:val="0"/>
        <w:spacing w:line="400" w:lineRule="exact"/>
        <w:ind w:firstLine="413" w:firstLineChars="196"/>
        <w:rPr>
          <w:rFonts w:ascii="宋体" w:hAnsi="宋体" w:cs="宋体"/>
          <w:b/>
          <w:color w:val="000000" w:themeColor="text1"/>
          <w:szCs w:val="21"/>
          <w14:textFill>
            <w14:solidFill>
              <w14:schemeClr w14:val="tx1"/>
            </w14:solidFill>
          </w14:textFill>
        </w:rPr>
      </w:pPr>
      <w:bookmarkStart w:id="4" w:name="_Hlk23147633"/>
      <w:bookmarkStart w:id="5" w:name="_Hlk23150950"/>
      <w:r>
        <w:rPr>
          <w:rFonts w:hint="eastAsia" w:ascii="宋体" w:hAnsi="宋体" w:cs="宋体"/>
          <w:b/>
          <w:color w:val="000000" w:themeColor="text1"/>
          <w:szCs w:val="21"/>
          <w14:textFill>
            <w14:solidFill>
              <w14:schemeClr w14:val="tx1"/>
            </w14:solidFill>
          </w14:textFill>
        </w:rPr>
        <w:t>A、第一册：资格文件</w:t>
      </w:r>
    </w:p>
    <w:p w14:paraId="648FF9E5">
      <w:pPr>
        <w:spacing w:line="400" w:lineRule="exact"/>
        <w:ind w:firstLine="420" w:firstLineChars="200"/>
        <w:rPr>
          <w:rFonts w:ascii="宋体" w:hAnsi="宋体" w:cs="宋体"/>
          <w:bCs/>
          <w:color w:val="000000" w:themeColor="text1"/>
          <w:kern w:val="0"/>
          <w:szCs w:val="21"/>
          <w14:textFill>
            <w14:solidFill>
              <w14:schemeClr w14:val="tx1"/>
            </w14:solidFill>
          </w14:textFill>
        </w:rPr>
      </w:pPr>
      <w:bookmarkStart w:id="6" w:name="_Hlk4309479"/>
      <w:bookmarkStart w:id="7" w:name="_Hlk39154056"/>
      <w:r>
        <w:rPr>
          <w:rFonts w:hint="eastAsia" w:ascii="宋体" w:hAnsi="宋体" w:cs="宋体"/>
          <w:bCs/>
          <w:color w:val="000000" w:themeColor="text1"/>
          <w:kern w:val="0"/>
          <w:szCs w:val="21"/>
          <w14:textFill>
            <w14:solidFill>
              <w14:schemeClr w14:val="tx1"/>
            </w14:solidFill>
          </w14:textFill>
        </w:rPr>
        <w:t>A1、资格文件</w:t>
      </w:r>
      <w:r>
        <w:rPr>
          <w:rFonts w:ascii="宋体" w:hAnsi="宋体" w:cs="宋体"/>
          <w:bCs/>
          <w:color w:val="000000" w:themeColor="text1"/>
          <w:kern w:val="0"/>
          <w:szCs w:val="21"/>
          <w14:textFill>
            <w14:solidFill>
              <w14:schemeClr w14:val="tx1"/>
            </w14:solidFill>
          </w14:textFill>
        </w:rPr>
        <w:t>封面</w:t>
      </w:r>
      <w:r>
        <w:rPr>
          <w:rFonts w:hint="eastAsia" w:ascii="宋体" w:hAnsi="宋体" w:cs="宋体"/>
          <w:bCs/>
          <w:color w:val="000000" w:themeColor="text1"/>
          <w:kern w:val="0"/>
          <w:szCs w:val="21"/>
          <w14:textFill>
            <w14:solidFill>
              <w14:schemeClr w14:val="tx1"/>
            </w14:solidFill>
          </w14:textFill>
        </w:rPr>
        <w:t>；</w:t>
      </w:r>
    </w:p>
    <w:p w14:paraId="59DD2368">
      <w:pPr>
        <w:spacing w:line="400" w:lineRule="exact"/>
        <w:ind w:firstLine="420" w:firstLineChars="200"/>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A</w:t>
      </w:r>
      <w:r>
        <w:rPr>
          <w:rFonts w:ascii="宋体" w:hAnsi="宋体" w:cs="宋体"/>
          <w:bCs/>
          <w:color w:val="000000" w:themeColor="text1"/>
          <w:kern w:val="0"/>
          <w:szCs w:val="21"/>
          <w14:textFill>
            <w14:solidFill>
              <w14:schemeClr w14:val="tx1"/>
            </w14:solidFill>
          </w14:textFill>
        </w:rPr>
        <w:t>2</w:t>
      </w:r>
      <w:r>
        <w:rPr>
          <w:rFonts w:hint="eastAsia" w:ascii="宋体" w:hAnsi="宋体" w:cs="宋体"/>
          <w:bCs/>
          <w:color w:val="000000" w:themeColor="text1"/>
          <w:kern w:val="0"/>
          <w:szCs w:val="21"/>
          <w14:textFill>
            <w14:solidFill>
              <w14:schemeClr w14:val="tx1"/>
            </w14:solidFill>
          </w14:textFill>
        </w:rPr>
        <w:t>、关于资格的承诺函；</w:t>
      </w:r>
    </w:p>
    <w:p w14:paraId="443ABD6A">
      <w:pPr>
        <w:spacing w:line="400" w:lineRule="exact"/>
        <w:ind w:firstLine="420" w:firstLineChars="200"/>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A</w:t>
      </w:r>
      <w:r>
        <w:rPr>
          <w:rFonts w:ascii="宋体" w:hAnsi="宋体" w:cs="宋体"/>
          <w:bCs/>
          <w:color w:val="000000" w:themeColor="text1"/>
          <w:kern w:val="0"/>
          <w:szCs w:val="21"/>
          <w14:textFill>
            <w14:solidFill>
              <w14:schemeClr w14:val="tx1"/>
            </w14:solidFill>
          </w14:textFill>
        </w:rPr>
        <w:t>3</w:t>
      </w:r>
      <w:r>
        <w:rPr>
          <w:rFonts w:hint="eastAsia" w:ascii="宋体" w:hAnsi="宋体" w:cs="宋体"/>
          <w:bCs/>
          <w:color w:val="000000" w:themeColor="text1"/>
          <w:kern w:val="0"/>
          <w:szCs w:val="21"/>
          <w14:textFill>
            <w14:solidFill>
              <w14:schemeClr w14:val="tx1"/>
            </w14:solidFill>
          </w14:textFill>
        </w:rPr>
        <w:t>、联合体投标协议书（联合体投标的必须提供，格式见附件）；</w:t>
      </w:r>
    </w:p>
    <w:p w14:paraId="50782A62">
      <w:pPr>
        <w:spacing w:line="400" w:lineRule="exact"/>
        <w:ind w:firstLine="420" w:firstLineChars="200"/>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A</w:t>
      </w:r>
      <w:r>
        <w:rPr>
          <w:rFonts w:ascii="宋体" w:hAnsi="宋体" w:cs="宋体"/>
          <w:bCs/>
          <w:color w:val="000000" w:themeColor="text1"/>
          <w:kern w:val="0"/>
          <w:szCs w:val="21"/>
          <w14:textFill>
            <w14:solidFill>
              <w14:schemeClr w14:val="tx1"/>
            </w14:solidFill>
          </w14:textFill>
        </w:rPr>
        <w:t>4</w:t>
      </w:r>
      <w:r>
        <w:rPr>
          <w:rFonts w:hint="eastAsia" w:ascii="宋体" w:hAnsi="宋体" w:cs="宋体"/>
          <w:bCs/>
          <w:color w:val="000000" w:themeColor="text1"/>
          <w:kern w:val="0"/>
          <w:szCs w:val="21"/>
          <w14:textFill>
            <w14:solidFill>
              <w14:schemeClr w14:val="tx1"/>
            </w14:solidFill>
          </w14:textFill>
        </w:rPr>
        <w:t>、营业执照副本（或事业法人登记证副本或其他登记证明材料）复印件加盖供应商公章（供应商如果有名称变更的，应提供由行政主管部门出具的变更证明文件复印件加盖供应商公章）；</w:t>
      </w:r>
    </w:p>
    <w:p w14:paraId="7467AFB6">
      <w:pPr>
        <w:spacing w:line="400" w:lineRule="exact"/>
        <w:ind w:firstLine="420" w:firstLineChars="200"/>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A</w:t>
      </w:r>
      <w:r>
        <w:rPr>
          <w:rFonts w:ascii="宋体" w:hAnsi="宋体" w:cs="宋体"/>
          <w:bCs/>
          <w:color w:val="000000" w:themeColor="text1"/>
          <w:kern w:val="0"/>
          <w:szCs w:val="21"/>
          <w14:textFill>
            <w14:solidFill>
              <w14:schemeClr w14:val="tx1"/>
            </w14:solidFill>
          </w14:textFill>
        </w:rPr>
        <w:t>5</w:t>
      </w:r>
      <w:r>
        <w:rPr>
          <w:rFonts w:hint="eastAsia" w:ascii="宋体" w:hAnsi="宋体" w:cs="宋体"/>
          <w:bCs/>
          <w:color w:val="000000" w:themeColor="text1"/>
          <w:kern w:val="0"/>
          <w:szCs w:val="21"/>
          <w14:textFill>
            <w14:solidFill>
              <w14:schemeClr w14:val="tx1"/>
            </w14:solidFill>
          </w14:textFill>
        </w:rPr>
        <w:t>、具备测绘行政主管部门颁发的工程测量乙级及以上资质证书复印件。</w:t>
      </w:r>
    </w:p>
    <w:p w14:paraId="2B100D6B">
      <w:pPr>
        <w:spacing w:line="400" w:lineRule="exact"/>
        <w:ind w:firstLine="422" w:firstLineChars="200"/>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B、第二册：商务技术文件</w:t>
      </w:r>
    </w:p>
    <w:bookmarkEnd w:id="6"/>
    <w:p w14:paraId="0CE46162">
      <w:pPr>
        <w:spacing w:line="400" w:lineRule="exact"/>
        <w:ind w:firstLine="422" w:firstLineChars="200"/>
        <w:rPr>
          <w:rFonts w:ascii="宋体" w:hAnsi="宋体"/>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B1、商务技术</w:t>
      </w:r>
      <w:r>
        <w:rPr>
          <w:rFonts w:hint="eastAsia" w:ascii="宋体" w:hAnsi="宋体"/>
          <w:color w:val="000000" w:themeColor="text1"/>
          <w:szCs w:val="21"/>
          <w14:textFill>
            <w14:solidFill>
              <w14:schemeClr w14:val="tx1"/>
            </w14:solidFill>
          </w14:textFill>
        </w:rPr>
        <w:t>文件</w:t>
      </w:r>
      <w:r>
        <w:rPr>
          <w:rFonts w:ascii="宋体" w:hAnsi="宋体"/>
          <w:color w:val="000000" w:themeColor="text1"/>
          <w:szCs w:val="21"/>
          <w14:textFill>
            <w14:solidFill>
              <w14:schemeClr w14:val="tx1"/>
            </w14:solidFill>
          </w14:textFill>
        </w:rPr>
        <w:t>封面</w:t>
      </w:r>
      <w:r>
        <w:rPr>
          <w:rFonts w:hint="eastAsia" w:ascii="宋体" w:hAnsi="宋体"/>
          <w:color w:val="000000" w:themeColor="text1"/>
          <w:szCs w:val="21"/>
          <w14:textFill>
            <w14:solidFill>
              <w14:schemeClr w14:val="tx1"/>
            </w14:solidFill>
          </w14:textFill>
        </w:rPr>
        <w:t>；</w:t>
      </w:r>
    </w:p>
    <w:p w14:paraId="2D50E76B">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B</w:t>
      </w:r>
      <w:r>
        <w:rPr>
          <w:rFonts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、投标书；</w:t>
      </w:r>
    </w:p>
    <w:p w14:paraId="66F66BEB">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B</w:t>
      </w:r>
      <w:r>
        <w:rPr>
          <w:rFonts w:ascii="宋体" w:hAnsi="宋体" w:cs="宋体"/>
          <w:color w:val="000000" w:themeColor="text1"/>
          <w:szCs w:val="21"/>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、法定代表人身份证明；</w:t>
      </w:r>
    </w:p>
    <w:p w14:paraId="1E94BBFC">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B</w:t>
      </w:r>
      <w:r>
        <w:rPr>
          <w:rFonts w:ascii="宋体" w:hAnsi="宋体" w:cs="宋体"/>
          <w:color w:val="000000" w:themeColor="text1"/>
          <w:szCs w:val="21"/>
          <w14:textFill>
            <w14:solidFill>
              <w14:schemeClr w14:val="tx1"/>
            </w14:solidFill>
          </w14:textFill>
        </w:rPr>
        <w:t>4</w:t>
      </w:r>
      <w:r>
        <w:rPr>
          <w:rFonts w:hint="eastAsia" w:ascii="宋体" w:hAnsi="宋体" w:cs="宋体"/>
          <w:color w:val="000000" w:themeColor="text1"/>
          <w:szCs w:val="21"/>
          <w14:textFill>
            <w14:solidFill>
              <w14:schemeClr w14:val="tx1"/>
            </w14:solidFill>
          </w14:textFill>
        </w:rPr>
        <w:t>、法定代表人授权书（投标文件由授权代表签字的须提供）；</w:t>
      </w:r>
    </w:p>
    <w:p w14:paraId="1084F273">
      <w:pPr>
        <w:spacing w:line="400" w:lineRule="exact"/>
        <w:ind w:firstLine="420" w:firstLineChars="200"/>
        <w:rPr>
          <w:rFonts w:ascii="宋体" w:hAnsi="宋体" w:cs="宋体"/>
          <w:color w:val="000000" w:themeColor="text1"/>
          <w:szCs w:val="21"/>
          <w14:textFill>
            <w14:solidFill>
              <w14:schemeClr w14:val="tx1"/>
            </w14:solidFill>
          </w14:textFill>
        </w:rPr>
      </w:pPr>
      <w:bookmarkStart w:id="8" w:name="_Hlk37403535"/>
      <w:r>
        <w:rPr>
          <w:rFonts w:hint="eastAsia" w:ascii="宋体" w:hAnsi="宋体" w:cs="宋体"/>
          <w:color w:val="000000" w:themeColor="text1"/>
          <w:szCs w:val="21"/>
          <w14:textFill>
            <w14:solidFill>
              <w14:schemeClr w14:val="tx1"/>
            </w14:solidFill>
          </w14:textFill>
        </w:rPr>
        <w:t>B</w:t>
      </w:r>
      <w:r>
        <w:rPr>
          <w:rFonts w:ascii="宋体" w:hAnsi="宋体" w:cs="宋体"/>
          <w:color w:val="000000" w:themeColor="text1"/>
          <w:szCs w:val="21"/>
          <w14:textFill>
            <w14:solidFill>
              <w14:schemeClr w14:val="tx1"/>
            </w14:solidFill>
          </w14:textFill>
        </w:rPr>
        <w:t>5</w:t>
      </w:r>
      <w:r>
        <w:rPr>
          <w:rFonts w:hint="eastAsia" w:ascii="宋体" w:hAnsi="宋体" w:cs="宋体"/>
          <w:color w:val="000000" w:themeColor="text1"/>
          <w:szCs w:val="21"/>
          <w14:textFill>
            <w14:solidFill>
              <w14:schemeClr w14:val="tx1"/>
            </w14:solidFill>
          </w14:textFill>
        </w:rPr>
        <w:t>商务条款响应表；</w:t>
      </w:r>
    </w:p>
    <w:p w14:paraId="238B1A60">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B</w:t>
      </w:r>
      <w:r>
        <w:rPr>
          <w:rFonts w:ascii="宋体" w:hAnsi="宋体" w:cs="宋体"/>
          <w:color w:val="000000" w:themeColor="text1"/>
          <w:szCs w:val="21"/>
          <w14:textFill>
            <w14:solidFill>
              <w14:schemeClr w14:val="tx1"/>
            </w14:solidFill>
          </w14:textFill>
        </w:rPr>
        <w:t>6</w:t>
      </w:r>
      <w:r>
        <w:rPr>
          <w:rFonts w:hint="eastAsia" w:ascii="宋体" w:hAnsi="宋体" w:cs="宋体"/>
          <w:color w:val="000000" w:themeColor="text1"/>
          <w:szCs w:val="21"/>
          <w14:textFill>
            <w14:solidFill>
              <w14:schemeClr w14:val="tx1"/>
            </w14:solidFill>
          </w14:textFill>
        </w:rPr>
        <w:t>技术条款响应表；</w:t>
      </w:r>
    </w:p>
    <w:bookmarkEnd w:id="8"/>
    <w:p w14:paraId="11C85BB6">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B</w:t>
      </w:r>
      <w:r>
        <w:rPr>
          <w:rFonts w:ascii="宋体" w:hAnsi="宋体" w:cs="宋体"/>
          <w:color w:val="000000" w:themeColor="text1"/>
          <w:szCs w:val="21"/>
          <w14:textFill>
            <w14:solidFill>
              <w14:schemeClr w14:val="tx1"/>
            </w14:solidFill>
          </w14:textFill>
        </w:rPr>
        <w:t>7</w:t>
      </w:r>
      <w:r>
        <w:rPr>
          <w:rFonts w:hint="eastAsia" w:ascii="宋体" w:hAnsi="宋体" w:cs="宋体"/>
          <w:color w:val="000000" w:themeColor="text1"/>
          <w:szCs w:val="21"/>
          <w14:textFill>
            <w14:solidFill>
              <w14:schemeClr w14:val="tx1"/>
            </w14:solidFill>
          </w14:textFill>
        </w:rPr>
        <w:t>按第五章“招标内容与技术需求”要求做出明确完整的响应性叙述；</w:t>
      </w:r>
    </w:p>
    <w:p w14:paraId="764EC738">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B</w:t>
      </w:r>
      <w:r>
        <w:rPr>
          <w:rFonts w:ascii="宋体" w:hAnsi="宋体" w:cs="宋体"/>
          <w:color w:val="000000" w:themeColor="text1"/>
          <w:szCs w:val="21"/>
          <w14:textFill>
            <w14:solidFill>
              <w14:schemeClr w14:val="tx1"/>
            </w14:solidFill>
          </w14:textFill>
        </w:rPr>
        <w:t>8</w:t>
      </w:r>
      <w:r>
        <w:rPr>
          <w:rFonts w:hint="eastAsia" w:ascii="宋体" w:hAnsi="宋体" w:cs="宋体"/>
          <w:color w:val="000000" w:themeColor="text1"/>
          <w:szCs w:val="21"/>
          <w14:textFill>
            <w14:solidFill>
              <w14:schemeClr w14:val="tx1"/>
            </w14:solidFill>
          </w14:textFill>
        </w:rPr>
        <w:t>第三章“评标办法及标准”中“商务分”要求提供的资料（如有需提供）；</w:t>
      </w:r>
    </w:p>
    <w:p w14:paraId="16E896A2">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B</w:t>
      </w:r>
      <w:r>
        <w:rPr>
          <w:rFonts w:ascii="宋体" w:hAnsi="宋体" w:cs="宋体"/>
          <w:color w:val="000000" w:themeColor="text1"/>
          <w:szCs w:val="21"/>
          <w14:textFill>
            <w14:solidFill>
              <w14:schemeClr w14:val="tx1"/>
            </w14:solidFill>
          </w14:textFill>
        </w:rPr>
        <w:t>9</w:t>
      </w:r>
      <w:r>
        <w:rPr>
          <w:rFonts w:hint="eastAsia" w:ascii="宋体" w:hAnsi="宋体" w:cs="宋体"/>
          <w:color w:val="000000" w:themeColor="text1"/>
          <w:szCs w:val="21"/>
          <w14:textFill>
            <w14:solidFill>
              <w14:schemeClr w14:val="tx1"/>
            </w14:solidFill>
          </w14:textFill>
        </w:rPr>
        <w:t>供应商认为需要的其他资料（如有需提供）。</w:t>
      </w:r>
    </w:p>
    <w:bookmarkEnd w:id="4"/>
    <w:p w14:paraId="4DF967ED">
      <w:pPr>
        <w:spacing w:line="400" w:lineRule="exact"/>
        <w:ind w:firstLine="422" w:firstLineChars="200"/>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C、第三册：报价文件</w:t>
      </w:r>
    </w:p>
    <w:bookmarkEnd w:id="5"/>
    <w:bookmarkEnd w:id="7"/>
    <w:p w14:paraId="65F5891E">
      <w:pPr>
        <w:spacing w:line="400" w:lineRule="exact"/>
        <w:ind w:firstLine="420" w:firstLineChars="200"/>
        <w:jc w:val="lef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C1</w:t>
      </w:r>
      <w:r>
        <w:rPr>
          <w:rFonts w:hint="eastAsia" w:ascii="宋体" w:hAnsi="宋体"/>
          <w:color w:val="000000" w:themeColor="text1"/>
          <w:szCs w:val="21"/>
          <w14:textFill>
            <w14:solidFill>
              <w14:schemeClr w14:val="tx1"/>
            </w14:solidFill>
          </w14:textFill>
        </w:rPr>
        <w:t>、报价文件</w:t>
      </w:r>
      <w:r>
        <w:rPr>
          <w:rFonts w:ascii="宋体" w:hAnsi="宋体"/>
          <w:color w:val="000000" w:themeColor="text1"/>
          <w:szCs w:val="21"/>
          <w14:textFill>
            <w14:solidFill>
              <w14:schemeClr w14:val="tx1"/>
            </w14:solidFill>
          </w14:textFill>
        </w:rPr>
        <w:t>封面</w:t>
      </w:r>
      <w:r>
        <w:rPr>
          <w:rFonts w:hint="eastAsia" w:ascii="宋体" w:hAnsi="宋体"/>
          <w:color w:val="000000" w:themeColor="text1"/>
          <w:szCs w:val="21"/>
          <w14:textFill>
            <w14:solidFill>
              <w14:schemeClr w14:val="tx1"/>
            </w14:solidFill>
          </w14:textFill>
        </w:rPr>
        <w:t>；</w:t>
      </w:r>
    </w:p>
    <w:p w14:paraId="7FB96EA9">
      <w:pPr>
        <w:spacing w:line="400" w:lineRule="exact"/>
        <w:ind w:firstLine="420" w:firstLineChars="200"/>
        <w:jc w:val="lef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C2</w:t>
      </w:r>
      <w:r>
        <w:rPr>
          <w:rFonts w:hint="eastAsia" w:ascii="宋体" w:hAnsi="宋体"/>
          <w:color w:val="000000" w:themeColor="text1"/>
          <w:szCs w:val="21"/>
          <w14:textFill>
            <w14:solidFill>
              <w14:schemeClr w14:val="tx1"/>
            </w14:solidFill>
          </w14:textFill>
        </w:rPr>
        <w:t>、开标一览表；</w:t>
      </w:r>
    </w:p>
    <w:p w14:paraId="12BA9A2E">
      <w:pPr>
        <w:spacing w:line="400" w:lineRule="exact"/>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C</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、中小企业声明函；</w:t>
      </w:r>
    </w:p>
    <w:p w14:paraId="3BC77DD3">
      <w:pPr>
        <w:spacing w:line="400" w:lineRule="exact"/>
        <w:ind w:firstLine="420" w:firstLineChars="200"/>
        <w:jc w:val="lef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C4</w:t>
      </w:r>
      <w:r>
        <w:rPr>
          <w:rFonts w:hint="eastAsia" w:ascii="宋体" w:hAnsi="宋体"/>
          <w:color w:val="000000" w:themeColor="text1"/>
          <w:szCs w:val="21"/>
          <w14:textFill>
            <w14:solidFill>
              <w14:schemeClr w14:val="tx1"/>
            </w14:solidFill>
          </w14:textFill>
        </w:rPr>
        <w:t>、残疾人福利性单位声明函；</w:t>
      </w:r>
    </w:p>
    <w:p w14:paraId="50310B5E">
      <w:pPr>
        <w:spacing w:line="400" w:lineRule="exact"/>
        <w:ind w:firstLine="420" w:firstLineChars="200"/>
        <w:jc w:val="lef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C5</w:t>
      </w:r>
      <w:r>
        <w:rPr>
          <w:rFonts w:hint="eastAsia" w:ascii="宋体" w:hAnsi="宋体"/>
          <w:color w:val="000000" w:themeColor="text1"/>
          <w:szCs w:val="21"/>
          <w14:textFill>
            <w14:solidFill>
              <w14:schemeClr w14:val="tx1"/>
            </w14:solidFill>
          </w14:textFill>
        </w:rPr>
        <w:t>、供应商认为需要的其他资料（如有需提供）。</w:t>
      </w:r>
    </w:p>
    <w:p w14:paraId="6A6AB19E">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九、投标文件的份数、密封、签署</w:t>
      </w:r>
      <w:r>
        <w:rPr>
          <w:rFonts w:ascii="宋体" w:hAnsi="宋体"/>
          <w:color w:val="000000" w:themeColor="text1"/>
          <w:szCs w:val="21"/>
          <w14:textFill>
            <w14:solidFill>
              <w14:schemeClr w14:val="tx1"/>
            </w14:solidFill>
          </w14:textFill>
        </w:rPr>
        <w:t xml:space="preserve"> </w:t>
      </w:r>
    </w:p>
    <w:p w14:paraId="7FE701CD">
      <w:pPr>
        <w:spacing w:line="480" w:lineRule="exact"/>
        <w:ind w:firstLine="420" w:firstLineChars="200"/>
        <w:jc w:val="lef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供应商于“政采云”上提供电子投标文件（电子投标文件中所须加盖公章部分均采用CA签章），并根据“政采云供应商项目采购-电子招投标操作指南”及本招标文件规定的格式和顺序编制电子投标文件并进行关联定位。未传输递交电子投标文件的，投标无效。</w:t>
      </w:r>
    </w:p>
    <w:p w14:paraId="0DAC20A5">
      <w:pPr>
        <w:spacing w:line="480" w:lineRule="exact"/>
        <w:ind w:firstLine="420" w:firstLineChars="200"/>
        <w:jc w:val="lef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.备份电子投标文件：可以U盘或光盘形式提供的备份电子投标文件数量1份，并单独密封递交，外包装封面上应注明供应商名称、供应商地址、投标文件名称（电子备份文件）、项目名称、项目编号及“在202</w:t>
      </w:r>
      <w:r>
        <w:rPr>
          <w:rFonts w:hint="eastAsia" w:ascii="宋体" w:hAnsi="宋体"/>
          <w:color w:val="000000" w:themeColor="text1"/>
          <w:szCs w:val="21"/>
          <w:lang w:val="en-US" w:eastAsia="zh-CN"/>
          <w14:textFill>
            <w14:solidFill>
              <w14:schemeClr w14:val="tx1"/>
            </w14:solidFill>
          </w14:textFill>
        </w:rPr>
        <w:t>5</w:t>
      </w:r>
      <w:r>
        <w:rPr>
          <w:rFonts w:hint="eastAsia" w:ascii="宋体" w:hAnsi="宋体"/>
          <w:color w:val="000000" w:themeColor="text1"/>
          <w:szCs w:val="21"/>
          <w14:textFill>
            <w14:solidFill>
              <w14:schemeClr w14:val="tx1"/>
            </w14:solidFill>
          </w14:textFill>
        </w:rPr>
        <w:t>年</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月</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日</w:t>
      </w:r>
      <w:r>
        <w:rPr>
          <w:rFonts w:ascii="宋体" w:hAnsi="宋体"/>
          <w:color w:val="000000" w:themeColor="text1"/>
          <w:szCs w:val="21"/>
          <w14:textFill>
            <w14:solidFill>
              <w14:schemeClr w14:val="tx1"/>
            </w14:solidFill>
          </w14:textFill>
        </w:rPr>
        <w:t>9</w:t>
      </w:r>
      <w:r>
        <w:rPr>
          <w:rFonts w:hint="eastAsia" w:ascii="宋体" w:hAnsi="宋体"/>
          <w:color w:val="000000" w:themeColor="text1"/>
          <w:szCs w:val="21"/>
          <w14:textFill>
            <w14:solidFill>
              <w14:schemeClr w14:val="tx1"/>
            </w14:solidFill>
          </w14:textFill>
        </w:rPr>
        <w:t>时30分之前不得启封”字样，并加盖供应商公章，如果供应商未加写标记，招标人对投标文件的误投和提前启封不负责任。（备份文件由投标人自行决定是否提交）</w:t>
      </w:r>
    </w:p>
    <w:p w14:paraId="2B7FCBC9">
      <w:pPr>
        <w:spacing w:line="380" w:lineRule="exact"/>
        <w:ind w:firstLine="420" w:firstLineChars="200"/>
        <w:jc w:val="left"/>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3</w:t>
      </w:r>
      <w:r>
        <w:rPr>
          <w:rFonts w:hint="eastAsia" w:ascii="宋体" w:hAnsi="宋体"/>
          <w:color w:val="000000" w:themeColor="text1"/>
          <w14:textFill>
            <w14:solidFill>
              <w14:schemeClr w14:val="tx1"/>
            </w14:solidFill>
          </w14:textFill>
        </w:rPr>
        <w:t>.投标文件字迹必须清楚、工整，对不同文字文本投标文件的解释发生异议的，以中文文本为准。</w:t>
      </w:r>
      <w:r>
        <w:rPr>
          <w:rFonts w:ascii="宋体" w:hAnsi="宋体" w:cs="宋体"/>
          <w:color w:val="000000" w:themeColor="text1"/>
          <w:szCs w:val="21"/>
          <w14:textFill>
            <w14:solidFill>
              <w14:schemeClr w14:val="tx1"/>
            </w14:solidFill>
          </w14:textFill>
        </w:rPr>
        <w:t xml:space="preserve"> </w:t>
      </w:r>
    </w:p>
    <w:p w14:paraId="42A02F07">
      <w:pPr>
        <w:snapToGrid w:val="0"/>
        <w:spacing w:line="480" w:lineRule="exact"/>
        <w:ind w:firstLine="420" w:firstLineChars="20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十、投标文件的形式、效力和递交</w:t>
      </w:r>
    </w:p>
    <w:p w14:paraId="3A697255">
      <w:pPr>
        <w:spacing w:line="380" w:lineRule="exact"/>
        <w:ind w:firstLine="420" w:firstLineChars="20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1.投标文件分为电子投标文件和电子备份投标文件（若提交的）。</w:t>
      </w:r>
    </w:p>
    <w:p w14:paraId="5BFC798D">
      <w:pPr>
        <w:spacing w:line="380" w:lineRule="exact"/>
        <w:ind w:firstLine="420" w:firstLineChars="20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2.电子投标文件，按“政采云供应商项目采购-电子招投标操作指南”及本招标文件要求制作、加密并递交。</w:t>
      </w:r>
    </w:p>
    <w:p w14:paraId="47C0F1B9">
      <w:pPr>
        <w:spacing w:line="380" w:lineRule="exact"/>
        <w:ind w:firstLine="420" w:firstLineChars="20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3.电子备份投标文件，即电子投标文件按“政采云供应商项目采购-电子招投标操作指南”制作的备份文件。</w:t>
      </w:r>
    </w:p>
    <w:p w14:paraId="55FE8F3B">
      <w:pPr>
        <w:spacing w:line="380" w:lineRule="exact"/>
        <w:ind w:firstLine="420" w:firstLineChars="20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4.投标文件的效力</w:t>
      </w:r>
    </w:p>
    <w:p w14:paraId="590A5E2C">
      <w:pPr>
        <w:spacing w:line="380" w:lineRule="exact"/>
        <w:ind w:firstLine="420" w:firstLineChars="20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4.1投标文件的启用，按先后顺位分别为电子投标文件、电子备份投标文件。在下一顺位的投标文件启用时，前一顺位的投标文件自动失效。</w:t>
      </w:r>
    </w:p>
    <w:p w14:paraId="36475E9F">
      <w:pPr>
        <w:spacing w:line="380" w:lineRule="exact"/>
        <w:ind w:firstLine="420" w:firstLineChars="20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4.2投标、响应文件未按时解密，供应商提供了备份投标、响应文件的，以备份投标、响应文件作为依据，否则视为投标、响应文件撤回。投标、响应文件已按时解密的，备份投标、响应文件自动失效。</w:t>
      </w:r>
    </w:p>
    <w:p w14:paraId="4DD00031">
      <w:pPr>
        <w:spacing w:line="380" w:lineRule="exact"/>
        <w:ind w:firstLine="420" w:firstLineChars="200"/>
        <w:jc w:val="left"/>
        <w:rPr>
          <w:rFonts w:ascii="宋体" w:hAnsi="宋体" w:cs="宋体"/>
          <w:bCs/>
          <w:color w:val="000000" w:themeColor="text1"/>
          <w:szCs w:val="21"/>
          <w:lang w:bidi="ar"/>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5.投标文件的递交</w:t>
      </w:r>
    </w:p>
    <w:p w14:paraId="7B3CC627">
      <w:pPr>
        <w:spacing w:line="380" w:lineRule="exact"/>
        <w:ind w:firstLine="420" w:firstLineChars="20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供应商于投标截止时间（开标时间）之前将电子投标文件上传到“政采云”平台。</w:t>
      </w:r>
    </w:p>
    <w:p w14:paraId="4B5A864C">
      <w:pPr>
        <w:spacing w:line="380" w:lineRule="exact"/>
        <w:ind w:firstLine="420" w:firstLineChars="20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投标供应商可将U盘或DVD光盘等介质存储的电子备份投标文件密封并盖单位公章后邮寄至指定地址，邮寄地址：浙江天成项目管理有限公司（慈溪市古塘街道大发路145号附楼三楼302室），联系人：</w:t>
      </w:r>
      <w:r>
        <w:rPr>
          <w:rFonts w:hint="eastAsia" w:ascii="宋体" w:hAnsi="宋体" w:cs="宋体"/>
          <w:color w:val="000000" w:themeColor="text1"/>
          <w:szCs w:val="21"/>
          <w:lang w:eastAsia="zh-CN"/>
          <w14:textFill>
            <w14:solidFill>
              <w14:schemeClr w14:val="tx1"/>
            </w14:solidFill>
          </w14:textFill>
        </w:rPr>
        <w:t>马</w:t>
      </w:r>
      <w:r>
        <w:rPr>
          <w:rFonts w:hint="eastAsia" w:ascii="宋体" w:hAnsi="宋体" w:cs="宋体"/>
          <w:color w:val="000000" w:themeColor="text1"/>
          <w:szCs w:val="21"/>
          <w14:textFill>
            <w14:solidFill>
              <w14:schemeClr w14:val="tx1"/>
            </w14:solidFill>
          </w14:textFill>
        </w:rPr>
        <w:t>工，联系电话：0574-58976332，</w:t>
      </w:r>
      <w:r>
        <w:rPr>
          <w:rFonts w:hint="eastAsia" w:ascii="宋体" w:hAnsi="宋体" w:cs="宋体"/>
          <w:color w:val="000000" w:themeColor="text1"/>
          <w:szCs w:val="21"/>
          <w:lang w:val="en-US" w:eastAsia="zh-CN"/>
          <w14:textFill>
            <w14:solidFill>
              <w14:schemeClr w14:val="tx1"/>
            </w14:solidFill>
          </w14:textFill>
        </w:rPr>
        <w:t>15058250730</w:t>
      </w:r>
      <w:r>
        <w:rPr>
          <w:rFonts w:hint="eastAsia" w:ascii="宋体" w:hAnsi="宋体" w:cs="宋体"/>
          <w:color w:val="000000" w:themeColor="text1"/>
          <w:szCs w:val="21"/>
          <w14:textFill>
            <w14:solidFill>
              <w14:schemeClr w14:val="tx1"/>
            </w14:solidFill>
          </w14:textFill>
        </w:rPr>
        <w:t>。供应商邮寄后须将邮件单号发送至代理机构电子邮箱（电子邮箱：616887762@qq.com），并致电采购代理机构，以便采购代理机构查询物流记录。各供应商应当确保电子备份投标文件的密封包装在邮寄过程保持完好，并在邮寄包裹上注明项目名称、采购编号，因邮寄造成电子备份投标文件密封破损而不符合招标文件对投标文件的密封要求、或邮寄过程中导致电子备份投标文件未在投标截止时间前送达的，代理机构将拒绝其电子备份投标文件。各供应商自行考虑邮寄在途时间，电子备份投标文件送达时间以代理机构工作人员实际签收时间为准。</w:t>
      </w:r>
    </w:p>
    <w:p w14:paraId="098DB6BC">
      <w:pPr>
        <w:spacing w:line="400" w:lineRule="exact"/>
        <w:ind w:firstLine="422" w:firstLineChars="200"/>
        <w:jc w:val="left"/>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十一、开标</w:t>
      </w:r>
    </w:p>
    <w:p w14:paraId="57BB2A71">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1、代理机构在招标文件规定的时间和地点公开开标。</w:t>
      </w:r>
    </w:p>
    <w:p w14:paraId="415DEA2C">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2、电子投标开标及评审程序：分两阶段开标。</w:t>
      </w:r>
    </w:p>
    <w:p w14:paraId="49FE5568">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第一阶段开标（资格文件及商务技术文件）：</w:t>
      </w:r>
    </w:p>
    <w:p w14:paraId="4DE65F63">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（1）宣布开标；</w:t>
      </w:r>
    </w:p>
    <w:p w14:paraId="21D89626">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r>
        <w:rPr>
          <w:rFonts w:hint="eastAsia" w:ascii="宋体" w:hAnsi="宋体" w:cs="宋体"/>
          <w:bCs/>
          <w:color w:val="000000" w:themeColor="text1"/>
          <w:szCs w:val="21"/>
          <w14:textFill>
            <w14:solidFill>
              <w14:schemeClr w14:val="tx1"/>
            </w14:solidFill>
          </w14:textFill>
        </w:rPr>
        <w:t>本项目实行网上投标，采用电子投标文件。若供应商参与投标，自行承担投标一切费用。</w:t>
      </w:r>
      <w:r>
        <w:rPr>
          <w:rFonts w:hint="eastAsia" w:ascii="宋体" w:hAnsi="宋体" w:cs="宋体"/>
          <w:color w:val="000000" w:themeColor="text1"/>
          <w:szCs w:val="21"/>
          <w14:textFill>
            <w14:solidFill>
              <w14:schemeClr w14:val="tx1"/>
            </w14:solidFill>
          </w14:textFill>
        </w:rPr>
        <w:t>投标截止时间后，供应商登录</w:t>
      </w:r>
      <w:r>
        <w:rPr>
          <w:rFonts w:hint="eastAsia" w:ascii="宋体" w:hAnsi="宋体" w:cs="宋体"/>
          <w:color w:val="000000" w:themeColor="text1"/>
          <w:kern w:val="0"/>
          <w:szCs w:val="21"/>
          <w14:textFill>
            <w14:solidFill>
              <w14:schemeClr w14:val="tx1"/>
            </w14:solidFill>
          </w14:textFill>
        </w:rPr>
        <w:t>政府采购云平台</w:t>
      </w:r>
      <w:r>
        <w:rPr>
          <w:rFonts w:hint="eastAsia" w:ascii="宋体" w:hAnsi="宋体" w:cs="宋体"/>
          <w:color w:val="000000" w:themeColor="text1"/>
          <w:szCs w:val="21"/>
          <w14:textFill>
            <w14:solidFill>
              <w14:schemeClr w14:val="tx1"/>
            </w14:solidFill>
          </w14:textFill>
        </w:rPr>
        <w:t>，用“项目采购-开标评标”功能对电子投标文件进行在线解密，</w:t>
      </w:r>
      <w:r>
        <w:rPr>
          <w:rFonts w:hint="eastAsia" w:ascii="宋体" w:hAnsi="宋体" w:cs="宋体"/>
          <w:b/>
          <w:color w:val="000000" w:themeColor="text1"/>
          <w:szCs w:val="21"/>
          <w14:textFill>
            <w14:solidFill>
              <w14:schemeClr w14:val="tx1"/>
            </w14:solidFill>
          </w14:textFill>
        </w:rPr>
        <w:t>在线解密电子投标文件时间为开标时间后半小时内。</w:t>
      </w:r>
      <w:r>
        <w:rPr>
          <w:rFonts w:hint="eastAsia" w:ascii="宋体" w:hAnsi="宋体" w:cs="宋体"/>
          <w:bCs/>
          <w:color w:val="000000" w:themeColor="text1"/>
          <w:szCs w:val="21"/>
          <w14:textFill>
            <w14:solidFill>
              <w14:schemeClr w14:val="tx1"/>
            </w14:solidFill>
          </w14:textFill>
        </w:rPr>
        <w:t>供应商按时在线解密投标文件的，以在线解密的投标文件作为评审依据，若供应商在规定时间内无法解密或解密失败，则以备份电子投标文件作为评审依据（若备份电子投标文件与政采云平台上传的投标文件被识别为不一致，仍以备份电子投标文件作为评审依据）。无论是否启用备份电子投标文件，备份电子投标文件均不退还供应商。若供应商在规定时间内无法解密或解密失败且未提供备份电子投标文件或所提供的备份电子投标文件无法读取的，视为投标文件撤回。</w:t>
      </w:r>
    </w:p>
    <w:p w14:paraId="04FF08B7">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（3）介绍开标现场的人员情况；</w:t>
      </w:r>
    </w:p>
    <w:p w14:paraId="5627B83E">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（4）宣读递交投标文件的供应商名单、开标纪律、应当回避的情形等注意事项；</w:t>
      </w:r>
    </w:p>
    <w:p w14:paraId="68113AE9">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（5）按顺序开启“资格文件”、“商务技术文件”，宣读供应商名称，并做开标记录；</w:t>
      </w:r>
    </w:p>
    <w:p w14:paraId="06F26D25">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（6）第一阶段开标记录签字确认；</w:t>
      </w:r>
    </w:p>
    <w:p w14:paraId="3287BB55">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（7）告知供应商第二阶段开标的有关事宜；</w:t>
      </w:r>
    </w:p>
    <w:p w14:paraId="05C59EB7">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（8）第一阶段开标结束。</w:t>
      </w:r>
    </w:p>
    <w:p w14:paraId="7EA4EE18">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休会，评标委员会对“资格文件”、“商务技术文件”进行评审。</w:t>
      </w:r>
    </w:p>
    <w:p w14:paraId="3C96AFEF">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第二阶段开标（报价文件）：</w:t>
      </w:r>
    </w:p>
    <w:p w14:paraId="44403751">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（1）在</w:t>
      </w:r>
      <w:r>
        <w:rPr>
          <w:rFonts w:hint="eastAsia" w:ascii="宋体" w:hAnsi="宋体" w:cs="宋体"/>
          <w:color w:val="000000" w:themeColor="text1"/>
          <w:kern w:val="0"/>
          <w:szCs w:val="21"/>
          <w14:textFill>
            <w14:solidFill>
              <w14:schemeClr w14:val="tx1"/>
            </w14:solidFill>
          </w14:textFill>
        </w:rPr>
        <w:t>政府采购云平台</w:t>
      </w:r>
      <w:r>
        <w:rPr>
          <w:rFonts w:hint="eastAsia" w:ascii="宋体" w:hAnsi="宋体" w:cs="宋体"/>
          <w:color w:val="000000" w:themeColor="text1"/>
          <w:szCs w:val="21"/>
          <w14:textFill>
            <w14:solidFill>
              <w14:schemeClr w14:val="tx1"/>
            </w14:solidFill>
          </w14:textFill>
        </w:rPr>
        <w:t>宣告第一阶段评审无效供应商名单及理由；</w:t>
      </w:r>
    </w:p>
    <w:p w14:paraId="5E08BB35">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（2）公布经第一阶段评审符合招标文件要求的供应商的商务技术得分情况；</w:t>
      </w:r>
    </w:p>
    <w:p w14:paraId="59BA0682">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（3）按第一阶段开标顺序在</w:t>
      </w:r>
      <w:r>
        <w:rPr>
          <w:rFonts w:hint="eastAsia" w:ascii="宋体" w:hAnsi="宋体" w:cs="宋体"/>
          <w:color w:val="000000" w:themeColor="text1"/>
          <w:kern w:val="0"/>
          <w:szCs w:val="21"/>
          <w14:textFill>
            <w14:solidFill>
              <w14:schemeClr w14:val="tx1"/>
            </w14:solidFill>
          </w14:textFill>
        </w:rPr>
        <w:t>政府采购云平台</w:t>
      </w:r>
      <w:r>
        <w:rPr>
          <w:rFonts w:hint="eastAsia" w:ascii="宋体" w:hAnsi="宋体" w:cs="宋体"/>
          <w:color w:val="000000" w:themeColor="text1"/>
          <w:szCs w:val="21"/>
          <w14:textFill>
            <w14:solidFill>
              <w14:schemeClr w14:val="tx1"/>
            </w14:solidFill>
          </w14:textFill>
        </w:rPr>
        <w:t>开启除第一阶段无效标外的供应商的“报价文件”，宣读投标文件中“开标一览表”内容，以及采购人认为必要的其他内容与记录，并做开标记录；</w:t>
      </w:r>
    </w:p>
    <w:p w14:paraId="72F1D939">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（4）第二阶段开标记录签字确认；</w:t>
      </w:r>
    </w:p>
    <w:p w14:paraId="6A3E0AB4">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休会，评标委员会对“报价文件”进行评审。</w:t>
      </w:r>
    </w:p>
    <w:p w14:paraId="52FDAD0B">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（5）在</w:t>
      </w:r>
      <w:r>
        <w:rPr>
          <w:rFonts w:hint="eastAsia" w:ascii="宋体" w:hAnsi="宋体" w:cs="宋体"/>
          <w:color w:val="000000" w:themeColor="text1"/>
          <w:kern w:val="0"/>
          <w:szCs w:val="21"/>
          <w14:textFill>
            <w14:solidFill>
              <w14:schemeClr w14:val="tx1"/>
            </w14:solidFill>
          </w14:textFill>
        </w:rPr>
        <w:t>政府采购云平台</w:t>
      </w:r>
      <w:r>
        <w:rPr>
          <w:rFonts w:hint="eastAsia" w:ascii="宋体" w:hAnsi="宋体" w:cs="宋体"/>
          <w:color w:val="000000" w:themeColor="text1"/>
          <w:szCs w:val="21"/>
          <w14:textFill>
            <w14:solidFill>
              <w14:schemeClr w14:val="tx1"/>
            </w14:solidFill>
          </w14:textFill>
        </w:rPr>
        <w:t>公布中标候选人名单及采购人最终确定中标供应商名单的时间和公告方式等；</w:t>
      </w:r>
    </w:p>
    <w:p w14:paraId="015575B5">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（6）第二阶段开标结束。</w:t>
      </w:r>
    </w:p>
    <w:p w14:paraId="10A8DFEF">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3、特别说明：</w:t>
      </w:r>
      <w:r>
        <w:rPr>
          <w:rFonts w:hint="eastAsia" w:ascii="宋体" w:hAnsi="宋体" w:cs="宋体"/>
          <w:color w:val="000000" w:themeColor="text1"/>
          <w:kern w:val="0"/>
          <w:szCs w:val="21"/>
          <w14:textFill>
            <w14:solidFill>
              <w14:schemeClr w14:val="tx1"/>
            </w14:solidFill>
          </w14:textFill>
        </w:rPr>
        <w:t>政府采购云平台</w:t>
      </w:r>
      <w:r>
        <w:rPr>
          <w:rFonts w:hint="eastAsia" w:ascii="宋体" w:hAnsi="宋体" w:cs="宋体"/>
          <w:color w:val="000000" w:themeColor="text1"/>
          <w:szCs w:val="21"/>
          <w14:textFill>
            <w14:solidFill>
              <w14:schemeClr w14:val="tx1"/>
            </w14:solidFill>
          </w14:textFill>
        </w:rPr>
        <w:t>如对电子化开标及评审程序有调整的，按调整后的程序操作。</w:t>
      </w:r>
    </w:p>
    <w:p w14:paraId="21465ECE">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本项目原则上采用政采云电子投标开标及评审程序，但有下情形之一的，按以下情况处理：</w:t>
      </w:r>
    </w:p>
    <w:p w14:paraId="7B8A1D2F">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（1）若供应商在规定时间内无法解密或解密失败，代理机构将开启上述供应商递交的</w:t>
      </w:r>
      <w:r>
        <w:rPr>
          <w:rFonts w:hint="eastAsia" w:ascii="宋体" w:hAnsi="宋体" w:cs="宋体"/>
          <w:color w:val="000000" w:themeColor="text1"/>
          <w:kern w:val="0"/>
          <w:szCs w:val="21"/>
          <w14:textFill>
            <w14:solidFill>
              <w14:schemeClr w14:val="tx1"/>
            </w14:solidFill>
          </w14:textFill>
        </w:rPr>
        <w:t>以U盘或光盘存储的电子备份投标文件</w:t>
      </w:r>
      <w:r>
        <w:rPr>
          <w:rFonts w:hint="eastAsia" w:ascii="宋体" w:hAnsi="宋体" w:cs="宋体"/>
          <w:color w:val="000000" w:themeColor="text1"/>
          <w:szCs w:val="21"/>
          <w14:textFill>
            <w14:solidFill>
              <w14:schemeClr w14:val="tx1"/>
            </w14:solidFill>
          </w14:textFill>
        </w:rPr>
        <w:t>，上传至政采云平台项目采购模块，以完成开标，电子投标文件自动失效。</w:t>
      </w:r>
    </w:p>
    <w:p w14:paraId="5C81D7E3">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（2）采购过程中出现以下情形，导致电子交易平台无法正常运行，或者无法保证电子交易的公平、公正和安全时，采购人（或代理机构）可中止电子交易活动：</w:t>
      </w:r>
    </w:p>
    <w:p w14:paraId="2131B901">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2.1电子交易平台发生故障而无法登录访问的；</w:t>
      </w:r>
    </w:p>
    <w:p w14:paraId="6E68FF54">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2.2电子交易平台应用或数据库出现错误，不能进行正常操作的；</w:t>
      </w:r>
    </w:p>
    <w:p w14:paraId="3E071731">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2.3电子交易平台发现严重安全漏洞，有潜在泄密危险的；</w:t>
      </w:r>
    </w:p>
    <w:p w14:paraId="184CAE03">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2.4病毒发作导致不能进行正常操作的； </w:t>
      </w:r>
    </w:p>
    <w:p w14:paraId="37A9B89E">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2.5其他无法保证电子交易的公平、公正和安全的情况。</w:t>
      </w:r>
    </w:p>
    <w:p w14:paraId="1AF0FD1B">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出现前款规定情形，不影响采购公平、公正性的，采购人（或代理机构）可以待上述情形消除后继续组织电子交易活动。</w:t>
      </w:r>
    </w:p>
    <w:p w14:paraId="37063E83">
      <w:pPr>
        <w:spacing w:line="380" w:lineRule="exact"/>
        <w:ind w:firstLine="422" w:firstLineChars="200"/>
        <w:rPr>
          <w:rFonts w:hint="eastAsia" w:ascii="宋体" w:hAnsi="宋体" w:eastAsia="宋体" w:cs="宋体"/>
          <w:b/>
          <w:color w:val="000000" w:themeColor="text1"/>
          <w:szCs w:val="21"/>
          <w:lang w:eastAsia="zh-CN"/>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十二</w:t>
      </w:r>
      <w:bookmarkStart w:id="9" w:name="OLE_LINK2"/>
      <w:r>
        <w:rPr>
          <w:rFonts w:hint="eastAsia" w:ascii="宋体" w:hAnsi="宋体" w:cs="宋体"/>
          <w:b/>
          <w:color w:val="000000" w:themeColor="text1"/>
          <w:szCs w:val="21"/>
          <w14:textFill>
            <w14:solidFill>
              <w14:schemeClr w14:val="tx1"/>
            </w14:solidFill>
          </w14:textFill>
        </w:rPr>
        <w:t>、无效的</w:t>
      </w:r>
      <w:r>
        <w:rPr>
          <w:rFonts w:hint="eastAsia" w:ascii="宋体" w:hAnsi="宋体" w:cs="宋体"/>
          <w:b/>
          <w:color w:val="000000" w:themeColor="text1"/>
          <w:szCs w:val="21"/>
          <w:lang w:eastAsia="zh-CN"/>
          <w14:textFill>
            <w14:solidFill>
              <w14:schemeClr w14:val="tx1"/>
            </w14:solidFill>
          </w14:textFill>
        </w:rPr>
        <w:t>投标文件</w:t>
      </w:r>
    </w:p>
    <w:p w14:paraId="00FFFD0B">
      <w:pPr>
        <w:adjustRightInd w:val="0"/>
        <w:spacing w:line="380" w:lineRule="exact"/>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发生下列情况之一的</w:t>
      </w:r>
      <w:r>
        <w:rPr>
          <w:rFonts w:hint="eastAsia" w:ascii="宋体" w:hAnsi="宋体" w:cs="宋体"/>
          <w:color w:val="000000" w:themeColor="text1"/>
          <w:szCs w:val="21"/>
          <w:lang w:eastAsia="zh-CN"/>
          <w14:textFill>
            <w14:solidFill>
              <w14:schemeClr w14:val="tx1"/>
            </w14:solidFill>
          </w14:textFill>
        </w:rPr>
        <w:t>投标文件</w:t>
      </w:r>
      <w:r>
        <w:rPr>
          <w:rFonts w:hint="eastAsia" w:ascii="宋体" w:hAnsi="宋体" w:cs="宋体"/>
          <w:color w:val="000000" w:themeColor="text1"/>
          <w:szCs w:val="21"/>
          <w14:textFill>
            <w14:solidFill>
              <w14:schemeClr w14:val="tx1"/>
            </w14:solidFill>
          </w14:textFill>
        </w:rPr>
        <w:t>被视为无效：</w:t>
      </w:r>
    </w:p>
    <w:p w14:paraId="1708AF7E">
      <w:pPr>
        <w:spacing w:line="380" w:lineRule="exact"/>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lang w:eastAsia="zh-CN"/>
          <w14:textFill>
            <w14:solidFill>
              <w14:schemeClr w14:val="tx1"/>
            </w14:solidFill>
          </w14:textFill>
        </w:rPr>
        <w:t>投标文件</w:t>
      </w:r>
      <w:r>
        <w:rPr>
          <w:rFonts w:hint="eastAsia" w:ascii="宋体" w:hAnsi="宋体" w:cs="宋体"/>
          <w:color w:val="000000" w:themeColor="text1"/>
          <w:szCs w:val="21"/>
          <w14:textFill>
            <w14:solidFill>
              <w14:schemeClr w14:val="tx1"/>
            </w14:solidFill>
          </w14:textFill>
        </w:rPr>
        <w:t>未按</w:t>
      </w:r>
      <w:r>
        <w:rPr>
          <w:rFonts w:hint="eastAsia" w:ascii="宋体" w:hAnsi="宋体" w:cs="宋体"/>
          <w:color w:val="000000" w:themeColor="text1"/>
          <w:szCs w:val="21"/>
          <w:lang w:eastAsia="zh-CN"/>
          <w14:textFill>
            <w14:solidFill>
              <w14:schemeClr w14:val="tx1"/>
            </w14:solidFill>
          </w14:textFill>
        </w:rPr>
        <w:t>采购</w:t>
      </w:r>
      <w:r>
        <w:rPr>
          <w:rFonts w:hint="eastAsia" w:ascii="宋体" w:hAnsi="宋体" w:cs="宋体"/>
          <w:color w:val="000000" w:themeColor="text1"/>
          <w:szCs w:val="21"/>
          <w14:textFill>
            <w14:solidFill>
              <w14:schemeClr w14:val="tx1"/>
            </w14:solidFill>
          </w14:textFill>
        </w:rPr>
        <w:t>文件要求签署、盖章的；</w:t>
      </w:r>
    </w:p>
    <w:p w14:paraId="1F0E1BA8">
      <w:pPr>
        <w:spacing w:line="380" w:lineRule="exact"/>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2、不具备</w:t>
      </w:r>
      <w:r>
        <w:rPr>
          <w:rFonts w:hint="eastAsia" w:ascii="宋体" w:hAnsi="宋体" w:cs="宋体"/>
          <w:color w:val="000000" w:themeColor="text1"/>
          <w:szCs w:val="21"/>
          <w:lang w:eastAsia="zh-CN"/>
          <w14:textFill>
            <w14:solidFill>
              <w14:schemeClr w14:val="tx1"/>
            </w14:solidFill>
          </w14:textFill>
        </w:rPr>
        <w:t>采购文件</w:t>
      </w:r>
      <w:r>
        <w:rPr>
          <w:rFonts w:hint="eastAsia" w:ascii="宋体" w:hAnsi="宋体" w:cs="宋体"/>
          <w:color w:val="000000" w:themeColor="text1"/>
          <w:szCs w:val="21"/>
          <w14:textFill>
            <w14:solidFill>
              <w14:schemeClr w14:val="tx1"/>
            </w14:solidFill>
          </w14:textFill>
        </w:rPr>
        <w:t>中规定的资格要求的；</w:t>
      </w:r>
    </w:p>
    <w:p w14:paraId="415410F7">
      <w:pPr>
        <w:spacing w:line="380" w:lineRule="exact"/>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3、报价超过</w:t>
      </w:r>
      <w:r>
        <w:rPr>
          <w:rFonts w:hint="eastAsia" w:ascii="宋体" w:hAnsi="宋体" w:cs="宋体"/>
          <w:color w:val="000000" w:themeColor="text1"/>
          <w:szCs w:val="21"/>
          <w:lang w:eastAsia="zh-CN"/>
          <w14:textFill>
            <w14:solidFill>
              <w14:schemeClr w14:val="tx1"/>
            </w14:solidFill>
          </w14:textFill>
        </w:rPr>
        <w:t>采购文件</w:t>
      </w:r>
      <w:r>
        <w:rPr>
          <w:rFonts w:hint="eastAsia" w:ascii="宋体" w:hAnsi="宋体" w:cs="宋体"/>
          <w:color w:val="000000" w:themeColor="text1"/>
          <w:szCs w:val="21"/>
          <w14:textFill>
            <w14:solidFill>
              <w14:schemeClr w14:val="tx1"/>
            </w14:solidFill>
          </w14:textFill>
        </w:rPr>
        <w:t>中规定的预算金额或者最高限价的；</w:t>
      </w:r>
    </w:p>
    <w:p w14:paraId="0B705E82">
      <w:pPr>
        <w:spacing w:line="380" w:lineRule="exact"/>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r>
        <w:rPr>
          <w:rFonts w:hint="eastAsia" w:ascii="宋体" w:hAnsi="宋体" w:cs="宋体"/>
          <w:color w:val="000000" w:themeColor="text1"/>
          <w:szCs w:val="21"/>
          <w:lang w:eastAsia="zh-CN"/>
          <w14:textFill>
            <w14:solidFill>
              <w14:schemeClr w14:val="tx1"/>
            </w14:solidFill>
          </w14:textFill>
        </w:rPr>
        <w:t>投标文件</w:t>
      </w:r>
      <w:r>
        <w:rPr>
          <w:rFonts w:hint="eastAsia" w:ascii="宋体" w:hAnsi="宋体" w:cs="宋体"/>
          <w:color w:val="000000" w:themeColor="text1"/>
          <w:szCs w:val="21"/>
          <w14:textFill>
            <w14:solidFill>
              <w14:schemeClr w14:val="tx1"/>
            </w14:solidFill>
          </w14:textFill>
        </w:rPr>
        <w:t>含有采购人不能接受的附加条件的；</w:t>
      </w:r>
    </w:p>
    <w:p w14:paraId="339A3F2A">
      <w:pPr>
        <w:spacing w:line="380" w:lineRule="exact"/>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5、标项以赠送方式投标的，对一个标项提供两个</w:t>
      </w:r>
      <w:r>
        <w:rPr>
          <w:rFonts w:hint="eastAsia" w:ascii="宋体" w:hAnsi="宋体" w:cs="宋体"/>
          <w:color w:val="000000" w:themeColor="text1"/>
          <w:szCs w:val="21"/>
          <w:lang w:eastAsia="zh-CN"/>
          <w14:textFill>
            <w14:solidFill>
              <w14:schemeClr w14:val="tx1"/>
            </w14:solidFill>
          </w14:textFill>
        </w:rPr>
        <w:t>投标</w:t>
      </w:r>
      <w:r>
        <w:rPr>
          <w:rFonts w:hint="eastAsia" w:ascii="宋体" w:hAnsi="宋体" w:cs="宋体"/>
          <w:color w:val="000000" w:themeColor="text1"/>
          <w:szCs w:val="21"/>
          <w14:textFill>
            <w14:solidFill>
              <w14:schemeClr w14:val="tx1"/>
            </w14:solidFill>
          </w14:textFill>
        </w:rPr>
        <w:t>方案的；</w:t>
      </w:r>
    </w:p>
    <w:p w14:paraId="64BEBB24">
      <w:pPr>
        <w:spacing w:line="380" w:lineRule="exact"/>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6、带“▲”的条款不能满足</w:t>
      </w:r>
      <w:r>
        <w:rPr>
          <w:rFonts w:hint="eastAsia" w:ascii="宋体" w:hAnsi="宋体" w:cs="宋体"/>
          <w:color w:val="000000" w:themeColor="text1"/>
          <w:szCs w:val="21"/>
          <w:lang w:eastAsia="zh-CN"/>
          <w14:textFill>
            <w14:solidFill>
              <w14:schemeClr w14:val="tx1"/>
            </w14:solidFill>
          </w14:textFill>
        </w:rPr>
        <w:t>采购文件</w:t>
      </w:r>
      <w:r>
        <w:rPr>
          <w:rFonts w:hint="eastAsia" w:ascii="宋体" w:hAnsi="宋体" w:cs="宋体"/>
          <w:color w:val="000000" w:themeColor="text1"/>
          <w:szCs w:val="21"/>
          <w14:textFill>
            <w14:solidFill>
              <w14:schemeClr w14:val="tx1"/>
            </w14:solidFill>
          </w14:textFill>
        </w:rPr>
        <w:t>要求；</w:t>
      </w:r>
    </w:p>
    <w:p w14:paraId="5A79C467">
      <w:pPr>
        <w:spacing w:line="380" w:lineRule="exact"/>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w:t>
      </w:r>
      <w:r>
        <w:rPr>
          <w:rFonts w:hint="eastAsia" w:ascii="宋体" w:hAnsi="宋体" w:cs="宋体"/>
          <w:color w:val="000000" w:themeColor="text1"/>
          <w:szCs w:val="21"/>
          <w:lang w:eastAsia="zh-CN"/>
          <w14:textFill>
            <w14:solidFill>
              <w14:schemeClr w14:val="tx1"/>
            </w14:solidFill>
          </w14:textFill>
        </w:rPr>
        <w:t>投标</w:t>
      </w:r>
      <w:r>
        <w:rPr>
          <w:rFonts w:hint="eastAsia" w:ascii="宋体" w:hAnsi="宋体" w:cs="宋体"/>
          <w:color w:val="000000" w:themeColor="text1"/>
          <w:szCs w:val="21"/>
          <w14:textFill>
            <w14:solidFill>
              <w14:schemeClr w14:val="tx1"/>
            </w14:solidFill>
          </w14:textFill>
        </w:rPr>
        <w:t>供应商在</w:t>
      </w:r>
      <w:r>
        <w:rPr>
          <w:rFonts w:hint="eastAsia" w:ascii="宋体" w:hAnsi="宋体" w:cs="宋体"/>
          <w:color w:val="000000" w:themeColor="text1"/>
          <w:szCs w:val="21"/>
          <w:lang w:eastAsia="zh-CN"/>
          <w14:textFill>
            <w14:solidFill>
              <w14:schemeClr w14:val="tx1"/>
            </w14:solidFill>
          </w14:textFill>
        </w:rPr>
        <w:t>采购</w:t>
      </w:r>
      <w:r>
        <w:rPr>
          <w:rFonts w:hint="eastAsia" w:ascii="宋体" w:hAnsi="宋体" w:cs="宋体"/>
          <w:color w:val="000000" w:themeColor="text1"/>
          <w:szCs w:val="21"/>
          <w14:textFill>
            <w14:solidFill>
              <w14:schemeClr w14:val="tx1"/>
            </w14:solidFill>
          </w14:textFill>
        </w:rPr>
        <w:t>活动中提供任何虚假材料或从事其他违法活动的；</w:t>
      </w:r>
    </w:p>
    <w:p w14:paraId="2DC34817">
      <w:pPr>
        <w:spacing w:line="380" w:lineRule="exact"/>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8、评标委员会认为</w:t>
      </w:r>
      <w:r>
        <w:rPr>
          <w:rFonts w:hint="eastAsia" w:ascii="宋体" w:hAnsi="宋体" w:cs="宋体"/>
          <w:color w:val="000000" w:themeColor="text1"/>
          <w:szCs w:val="21"/>
          <w:lang w:eastAsia="zh-CN"/>
          <w14:textFill>
            <w14:solidFill>
              <w14:schemeClr w14:val="tx1"/>
            </w14:solidFill>
          </w14:textFill>
        </w:rPr>
        <w:t>投标</w:t>
      </w:r>
      <w:r>
        <w:rPr>
          <w:rFonts w:hint="eastAsia" w:ascii="宋体" w:hAnsi="宋体" w:cs="宋体"/>
          <w:color w:val="000000" w:themeColor="text1"/>
          <w:szCs w:val="21"/>
          <w14:textFill>
            <w14:solidFill>
              <w14:schemeClr w14:val="tx1"/>
            </w14:solidFill>
          </w14:textFill>
        </w:rPr>
        <w:t>方的报价明显低于其他通过符合性审查</w:t>
      </w:r>
      <w:r>
        <w:rPr>
          <w:rFonts w:hint="eastAsia" w:ascii="宋体" w:hAnsi="宋体" w:cs="宋体"/>
          <w:color w:val="000000" w:themeColor="text1"/>
          <w:szCs w:val="21"/>
          <w:lang w:eastAsia="zh-CN"/>
          <w14:textFill>
            <w14:solidFill>
              <w14:schemeClr w14:val="tx1"/>
            </w14:solidFill>
          </w14:textFill>
        </w:rPr>
        <w:t>投标</w:t>
      </w:r>
      <w:r>
        <w:rPr>
          <w:rFonts w:hint="eastAsia" w:ascii="宋体" w:hAnsi="宋体" w:cs="宋体"/>
          <w:color w:val="000000" w:themeColor="text1"/>
          <w:szCs w:val="21"/>
          <w14:textFill>
            <w14:solidFill>
              <w14:schemeClr w14:val="tx1"/>
            </w14:solidFill>
          </w14:textFill>
        </w:rPr>
        <w:t>方的报价，有可能影响产品质量或者不能诚信履约的，要求其在评标现场合理的时间内提供书面说明，必要时提供相关证明材料；</w:t>
      </w:r>
      <w:r>
        <w:rPr>
          <w:rFonts w:hint="eastAsia" w:ascii="宋体" w:hAnsi="宋体" w:cs="宋体"/>
          <w:color w:val="000000" w:themeColor="text1"/>
          <w:szCs w:val="21"/>
          <w:lang w:eastAsia="zh-CN"/>
          <w14:textFill>
            <w14:solidFill>
              <w14:schemeClr w14:val="tx1"/>
            </w14:solidFill>
          </w14:textFill>
        </w:rPr>
        <w:t>投标</w:t>
      </w:r>
      <w:r>
        <w:rPr>
          <w:rFonts w:hint="eastAsia" w:ascii="宋体" w:hAnsi="宋体" w:cs="宋体"/>
          <w:color w:val="000000" w:themeColor="text1"/>
          <w:szCs w:val="21"/>
          <w14:textFill>
            <w14:solidFill>
              <w14:schemeClr w14:val="tx1"/>
            </w14:solidFill>
          </w14:textFill>
        </w:rPr>
        <w:t>方不能证明其报价合理性的；</w:t>
      </w:r>
    </w:p>
    <w:p w14:paraId="70C19B80">
      <w:pPr>
        <w:spacing w:line="380" w:lineRule="exact"/>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9、违返公平竞争的原则或恶意串通或妨碍其他</w:t>
      </w:r>
      <w:r>
        <w:rPr>
          <w:rFonts w:hint="eastAsia" w:ascii="宋体" w:hAnsi="宋体" w:cs="宋体"/>
          <w:color w:val="000000" w:themeColor="text1"/>
          <w:szCs w:val="21"/>
          <w:lang w:eastAsia="zh-CN"/>
          <w14:textFill>
            <w14:solidFill>
              <w14:schemeClr w14:val="tx1"/>
            </w14:solidFill>
          </w14:textFill>
        </w:rPr>
        <w:t>投标</w:t>
      </w:r>
      <w:r>
        <w:rPr>
          <w:rFonts w:hint="eastAsia" w:ascii="宋体" w:hAnsi="宋体" w:cs="宋体"/>
          <w:color w:val="000000" w:themeColor="text1"/>
          <w:szCs w:val="21"/>
          <w14:textFill>
            <w14:solidFill>
              <w14:schemeClr w14:val="tx1"/>
            </w14:solidFill>
          </w14:textFill>
        </w:rPr>
        <w:t>方的竞争行为或损害采购人或者其他</w:t>
      </w:r>
      <w:r>
        <w:rPr>
          <w:rFonts w:hint="eastAsia" w:ascii="宋体" w:hAnsi="宋体" w:cs="宋体"/>
          <w:color w:val="000000" w:themeColor="text1"/>
          <w:szCs w:val="21"/>
          <w:lang w:eastAsia="zh-CN"/>
          <w14:textFill>
            <w14:solidFill>
              <w14:schemeClr w14:val="tx1"/>
            </w14:solidFill>
          </w14:textFill>
        </w:rPr>
        <w:t>投标</w:t>
      </w:r>
      <w:r>
        <w:rPr>
          <w:rFonts w:hint="eastAsia" w:ascii="宋体" w:hAnsi="宋体" w:cs="宋体"/>
          <w:color w:val="000000" w:themeColor="text1"/>
          <w:szCs w:val="21"/>
          <w14:textFill>
            <w14:solidFill>
              <w14:schemeClr w14:val="tx1"/>
            </w14:solidFill>
          </w14:textFill>
        </w:rPr>
        <w:t>方的合法权益的；</w:t>
      </w:r>
    </w:p>
    <w:p w14:paraId="526E330E">
      <w:pPr>
        <w:pStyle w:val="4"/>
        <w:spacing w:line="38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w:t>
      </w:r>
      <w:r>
        <w:rPr>
          <w:rFonts w:hint="eastAsia" w:cs="宋体"/>
          <w:color w:val="000000" w:themeColor="text1"/>
          <w:szCs w:val="21"/>
          <w:lang w:eastAsia="zh-CN"/>
          <w14:textFill>
            <w14:solidFill>
              <w14:schemeClr w14:val="tx1"/>
            </w14:solidFill>
          </w14:textFill>
        </w:rPr>
        <w:t>投标文件</w:t>
      </w:r>
      <w:r>
        <w:rPr>
          <w:rFonts w:hint="eastAsia" w:ascii="宋体" w:hAnsi="宋体" w:cs="宋体"/>
          <w:color w:val="000000" w:themeColor="text1"/>
          <w:szCs w:val="21"/>
          <w14:textFill>
            <w14:solidFill>
              <w14:schemeClr w14:val="tx1"/>
            </w14:solidFill>
          </w14:textFill>
        </w:rPr>
        <w:t>报价出现前后不一致，经按</w:t>
      </w:r>
      <w:r>
        <w:rPr>
          <w:rFonts w:hint="eastAsia" w:cs="宋体"/>
          <w:color w:val="000000" w:themeColor="text1"/>
          <w:szCs w:val="21"/>
          <w:lang w:eastAsia="zh-CN"/>
          <w14:textFill>
            <w14:solidFill>
              <w14:schemeClr w14:val="tx1"/>
            </w14:solidFill>
          </w14:textFill>
        </w:rPr>
        <w:t>采购文件</w:t>
      </w:r>
      <w:r>
        <w:rPr>
          <w:rFonts w:hint="eastAsia" w:ascii="宋体" w:hAnsi="宋体" w:cs="宋体"/>
          <w:color w:val="000000" w:themeColor="text1"/>
          <w:szCs w:val="21"/>
          <w14:textFill>
            <w14:solidFill>
              <w14:schemeClr w14:val="tx1"/>
            </w14:solidFill>
          </w14:textFill>
        </w:rPr>
        <w:t>规定修正后，</w:t>
      </w:r>
      <w:r>
        <w:rPr>
          <w:rFonts w:hint="eastAsia" w:cs="宋体"/>
          <w:color w:val="000000" w:themeColor="text1"/>
          <w:szCs w:val="21"/>
          <w:lang w:eastAsia="zh-CN"/>
          <w14:textFill>
            <w14:solidFill>
              <w14:schemeClr w14:val="tx1"/>
            </w14:solidFill>
          </w14:textFill>
        </w:rPr>
        <w:t>投标</w:t>
      </w:r>
      <w:r>
        <w:rPr>
          <w:rFonts w:hint="eastAsia" w:ascii="宋体" w:hAnsi="宋体" w:cs="宋体"/>
          <w:color w:val="000000" w:themeColor="text1"/>
          <w:szCs w:val="21"/>
          <w14:textFill>
            <w14:solidFill>
              <w14:schemeClr w14:val="tx1"/>
            </w14:solidFill>
          </w14:textFill>
        </w:rPr>
        <w:t>方对修正后的报价不确认的；</w:t>
      </w:r>
    </w:p>
    <w:p w14:paraId="1290A23E">
      <w:pPr>
        <w:spacing w:line="380" w:lineRule="exact"/>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11、</w:t>
      </w:r>
      <w:r>
        <w:rPr>
          <w:rFonts w:hint="eastAsia" w:ascii="宋体" w:hAnsi="宋体" w:cs="宋体"/>
          <w:color w:val="000000" w:themeColor="text1"/>
          <w:szCs w:val="21"/>
          <w:lang w:eastAsia="zh-CN"/>
          <w14:textFill>
            <w14:solidFill>
              <w14:schemeClr w14:val="tx1"/>
            </w14:solidFill>
          </w14:textFill>
        </w:rPr>
        <w:t>投标</w:t>
      </w:r>
      <w:r>
        <w:rPr>
          <w:rFonts w:hint="eastAsia" w:ascii="宋体" w:hAnsi="宋体" w:cs="宋体"/>
          <w:color w:val="000000" w:themeColor="text1"/>
          <w:szCs w:val="21"/>
          <w14:textFill>
            <w14:solidFill>
              <w14:schemeClr w14:val="tx1"/>
            </w14:solidFill>
          </w14:textFill>
        </w:rPr>
        <w:t>方有下列情形之一的视为</w:t>
      </w:r>
      <w:r>
        <w:rPr>
          <w:rFonts w:hint="eastAsia" w:ascii="宋体" w:hAnsi="宋体" w:cs="宋体"/>
          <w:color w:val="000000" w:themeColor="text1"/>
          <w:szCs w:val="21"/>
          <w:lang w:eastAsia="zh-CN"/>
          <w14:textFill>
            <w14:solidFill>
              <w14:schemeClr w14:val="tx1"/>
            </w14:solidFill>
          </w14:textFill>
        </w:rPr>
        <w:t>投标</w:t>
      </w:r>
      <w:r>
        <w:rPr>
          <w:rFonts w:hint="eastAsia" w:ascii="宋体" w:hAnsi="宋体" w:cs="宋体"/>
          <w:color w:val="000000" w:themeColor="text1"/>
          <w:szCs w:val="21"/>
          <w14:textFill>
            <w14:solidFill>
              <w14:schemeClr w14:val="tx1"/>
            </w14:solidFill>
          </w14:textFill>
        </w:rPr>
        <w:t>方串通投标，其投标无效：</w:t>
      </w:r>
    </w:p>
    <w:p w14:paraId="18DD2A32">
      <w:pPr>
        <w:spacing w:line="380" w:lineRule="exact"/>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11.1不同</w:t>
      </w:r>
      <w:r>
        <w:rPr>
          <w:rFonts w:hint="eastAsia" w:ascii="宋体" w:hAnsi="宋体" w:cs="宋体"/>
          <w:color w:val="000000" w:themeColor="text1"/>
          <w:szCs w:val="21"/>
          <w:lang w:eastAsia="zh-CN"/>
          <w14:textFill>
            <w14:solidFill>
              <w14:schemeClr w14:val="tx1"/>
            </w14:solidFill>
          </w14:textFill>
        </w:rPr>
        <w:t>投标</w:t>
      </w:r>
      <w:r>
        <w:rPr>
          <w:rFonts w:hint="eastAsia" w:ascii="宋体" w:hAnsi="宋体" w:cs="宋体"/>
          <w:color w:val="000000" w:themeColor="text1"/>
          <w:szCs w:val="21"/>
          <w14:textFill>
            <w14:solidFill>
              <w14:schemeClr w14:val="tx1"/>
            </w14:solidFill>
          </w14:textFill>
        </w:rPr>
        <w:t>方的</w:t>
      </w:r>
      <w:r>
        <w:rPr>
          <w:rFonts w:hint="eastAsia" w:ascii="宋体" w:hAnsi="宋体" w:cs="宋体"/>
          <w:color w:val="000000" w:themeColor="text1"/>
          <w:szCs w:val="21"/>
          <w:lang w:eastAsia="zh-CN"/>
          <w14:textFill>
            <w14:solidFill>
              <w14:schemeClr w14:val="tx1"/>
            </w14:solidFill>
          </w14:textFill>
        </w:rPr>
        <w:t>投标文件</w:t>
      </w:r>
      <w:r>
        <w:rPr>
          <w:rFonts w:hint="eastAsia" w:ascii="宋体" w:hAnsi="宋体" w:cs="宋体"/>
          <w:color w:val="000000" w:themeColor="text1"/>
          <w:szCs w:val="21"/>
          <w14:textFill>
            <w14:solidFill>
              <w14:schemeClr w14:val="tx1"/>
            </w14:solidFill>
          </w14:textFill>
        </w:rPr>
        <w:t>由同一单位或者个人编制；</w:t>
      </w:r>
    </w:p>
    <w:p w14:paraId="5202FC3E">
      <w:pPr>
        <w:spacing w:line="380" w:lineRule="exact"/>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11.2不同</w:t>
      </w:r>
      <w:r>
        <w:rPr>
          <w:rFonts w:hint="eastAsia" w:ascii="宋体" w:hAnsi="宋体" w:cs="宋体"/>
          <w:color w:val="000000" w:themeColor="text1"/>
          <w:szCs w:val="21"/>
          <w:lang w:eastAsia="zh-CN"/>
          <w14:textFill>
            <w14:solidFill>
              <w14:schemeClr w14:val="tx1"/>
            </w14:solidFill>
          </w14:textFill>
        </w:rPr>
        <w:t>投标</w:t>
      </w:r>
      <w:r>
        <w:rPr>
          <w:rFonts w:hint="eastAsia" w:ascii="宋体" w:hAnsi="宋体" w:cs="宋体"/>
          <w:color w:val="000000" w:themeColor="text1"/>
          <w:szCs w:val="21"/>
          <w14:textFill>
            <w14:solidFill>
              <w14:schemeClr w14:val="tx1"/>
            </w14:solidFill>
          </w14:textFill>
        </w:rPr>
        <w:t>方委托同一单位或者个人办理投标事宜；</w:t>
      </w:r>
    </w:p>
    <w:p w14:paraId="3F841079">
      <w:pPr>
        <w:spacing w:line="380" w:lineRule="exact"/>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11.3不同</w:t>
      </w:r>
      <w:r>
        <w:rPr>
          <w:rFonts w:hint="eastAsia" w:ascii="宋体" w:hAnsi="宋体" w:cs="宋体"/>
          <w:color w:val="000000" w:themeColor="text1"/>
          <w:szCs w:val="21"/>
          <w:lang w:eastAsia="zh-CN"/>
          <w14:textFill>
            <w14:solidFill>
              <w14:schemeClr w14:val="tx1"/>
            </w14:solidFill>
          </w14:textFill>
        </w:rPr>
        <w:t>投标</w:t>
      </w:r>
      <w:r>
        <w:rPr>
          <w:rFonts w:hint="eastAsia" w:ascii="宋体" w:hAnsi="宋体" w:cs="宋体"/>
          <w:color w:val="000000" w:themeColor="text1"/>
          <w:szCs w:val="21"/>
          <w14:textFill>
            <w14:solidFill>
              <w14:schemeClr w14:val="tx1"/>
            </w14:solidFill>
          </w14:textFill>
        </w:rPr>
        <w:t>方的</w:t>
      </w:r>
      <w:r>
        <w:rPr>
          <w:rFonts w:hint="eastAsia" w:ascii="宋体" w:hAnsi="宋体" w:cs="宋体"/>
          <w:color w:val="000000" w:themeColor="text1"/>
          <w:szCs w:val="21"/>
          <w:lang w:eastAsia="zh-CN"/>
          <w14:textFill>
            <w14:solidFill>
              <w14:schemeClr w14:val="tx1"/>
            </w14:solidFill>
          </w14:textFill>
        </w:rPr>
        <w:t>投标文件</w:t>
      </w:r>
      <w:r>
        <w:rPr>
          <w:rFonts w:hint="eastAsia" w:ascii="宋体" w:hAnsi="宋体" w:cs="宋体"/>
          <w:color w:val="000000" w:themeColor="text1"/>
          <w:szCs w:val="21"/>
          <w14:textFill>
            <w14:solidFill>
              <w14:schemeClr w14:val="tx1"/>
            </w14:solidFill>
          </w14:textFill>
        </w:rPr>
        <w:t>载明的项目管理成员或者联系人员为同一人；</w:t>
      </w:r>
    </w:p>
    <w:p w14:paraId="0BE2D578">
      <w:pPr>
        <w:spacing w:line="380" w:lineRule="exact"/>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11.4不同</w:t>
      </w:r>
      <w:r>
        <w:rPr>
          <w:rFonts w:hint="eastAsia" w:ascii="宋体" w:hAnsi="宋体" w:cs="宋体"/>
          <w:color w:val="000000" w:themeColor="text1"/>
          <w:szCs w:val="21"/>
          <w:lang w:eastAsia="zh-CN"/>
          <w14:textFill>
            <w14:solidFill>
              <w14:schemeClr w14:val="tx1"/>
            </w14:solidFill>
          </w14:textFill>
        </w:rPr>
        <w:t>投标</w:t>
      </w:r>
      <w:r>
        <w:rPr>
          <w:rFonts w:hint="eastAsia" w:ascii="宋体" w:hAnsi="宋体" w:cs="宋体"/>
          <w:color w:val="000000" w:themeColor="text1"/>
          <w:szCs w:val="21"/>
          <w14:textFill>
            <w14:solidFill>
              <w14:schemeClr w14:val="tx1"/>
            </w14:solidFill>
          </w14:textFill>
        </w:rPr>
        <w:t>方的</w:t>
      </w:r>
      <w:r>
        <w:rPr>
          <w:rFonts w:hint="eastAsia" w:ascii="宋体" w:hAnsi="宋体" w:cs="宋体"/>
          <w:color w:val="000000" w:themeColor="text1"/>
          <w:szCs w:val="21"/>
          <w:lang w:eastAsia="zh-CN"/>
          <w14:textFill>
            <w14:solidFill>
              <w14:schemeClr w14:val="tx1"/>
            </w14:solidFill>
          </w14:textFill>
        </w:rPr>
        <w:t>投标文件</w:t>
      </w:r>
      <w:r>
        <w:rPr>
          <w:rFonts w:hint="eastAsia" w:ascii="宋体" w:hAnsi="宋体" w:cs="宋体"/>
          <w:color w:val="000000" w:themeColor="text1"/>
          <w:szCs w:val="21"/>
          <w14:textFill>
            <w14:solidFill>
              <w14:schemeClr w14:val="tx1"/>
            </w14:solidFill>
          </w14:textFill>
        </w:rPr>
        <w:t>异常一致或者投标报价呈规律性差异；</w:t>
      </w:r>
    </w:p>
    <w:p w14:paraId="1B4A9118">
      <w:pPr>
        <w:spacing w:line="380" w:lineRule="exact"/>
        <w:ind w:firstLine="420" w:firstLineChars="20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11.5不同</w:t>
      </w:r>
      <w:r>
        <w:rPr>
          <w:rFonts w:hint="eastAsia" w:ascii="宋体" w:hAnsi="宋体" w:cs="宋体"/>
          <w:color w:val="000000" w:themeColor="text1"/>
          <w:szCs w:val="21"/>
          <w:lang w:eastAsia="zh-CN"/>
          <w14:textFill>
            <w14:solidFill>
              <w14:schemeClr w14:val="tx1"/>
            </w14:solidFill>
          </w14:textFill>
        </w:rPr>
        <w:t>投标</w:t>
      </w:r>
      <w:r>
        <w:rPr>
          <w:rFonts w:hint="eastAsia" w:ascii="宋体" w:hAnsi="宋体" w:cs="宋体"/>
          <w:color w:val="000000" w:themeColor="text1"/>
          <w:szCs w:val="21"/>
          <w14:textFill>
            <w14:solidFill>
              <w14:schemeClr w14:val="tx1"/>
            </w14:solidFill>
          </w14:textFill>
        </w:rPr>
        <w:t>方的</w:t>
      </w:r>
      <w:r>
        <w:rPr>
          <w:rFonts w:hint="eastAsia" w:ascii="宋体" w:hAnsi="宋体" w:cs="宋体"/>
          <w:color w:val="000000" w:themeColor="text1"/>
          <w:szCs w:val="21"/>
          <w:lang w:eastAsia="zh-CN"/>
          <w14:textFill>
            <w14:solidFill>
              <w14:schemeClr w14:val="tx1"/>
            </w14:solidFill>
          </w14:textFill>
        </w:rPr>
        <w:t>投标文件</w:t>
      </w:r>
      <w:r>
        <w:rPr>
          <w:rFonts w:hint="eastAsia" w:ascii="宋体" w:hAnsi="宋体" w:cs="宋体"/>
          <w:color w:val="000000" w:themeColor="text1"/>
          <w:szCs w:val="21"/>
          <w14:textFill>
            <w14:solidFill>
              <w14:schemeClr w14:val="tx1"/>
            </w14:solidFill>
          </w14:textFill>
        </w:rPr>
        <w:t>相互混装；</w:t>
      </w:r>
    </w:p>
    <w:p w14:paraId="48E162CE">
      <w:pPr>
        <w:spacing w:line="380" w:lineRule="exact"/>
        <w:ind w:firstLine="420" w:firstLineChars="20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、参与同一个采购包(标段)的供应商存在下列情形之一且无法合理解释的，其投标(响应)文件无效:</w:t>
      </w:r>
    </w:p>
    <w:p w14:paraId="457BBA12">
      <w:pPr>
        <w:spacing w:line="380" w:lineRule="exact"/>
        <w:ind w:firstLine="420" w:firstLineChars="200"/>
        <w:jc w:val="left"/>
        <w:rPr>
          <w:rFonts w:hint="eastAsia"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12.1</w:t>
      </w:r>
      <w:r>
        <w:rPr>
          <w:rFonts w:hint="eastAsia" w:ascii="宋体" w:hAnsi="宋体" w:cs="宋体"/>
          <w:color w:val="000000" w:themeColor="text1"/>
          <w:szCs w:val="21"/>
          <w14:textFill>
            <w14:solidFill>
              <w14:schemeClr w14:val="tx1"/>
            </w14:solidFill>
          </w14:textFill>
        </w:rPr>
        <w:t xml:space="preserve">不同供应商的电子投标(响应)文件上传计算机的网卡MAC地址或硬盘序列号等硬件信息相同的; </w:t>
      </w:r>
    </w:p>
    <w:p w14:paraId="01AB8DD1">
      <w:pPr>
        <w:spacing w:line="380" w:lineRule="exact"/>
        <w:ind w:firstLine="420" w:firstLineChars="200"/>
        <w:jc w:val="left"/>
        <w:rPr>
          <w:rFonts w:hint="eastAsia"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12.2</w:t>
      </w:r>
      <w:r>
        <w:rPr>
          <w:rFonts w:hint="eastAsia" w:ascii="宋体" w:hAnsi="宋体" w:cs="宋体"/>
          <w:color w:val="000000" w:themeColor="text1"/>
          <w:szCs w:val="21"/>
          <w14:textFill>
            <w14:solidFill>
              <w14:schemeClr w14:val="tx1"/>
            </w14:solidFill>
          </w14:textFill>
        </w:rPr>
        <w:t xml:space="preserve">上传的电子投标(响应)文件若出现使用本项目其他投标(响应)供应商的数字证书加密的，或者加盖本项目其他投标(响应)供应商的电子印章的; </w:t>
      </w:r>
    </w:p>
    <w:p w14:paraId="3E036933">
      <w:pPr>
        <w:spacing w:line="380" w:lineRule="exact"/>
        <w:ind w:firstLine="420" w:firstLineChars="200"/>
        <w:jc w:val="left"/>
        <w:rPr>
          <w:rFonts w:hint="eastAsia"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12.3</w:t>
      </w:r>
      <w:r>
        <w:rPr>
          <w:rFonts w:hint="eastAsia" w:ascii="宋体" w:hAnsi="宋体" w:cs="宋体"/>
          <w:color w:val="000000" w:themeColor="text1"/>
          <w:szCs w:val="21"/>
          <w14:textFill>
            <w14:solidFill>
              <w14:schemeClr w14:val="tx1"/>
            </w14:solidFill>
          </w14:textFill>
        </w:rPr>
        <w:t xml:space="preserve">不同供应商的投标(响应)文件的内容存在3处(含)以上错误一致的; </w:t>
      </w:r>
    </w:p>
    <w:p w14:paraId="0ADF29DF">
      <w:pPr>
        <w:spacing w:line="380" w:lineRule="exact"/>
        <w:ind w:firstLine="420" w:firstLineChars="200"/>
        <w:jc w:val="left"/>
        <w:rPr>
          <w:rFonts w:hint="eastAsia"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12.4</w:t>
      </w:r>
      <w:r>
        <w:rPr>
          <w:rFonts w:hint="eastAsia" w:ascii="宋体" w:hAnsi="宋体" w:cs="宋体"/>
          <w:color w:val="000000" w:themeColor="text1"/>
          <w:szCs w:val="21"/>
          <w14:textFill>
            <w14:solidFill>
              <w14:schemeClr w14:val="tx1"/>
            </w14:solidFill>
          </w14:textFill>
        </w:rPr>
        <w:t>不同供应商联系人为同一人或不同联系人的联系电话一致的。</w:t>
      </w:r>
    </w:p>
    <w:p w14:paraId="54C1749F">
      <w:pPr>
        <w:spacing w:line="380" w:lineRule="exact"/>
        <w:ind w:firstLine="420" w:firstLineChars="200"/>
        <w:jc w:val="left"/>
        <w:rPr>
          <w:rFonts w:hint="eastAsia"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13</w:t>
      </w:r>
      <w:r>
        <w:rPr>
          <w:rFonts w:hint="eastAsia" w:ascii="宋体" w:hAnsi="宋体" w:cs="宋体"/>
          <w:color w:val="000000" w:themeColor="text1"/>
          <w:szCs w:val="21"/>
          <w14:textFill>
            <w14:solidFill>
              <w14:schemeClr w14:val="tx1"/>
            </w14:solidFill>
          </w14:textFill>
        </w:rPr>
        <w:t>、法律、法规和</w:t>
      </w:r>
      <w:r>
        <w:rPr>
          <w:rFonts w:hint="eastAsia" w:ascii="宋体" w:hAnsi="宋体" w:cs="宋体"/>
          <w:color w:val="000000" w:themeColor="text1"/>
          <w:szCs w:val="21"/>
          <w:lang w:eastAsia="zh-CN"/>
          <w14:textFill>
            <w14:solidFill>
              <w14:schemeClr w14:val="tx1"/>
            </w14:solidFill>
          </w14:textFill>
        </w:rPr>
        <w:t>采购文件</w:t>
      </w:r>
      <w:r>
        <w:rPr>
          <w:rFonts w:hint="eastAsia" w:ascii="宋体" w:hAnsi="宋体" w:cs="宋体"/>
          <w:color w:val="000000" w:themeColor="text1"/>
          <w:szCs w:val="21"/>
          <w14:textFill>
            <w14:solidFill>
              <w14:schemeClr w14:val="tx1"/>
            </w14:solidFill>
          </w14:textFill>
        </w:rPr>
        <w:t>规定的其他无效情形。</w:t>
      </w:r>
    </w:p>
    <w:bookmarkEnd w:id="9"/>
    <w:p w14:paraId="62F7B968">
      <w:pPr>
        <w:spacing w:line="400" w:lineRule="exact"/>
        <w:ind w:firstLine="422" w:firstLineChars="200"/>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十三、招标文件的澄清和修改</w:t>
      </w:r>
    </w:p>
    <w:p w14:paraId="7E3E6B83">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hint="eastAsia" w:ascii="宋体" w:hAnsi="宋体" w:cs="宋体"/>
          <w:b/>
          <w:color w:val="000000" w:themeColor="text1"/>
          <w:szCs w:val="21"/>
          <w14:textFill>
            <w14:solidFill>
              <w14:schemeClr w14:val="tx1"/>
            </w14:solidFill>
          </w14:textFill>
        </w:rPr>
        <w:t>采购人可以对已发出的招标文件进行必要的澄清或者修改，将以“更正公告”的形式发布在政采云平台，供应商应及时登录政采云平台，进行浏览并下载，未及时浏览下载的责任自负。</w:t>
      </w:r>
      <w:r>
        <w:rPr>
          <w:rFonts w:hint="eastAsia" w:ascii="宋体" w:hAnsi="宋体" w:cs="宋体"/>
          <w:color w:val="000000" w:themeColor="text1"/>
          <w:szCs w:val="21"/>
          <w14:textFill>
            <w14:solidFill>
              <w14:schemeClr w14:val="tx1"/>
            </w14:solidFill>
          </w14:textFill>
        </w:rPr>
        <w:t>澄清或者修改的内容可能影响投标文件编制的，采购人应当在投标截止时间至少15日前，不足15日的，采购人应当顺延提交投标文件的截止时间；澄清或者修改的内容不影响投标文件编制的，则不受15日的期限限制。澄清或者修改的内容为招标文件的组成部分，对所有供应商具有约束力。</w:t>
      </w:r>
    </w:p>
    <w:p w14:paraId="1E724D79">
      <w:pPr>
        <w:spacing w:line="400" w:lineRule="exact"/>
        <w:ind w:firstLine="422" w:firstLineChars="200"/>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十四、质疑</w:t>
      </w:r>
    </w:p>
    <w:p w14:paraId="24BDD6BE">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供应商认为采购文件、采购过程、中标或者成交结果使自己的权益受到损害的，可以在知道或者应知其权益受到损害之日起7个工作日内，以书面形式或者通过政采云平台在线向采购人、代理机构提出质疑。供应商应当在法定质疑期内一次性提出针对招标公告、采购文件、开标评标、采购结果等同一采购程序环节的质疑，第二次提出的质疑视为质疑无效，采购人、代理机构将不予受理（对于采购人、代理机构作出的澄清或者修改的内容提出质疑的除外）。</w:t>
      </w:r>
    </w:p>
    <w:p w14:paraId="28AEC5B3">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提出质疑的供应商应当是参与所质疑项目采购活动的供应商。未依法获取采购文件的，不得就采购文件提出质疑；未提交投标文件的供应商，视为与采购结果没有利害关系，不得就采购响应截止时间后的采购过程、采购结果提出质疑。</w:t>
      </w:r>
    </w:p>
    <w:p w14:paraId="4E680232">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供应商提出质疑应当提交质疑函和必要的证明材料，质疑函应当以书面形式或者通过政采云平台在线向提出，质疑函格式和内容须符合财政部《质疑函范本》要求，供应商可到中国政府采购网自行下载财政部《质疑函范本》。</w:t>
      </w:r>
    </w:p>
    <w:p w14:paraId="59B587BA">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供应商质疑实行实名制，质疑函应当署名，供应商为自然人的，应当由本人签字；供应商为法人或者其他组织的，应当由法定代表人、主要负责人，或者其授权代表（指代理人）签字或者盖章，加盖供应商公章；代理人提出质疑的，应当提交供应商签署的授权委托书；以联合体形式参加政府采购活动的，其质疑应当由组成联合体的所有供应商共同提出。</w:t>
      </w:r>
    </w:p>
    <w:p w14:paraId="325E30CC">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5、采购人、代理机构接收质疑函的方式：只接收供应商以当面递交、邮寄、传真、电子邮件或者通过政采云平台在线方式提出的质疑函，以其他方式提出的质疑不予接收。</w:t>
      </w:r>
    </w:p>
    <w:p w14:paraId="1DBF2085">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采取邮寄方式的，提出质疑的时间为质疑函原件交邮的时间（以邮戳时间或快递收件时间为准）。</w:t>
      </w:r>
    </w:p>
    <w:p w14:paraId="1312CCFC">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采取传真、电子邮件方式的，供应商应当在传真、电子邮件发出后将质疑函原件邮寄给被质疑人，提出质疑的时间为质疑函原件交邮的时间（以邮戳时间或快递收件时间为准）。</w:t>
      </w:r>
    </w:p>
    <w:p w14:paraId="09A0C3C2">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6、采购人、代理机构以实际收到质疑函原件之日作为收到质疑函的日期，将在收到质疑函后7个工作日内作出答复。</w:t>
      </w:r>
    </w:p>
    <w:p w14:paraId="41318FEE">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7、采购人、代理机构接收质疑函的联系人、联系电话和通讯地址等信息详见招标公告。</w:t>
      </w:r>
    </w:p>
    <w:p w14:paraId="5D0C2389">
      <w:pPr>
        <w:spacing w:line="400" w:lineRule="exact"/>
        <w:ind w:firstLine="422" w:firstLineChars="200"/>
        <w:jc w:val="left"/>
        <w:rPr>
          <w:rFonts w:ascii="宋体" w:hAnsi="宋体"/>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w:t>
      </w:r>
      <w:r>
        <w:rPr>
          <w:rFonts w:hint="eastAsia" w:ascii="宋体" w:hAnsi="宋体"/>
          <w:b/>
          <w:color w:val="000000" w:themeColor="text1"/>
          <w:szCs w:val="21"/>
          <w14:textFill>
            <w14:solidFill>
              <w14:schemeClr w14:val="tx1"/>
            </w14:solidFill>
          </w14:textFill>
        </w:rPr>
        <w:t>十五、预算价及最高限价</w:t>
      </w:r>
    </w:p>
    <w:p w14:paraId="1331D812">
      <w:pPr>
        <w:spacing w:line="400" w:lineRule="exact"/>
        <w:ind w:firstLine="420" w:firstLineChars="200"/>
        <w:jc w:val="left"/>
        <w:rPr>
          <w:rFonts w:ascii="宋体" w:hAnsi="宋体"/>
          <w:color w:val="000000" w:themeColor="text1"/>
          <w:szCs w:val="21"/>
          <w14:textFill>
            <w14:solidFill>
              <w14:schemeClr w14:val="tx1"/>
            </w14:solidFill>
          </w14:textFill>
        </w:rPr>
      </w:pPr>
      <w:bookmarkStart w:id="10" w:name="_Hlk37142004"/>
      <w:r>
        <w:rPr>
          <w:rFonts w:hint="eastAsia" w:ascii="宋体" w:hAnsi="宋体"/>
          <w:color w:val="000000" w:themeColor="text1"/>
          <w:szCs w:val="21"/>
          <w14:textFill>
            <w14:solidFill>
              <w14:schemeClr w14:val="tx1"/>
            </w14:solidFill>
          </w14:textFill>
        </w:rPr>
        <w:t>本次公开招标设有预算价：</w:t>
      </w:r>
      <w:r>
        <w:rPr>
          <w:rFonts w:hint="eastAsia" w:ascii="宋体" w:hAnsi="宋体"/>
          <w:color w:val="000000" w:themeColor="text1"/>
          <w:szCs w:val="21"/>
          <w:lang w:eastAsia="zh-CN"/>
          <w14:textFill>
            <w14:solidFill>
              <w14:schemeClr w14:val="tx1"/>
            </w14:solidFill>
          </w14:textFill>
        </w:rPr>
        <w:t>3420000</w:t>
      </w:r>
      <w:r>
        <w:rPr>
          <w:rFonts w:ascii="宋体" w:hAnsi="宋体"/>
          <w:color w:val="000000" w:themeColor="text1"/>
          <w:szCs w:val="21"/>
          <w14:textFill>
            <w14:solidFill>
              <w14:schemeClr w14:val="tx1"/>
            </w14:solidFill>
          </w14:textFill>
        </w:rPr>
        <w:t>元</w:t>
      </w:r>
      <w:r>
        <w:rPr>
          <w:rFonts w:hint="eastAsia" w:ascii="宋体" w:hAnsi="宋体"/>
          <w:color w:val="000000" w:themeColor="text1"/>
          <w:szCs w:val="21"/>
          <w14:textFill>
            <w14:solidFill>
              <w14:schemeClr w14:val="tx1"/>
            </w14:solidFill>
          </w14:textFill>
        </w:rPr>
        <w:t>；投标报价超出对应预算价的投标无效。</w:t>
      </w:r>
    </w:p>
    <w:p w14:paraId="56ED506A">
      <w:pPr>
        <w:spacing w:line="400" w:lineRule="exact"/>
        <w:ind w:firstLine="422" w:firstLineChars="200"/>
        <w:jc w:val="left"/>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十六、招标代理服务费</w:t>
      </w:r>
    </w:p>
    <w:p w14:paraId="1E02F34E">
      <w:pPr>
        <w:spacing w:line="400" w:lineRule="exact"/>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招标代理服务费金额：1、招标代理服务费金额：服务费按中标服务费（100万以下的服务招标为0.84%，100-500万的服务招标为0.448%），分档累计计取（扣除评审专家费），代理费不足3000元，按3000元计取。按照中标（成交）通知书确定的中标（成交）金额向中标供应商收取招标代理服务费。</w:t>
      </w:r>
    </w:p>
    <w:p w14:paraId="6373F3BC">
      <w:pPr>
        <w:spacing w:line="400" w:lineRule="exact"/>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2、中标供应商应在代理机构发出中标通知书5个工作日内向本代理机构支付招标代理服务费。</w:t>
      </w:r>
    </w:p>
    <w:p w14:paraId="4378AC38">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3、招标代理服务费只收现金、银行票汇款、电汇款。</w:t>
      </w:r>
    </w:p>
    <w:p w14:paraId="3590221E">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账户名称：浙江天成项目管理有限公司</w:t>
      </w:r>
    </w:p>
    <w:p w14:paraId="3485F21E">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开户银行：工行杭州市运河支行</w:t>
      </w:r>
    </w:p>
    <w:p w14:paraId="74B2E5D4">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银行账号：1202051809900017143</w:t>
      </w:r>
    </w:p>
    <w:bookmarkEnd w:id="10"/>
    <w:p w14:paraId="704433EB">
      <w:pPr>
        <w:spacing w:line="400" w:lineRule="exact"/>
        <w:ind w:firstLine="422" w:firstLineChars="200"/>
        <w:jc w:val="left"/>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十七、特别说明</w:t>
      </w:r>
    </w:p>
    <w:p w14:paraId="4F89D111">
      <w:pPr>
        <w:spacing w:line="400" w:lineRule="exact"/>
        <w:ind w:firstLine="420" w:firstLineChars="200"/>
        <w:rPr>
          <w:rFonts w:ascii="宋体" w:hAnsi="宋体" w:cs="宋体"/>
          <w:color w:val="000000" w:themeColor="text1"/>
          <w:szCs w:val="21"/>
          <w14:textFill>
            <w14:solidFill>
              <w14:schemeClr w14:val="tx1"/>
            </w14:solidFill>
          </w14:textFill>
        </w:rPr>
      </w:pPr>
      <w:bookmarkStart w:id="11" w:name="_Toc21541007"/>
      <w:bookmarkStart w:id="12" w:name="_Toc419729150"/>
      <w:bookmarkStart w:id="13" w:name="_Toc436408700"/>
      <w:bookmarkStart w:id="14" w:name="_Toc441316546"/>
      <w:bookmarkStart w:id="15" w:name="_Toc25472"/>
      <w:bookmarkStart w:id="16" w:name="_Toc46014230"/>
      <w:bookmarkStart w:id="17" w:name="_Toc46014078"/>
      <w:bookmarkStart w:id="18" w:name="_Toc46014187"/>
      <w:r>
        <w:rPr>
          <w:rFonts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14:textFill>
            <w14:solidFill>
              <w14:schemeClr w14:val="tx1"/>
            </w14:solidFill>
          </w14:textFill>
        </w:rPr>
        <w:t>、政府采购活动中有关中小企业的相关规定（采购进口产品的项目不适用）：</w:t>
      </w:r>
      <w:bookmarkEnd w:id="11"/>
      <w:bookmarkEnd w:id="12"/>
      <w:bookmarkEnd w:id="13"/>
      <w:bookmarkEnd w:id="14"/>
      <w:bookmarkEnd w:id="15"/>
      <w:bookmarkEnd w:id="16"/>
      <w:bookmarkEnd w:id="17"/>
      <w:bookmarkEnd w:id="18"/>
    </w:p>
    <w:p w14:paraId="2DF3E6B5">
      <w:pPr>
        <w:spacing w:line="400" w:lineRule="exact"/>
        <w:ind w:firstLine="420" w:firstLineChars="200"/>
        <w:rPr>
          <w:rFonts w:ascii="宋体" w:hAnsi="宋体" w:cs="宋体"/>
          <w:color w:val="000000" w:themeColor="text1"/>
          <w:szCs w:val="21"/>
          <w14:textFill>
            <w14:solidFill>
              <w14:schemeClr w14:val="tx1"/>
            </w14:solidFill>
          </w14:textFill>
        </w:rPr>
      </w:pPr>
      <w:bookmarkStart w:id="19" w:name="_Toc6263"/>
      <w:bookmarkStart w:id="20" w:name="_Toc46014188"/>
      <w:bookmarkStart w:id="21" w:name="_Toc46014231"/>
      <w:bookmarkStart w:id="22" w:name="_Toc441316547"/>
      <w:bookmarkStart w:id="23" w:name="_Toc21541008"/>
      <w:bookmarkStart w:id="24" w:name="_Toc419729151"/>
      <w:bookmarkStart w:id="25" w:name="_Toc436408701"/>
      <w:bookmarkStart w:id="26" w:name="_Toc46014079"/>
      <w:r>
        <w:rPr>
          <w:rFonts w:hint="eastAsia" w:ascii="宋体" w:hAnsi="宋体" w:cs="宋体"/>
          <w:color w:val="000000" w:themeColor="text1"/>
          <w:szCs w:val="21"/>
          <w14:textFill>
            <w14:solidFill>
              <w14:schemeClr w14:val="tx1"/>
            </w14:solidFill>
          </w14:textFill>
        </w:rPr>
        <w:t>（</w:t>
      </w:r>
      <w:r>
        <w:rPr>
          <w:rFonts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14:textFill>
            <w14:solidFill>
              <w14:schemeClr w14:val="tx1"/>
            </w14:solidFill>
          </w14:textFill>
        </w:rPr>
        <w:t>）</w:t>
      </w:r>
      <w:bookmarkEnd w:id="19"/>
      <w:bookmarkEnd w:id="20"/>
      <w:bookmarkEnd w:id="21"/>
      <w:bookmarkEnd w:id="22"/>
      <w:bookmarkEnd w:id="23"/>
      <w:bookmarkEnd w:id="24"/>
      <w:bookmarkEnd w:id="25"/>
      <w:bookmarkEnd w:id="26"/>
      <w:bookmarkStart w:id="27" w:name="_Toc46014189"/>
      <w:bookmarkStart w:id="28" w:name="_Toc46014232"/>
      <w:bookmarkStart w:id="29" w:name="_Toc419729152"/>
      <w:bookmarkStart w:id="30" w:name="_Toc21541009"/>
      <w:bookmarkStart w:id="31" w:name="_Toc441316548"/>
      <w:bookmarkStart w:id="32" w:name="_Toc46014080"/>
      <w:bookmarkStart w:id="33" w:name="_Toc28411"/>
      <w:bookmarkStart w:id="34" w:name="_Toc436408702"/>
      <w:r>
        <w:rPr>
          <w:rFonts w:hint="eastAsia" w:ascii="宋体" w:hAnsi="宋体" w:cs="宋体"/>
          <w:color w:val="000000" w:themeColor="text1"/>
          <w:szCs w:val="21"/>
          <w14:textFill>
            <w14:solidFill>
              <w14:schemeClr w14:val="tx1"/>
            </w14:solidFill>
          </w14:textFill>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bookmarkEnd w:id="27"/>
    <w:bookmarkEnd w:id="28"/>
    <w:bookmarkEnd w:id="29"/>
    <w:bookmarkEnd w:id="30"/>
    <w:bookmarkEnd w:id="31"/>
    <w:bookmarkEnd w:id="32"/>
    <w:bookmarkEnd w:id="33"/>
    <w:bookmarkEnd w:id="34"/>
    <w:p w14:paraId="0DE9BC7F">
      <w:pPr>
        <w:spacing w:line="400" w:lineRule="exact"/>
        <w:ind w:firstLine="420" w:firstLineChars="200"/>
        <w:rPr>
          <w:rFonts w:ascii="宋体" w:hAnsi="宋体" w:cs="宋体"/>
          <w:color w:val="000000" w:themeColor="text1"/>
          <w:szCs w:val="21"/>
          <w14:textFill>
            <w14:solidFill>
              <w14:schemeClr w14:val="tx1"/>
            </w14:solidFill>
          </w14:textFill>
        </w:rPr>
      </w:pPr>
      <w:bookmarkStart w:id="35" w:name="_Toc3477"/>
      <w:bookmarkStart w:id="36" w:name="_Toc46014082"/>
      <w:bookmarkStart w:id="37" w:name="_Toc46014191"/>
      <w:bookmarkStart w:id="38" w:name="_Toc46014234"/>
      <w:bookmarkStart w:id="39" w:name="_Toc441316550"/>
      <w:bookmarkStart w:id="40" w:name="_Toc436408704"/>
      <w:bookmarkStart w:id="41" w:name="_Toc21541011"/>
      <w:bookmarkStart w:id="42" w:name="_Toc419729154"/>
      <w:r>
        <w:rPr>
          <w:rFonts w:hint="eastAsia" w:ascii="宋体" w:hAnsi="宋体" w:cs="宋体"/>
          <w:color w:val="000000" w:themeColor="text1"/>
          <w:szCs w:val="21"/>
          <w14:textFill>
            <w14:solidFill>
              <w14:schemeClr w14:val="tx1"/>
            </w14:solidFill>
          </w14:textFill>
        </w:rPr>
        <w:t>（</w:t>
      </w:r>
      <w:r>
        <w:rPr>
          <w:rFonts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）在政府采购活动中，投标人提供的货物、工程或者服务符合下列情形的，享受本办法规定的中小企业扶持政策：</w:t>
      </w:r>
    </w:p>
    <w:p w14:paraId="4A3E6523">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（一）在货物采购项目中，货物由中小企业制造，即货物由中小企业生产且使用该中小企业商号或者注册商标；</w:t>
      </w:r>
    </w:p>
    <w:p w14:paraId="1E88B563">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（二）在工程采购项目中，工程由中小企业承建，即工程施工单位为中小企业；</w:t>
      </w:r>
    </w:p>
    <w:p w14:paraId="4C41CC11">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（三）在服务采购项目中，服务由中小企业承接，即提供服务的人员为中小企业依照《中华人民共和国劳动合同法》订立劳动合同的从业人员。</w:t>
      </w:r>
    </w:p>
    <w:p w14:paraId="0DEFCF23">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在货物采购项目中，投标人提供的货物既有中小企业制造货物，也有大型企业制造货物的，不享受本办法规定的中小企业扶持政策。</w:t>
      </w:r>
    </w:p>
    <w:p w14:paraId="28CE8BC1">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r>
        <w:rPr>
          <w:rFonts w:ascii="宋体" w:hAnsi="宋体" w:cs="宋体"/>
          <w:color w:val="000000" w:themeColor="text1"/>
          <w:szCs w:val="21"/>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）参加政府采购活动的中小企业应当提供《中小企业声明函》（格式见第七章）。</w:t>
      </w:r>
      <w:bookmarkEnd w:id="35"/>
      <w:bookmarkEnd w:id="36"/>
      <w:bookmarkEnd w:id="37"/>
      <w:bookmarkEnd w:id="38"/>
      <w:bookmarkEnd w:id="39"/>
      <w:bookmarkEnd w:id="40"/>
      <w:bookmarkEnd w:id="41"/>
      <w:bookmarkEnd w:id="42"/>
    </w:p>
    <w:p w14:paraId="0B34D74D">
      <w:pPr>
        <w:spacing w:line="400" w:lineRule="exact"/>
        <w:ind w:firstLine="420" w:firstLineChars="200"/>
        <w:rPr>
          <w:rFonts w:ascii="宋体" w:hAnsi="宋体" w:cs="宋体"/>
          <w:color w:val="000000" w:themeColor="text1"/>
          <w:szCs w:val="21"/>
          <w14:textFill>
            <w14:solidFill>
              <w14:schemeClr w14:val="tx1"/>
            </w14:solidFill>
          </w14:textFill>
        </w:rPr>
      </w:pPr>
      <w:bookmarkStart w:id="43" w:name="_Toc46014192"/>
      <w:bookmarkStart w:id="44" w:name="_Toc46014235"/>
      <w:bookmarkStart w:id="45" w:name="_Toc46014083"/>
      <w:bookmarkStart w:id="46" w:name="_Toc441316551"/>
      <w:bookmarkStart w:id="47" w:name="_Toc436408705"/>
      <w:bookmarkStart w:id="48" w:name="_Toc419729155"/>
      <w:bookmarkStart w:id="49" w:name="_Toc21541012"/>
      <w:bookmarkStart w:id="50" w:name="_Toc18519"/>
      <w:r>
        <w:rPr>
          <w:rFonts w:hint="eastAsia" w:ascii="宋体" w:hAnsi="宋体" w:cs="宋体"/>
          <w:color w:val="000000" w:themeColor="text1"/>
          <w:szCs w:val="21"/>
          <w14:textFill>
            <w14:solidFill>
              <w14:schemeClr w14:val="tx1"/>
            </w14:solidFill>
          </w14:textFill>
        </w:rPr>
        <w:t>（</w:t>
      </w:r>
      <w:r>
        <w:rPr>
          <w:rFonts w:ascii="宋体" w:hAnsi="宋体" w:cs="宋体"/>
          <w:color w:val="000000" w:themeColor="text1"/>
          <w:szCs w:val="21"/>
          <w14:textFill>
            <w14:solidFill>
              <w14:schemeClr w14:val="tx1"/>
            </w14:solidFill>
          </w14:textFill>
        </w:rPr>
        <w:t>4</w:t>
      </w:r>
      <w:r>
        <w:rPr>
          <w:rFonts w:hint="eastAsia" w:ascii="宋体" w:hAnsi="宋体" w:cs="宋体"/>
          <w:color w:val="000000" w:themeColor="text1"/>
          <w:szCs w:val="21"/>
          <w14:textFill>
            <w14:solidFill>
              <w14:schemeClr w14:val="tx1"/>
            </w14:solidFill>
          </w14:textFill>
        </w:rPr>
        <w:t>）对于经主管预算单位统筹后未预留份额专门面向中小企业采购的采购项目，以及预留份额项目中的非预留部分采购包，采购人、采购代理机构应当对符合本办法规定的小微企业报价给予6%—10%（工程项目为3%—5%）的扣除，用扣除后的价格参加评审。具体扣除比例见第三章。</w:t>
      </w:r>
      <w:bookmarkEnd w:id="43"/>
      <w:bookmarkEnd w:id="44"/>
      <w:bookmarkEnd w:id="45"/>
      <w:bookmarkEnd w:id="46"/>
      <w:bookmarkEnd w:id="47"/>
      <w:bookmarkEnd w:id="48"/>
      <w:bookmarkEnd w:id="49"/>
      <w:bookmarkEnd w:id="50"/>
    </w:p>
    <w:p w14:paraId="5797095F">
      <w:pPr>
        <w:spacing w:line="400" w:lineRule="exact"/>
        <w:ind w:firstLine="420" w:firstLineChars="200"/>
        <w:rPr>
          <w:rFonts w:ascii="宋体" w:hAnsi="宋体" w:cs="宋体"/>
          <w:color w:val="000000" w:themeColor="text1"/>
          <w:szCs w:val="21"/>
          <w14:textFill>
            <w14:solidFill>
              <w14:schemeClr w14:val="tx1"/>
            </w14:solidFill>
          </w14:textFill>
        </w:rPr>
      </w:pPr>
      <w:bookmarkStart w:id="51" w:name="_Toc419729156"/>
      <w:bookmarkStart w:id="52" w:name="_Toc46014236"/>
      <w:bookmarkStart w:id="53" w:name="_Toc46014193"/>
      <w:bookmarkStart w:id="54" w:name="_Toc21541013"/>
      <w:bookmarkStart w:id="55" w:name="_Toc441316552"/>
      <w:bookmarkStart w:id="56" w:name="_Toc46014084"/>
      <w:bookmarkStart w:id="57" w:name="_Toc15683"/>
      <w:bookmarkStart w:id="58" w:name="_Toc436408706"/>
      <w:r>
        <w:rPr>
          <w:rFonts w:hint="eastAsia" w:ascii="宋体" w:hAnsi="宋体" w:cs="宋体"/>
          <w:color w:val="000000" w:themeColor="text1"/>
          <w:szCs w:val="21"/>
          <w14:textFill>
            <w14:solidFill>
              <w14:schemeClr w14:val="tx1"/>
            </w14:solidFill>
          </w14:textFill>
        </w:rPr>
        <w:t>（</w:t>
      </w:r>
      <w:r>
        <w:rPr>
          <w:rFonts w:ascii="宋体" w:hAnsi="宋体" w:cs="宋体"/>
          <w:color w:val="000000" w:themeColor="text1"/>
          <w:szCs w:val="21"/>
          <w14:textFill>
            <w14:solidFill>
              <w14:schemeClr w14:val="tx1"/>
            </w14:solidFill>
          </w14:textFill>
        </w:rPr>
        <w:t>5</w:t>
      </w:r>
      <w:r>
        <w:rPr>
          <w:rFonts w:hint="eastAsia" w:ascii="宋体" w:hAnsi="宋体" w:cs="宋体"/>
          <w:color w:val="000000" w:themeColor="text1"/>
          <w:szCs w:val="21"/>
          <w14:textFill>
            <w14:solidFill>
              <w14:schemeClr w14:val="tx1"/>
            </w14:solidFill>
          </w14:textFill>
        </w:rPr>
        <w:t>）采购活动过程中，对供应商的“中小企业”资格认定，以供应商提交的《中小企业声明函》为准，供应商必须实事求是地提交声明函，如有虚假，将依法承担法律责任。</w:t>
      </w:r>
      <w:bookmarkEnd w:id="51"/>
      <w:bookmarkEnd w:id="52"/>
      <w:bookmarkEnd w:id="53"/>
      <w:bookmarkEnd w:id="54"/>
      <w:bookmarkEnd w:id="55"/>
      <w:bookmarkEnd w:id="56"/>
      <w:bookmarkEnd w:id="57"/>
      <w:bookmarkEnd w:id="58"/>
      <w:bookmarkStart w:id="59" w:name="_Toc12057"/>
      <w:bookmarkStart w:id="60" w:name="_Toc441316553"/>
      <w:bookmarkStart w:id="61" w:name="_Toc46014085"/>
      <w:bookmarkStart w:id="62" w:name="_Toc46014194"/>
      <w:bookmarkStart w:id="63" w:name="_Toc21541014"/>
      <w:bookmarkStart w:id="64" w:name="_Toc46014237"/>
      <w:bookmarkStart w:id="65" w:name="_Toc436408707"/>
      <w:bookmarkStart w:id="66" w:name="_Toc419729157"/>
      <w:r>
        <w:rPr>
          <w:rFonts w:hint="eastAsia" w:ascii="宋体" w:hAnsi="宋体" w:cs="宋体"/>
          <w:color w:val="000000" w:themeColor="text1"/>
          <w:szCs w:val="21"/>
          <w14:textFill>
            <w14:solidFill>
              <w14:schemeClr w14:val="tx1"/>
            </w14:solidFill>
          </w14:textFill>
        </w:rPr>
        <w:t>《中小企业声明函》由供应商提交，如供应商为代理商的，须自行采集制造商的中小企业划分类型信息填入相应栏目并对其真实性负责。</w:t>
      </w:r>
      <w:bookmarkEnd w:id="59"/>
      <w:bookmarkEnd w:id="60"/>
      <w:bookmarkEnd w:id="61"/>
      <w:bookmarkEnd w:id="62"/>
      <w:bookmarkEnd w:id="63"/>
      <w:bookmarkEnd w:id="64"/>
      <w:bookmarkEnd w:id="65"/>
      <w:bookmarkEnd w:id="66"/>
    </w:p>
    <w:p w14:paraId="64145F88">
      <w:pPr>
        <w:spacing w:line="400" w:lineRule="exact"/>
        <w:ind w:firstLine="420" w:firstLineChars="200"/>
        <w:rPr>
          <w:rFonts w:ascii="宋体" w:hAnsi="宋体" w:cs="宋体"/>
          <w:color w:val="000000" w:themeColor="text1"/>
          <w:szCs w:val="21"/>
          <w14:textFill>
            <w14:solidFill>
              <w14:schemeClr w14:val="tx1"/>
            </w14:solidFill>
          </w14:textFill>
        </w:rPr>
      </w:pPr>
      <w:bookmarkStart w:id="67" w:name="_Toc46014086"/>
      <w:bookmarkStart w:id="68" w:name="_Toc495244277"/>
      <w:bookmarkStart w:id="69" w:name="_Toc21541015"/>
      <w:bookmarkStart w:id="70" w:name="_Toc26428"/>
      <w:bookmarkStart w:id="71" w:name="_Toc46014195"/>
      <w:bookmarkStart w:id="72" w:name="_Toc46014238"/>
      <w:r>
        <w:rPr>
          <w:rFonts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执行财政部、司法部《关于政府采购支持监狱企业发展有关问题的通知》。监狱企业（监狱和戒毒企业）提供自己企业的产品（服务）参加投标视同小型、微型企业，享受评审中价格扣除等政府采购促进中小企业发展的政府采购政策，监狱企业参加政府采购活动时，必须提供由省级以上监狱管理局、戒毒管理局（含新疆生产建设兵团）出具的属于监狱企业的证明文件，未能提供上述证明文件的不予认可。</w:t>
      </w:r>
      <w:bookmarkEnd w:id="67"/>
      <w:bookmarkEnd w:id="68"/>
      <w:bookmarkEnd w:id="69"/>
      <w:bookmarkEnd w:id="70"/>
      <w:bookmarkEnd w:id="71"/>
      <w:bookmarkEnd w:id="72"/>
    </w:p>
    <w:p w14:paraId="234E1573">
      <w:pPr>
        <w:spacing w:line="400" w:lineRule="exact"/>
        <w:ind w:firstLine="420" w:firstLineChars="200"/>
        <w:rPr>
          <w:rFonts w:ascii="宋体" w:hAnsi="宋体" w:cs="宋体"/>
          <w:color w:val="000000" w:themeColor="text1"/>
          <w:szCs w:val="21"/>
          <w14:textFill>
            <w14:solidFill>
              <w14:schemeClr w14:val="tx1"/>
            </w14:solidFill>
          </w14:textFill>
        </w:rPr>
      </w:pPr>
      <w:bookmarkStart w:id="73" w:name="_Toc46014196"/>
      <w:bookmarkStart w:id="74" w:name="_Toc21541016"/>
      <w:bookmarkStart w:id="75" w:name="_Toc22421"/>
      <w:bookmarkStart w:id="76" w:name="_Toc46014087"/>
      <w:bookmarkStart w:id="77" w:name="_Toc46014239"/>
      <w:r>
        <w:rPr>
          <w:rFonts w:ascii="宋体" w:hAnsi="宋体" w:cs="宋体"/>
          <w:color w:val="000000" w:themeColor="text1"/>
          <w:szCs w:val="21"/>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执行《三部门联合发布关于促进残疾人就业政府采购政策的通知》，在政府采购活动中，残疾人福利性单位视同小型、微型企业，享受评审中价格扣除等政府采购促进中小企业发展的政府采购政策，残疾人福利性单位参加政府采购活动时，应当提供《残疾人福利性单位声明函》（格式见第七章附件），并对声明的真实性负责，未能提供的不予认可。</w:t>
      </w:r>
      <w:bookmarkEnd w:id="73"/>
      <w:bookmarkEnd w:id="74"/>
      <w:bookmarkEnd w:id="75"/>
      <w:bookmarkEnd w:id="76"/>
      <w:bookmarkEnd w:id="77"/>
    </w:p>
    <w:p w14:paraId="6F9180AC">
      <w:pPr>
        <w:spacing w:line="400" w:lineRule="exact"/>
        <w:ind w:firstLine="420" w:firstLineChars="200"/>
        <w:rPr>
          <w:rFonts w:ascii="宋体" w:hAnsi="宋体" w:cs="宋体"/>
          <w:color w:val="000000" w:themeColor="text1"/>
          <w:szCs w:val="21"/>
          <w14:textFill>
            <w14:solidFill>
              <w14:schemeClr w14:val="tx1"/>
            </w14:solidFill>
          </w14:textFill>
        </w:rPr>
      </w:pPr>
      <w:bookmarkStart w:id="78" w:name="_Toc14131"/>
      <w:bookmarkStart w:id="79" w:name="_Toc46014240"/>
      <w:bookmarkStart w:id="80" w:name="_Toc46014197"/>
      <w:bookmarkStart w:id="81" w:name="_Toc46014088"/>
      <w:bookmarkStart w:id="82" w:name="_Toc21541017"/>
      <w:bookmarkStart w:id="83" w:name="_Toc419729158"/>
      <w:r>
        <w:rPr>
          <w:rFonts w:ascii="宋体" w:hAnsi="宋体" w:cs="宋体"/>
          <w:color w:val="000000" w:themeColor="text1"/>
          <w:szCs w:val="21"/>
          <w14:textFill>
            <w14:solidFill>
              <w14:schemeClr w14:val="tx1"/>
            </w14:solidFill>
          </w14:textFill>
        </w:rPr>
        <w:t>4</w:t>
      </w:r>
      <w:r>
        <w:rPr>
          <w:rFonts w:hint="eastAsia" w:ascii="宋体" w:hAnsi="宋体" w:cs="宋体"/>
          <w:color w:val="000000" w:themeColor="text1"/>
          <w:szCs w:val="21"/>
          <w14:textFill>
            <w14:solidFill>
              <w14:schemeClr w14:val="tx1"/>
            </w14:solidFill>
          </w14:textFill>
        </w:rPr>
        <w:t>、本项目不组织潜在供应商现场考察或者召开开标前答疑。</w:t>
      </w:r>
      <w:bookmarkEnd w:id="78"/>
      <w:bookmarkEnd w:id="79"/>
      <w:bookmarkEnd w:id="80"/>
      <w:bookmarkEnd w:id="81"/>
      <w:bookmarkEnd w:id="82"/>
    </w:p>
    <w:p w14:paraId="6CA21174">
      <w:pPr>
        <w:spacing w:line="400" w:lineRule="exact"/>
        <w:ind w:firstLine="420" w:firstLineChars="200"/>
        <w:rPr>
          <w:rFonts w:ascii="宋体" w:hAnsi="宋体" w:cs="宋体"/>
          <w:color w:val="000000" w:themeColor="text1"/>
          <w:szCs w:val="21"/>
          <w14:textFill>
            <w14:solidFill>
              <w14:schemeClr w14:val="tx1"/>
            </w14:solidFill>
          </w14:textFill>
        </w:rPr>
      </w:pPr>
      <w:bookmarkStart w:id="84" w:name="_Toc46014198"/>
      <w:bookmarkStart w:id="85" w:name="_Toc46014089"/>
      <w:bookmarkStart w:id="86" w:name="_Toc46014241"/>
      <w:bookmarkStart w:id="87" w:name="_Toc21541018"/>
      <w:bookmarkStart w:id="88" w:name="_Toc21897"/>
      <w:r>
        <w:rPr>
          <w:rFonts w:ascii="宋体" w:hAnsi="宋体" w:cs="宋体"/>
          <w:color w:val="000000" w:themeColor="text1"/>
          <w:szCs w:val="21"/>
          <w14:textFill>
            <w14:solidFill>
              <w14:schemeClr w14:val="tx1"/>
            </w14:solidFill>
          </w14:textFill>
        </w:rPr>
        <w:t>5</w:t>
      </w:r>
      <w:r>
        <w:rPr>
          <w:rFonts w:hint="eastAsia" w:ascii="宋体" w:hAnsi="宋体" w:cs="宋体"/>
          <w:color w:val="000000" w:themeColor="text1"/>
          <w:szCs w:val="21"/>
          <w14:textFill>
            <w14:solidFill>
              <w14:schemeClr w14:val="tx1"/>
            </w14:solidFill>
          </w14:textFill>
        </w:rPr>
        <w:t>、本文件未及事项，在签订合同时供需及使用方友好商定。</w:t>
      </w:r>
      <w:bookmarkEnd w:id="83"/>
      <w:bookmarkEnd w:id="84"/>
      <w:bookmarkEnd w:id="85"/>
      <w:bookmarkEnd w:id="86"/>
      <w:bookmarkEnd w:id="87"/>
      <w:bookmarkEnd w:id="88"/>
    </w:p>
    <w:p w14:paraId="1D0F397F">
      <w:pPr>
        <w:spacing w:line="400" w:lineRule="exact"/>
        <w:ind w:firstLine="420" w:firstLineChars="200"/>
        <w:rPr>
          <w:rFonts w:ascii="宋体" w:hAnsi="宋体" w:cs="宋体"/>
          <w:color w:val="000000" w:themeColor="text1"/>
          <w:szCs w:val="21"/>
          <w14:textFill>
            <w14:solidFill>
              <w14:schemeClr w14:val="tx1"/>
            </w14:solidFill>
          </w14:textFill>
        </w:rPr>
      </w:pPr>
      <w:bookmarkStart w:id="89" w:name="_Toc419729159"/>
      <w:r>
        <w:rPr>
          <w:rFonts w:ascii="宋体" w:hAnsi="宋体" w:cs="宋体"/>
          <w:color w:val="000000" w:themeColor="text1"/>
          <w:szCs w:val="21"/>
          <w14:textFill>
            <w14:solidFill>
              <w14:schemeClr w14:val="tx1"/>
            </w14:solidFill>
          </w14:textFill>
        </w:rPr>
        <w:t>6</w:t>
      </w:r>
      <w:r>
        <w:rPr>
          <w:rFonts w:hint="eastAsia" w:ascii="宋体" w:hAnsi="宋体" w:cs="宋体"/>
          <w:color w:val="000000" w:themeColor="text1"/>
          <w:szCs w:val="21"/>
          <w14:textFill>
            <w14:solidFill>
              <w14:schemeClr w14:val="tx1"/>
            </w14:solidFill>
          </w14:textFill>
        </w:rPr>
        <w:t>、本招标文件解释权归采购人。</w:t>
      </w:r>
      <w:bookmarkEnd w:id="89"/>
    </w:p>
    <w:p w14:paraId="1DB1B527">
      <w:pPr>
        <w:pStyle w:val="19"/>
        <w:ind w:left="0" w:leftChars="0" w:firstLine="0" w:firstLineChars="0"/>
        <w:rPr>
          <w:color w:val="000000" w:themeColor="text1"/>
          <w14:textFill>
            <w14:solidFill>
              <w14:schemeClr w14:val="tx1"/>
            </w14:solidFill>
          </w14:textFill>
        </w:rPr>
      </w:pPr>
    </w:p>
    <w:p w14:paraId="45847687">
      <w:pPr>
        <w:spacing w:line="400" w:lineRule="exact"/>
        <w:jc w:val="center"/>
        <w:outlineLvl w:val="0"/>
        <w:rPr>
          <w:rFonts w:ascii="宋体" w:hAnsi="宋体"/>
          <w:b/>
          <w:color w:val="000000" w:themeColor="text1"/>
          <w:sz w:val="32"/>
          <w14:textFill>
            <w14:solidFill>
              <w14:schemeClr w14:val="tx1"/>
            </w14:solidFill>
          </w14:textFill>
        </w:rPr>
      </w:pPr>
      <w:bookmarkStart w:id="90" w:name="_Toc166826582"/>
      <w:r>
        <w:rPr>
          <w:rFonts w:hint="eastAsia" w:ascii="宋体" w:hAnsi="宋体"/>
          <w:b/>
          <w:color w:val="000000" w:themeColor="text1"/>
          <w:sz w:val="32"/>
          <w14:textFill>
            <w14:solidFill>
              <w14:schemeClr w14:val="tx1"/>
            </w14:solidFill>
          </w14:textFill>
        </w:rPr>
        <w:t>第三章</w:t>
      </w:r>
      <w:r>
        <w:rPr>
          <w:rFonts w:ascii="宋体" w:hAnsi="宋体"/>
          <w:b/>
          <w:color w:val="000000" w:themeColor="text1"/>
          <w:sz w:val="32"/>
          <w14:textFill>
            <w14:solidFill>
              <w14:schemeClr w14:val="tx1"/>
            </w14:solidFill>
          </w14:textFill>
        </w:rPr>
        <w:t xml:space="preserve">  </w:t>
      </w:r>
      <w:r>
        <w:rPr>
          <w:rFonts w:hint="eastAsia" w:ascii="宋体" w:hAnsi="宋体"/>
          <w:b/>
          <w:color w:val="000000" w:themeColor="text1"/>
          <w:sz w:val="32"/>
          <w14:textFill>
            <w14:solidFill>
              <w14:schemeClr w14:val="tx1"/>
            </w14:solidFill>
          </w14:textFill>
        </w:rPr>
        <w:t>评标办法及标准</w:t>
      </w:r>
      <w:bookmarkEnd w:id="90"/>
    </w:p>
    <w:p w14:paraId="4F74F100">
      <w:pPr>
        <w:spacing w:line="400" w:lineRule="exact"/>
        <w:ind w:firstLine="422" w:firstLineChars="200"/>
        <w:jc w:val="left"/>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一、评标办法</w:t>
      </w:r>
    </w:p>
    <w:p w14:paraId="0854C93D">
      <w:pPr>
        <w:spacing w:line="400" w:lineRule="exact"/>
        <w:ind w:firstLine="420" w:firstLineChars="200"/>
        <w:jc w:val="lef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1.1</w:t>
      </w:r>
      <w:r>
        <w:rPr>
          <w:rFonts w:hint="eastAsia" w:ascii="宋体" w:hAnsi="宋体"/>
          <w:color w:val="000000" w:themeColor="text1"/>
          <w:szCs w:val="21"/>
          <w14:textFill>
            <w14:solidFill>
              <w14:schemeClr w14:val="tx1"/>
            </w14:solidFill>
          </w14:textFill>
        </w:rPr>
        <w:t>本项目评标采用综合评分法。</w:t>
      </w:r>
    </w:p>
    <w:p w14:paraId="7016539F">
      <w:pPr>
        <w:spacing w:line="400" w:lineRule="exact"/>
        <w:ind w:firstLine="420" w:firstLineChars="200"/>
        <w:jc w:val="lef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1.2</w:t>
      </w:r>
      <w:r>
        <w:rPr>
          <w:rFonts w:hint="eastAsia" w:ascii="宋体" w:hAnsi="宋体"/>
          <w:color w:val="000000" w:themeColor="text1"/>
          <w:szCs w:val="21"/>
          <w14:textFill>
            <w14:solidFill>
              <w14:schemeClr w14:val="tx1"/>
            </w14:solidFill>
          </w14:textFill>
        </w:rPr>
        <w:t>综合评分法：采用百分制，总分</w:t>
      </w:r>
      <w:r>
        <w:rPr>
          <w:rFonts w:ascii="宋体" w:hAnsi="宋体"/>
          <w:color w:val="000000" w:themeColor="text1"/>
          <w:szCs w:val="21"/>
          <w14:textFill>
            <w14:solidFill>
              <w14:schemeClr w14:val="tx1"/>
            </w14:solidFill>
          </w14:textFill>
        </w:rPr>
        <w:t>100</w:t>
      </w:r>
      <w:r>
        <w:rPr>
          <w:rFonts w:hint="eastAsia" w:ascii="宋体" w:hAnsi="宋体"/>
          <w:color w:val="000000" w:themeColor="text1"/>
          <w:szCs w:val="21"/>
          <w14:textFill>
            <w14:solidFill>
              <w14:schemeClr w14:val="tx1"/>
            </w14:solidFill>
          </w14:textFill>
        </w:rPr>
        <w:t>分。供应商的综合得分为商务技术得分与报价得分之和。按综合得分由高到低的排序，推荐中标候选人。若供应商的综合得分相等，则投标报价低者列前；若投标报价也相同时，采取随机抽签的方式确定排序。</w:t>
      </w:r>
    </w:p>
    <w:p w14:paraId="1500C644">
      <w:pPr>
        <w:spacing w:line="400" w:lineRule="exact"/>
        <w:ind w:firstLine="420" w:firstLineChars="200"/>
        <w:jc w:val="lef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1.3</w:t>
      </w:r>
      <w:r>
        <w:rPr>
          <w:rFonts w:hint="eastAsia" w:ascii="宋体" w:hAnsi="宋体" w:cs="宋体"/>
          <w:color w:val="000000" w:themeColor="text1"/>
          <w14:textFill>
            <w14:solidFill>
              <w14:schemeClr w14:val="tx1"/>
            </w14:solidFill>
          </w14:textFill>
        </w:rPr>
        <w:t>本项目需要落实的政府采购政策：《关于促进残疾人就业政府采购政策的通知》（财库[2017]141号）、《政府采购促进中小企业发展管理办法》（财库〔2020〕46号）、《关于政府采购支持监狱企业发展有关问题的通知》（财库[2014]68号）。</w:t>
      </w:r>
    </w:p>
    <w:p w14:paraId="0CE23C1D">
      <w:pPr>
        <w:spacing w:line="400" w:lineRule="exact"/>
        <w:ind w:firstLine="420" w:firstLineChars="200"/>
        <w:jc w:val="left"/>
        <w:rPr>
          <w:rFonts w:ascii="宋体" w:hAnsi="宋体" w:cs="仿宋"/>
          <w:b/>
          <w:color w:val="000000" w:themeColor="text1"/>
          <w:szCs w:val="21"/>
          <w:u w:val="single"/>
          <w14:textFill>
            <w14:solidFill>
              <w14:schemeClr w14:val="tx1"/>
            </w14:solidFill>
          </w14:textFill>
        </w:rPr>
      </w:pPr>
      <w:r>
        <w:rPr>
          <w:rFonts w:hint="eastAsia" w:ascii="宋体" w:hAnsi="宋体" w:cs="仿宋"/>
          <w:color w:val="000000" w:themeColor="text1"/>
          <w:szCs w:val="21"/>
          <w14:textFill>
            <w14:solidFill>
              <w14:schemeClr w14:val="tx1"/>
            </w14:solidFill>
          </w14:textFill>
        </w:rPr>
        <w:t xml:space="preserve">1.4本次采购为非专门面向中小企业，采购标的对应的中小企业划分标准所属行业： </w:t>
      </w:r>
      <w:r>
        <w:rPr>
          <w:rFonts w:hint="eastAsia" w:ascii="宋体" w:hAnsi="宋体" w:cs="仿宋"/>
          <w:b/>
          <w:color w:val="000000" w:themeColor="text1"/>
          <w:szCs w:val="21"/>
          <w:u w:val="single"/>
          <w14:textFill>
            <w14:solidFill>
              <w14:schemeClr w14:val="tx1"/>
            </w14:solidFill>
          </w14:textFill>
        </w:rPr>
        <w:t>其他未列明行业 。</w:t>
      </w:r>
    </w:p>
    <w:p w14:paraId="077BDFBA">
      <w:pPr>
        <w:spacing w:line="400" w:lineRule="exact"/>
        <w:ind w:firstLine="420" w:firstLineChars="200"/>
        <w:jc w:val="left"/>
        <w:rPr>
          <w:rFonts w:ascii="宋体" w:hAnsi="宋体" w:cs="仿宋"/>
          <w:color w:val="000000" w:themeColor="text1"/>
          <w:szCs w:val="21"/>
          <w14:textFill>
            <w14:solidFill>
              <w14:schemeClr w14:val="tx1"/>
            </w14:solidFill>
          </w14:textFill>
        </w:rPr>
      </w:pPr>
      <w:r>
        <w:rPr>
          <w:rFonts w:hint="eastAsia" w:ascii="宋体" w:hAnsi="宋体" w:cs="仿宋"/>
          <w:color w:val="000000" w:themeColor="text1"/>
          <w:szCs w:val="21"/>
          <w14:textFill>
            <w14:solidFill>
              <w14:schemeClr w14:val="tx1"/>
            </w14:solidFill>
          </w14:textFill>
        </w:rPr>
        <w:t>1.5评标委员会成员对需要共同认定的事项存在争议的，应当按照少数服从多数的原则作出结论。</w:t>
      </w:r>
    </w:p>
    <w:p w14:paraId="17145051">
      <w:pPr>
        <w:spacing w:line="400" w:lineRule="exact"/>
        <w:ind w:firstLine="420" w:firstLineChars="200"/>
        <w:jc w:val="left"/>
        <w:rPr>
          <w:rFonts w:ascii="宋体" w:hAnsi="宋体" w:cs="仿宋"/>
          <w:color w:val="000000" w:themeColor="text1"/>
          <w:szCs w:val="21"/>
          <w14:textFill>
            <w14:solidFill>
              <w14:schemeClr w14:val="tx1"/>
            </w14:solidFill>
          </w14:textFill>
        </w:rPr>
      </w:pPr>
      <w:r>
        <w:rPr>
          <w:rFonts w:hint="eastAsia" w:ascii="宋体" w:hAnsi="宋体" w:cs="仿宋"/>
          <w:color w:val="000000" w:themeColor="text1"/>
          <w:szCs w:val="21"/>
          <w14:textFill>
            <w14:solidFill>
              <w14:schemeClr w14:val="tx1"/>
            </w14:solidFill>
          </w14:textFill>
        </w:rPr>
        <w:t>注：其他未列明行业。从业人员300人以下的为中小微型企业。其中，从业人员100人及以上的为中型企业；从业人员10人及以上的为小型企业；从业人员10人以下的为微型企业。</w:t>
      </w:r>
    </w:p>
    <w:p w14:paraId="54902502">
      <w:pPr>
        <w:spacing w:line="400" w:lineRule="exact"/>
        <w:ind w:firstLine="420" w:firstLineChars="200"/>
        <w:jc w:val="left"/>
        <w:rPr>
          <w:rFonts w:ascii="宋体" w:hAnsi="宋体" w:cs="仿宋"/>
          <w:color w:val="000000" w:themeColor="text1"/>
          <w:szCs w:val="21"/>
          <w14:textFill>
            <w14:solidFill>
              <w14:schemeClr w14:val="tx1"/>
            </w14:solidFill>
          </w14:textFill>
        </w:rPr>
      </w:pPr>
      <w:r>
        <w:rPr>
          <w:rFonts w:hint="eastAsia" w:ascii="宋体" w:hAnsi="宋体" w:cs="仿宋"/>
          <w:color w:val="000000" w:themeColor="text1"/>
          <w:szCs w:val="21"/>
          <w14:textFill>
            <w14:solidFill>
              <w14:schemeClr w14:val="tx1"/>
            </w14:solidFill>
          </w14:textFill>
        </w:rPr>
        <w:t>4）以联合体形式参加政府采购活动，联合体各方均为小微企业的，联合体视同小微企业。</w:t>
      </w:r>
    </w:p>
    <w:p w14:paraId="5ECE5DD9">
      <w:pPr>
        <w:spacing w:line="400" w:lineRule="exact"/>
        <w:ind w:firstLine="420" w:firstLineChars="200"/>
        <w:jc w:val="left"/>
        <w:rPr>
          <w:rFonts w:ascii="宋体" w:hAnsi="宋体" w:cs="仿宋"/>
          <w:color w:val="000000" w:themeColor="text1"/>
          <w:szCs w:val="21"/>
          <w14:textFill>
            <w14:solidFill>
              <w14:schemeClr w14:val="tx1"/>
            </w14:solidFill>
          </w14:textFill>
        </w:rPr>
      </w:pPr>
      <w:r>
        <w:rPr>
          <w:rFonts w:hint="eastAsia" w:ascii="宋体" w:hAnsi="宋体" w:cs="仿宋"/>
          <w:color w:val="000000" w:themeColor="text1"/>
          <w:szCs w:val="21"/>
          <w14:textFill>
            <w14:solidFill>
              <w14:schemeClr w14:val="tx1"/>
            </w14:solidFill>
          </w14:textFill>
        </w:rPr>
        <w:t>5）符合小微企业划分标准的个体工商户，视同小微企业。</w:t>
      </w:r>
    </w:p>
    <w:p w14:paraId="2FFE6437">
      <w:pPr>
        <w:spacing w:line="400" w:lineRule="exact"/>
        <w:ind w:firstLine="420" w:firstLineChars="200"/>
        <w:jc w:val="left"/>
        <w:rPr>
          <w:rFonts w:ascii="宋体" w:hAnsi="宋体" w:cs="仿宋"/>
          <w:color w:val="000000" w:themeColor="text1"/>
          <w:szCs w:val="21"/>
          <w14:textFill>
            <w14:solidFill>
              <w14:schemeClr w14:val="tx1"/>
            </w14:solidFill>
          </w14:textFill>
        </w:rPr>
      </w:pPr>
      <w:r>
        <w:rPr>
          <w:rFonts w:hint="eastAsia" w:ascii="宋体" w:hAnsi="宋体" w:cs="仿宋"/>
          <w:color w:val="000000" w:themeColor="text1"/>
          <w:szCs w:val="21"/>
          <w14:textFill>
            <w14:solidFill>
              <w14:schemeClr w14:val="tx1"/>
            </w14:solidFill>
          </w14:textFill>
        </w:rPr>
        <w:t>6）提供的服务全部由小微企业承接的，供应商应当出具《中小企业声明函》。</w:t>
      </w:r>
    </w:p>
    <w:p w14:paraId="78E058EB">
      <w:pPr>
        <w:spacing w:line="400" w:lineRule="exact"/>
        <w:ind w:firstLine="420" w:firstLineChars="200"/>
        <w:jc w:val="left"/>
        <w:rPr>
          <w:rFonts w:ascii="宋体" w:hAnsi="宋体" w:cs="仿宋"/>
          <w:color w:val="000000" w:themeColor="text1"/>
          <w:szCs w:val="21"/>
          <w14:textFill>
            <w14:solidFill>
              <w14:schemeClr w14:val="tx1"/>
            </w14:solidFill>
          </w14:textFill>
        </w:rPr>
      </w:pPr>
      <w:r>
        <w:rPr>
          <w:rFonts w:hint="eastAsia" w:ascii="宋体" w:hAnsi="宋体" w:cs="仿宋"/>
          <w:color w:val="000000" w:themeColor="text1"/>
          <w:szCs w:val="21"/>
          <w14:textFill>
            <w14:solidFill>
              <w14:schemeClr w14:val="tx1"/>
            </w14:solidFill>
          </w14:textFill>
        </w:rPr>
        <w:t>7）残疾人福利性单位视同小微企业。</w:t>
      </w:r>
    </w:p>
    <w:p w14:paraId="77C3F13D">
      <w:pPr>
        <w:spacing w:line="400" w:lineRule="exact"/>
        <w:ind w:firstLine="420" w:firstLineChars="200"/>
        <w:jc w:val="left"/>
        <w:rPr>
          <w:rFonts w:ascii="宋体" w:hAnsi="宋体" w:cs="仿宋"/>
          <w:color w:val="000000" w:themeColor="text1"/>
          <w:szCs w:val="21"/>
          <w14:textFill>
            <w14:solidFill>
              <w14:schemeClr w14:val="tx1"/>
            </w14:solidFill>
          </w14:textFill>
        </w:rPr>
      </w:pPr>
      <w:r>
        <w:rPr>
          <w:rFonts w:hint="eastAsia" w:ascii="宋体" w:hAnsi="宋体" w:cs="仿宋"/>
          <w:color w:val="000000" w:themeColor="text1"/>
          <w:szCs w:val="21"/>
          <w14:textFill>
            <w14:solidFill>
              <w14:schemeClr w14:val="tx1"/>
            </w14:solidFill>
          </w14:textFill>
        </w:rPr>
        <w:t>1.5评标委员会成员对需要共同认定的事项存在争议的，应当按照少数服从多数的原则作出结论。</w:t>
      </w:r>
    </w:p>
    <w:p w14:paraId="25CEB44F">
      <w:pPr>
        <w:spacing w:line="400" w:lineRule="exact"/>
        <w:ind w:firstLine="420" w:firstLineChars="200"/>
        <w:jc w:val="left"/>
        <w:rPr>
          <w:rFonts w:ascii="宋体" w:hAnsi="宋体"/>
          <w:b/>
          <w:bCs/>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w:t>
      </w:r>
      <w:r>
        <w:rPr>
          <w:rFonts w:hint="eastAsia" w:ascii="宋体" w:hAnsi="宋体"/>
          <w:b/>
          <w:bCs/>
          <w:color w:val="000000" w:themeColor="text1"/>
          <w:szCs w:val="21"/>
          <w14:textFill>
            <w14:solidFill>
              <w14:schemeClr w14:val="tx1"/>
            </w14:solidFill>
          </w14:textFill>
        </w:rPr>
        <w:t>评标程序</w:t>
      </w:r>
    </w:p>
    <w:p w14:paraId="1E10AABD">
      <w:pPr>
        <w:spacing w:line="400" w:lineRule="exact"/>
        <w:ind w:firstLine="422" w:firstLineChars="200"/>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2.1</w:t>
      </w:r>
      <w:r>
        <w:rPr>
          <w:rFonts w:hint="eastAsia" w:ascii="宋体" w:hAnsi="宋体"/>
          <w:b/>
          <w:color w:val="000000" w:themeColor="text1"/>
          <w:szCs w:val="21"/>
          <w14:textFill>
            <w14:solidFill>
              <w14:schemeClr w14:val="tx1"/>
            </w14:solidFill>
          </w14:textFill>
        </w:rPr>
        <w:t>第一阶段评审</w:t>
      </w:r>
    </w:p>
    <w:p w14:paraId="3C90F0BC">
      <w:pPr>
        <w:spacing w:line="400" w:lineRule="exact"/>
        <w:ind w:firstLine="420" w:firstLineChars="200"/>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2.1.1</w:t>
      </w:r>
      <w:r>
        <w:rPr>
          <w:rFonts w:hint="eastAsia" w:ascii="宋体" w:hAnsi="宋体"/>
          <w:color w:val="000000" w:themeColor="text1"/>
          <w:szCs w:val="21"/>
          <w14:textFill>
            <w14:solidFill>
              <w14:schemeClr w14:val="tx1"/>
            </w14:solidFill>
          </w14:textFill>
        </w:rPr>
        <w:t>资格文件、商务技术文件初步审查：包含资格性审查和符合性审查。资格性审查是指采购人或代理机构根据“附表</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资格性审查表”的要求对投标文件逐一进行评审。符合性审查是指评标委员会根据“附表</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符合性审查表”的要求对投标文件逐一进行评审。</w:t>
      </w:r>
      <w:r>
        <w:rPr>
          <w:rFonts w:hint="eastAsia" w:ascii="宋体" w:hAnsi="宋体"/>
          <w:b/>
          <w:color w:val="000000" w:themeColor="text1"/>
          <w:szCs w:val="21"/>
          <w14:textFill>
            <w14:solidFill>
              <w14:schemeClr w14:val="tx1"/>
            </w14:solidFill>
          </w14:textFill>
        </w:rPr>
        <w:t>资格性审查和符合性审查中，有任意一项审查结论不合格的，作无效标处理。</w:t>
      </w:r>
    </w:p>
    <w:p w14:paraId="4D7113A5">
      <w:pPr>
        <w:spacing w:line="400" w:lineRule="exact"/>
        <w:ind w:firstLine="420" w:firstLineChars="200"/>
        <w:jc w:val="lef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2.1.2</w:t>
      </w:r>
      <w:r>
        <w:rPr>
          <w:rFonts w:hint="eastAsia" w:ascii="宋体" w:hAnsi="宋体"/>
          <w:color w:val="000000" w:themeColor="text1"/>
          <w:szCs w:val="21"/>
          <w:lang w:val="zh-CN"/>
          <w14:textFill>
            <w14:solidFill>
              <w14:schemeClr w14:val="tx1"/>
            </w14:solidFill>
          </w14:textFill>
        </w:rPr>
        <w:t>比较与评价：</w:t>
      </w:r>
      <w:r>
        <w:rPr>
          <w:rFonts w:hint="eastAsia" w:ascii="宋体" w:hAnsi="宋体"/>
          <w:color w:val="000000" w:themeColor="text1"/>
          <w:szCs w:val="21"/>
          <w14:textFill>
            <w14:solidFill>
              <w14:schemeClr w14:val="tx1"/>
            </w14:solidFill>
          </w14:textFill>
        </w:rPr>
        <w:t>评标委员会根据“附表</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商务技术评分表”的要求，</w:t>
      </w:r>
      <w:r>
        <w:rPr>
          <w:rFonts w:hint="eastAsia" w:ascii="宋体" w:hAnsi="宋体"/>
          <w:color w:val="000000" w:themeColor="text1"/>
          <w:szCs w:val="21"/>
          <w:lang w:val="zh-CN"/>
          <w14:textFill>
            <w14:solidFill>
              <w14:schemeClr w14:val="tx1"/>
            </w14:solidFill>
          </w14:textFill>
        </w:rPr>
        <w:t>对照投标文件的应答进行比较，判定其偏差性质和程度，</w:t>
      </w:r>
      <w:r>
        <w:rPr>
          <w:rFonts w:hint="eastAsia" w:ascii="宋体" w:hAnsi="宋体"/>
          <w:color w:val="000000" w:themeColor="text1"/>
          <w:szCs w:val="21"/>
          <w14:textFill>
            <w14:solidFill>
              <w14:schemeClr w14:val="tx1"/>
            </w14:solidFill>
          </w14:textFill>
        </w:rPr>
        <w:t>由评标委员会成员在分值范围内自行评分。供应商商务技术得分为各评标委员会成员有效评分的算术平均值（小数点后保留二位数）。</w:t>
      </w:r>
    </w:p>
    <w:p w14:paraId="5D312CB5">
      <w:pPr>
        <w:spacing w:line="400" w:lineRule="exact"/>
        <w:ind w:firstLine="422" w:firstLineChars="200"/>
        <w:jc w:val="left"/>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2.2</w:t>
      </w:r>
      <w:r>
        <w:rPr>
          <w:rFonts w:hint="eastAsia" w:ascii="宋体" w:hAnsi="宋体"/>
          <w:b/>
          <w:color w:val="000000" w:themeColor="text1"/>
          <w:szCs w:val="21"/>
          <w14:textFill>
            <w14:solidFill>
              <w14:schemeClr w14:val="tx1"/>
            </w14:solidFill>
          </w14:textFill>
        </w:rPr>
        <w:t>第二阶段评审</w:t>
      </w:r>
    </w:p>
    <w:p w14:paraId="2FC5221C">
      <w:pPr>
        <w:spacing w:line="400" w:lineRule="exact"/>
        <w:ind w:firstLine="420" w:firstLineChars="200"/>
        <w:jc w:val="left"/>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2.2.1</w:t>
      </w:r>
      <w:r>
        <w:rPr>
          <w:rFonts w:hint="eastAsia" w:ascii="宋体" w:hAnsi="宋体"/>
          <w:color w:val="000000" w:themeColor="text1"/>
          <w:szCs w:val="21"/>
          <w14:textFill>
            <w14:solidFill>
              <w14:schemeClr w14:val="tx1"/>
            </w14:solidFill>
          </w14:textFill>
        </w:rPr>
        <w:t>报价文件初步审查：报价文件初步审查是指评标委员会根据“附表</w:t>
      </w:r>
      <w:r>
        <w:rPr>
          <w:rFonts w:ascii="宋体" w:hAnsi="宋体"/>
          <w:color w:val="000000" w:themeColor="text1"/>
          <w:szCs w:val="21"/>
          <w14:textFill>
            <w14:solidFill>
              <w14:schemeClr w14:val="tx1"/>
            </w14:solidFill>
          </w14:textFill>
        </w:rPr>
        <w:t>4</w:t>
      </w:r>
      <w:r>
        <w:rPr>
          <w:rFonts w:hint="eastAsia" w:ascii="宋体" w:hAnsi="宋体"/>
          <w:color w:val="000000" w:themeColor="text1"/>
          <w:szCs w:val="21"/>
          <w14:textFill>
            <w14:solidFill>
              <w14:schemeClr w14:val="tx1"/>
            </w14:solidFill>
          </w14:textFill>
        </w:rPr>
        <w:t>初步审查表”的要求对投标文件逐一进行评审。</w:t>
      </w:r>
      <w:r>
        <w:rPr>
          <w:rFonts w:hint="eastAsia" w:ascii="宋体" w:hAnsi="宋体"/>
          <w:b/>
          <w:color w:val="000000" w:themeColor="text1"/>
          <w:szCs w:val="21"/>
          <w14:textFill>
            <w14:solidFill>
              <w14:schemeClr w14:val="tx1"/>
            </w14:solidFill>
          </w14:textFill>
        </w:rPr>
        <w:t>初步审查中，审查结论不合格的，作无效标处理。</w:t>
      </w:r>
    </w:p>
    <w:p w14:paraId="6D36C284">
      <w:pPr>
        <w:spacing w:line="400" w:lineRule="exact"/>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2.2.2在评标过程中，发现的价格计算错误按下述原则修正：</w:t>
      </w:r>
    </w:p>
    <w:p w14:paraId="7A09F7FB">
      <w:pPr>
        <w:spacing w:line="400" w:lineRule="exact"/>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（1）投标文件中开标一览表内容与政采云系统“开标一览表”中录入的内容不一致的，以投标文件中开标一览表为准；</w:t>
      </w:r>
    </w:p>
    <w:p w14:paraId="74A8C8C7">
      <w:pPr>
        <w:spacing w:line="400" w:lineRule="exact"/>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（2）投标文件中开标一览表内容与投标文件中相应内容不一致的，以开标一览表为准；</w:t>
      </w:r>
    </w:p>
    <w:p w14:paraId="54E87ACC">
      <w:pPr>
        <w:spacing w:line="400" w:lineRule="exact"/>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（3）大写金额和小写金额不一致的，以大写金额为准；</w:t>
      </w:r>
    </w:p>
    <w:p w14:paraId="26D19B57">
      <w:pPr>
        <w:spacing w:line="400" w:lineRule="exact"/>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（4）单价金额小数点或者百分比有明显错位的，以开标一览表的总价为准，并修改单价；</w:t>
      </w:r>
    </w:p>
    <w:p w14:paraId="1FDB8A75">
      <w:pPr>
        <w:spacing w:line="400" w:lineRule="exact"/>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（5）总价金额与按单价汇总金额不一致的，以单价金额计算结果为准。</w:t>
      </w:r>
    </w:p>
    <w:p w14:paraId="6A9C67AA">
      <w:pPr>
        <w:spacing w:line="400" w:lineRule="exact"/>
        <w:ind w:firstLine="420" w:firstLineChars="200"/>
        <w:jc w:val="left"/>
        <w:rPr>
          <w:rFonts w:ascii="宋体" w:hAnsi="宋体"/>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同时出现两种以上不一致的，按照前款规定的顺序修正。修正后的报价经供应商确认后产生约束力，供应商不确认的，其投标无效。</w:t>
      </w:r>
    </w:p>
    <w:p w14:paraId="6023E163">
      <w:pPr>
        <w:spacing w:line="400" w:lineRule="exact"/>
        <w:ind w:firstLine="420" w:firstLineChars="200"/>
        <w:jc w:val="lef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2.2.4</w:t>
      </w:r>
      <w:r>
        <w:rPr>
          <w:rFonts w:hint="eastAsia" w:ascii="宋体" w:hAnsi="宋体"/>
          <w:color w:val="000000" w:themeColor="text1"/>
          <w:szCs w:val="21"/>
          <w14:textFill>
            <w14:solidFill>
              <w14:schemeClr w14:val="tx1"/>
            </w14:solidFill>
          </w14:textFill>
        </w:rPr>
        <w:t>评标委员会根据“附表</w:t>
      </w:r>
      <w:r>
        <w:rPr>
          <w:rFonts w:ascii="宋体" w:hAnsi="宋体"/>
          <w:color w:val="000000" w:themeColor="text1"/>
          <w:szCs w:val="21"/>
          <w14:textFill>
            <w14:solidFill>
              <w14:schemeClr w14:val="tx1"/>
            </w14:solidFill>
          </w14:textFill>
        </w:rPr>
        <w:t>5</w:t>
      </w:r>
      <w:r>
        <w:rPr>
          <w:rFonts w:hint="eastAsia" w:ascii="宋体" w:hAnsi="宋体"/>
          <w:color w:val="000000" w:themeColor="text1"/>
          <w:szCs w:val="21"/>
          <w14:textFill>
            <w14:solidFill>
              <w14:schemeClr w14:val="tx1"/>
            </w14:solidFill>
          </w14:textFill>
        </w:rPr>
        <w:t>价格评分表”的规定，计算供应商报价得分（小数点后保留二位数）。</w:t>
      </w:r>
    </w:p>
    <w:p w14:paraId="6DD1FF04">
      <w:pPr>
        <w:spacing w:line="400" w:lineRule="exact"/>
        <w:ind w:firstLine="420" w:firstLineChars="200"/>
        <w:jc w:val="lef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2.2.</w:t>
      </w:r>
      <w:r>
        <w:rPr>
          <w:rFonts w:hint="eastAsia" w:ascii="宋体" w:hAnsi="宋体"/>
          <w:color w:val="000000" w:themeColor="text1"/>
          <w:szCs w:val="21"/>
          <w14:textFill>
            <w14:solidFill>
              <w14:schemeClr w14:val="tx1"/>
            </w14:solidFill>
          </w14:textFill>
        </w:rPr>
        <w:t>5综合评估：供应商的综合得分为商务技术得分与报价得分之和。</w:t>
      </w:r>
    </w:p>
    <w:p w14:paraId="3A160B6E">
      <w:pPr>
        <w:spacing w:line="400" w:lineRule="exact"/>
        <w:ind w:firstLine="420" w:firstLineChars="200"/>
        <w:jc w:val="lef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2.2.</w:t>
      </w:r>
      <w:r>
        <w:rPr>
          <w:rFonts w:hint="eastAsia" w:ascii="宋体" w:hAnsi="宋体"/>
          <w:color w:val="000000" w:themeColor="text1"/>
          <w:szCs w:val="21"/>
          <w14:textFill>
            <w14:solidFill>
              <w14:schemeClr w14:val="tx1"/>
            </w14:solidFill>
          </w14:textFill>
        </w:rPr>
        <w:t>6推荐中标候选人：按综合得分由高到低的排序，推荐中标候选人。若供应商的综合得分相等，则投标报价低者列前；若投标报价也相同时，采取随机抽签的方式确定排序。</w:t>
      </w:r>
    </w:p>
    <w:p w14:paraId="41CB5DE4">
      <w:pPr>
        <w:spacing w:line="400" w:lineRule="exact"/>
        <w:ind w:firstLine="422" w:firstLineChars="200"/>
        <w:jc w:val="left"/>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2.3</w:t>
      </w:r>
      <w:r>
        <w:rPr>
          <w:rFonts w:hint="eastAsia" w:ascii="宋体" w:hAnsi="宋体"/>
          <w:b/>
          <w:color w:val="000000" w:themeColor="text1"/>
          <w:szCs w:val="21"/>
          <w14:textFill>
            <w14:solidFill>
              <w14:schemeClr w14:val="tx1"/>
            </w14:solidFill>
          </w14:textFill>
        </w:rPr>
        <w:t>确定中标供应商</w:t>
      </w:r>
    </w:p>
    <w:p w14:paraId="74143936">
      <w:pPr>
        <w:spacing w:line="400" w:lineRule="exact"/>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评标委员会按综合得分由高到低的排序，向采购人推荐中标候选人。代理机构应当自评审结束之日起</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个工作日内将评审报告送交采购人。采购人应当自收到评审报告之日起</w:t>
      </w:r>
      <w:r>
        <w:rPr>
          <w:rFonts w:ascii="宋体" w:hAnsi="宋体"/>
          <w:color w:val="000000" w:themeColor="text1"/>
          <w:szCs w:val="21"/>
          <w14:textFill>
            <w14:solidFill>
              <w14:schemeClr w14:val="tx1"/>
            </w14:solidFill>
          </w14:textFill>
        </w:rPr>
        <w:t>5</w:t>
      </w:r>
      <w:r>
        <w:rPr>
          <w:rFonts w:hint="eastAsia" w:ascii="宋体" w:hAnsi="宋体"/>
          <w:color w:val="000000" w:themeColor="text1"/>
          <w:szCs w:val="21"/>
          <w14:textFill>
            <w14:solidFill>
              <w14:schemeClr w14:val="tx1"/>
            </w14:solidFill>
          </w14:textFill>
        </w:rPr>
        <w:t>个工作日内在评审报告推荐的中标候选人中按顺序确定1名中标供应商。中标供应商因不可抗力或者自身原因不能履行政府采购合同的，采购人可以按照评审报告推荐的下一中标候选人为中标供应商或重新招标。</w:t>
      </w:r>
    </w:p>
    <w:p w14:paraId="42836A61">
      <w:pPr>
        <w:spacing w:line="400" w:lineRule="exact"/>
        <w:ind w:firstLine="422" w:firstLineChars="200"/>
        <w:jc w:val="left"/>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三、投标的澄清</w:t>
      </w:r>
    </w:p>
    <w:p w14:paraId="477008EF">
      <w:pPr>
        <w:spacing w:line="400" w:lineRule="exact"/>
        <w:ind w:firstLine="420" w:firstLineChars="200"/>
        <w:rPr>
          <w:rFonts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3.1</w:t>
      </w:r>
      <w:r>
        <w:rPr>
          <w:rFonts w:hint="eastAsia" w:ascii="宋体" w:hAnsi="宋体" w:cs="宋体"/>
          <w:color w:val="000000" w:themeColor="text1"/>
          <w14:textFill>
            <w14:solidFill>
              <w14:schemeClr w14:val="tx1"/>
            </w14:solidFill>
          </w14:textFill>
        </w:rPr>
        <w:t>评标委员会在对投标文件的有效性、完整性和响应程度进行审查时，可以要求供应商对投标文件中含义不明确、同类问题表述不一致或者有明显文字和计算错误的内容等做出必要的澄清。供应商的澄清不得超出投标文件的范围或者改变投标文件的实质性内容。</w:t>
      </w:r>
    </w:p>
    <w:p w14:paraId="0F5F4F12">
      <w:pPr>
        <w:spacing w:line="400" w:lineRule="exact"/>
        <w:ind w:firstLine="420" w:firstLineChars="200"/>
        <w:rPr>
          <w:rFonts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3.2</w:t>
      </w:r>
      <w:r>
        <w:rPr>
          <w:rFonts w:hint="eastAsia" w:ascii="宋体" w:hAnsi="宋体" w:cs="宋体"/>
          <w:color w:val="000000" w:themeColor="text1"/>
          <w14:textFill>
            <w14:solidFill>
              <w14:schemeClr w14:val="tx1"/>
            </w14:solidFill>
          </w14:textFill>
        </w:rPr>
        <w:t>政采云具体操作如下：</w:t>
      </w:r>
    </w:p>
    <w:p w14:paraId="3D4E1457">
      <w:pPr>
        <w:spacing w:line="400" w:lineRule="exact"/>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在评审过程中，如评标委员会对投标文件有疑问，由评标委员会组长将问题汇总后发函，或由采购代理机构代替发起。供应商在截止时间前，予以回复。此回复将作为投标文件内容的一部分，具有相应的法律效力。</w:t>
      </w:r>
    </w:p>
    <w:p w14:paraId="1879A16D">
      <w:pPr>
        <w:spacing w:line="400" w:lineRule="exact"/>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路径：用户中心—项目采购—询标澄清</w:t>
      </w:r>
    </w:p>
    <w:p w14:paraId="62082492">
      <w:pPr>
        <w:spacing w:line="400" w:lineRule="exact"/>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（1）政采云平台通过待办事项和短信提醒供应商在截止时间前完成澄清。</w:t>
      </w:r>
    </w:p>
    <w:p w14:paraId="143C1855">
      <w:pPr>
        <w:spacing w:line="400" w:lineRule="exact"/>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（2）供应商在“询标澄清-待办理”标签页下选择状态为“待澄清”的项目，点击操作栏【澄清】。</w:t>
      </w:r>
    </w:p>
    <w:p w14:paraId="36D4EDDA">
      <w:pPr>
        <w:spacing w:line="400" w:lineRule="exact"/>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（3）查看函内容，在澄清截止时间前上传澄清文件并对澄清文件进行签章。（注：澄清文件必须以PDF格式上传，文件大小：50M）</w:t>
      </w:r>
    </w:p>
    <w:p w14:paraId="600E416D">
      <w:pPr>
        <w:spacing w:line="400" w:lineRule="exact"/>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（4）签章完成，文件名称处显示“已签章”，供应商可“撤回签章”修改澄清函和“查看文件”。</w:t>
      </w:r>
    </w:p>
    <w:p w14:paraId="0495C372">
      <w:pPr>
        <w:spacing w:line="400" w:lineRule="exact"/>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5）确认澄清文件内容后，点击右上角【提交】；（注：供应商未对澄清文件签章，提交时，弹框提醒“澄清文件未签章，请进行签章操作”，如遇CA突发情况无法签章，供应商可点击【放弃签章并提交】提交澄清文件；反之则签章后再提交。）</w:t>
      </w:r>
    </w:p>
    <w:p w14:paraId="29381E35">
      <w:pPr>
        <w:spacing w:line="400" w:lineRule="exact"/>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（6）完成状态：供应商澄清文件提交成功后，在“询标澄清-全部”标签页下显示状态为“已澄清”。</w:t>
      </w:r>
    </w:p>
    <w:p w14:paraId="4BE58FDD">
      <w:pPr>
        <w:spacing w:line="400" w:lineRule="exact"/>
        <w:ind w:firstLine="420" w:firstLineChars="200"/>
        <w:jc w:val="left"/>
        <w:rPr>
          <w:rFonts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3.</w:t>
      </w:r>
      <w:r>
        <w:rPr>
          <w:rFonts w:hint="eastAsia" w:ascii="宋体" w:hAnsi="宋体" w:cs="宋体"/>
          <w:color w:val="000000" w:themeColor="text1"/>
          <w14:textFill>
            <w14:solidFill>
              <w14:schemeClr w14:val="tx1"/>
            </w14:solidFill>
          </w14:textFill>
        </w:rPr>
        <w:t>3供应商未在截止时间前完成澄清，将被视作自动放弃。</w:t>
      </w:r>
    </w:p>
    <w:p w14:paraId="7A1D3D57">
      <w:pPr>
        <w:spacing w:line="400" w:lineRule="exact"/>
        <w:ind w:firstLine="422" w:firstLineChars="200"/>
        <w:jc w:val="left"/>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四、特别声明：价格是评标的重要因素之一，但最低价不是中标的唯一依据。</w:t>
      </w:r>
    </w:p>
    <w:p w14:paraId="6EE6F9EC">
      <w:pPr>
        <w:spacing w:line="400" w:lineRule="exact"/>
        <w:ind w:firstLine="422" w:firstLineChars="200"/>
        <w:jc w:val="left"/>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五、重新招标</w:t>
      </w:r>
    </w:p>
    <w:p w14:paraId="577F1347">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有下列情形之一的，采购人将重新招标：</w:t>
      </w:r>
    </w:p>
    <w:p w14:paraId="490E2944">
      <w:pPr>
        <w:spacing w:line="400" w:lineRule="exact"/>
        <w:ind w:firstLine="42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5.1</w:t>
      </w:r>
      <w:r>
        <w:rPr>
          <w:rFonts w:hint="eastAsia" w:ascii="宋体" w:hAnsi="宋体"/>
          <w:color w:val="000000" w:themeColor="text1"/>
          <w:szCs w:val="21"/>
          <w14:textFill>
            <w14:solidFill>
              <w14:schemeClr w14:val="tx1"/>
            </w14:solidFill>
          </w14:textFill>
        </w:rPr>
        <w:t>投标截止时间止，供应商少于</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个的；</w:t>
      </w:r>
    </w:p>
    <w:p w14:paraId="2D18CB27">
      <w:pPr>
        <w:spacing w:line="400" w:lineRule="exact"/>
        <w:ind w:firstLine="42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5.2</w:t>
      </w:r>
      <w:r>
        <w:rPr>
          <w:rFonts w:hint="eastAsia" w:ascii="宋体" w:hAnsi="宋体"/>
          <w:color w:val="000000" w:themeColor="text1"/>
          <w:szCs w:val="21"/>
          <w14:textFill>
            <w14:solidFill>
              <w14:schemeClr w14:val="tx1"/>
            </w14:solidFill>
          </w14:textFill>
        </w:rPr>
        <w:t>评标委员会评标过程中，有效供应商少于</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个的；</w:t>
      </w:r>
    </w:p>
    <w:p w14:paraId="2023493F">
      <w:pPr>
        <w:widowControl/>
        <w:spacing w:line="400" w:lineRule="exact"/>
        <w:ind w:firstLine="420" w:firstLineChars="200"/>
        <w:jc w:val="lef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5.3</w:t>
      </w:r>
      <w:r>
        <w:rPr>
          <w:rFonts w:hint="eastAsia" w:ascii="宋体" w:hAnsi="宋体"/>
          <w:color w:val="000000" w:themeColor="text1"/>
          <w:szCs w:val="21"/>
          <w14:textFill>
            <w14:solidFill>
              <w14:schemeClr w14:val="tx1"/>
            </w14:solidFill>
          </w14:textFill>
        </w:rPr>
        <w:t>评标委员会发现招标文件存在歧义、重大缺陷导致评标工作无法进行，或者招标文件内容违反国家有关强制性规定的，应当停止评标工作，与采购人或者代理机构沟通并作书面记录。采购人或者代理机构确认后，应当修改招标文件，重新组织招标活动。</w:t>
      </w:r>
    </w:p>
    <w:p w14:paraId="1A0348E1">
      <w:pPr>
        <w:spacing w:line="400" w:lineRule="exact"/>
        <w:rPr>
          <w:rFonts w:ascii="宋体" w:hAnsi="宋体"/>
          <w:color w:val="000000" w:themeColor="text1"/>
          <w:szCs w:val="21"/>
          <w14:textFill>
            <w14:solidFill>
              <w14:schemeClr w14:val="tx1"/>
            </w14:solidFill>
          </w14:textFill>
        </w:rPr>
      </w:pPr>
      <w:r>
        <w:rPr>
          <w:rFonts w:ascii="宋体" w:hAnsi="宋体"/>
          <w:color w:val="000000" w:themeColor="text1"/>
          <w:sz w:val="24"/>
          <w:szCs w:val="24"/>
          <w14:textFill>
            <w14:solidFill>
              <w14:schemeClr w14:val="tx1"/>
            </w14:solidFill>
          </w14:textFill>
        </w:rPr>
        <w:br w:type="page"/>
      </w:r>
      <w:r>
        <w:rPr>
          <w:rFonts w:hint="eastAsia" w:ascii="宋体" w:hAnsi="宋体"/>
          <w:color w:val="000000" w:themeColor="text1"/>
          <w:szCs w:val="21"/>
          <w14:textFill>
            <w14:solidFill>
              <w14:schemeClr w14:val="tx1"/>
            </w14:solidFill>
          </w14:textFill>
        </w:rPr>
        <w:t>附表</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 xml:space="preserve">：                           </w:t>
      </w:r>
    </w:p>
    <w:p w14:paraId="37A2B9B8">
      <w:pPr>
        <w:spacing w:line="40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资格性审查表</w:t>
      </w:r>
    </w:p>
    <w:tbl>
      <w:tblPr>
        <w:tblStyle w:val="15"/>
        <w:tblW w:w="100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899"/>
        <w:gridCol w:w="5469"/>
      </w:tblGrid>
      <w:tr w14:paraId="339EC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4D32B73F">
            <w:pPr>
              <w:spacing w:line="40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序号</w:t>
            </w:r>
          </w:p>
        </w:tc>
        <w:tc>
          <w:tcPr>
            <w:tcW w:w="3899" w:type="dxa"/>
            <w:vAlign w:val="center"/>
          </w:tcPr>
          <w:p w14:paraId="6EC7B3E1">
            <w:pPr>
              <w:spacing w:line="40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要求说明</w:t>
            </w:r>
          </w:p>
        </w:tc>
        <w:tc>
          <w:tcPr>
            <w:tcW w:w="5469" w:type="dxa"/>
            <w:vAlign w:val="center"/>
          </w:tcPr>
          <w:p w14:paraId="4F4EAA83">
            <w:pPr>
              <w:spacing w:line="40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审查要求</w:t>
            </w:r>
          </w:p>
        </w:tc>
      </w:tr>
      <w:tr w14:paraId="11A3E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460E2946">
            <w:pPr>
              <w:spacing w:line="400" w:lineRule="exact"/>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p>
        </w:tc>
        <w:tc>
          <w:tcPr>
            <w:tcW w:w="3899" w:type="dxa"/>
            <w:vAlign w:val="center"/>
          </w:tcPr>
          <w:p w14:paraId="5F2882D2">
            <w:pPr>
              <w:spacing w:line="400" w:lineRule="exact"/>
              <w:rPr>
                <w:rFonts w:ascii="宋体" w:hAnsi="宋体"/>
                <w:color w:val="000000" w:themeColor="text1"/>
                <w:szCs w:val="21"/>
                <w14:textFill>
                  <w14:solidFill>
                    <w14:schemeClr w14:val="tx1"/>
                  </w14:solidFill>
                </w14:textFill>
              </w:rPr>
            </w:pPr>
            <w:r>
              <w:rPr>
                <w:rFonts w:hint="eastAsia" w:ascii="宋体" w:hAnsi="宋体" w:cs="仿宋"/>
                <w:color w:val="000000" w:themeColor="text1"/>
                <w:szCs w:val="21"/>
                <w14:textFill>
                  <w14:solidFill>
                    <w14:schemeClr w14:val="tx1"/>
                  </w14:solidFill>
                </w14:textFill>
              </w:rPr>
              <w:t>满足《中华人民共和国政府采购法》第二十二条规定；未被“信用中国”（www.creditchina.gov.cn）、中国政府采购网（www.ccgp.gov.cn）列入失信被执行人、重大税收违法案件当事人名单、政府采购严重违法失信行为记录名单。</w:t>
            </w:r>
          </w:p>
        </w:tc>
        <w:tc>
          <w:tcPr>
            <w:tcW w:w="5469" w:type="dxa"/>
            <w:vAlign w:val="center"/>
          </w:tcPr>
          <w:p w14:paraId="5DE1807C">
            <w:pPr>
              <w:spacing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A1、关于资格的承诺函；</w:t>
            </w:r>
          </w:p>
          <w:p w14:paraId="01F22AFF">
            <w:pPr>
              <w:spacing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A2、营业执照副本（或事业法人登记证副本或其他登记证明材料）复印件加盖供应商公章（供应商如果有名称变更的，应提供由行政主管部门出具的变更证明文件复印件加盖供应商公章）。</w:t>
            </w:r>
          </w:p>
        </w:tc>
      </w:tr>
      <w:tr w14:paraId="76B3D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264BDEEE">
            <w:pPr>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p>
        </w:tc>
        <w:tc>
          <w:tcPr>
            <w:tcW w:w="3899" w:type="dxa"/>
            <w:vAlign w:val="center"/>
          </w:tcPr>
          <w:p w14:paraId="026ED912">
            <w:pPr>
              <w:spacing w:line="400" w:lineRule="exact"/>
              <w:rPr>
                <w:rFonts w:ascii="宋体" w:hAnsi="宋体" w:cs="仿宋"/>
                <w:color w:val="000000" w:themeColor="text1"/>
                <w:szCs w:val="21"/>
                <w14:textFill>
                  <w14:solidFill>
                    <w14:schemeClr w14:val="tx1"/>
                  </w14:solidFill>
                </w14:textFill>
              </w:rPr>
            </w:pPr>
            <w:r>
              <w:rPr>
                <w:rFonts w:hint="eastAsia" w:ascii="宋体" w:hAnsi="宋体" w:cs="仿宋"/>
                <w:color w:val="000000" w:themeColor="text1"/>
                <w:szCs w:val="21"/>
                <w14:textFill>
                  <w14:solidFill>
                    <w14:schemeClr w14:val="tx1"/>
                  </w14:solidFill>
                </w14:textFill>
              </w:rPr>
              <w:t>资质证书</w:t>
            </w:r>
          </w:p>
        </w:tc>
        <w:tc>
          <w:tcPr>
            <w:tcW w:w="5469" w:type="dxa"/>
            <w:vAlign w:val="center"/>
          </w:tcPr>
          <w:p w14:paraId="22F43D53">
            <w:pPr>
              <w:spacing w:line="400" w:lineRule="exact"/>
              <w:rPr>
                <w:rFonts w:hint="eastAsia"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具备测绘行政主管部门颁发的工程测量乙级</w:t>
            </w:r>
            <w:r>
              <w:rPr>
                <w:rFonts w:hint="eastAsia" w:ascii="宋体" w:hAnsi="宋体"/>
                <w:color w:val="000000" w:themeColor="text1"/>
                <w:szCs w:val="21"/>
                <w:lang w:eastAsia="zh-CN"/>
                <w14:textFill>
                  <w14:solidFill>
                    <w14:schemeClr w14:val="tx1"/>
                  </w14:solidFill>
                </w14:textFill>
              </w:rPr>
              <w:t>、摄影测量与遥感乙级、大地测量乙级及</w:t>
            </w:r>
            <w:r>
              <w:rPr>
                <w:rFonts w:ascii="宋体" w:hAnsi="宋体"/>
                <w:color w:val="000000" w:themeColor="text1"/>
                <w:szCs w:val="21"/>
                <w14:textFill>
                  <w14:solidFill>
                    <w14:schemeClr w14:val="tx1"/>
                  </w14:solidFill>
                </w14:textFill>
              </w:rPr>
              <w:t>以上</w:t>
            </w:r>
            <w:r>
              <w:rPr>
                <w:rFonts w:hint="eastAsia" w:ascii="宋体" w:hAnsi="宋体"/>
                <w:color w:val="000000" w:themeColor="text1"/>
                <w:szCs w:val="21"/>
                <w14:textFill>
                  <w14:solidFill>
                    <w14:schemeClr w14:val="tx1"/>
                  </w14:solidFill>
                </w14:textFill>
              </w:rPr>
              <w:t>资质证书</w:t>
            </w:r>
            <w:r>
              <w:rPr>
                <w:rFonts w:hint="eastAsia" w:ascii="宋体" w:hAnsi="宋体"/>
                <w:color w:val="000000" w:themeColor="text1"/>
                <w:szCs w:val="21"/>
                <w:lang w:val="en-US" w:eastAsia="zh-CN"/>
                <w14:textFill>
                  <w14:solidFill>
                    <w14:schemeClr w14:val="tx1"/>
                  </w14:solidFill>
                </w14:textFill>
              </w:rPr>
              <w:t>.</w:t>
            </w:r>
          </w:p>
        </w:tc>
      </w:tr>
      <w:tr w14:paraId="48A56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3F4118D7">
            <w:pPr>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p>
        </w:tc>
        <w:tc>
          <w:tcPr>
            <w:tcW w:w="3899" w:type="dxa"/>
            <w:vAlign w:val="center"/>
          </w:tcPr>
          <w:p w14:paraId="78F96578">
            <w:pPr>
              <w:spacing w:line="400" w:lineRule="exact"/>
              <w:jc w:val="left"/>
              <w:rPr>
                <w:rFonts w:ascii="宋体" w:hAnsi="宋体" w:cs="仿宋"/>
                <w:color w:val="000000" w:themeColor="text1"/>
                <w:szCs w:val="21"/>
                <w14:textFill>
                  <w14:solidFill>
                    <w14:schemeClr w14:val="tx1"/>
                  </w14:solidFill>
                </w14:textFill>
              </w:rPr>
            </w:pPr>
            <w:r>
              <w:rPr>
                <w:rFonts w:hint="eastAsia" w:ascii="宋体" w:hAnsi="宋体" w:cs="仿宋"/>
                <w:color w:val="000000" w:themeColor="text1"/>
                <w:szCs w:val="21"/>
                <w14:textFill>
                  <w14:solidFill>
                    <w14:schemeClr w14:val="tx1"/>
                  </w14:solidFill>
                </w14:textFill>
              </w:rPr>
              <w:t>供应商是否为联合体</w:t>
            </w:r>
          </w:p>
        </w:tc>
        <w:tc>
          <w:tcPr>
            <w:tcW w:w="5469" w:type="dxa"/>
            <w:vAlign w:val="center"/>
          </w:tcPr>
          <w:p w14:paraId="7491C13D">
            <w:pPr>
              <w:spacing w:line="400" w:lineRule="exact"/>
              <w:jc w:val="left"/>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联合体投标的提供：</w:t>
            </w:r>
          </w:p>
          <w:p w14:paraId="38DEB125">
            <w:pPr>
              <w:spacing w:line="400" w:lineRule="exact"/>
              <w:jc w:val="left"/>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1）联合体投标协议书；</w:t>
            </w:r>
          </w:p>
          <w:p w14:paraId="3D7FCE20">
            <w:pPr>
              <w:spacing w:line="400" w:lineRule="exact"/>
              <w:jc w:val="left"/>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2）联合体牵头人需提供资格审查文件中1、2项 ；</w:t>
            </w:r>
          </w:p>
          <w:p w14:paraId="1746D3C1">
            <w:pPr>
              <w:spacing w:line="400" w:lineRule="exact"/>
              <w:jc w:val="left"/>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lang w:val="en-US" w:eastAsia="zh-CN"/>
                <w14:textFill>
                  <w14:solidFill>
                    <w14:schemeClr w14:val="tx1"/>
                  </w14:solidFill>
                </w14:textFill>
              </w:rPr>
              <w:t>3</w:t>
            </w:r>
            <w:r>
              <w:rPr>
                <w:rFonts w:hint="eastAsia" w:ascii="宋体" w:hAnsi="宋体" w:cs="仿宋"/>
                <w:color w:val="000000" w:themeColor="text1"/>
                <w:szCs w:val="21"/>
                <w:highlight w:val="none"/>
                <w14:textFill>
                  <w14:solidFill>
                    <w14:schemeClr w14:val="tx1"/>
                  </w14:solidFill>
                </w14:textFill>
              </w:rPr>
              <w:t>）联合体其他成员需提供资格审查文件中1项 ；</w:t>
            </w:r>
          </w:p>
          <w:p w14:paraId="611ED0CA">
            <w:pPr>
              <w:spacing w:line="400" w:lineRule="exact"/>
              <w:jc w:val="left"/>
              <w:rPr>
                <w:rFonts w:ascii="宋体" w:hAnsi="宋体" w:cs="仿宋"/>
                <w:color w:val="000000" w:themeColor="text1"/>
                <w:szCs w:val="21"/>
                <w14:textFill>
                  <w14:solidFill>
                    <w14:schemeClr w14:val="tx1"/>
                  </w14:solidFill>
                </w14:textFill>
              </w:rPr>
            </w:pPr>
            <w:r>
              <w:rPr>
                <w:rFonts w:hint="eastAsia" w:ascii="宋体" w:hAnsi="宋体" w:cs="仿宋"/>
                <w:color w:val="000000" w:themeColor="text1"/>
                <w:szCs w:val="21"/>
                <w:highlight w:val="none"/>
                <w:lang w:val="en-US" w:eastAsia="zh-CN"/>
                <w14:textFill>
                  <w14:solidFill>
                    <w14:schemeClr w14:val="tx1"/>
                  </w14:solidFill>
                </w14:textFill>
              </w:rPr>
              <w:t>4</w:t>
            </w:r>
            <w:r>
              <w:rPr>
                <w:rFonts w:hint="eastAsia" w:ascii="宋体" w:hAnsi="宋体" w:cs="仿宋"/>
                <w:color w:val="000000" w:themeColor="text1"/>
                <w:szCs w:val="21"/>
                <w:highlight w:val="none"/>
                <w14:textFill>
                  <w14:solidFill>
                    <w14:schemeClr w14:val="tx1"/>
                  </w14:solidFill>
                </w14:textFill>
              </w:rPr>
              <w:t>）联合体牵头人必须是具备测绘行政主管部门颁发的</w:t>
            </w:r>
            <w:r>
              <w:rPr>
                <w:rFonts w:hint="eastAsia" w:ascii="宋体" w:hAnsi="宋体"/>
                <w:color w:val="000000" w:themeColor="text1"/>
                <w:szCs w:val="21"/>
                <w:highlight w:val="none"/>
                <w14:textFill>
                  <w14:solidFill>
                    <w14:schemeClr w14:val="tx1"/>
                  </w14:solidFill>
                </w14:textFill>
              </w:rPr>
              <w:t>工程测量乙级</w:t>
            </w:r>
            <w:r>
              <w:rPr>
                <w:rFonts w:hint="eastAsia" w:ascii="宋体" w:hAnsi="宋体"/>
                <w:color w:val="000000" w:themeColor="text1"/>
                <w:szCs w:val="21"/>
                <w:highlight w:val="none"/>
                <w:lang w:eastAsia="zh-CN"/>
                <w14:textFill>
                  <w14:solidFill>
                    <w14:schemeClr w14:val="tx1"/>
                  </w14:solidFill>
                </w14:textFill>
              </w:rPr>
              <w:t>、摄影测量与遥感乙级、大地测量乙级及</w:t>
            </w:r>
            <w:r>
              <w:rPr>
                <w:rFonts w:ascii="宋体" w:hAnsi="宋体"/>
                <w:color w:val="000000" w:themeColor="text1"/>
                <w:szCs w:val="21"/>
                <w:highlight w:val="none"/>
                <w14:textFill>
                  <w14:solidFill>
                    <w14:schemeClr w14:val="tx1"/>
                  </w14:solidFill>
                </w14:textFill>
              </w:rPr>
              <w:t>以上</w:t>
            </w:r>
            <w:r>
              <w:rPr>
                <w:rFonts w:hint="eastAsia" w:ascii="宋体" w:hAnsi="宋体"/>
                <w:color w:val="000000" w:themeColor="text1"/>
                <w:szCs w:val="21"/>
                <w:highlight w:val="none"/>
                <w14:textFill>
                  <w14:solidFill>
                    <w14:schemeClr w14:val="tx1"/>
                  </w14:solidFill>
                </w14:textFill>
              </w:rPr>
              <w:t>资质</w:t>
            </w:r>
            <w:r>
              <w:rPr>
                <w:rFonts w:hint="eastAsia" w:ascii="宋体" w:hAnsi="宋体" w:cs="仿宋"/>
                <w:color w:val="000000" w:themeColor="text1"/>
                <w:szCs w:val="21"/>
                <w:highlight w:val="none"/>
                <w:lang w:eastAsia="zh-CN"/>
                <w14:textFill>
                  <w14:solidFill>
                    <w14:schemeClr w14:val="tx1"/>
                  </w14:solidFill>
                </w14:textFill>
              </w:rPr>
              <w:t>，</w:t>
            </w:r>
            <w:r>
              <w:rPr>
                <w:rFonts w:hint="eastAsia" w:ascii="宋体" w:hAnsi="宋体" w:cs="仿宋"/>
                <w:color w:val="000000" w:themeColor="text1"/>
                <w:szCs w:val="21"/>
                <w:highlight w:val="none"/>
                <w14:textFill>
                  <w14:solidFill>
                    <w14:schemeClr w14:val="tx1"/>
                  </w14:solidFill>
                </w14:textFill>
              </w:rPr>
              <w:t>联合体所有成员不得超过2家，联合体的任何一方均不得再与其他投标单位联合。</w:t>
            </w:r>
          </w:p>
        </w:tc>
      </w:tr>
      <w:tr w14:paraId="6F915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19" w:type="dxa"/>
            <w:gridSpan w:val="2"/>
            <w:vAlign w:val="center"/>
          </w:tcPr>
          <w:p w14:paraId="5F6655BE">
            <w:pPr>
              <w:spacing w:line="400" w:lineRule="exact"/>
              <w:jc w:val="center"/>
              <w:rPr>
                <w:rFonts w:ascii="宋体" w:hAnsi="宋体"/>
                <w:color w:val="000000" w:themeColor="text1"/>
                <w14:textFill>
                  <w14:solidFill>
                    <w14:schemeClr w14:val="tx1"/>
                  </w14:solidFill>
                </w14:textFill>
              </w:rPr>
            </w:pPr>
            <w:r>
              <w:rPr>
                <w:rFonts w:hint="eastAsia" w:ascii="宋体" w:hAnsi="宋体"/>
                <w:b/>
                <w:color w:val="000000" w:themeColor="text1"/>
                <w:szCs w:val="21"/>
                <w14:textFill>
                  <w14:solidFill>
                    <w14:schemeClr w14:val="tx1"/>
                  </w14:solidFill>
                </w14:textFill>
              </w:rPr>
              <w:t>资格性审查结论</w:t>
            </w:r>
          </w:p>
        </w:tc>
        <w:tc>
          <w:tcPr>
            <w:tcW w:w="5469" w:type="dxa"/>
            <w:vAlign w:val="center"/>
          </w:tcPr>
          <w:p w14:paraId="4F48C132">
            <w:pPr>
              <w:spacing w:line="400" w:lineRule="exact"/>
              <w:jc w:val="center"/>
              <w:rPr>
                <w:rFonts w:ascii="宋体" w:hAnsi="宋体"/>
                <w:color w:val="000000" w:themeColor="text1"/>
                <w:szCs w:val="21"/>
                <w14:textFill>
                  <w14:solidFill>
                    <w14:schemeClr w14:val="tx1"/>
                  </w14:solidFill>
                </w14:textFill>
              </w:rPr>
            </w:pPr>
          </w:p>
        </w:tc>
      </w:tr>
    </w:tbl>
    <w:p w14:paraId="731CB0C7">
      <w:pPr>
        <w:spacing w:line="340" w:lineRule="exact"/>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注：1、上述资格证明文件未按招标文件要求附入投标文件中的，资格性审查不合格。</w:t>
      </w:r>
    </w:p>
    <w:p w14:paraId="3BBCD195">
      <w:pPr>
        <w:spacing w:line="340" w:lineRule="exact"/>
        <w:ind w:firstLine="422" w:firstLineChars="200"/>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2、上述审查项目中，任意一项不符合的，资格性审查不合格。</w:t>
      </w:r>
    </w:p>
    <w:p w14:paraId="5CFA00B6">
      <w:pPr>
        <w:spacing w:line="340" w:lineRule="exact"/>
        <w:ind w:firstLine="422" w:firstLineChars="200"/>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3、采购人、代理机构将于开标当天通过“信用中国”网站查询供应商失信被执行人、重大税收违法案件当事人信用记录，通过中国政府采购网查询供应商政府采购严重违法失信行为信用记录。若供应商被列入失信被执行人、重大税收违法案件当事人名单、政府采购严重违法失信行为记录名单，其资格审查为不合格，其投标将被认定为无效投标。</w:t>
      </w:r>
    </w:p>
    <w:p w14:paraId="36734CAB">
      <w:pPr>
        <w:spacing w:line="340" w:lineRule="exact"/>
        <w:ind w:firstLine="422" w:firstLineChars="200"/>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若在开标当天因不可抗力事件导致无法查询且一时无法恢复查询的，可在中标公示期间对中标候选人进行事后查询。中标候选人被列入失信被执行人、重大税收违法案件当事人名单、政府采购严重违法失信行为记录名单的，采购人将依法取消其中标资格。</w:t>
      </w:r>
    </w:p>
    <w:p w14:paraId="5B87E714">
      <w:pPr>
        <w:spacing w:line="400" w:lineRule="exac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br w:type="page"/>
      </w:r>
      <w:r>
        <w:rPr>
          <w:rFonts w:hint="eastAsia" w:ascii="宋体" w:hAnsi="宋体"/>
          <w:color w:val="000000" w:themeColor="text1"/>
          <w:szCs w:val="21"/>
          <w14:textFill>
            <w14:solidFill>
              <w14:schemeClr w14:val="tx1"/>
            </w14:solidFill>
          </w14:textFill>
        </w:rPr>
        <w:t>附表</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w:t>
      </w:r>
    </w:p>
    <w:p w14:paraId="54241420">
      <w:pPr>
        <w:widowControl/>
        <w:snapToGrid w:val="0"/>
        <w:spacing w:line="56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符合性审查表</w:t>
      </w:r>
    </w:p>
    <w:tbl>
      <w:tblPr>
        <w:tblStyle w:val="15"/>
        <w:tblW w:w="94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4782"/>
        <w:gridCol w:w="3913"/>
      </w:tblGrid>
      <w:tr w14:paraId="68F1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Pr>
          <w:p w14:paraId="23D0D9E7">
            <w:pPr>
              <w:spacing w:line="40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序号</w:t>
            </w:r>
          </w:p>
        </w:tc>
        <w:tc>
          <w:tcPr>
            <w:tcW w:w="4782" w:type="dxa"/>
            <w:vAlign w:val="center"/>
          </w:tcPr>
          <w:p w14:paraId="0C51054B">
            <w:pPr>
              <w:spacing w:line="36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要求说明</w:t>
            </w:r>
          </w:p>
        </w:tc>
        <w:tc>
          <w:tcPr>
            <w:tcW w:w="3913" w:type="dxa"/>
            <w:vAlign w:val="center"/>
          </w:tcPr>
          <w:p w14:paraId="6CE153AF">
            <w:pPr>
              <w:spacing w:line="36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审查要求</w:t>
            </w:r>
          </w:p>
        </w:tc>
      </w:tr>
      <w:tr w14:paraId="78684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6215D347">
            <w:pPr>
              <w:spacing w:line="400" w:lineRule="exact"/>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p>
        </w:tc>
        <w:tc>
          <w:tcPr>
            <w:tcW w:w="4782" w:type="dxa"/>
            <w:vAlign w:val="center"/>
          </w:tcPr>
          <w:p w14:paraId="6110F74F">
            <w:pPr>
              <w:snapToGrid w:val="0"/>
              <w:spacing w:line="36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投标有效期：符合第二章“投标须知”第六、</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条的要求。</w:t>
            </w:r>
          </w:p>
        </w:tc>
        <w:tc>
          <w:tcPr>
            <w:tcW w:w="3913" w:type="dxa"/>
            <w:vAlign w:val="center"/>
          </w:tcPr>
          <w:p w14:paraId="64F77711">
            <w:pPr>
              <w:snapToGrid w:val="0"/>
              <w:spacing w:line="36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提供“投标书”</w:t>
            </w:r>
            <w:r>
              <w:rPr>
                <w:rFonts w:hint="eastAsia" w:ascii="宋体" w:hAnsi="宋体" w:cs="宋体"/>
                <w:color w:val="000000" w:themeColor="text1"/>
                <w:szCs w:val="21"/>
                <w14:textFill>
                  <w14:solidFill>
                    <w14:schemeClr w14:val="tx1"/>
                  </w14:solidFill>
                </w14:textFill>
              </w:rPr>
              <w:t>。</w:t>
            </w:r>
          </w:p>
        </w:tc>
      </w:tr>
      <w:tr w14:paraId="653E5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46910F64">
            <w:pPr>
              <w:spacing w:line="400" w:lineRule="exact"/>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w:t>
            </w:r>
          </w:p>
        </w:tc>
        <w:tc>
          <w:tcPr>
            <w:tcW w:w="4782" w:type="dxa"/>
            <w:vAlign w:val="center"/>
          </w:tcPr>
          <w:p w14:paraId="550E01FB">
            <w:pPr>
              <w:snapToGrid w:val="0"/>
              <w:spacing w:line="36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法定代表人身份证明、法定代表人授权书。</w:t>
            </w:r>
          </w:p>
        </w:tc>
        <w:tc>
          <w:tcPr>
            <w:tcW w:w="3913" w:type="dxa"/>
            <w:vAlign w:val="center"/>
          </w:tcPr>
          <w:p w14:paraId="34FD0BA2">
            <w:pPr>
              <w:snapToGrid w:val="0"/>
              <w:spacing w:line="36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（1）投标文件由法定代表人签字的，提供“法定代表人身份证明”</w:t>
            </w:r>
            <w:r>
              <w:rPr>
                <w:rFonts w:hint="eastAsia" w:ascii="宋体" w:hAnsi="宋体" w:cs="宋体"/>
                <w:color w:val="000000" w:themeColor="text1"/>
                <w:szCs w:val="21"/>
                <w14:textFill>
                  <w14:solidFill>
                    <w14:schemeClr w14:val="tx1"/>
                  </w14:solidFill>
                </w14:textFill>
              </w:rPr>
              <w:t>。</w:t>
            </w:r>
          </w:p>
          <w:p w14:paraId="7283095C">
            <w:pPr>
              <w:snapToGrid w:val="0"/>
              <w:spacing w:line="36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（2）投标文件由授权代表签字的，提供“法定代表人身份证明”和“法定代表人授权书”</w:t>
            </w:r>
          </w:p>
        </w:tc>
      </w:tr>
      <w:tr w14:paraId="470A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295DB254">
            <w:pPr>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p>
        </w:tc>
        <w:tc>
          <w:tcPr>
            <w:tcW w:w="4782" w:type="dxa"/>
            <w:vAlign w:val="center"/>
          </w:tcPr>
          <w:p w14:paraId="3F249C85">
            <w:pPr>
              <w:snapToGrid w:val="0"/>
              <w:spacing w:line="36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符合第二章“投标须知”第九、</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条的要求。</w:t>
            </w:r>
          </w:p>
        </w:tc>
        <w:tc>
          <w:tcPr>
            <w:tcW w:w="3913" w:type="dxa"/>
            <w:vAlign w:val="center"/>
          </w:tcPr>
          <w:p w14:paraId="102FD1EC">
            <w:pPr>
              <w:snapToGrid w:val="0"/>
              <w:spacing w:line="36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投标文件的签署盖章符合所述要求。</w:t>
            </w:r>
          </w:p>
        </w:tc>
      </w:tr>
      <w:tr w14:paraId="59D13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51555FAA">
            <w:pPr>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w:t>
            </w:r>
          </w:p>
        </w:tc>
        <w:tc>
          <w:tcPr>
            <w:tcW w:w="4782" w:type="dxa"/>
            <w:vAlign w:val="center"/>
          </w:tcPr>
          <w:p w14:paraId="67D5ECAD">
            <w:pPr>
              <w:snapToGrid w:val="0"/>
              <w:spacing w:line="36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商务技术文件中不得出现涉及投标价格的内容。</w:t>
            </w:r>
          </w:p>
        </w:tc>
        <w:tc>
          <w:tcPr>
            <w:tcW w:w="3913" w:type="dxa"/>
            <w:vAlign w:val="center"/>
          </w:tcPr>
          <w:p w14:paraId="44EF78AA">
            <w:pPr>
              <w:snapToGrid w:val="0"/>
              <w:spacing w:line="36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商务技术文件中是否出现涉及投标价格的内容。</w:t>
            </w:r>
          </w:p>
        </w:tc>
      </w:tr>
      <w:tr w14:paraId="7319E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2A529EB8">
            <w:pPr>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p>
        </w:tc>
        <w:tc>
          <w:tcPr>
            <w:tcW w:w="4782" w:type="dxa"/>
            <w:vAlign w:val="center"/>
          </w:tcPr>
          <w:p w14:paraId="37A34278">
            <w:pPr>
              <w:snapToGrid w:val="0"/>
              <w:spacing w:line="36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对同个标项不允许提供两个投标方案。</w:t>
            </w:r>
          </w:p>
        </w:tc>
        <w:tc>
          <w:tcPr>
            <w:tcW w:w="3913" w:type="dxa"/>
            <w:vAlign w:val="center"/>
          </w:tcPr>
          <w:p w14:paraId="1BF7BEC1">
            <w:pPr>
              <w:snapToGrid w:val="0"/>
              <w:spacing w:line="36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是否有两个投标方案。</w:t>
            </w:r>
          </w:p>
        </w:tc>
      </w:tr>
      <w:tr w14:paraId="1FFC5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0DFB1098">
            <w:pPr>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w:t>
            </w:r>
          </w:p>
        </w:tc>
        <w:tc>
          <w:tcPr>
            <w:tcW w:w="4782" w:type="dxa"/>
            <w:vAlign w:val="center"/>
          </w:tcPr>
          <w:p w14:paraId="612E032D">
            <w:pPr>
              <w:snapToGrid w:val="0"/>
              <w:spacing w:line="36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供应商不得在投标活动中提供任何虚假材料或从事其他违法活动的。</w:t>
            </w:r>
          </w:p>
        </w:tc>
        <w:tc>
          <w:tcPr>
            <w:tcW w:w="3913" w:type="dxa"/>
            <w:vAlign w:val="center"/>
          </w:tcPr>
          <w:p w14:paraId="1FAB95C0">
            <w:pPr>
              <w:snapToGrid w:val="0"/>
              <w:spacing w:line="36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不得提供任何虚假材料或从事其他违法活动。</w:t>
            </w:r>
          </w:p>
        </w:tc>
      </w:tr>
      <w:tr w14:paraId="351E6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7F15653D">
            <w:pPr>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w:t>
            </w:r>
          </w:p>
        </w:tc>
        <w:tc>
          <w:tcPr>
            <w:tcW w:w="4782" w:type="dxa"/>
            <w:vAlign w:val="center"/>
          </w:tcPr>
          <w:p w14:paraId="78D84CAD">
            <w:pPr>
              <w:snapToGrid w:val="0"/>
              <w:spacing w:line="36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评标委员会经过审查，认定供应商虚假应标、串通投标的，有下列情形之一的，视为供应商串通投标：</w:t>
            </w:r>
          </w:p>
          <w:p w14:paraId="1A91C817">
            <w:pPr>
              <w:widowControl/>
              <w:snapToGrid w:val="0"/>
              <w:spacing w:line="360" w:lineRule="exac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）不同供应商的投标文件由同一单位或者个人编制；</w:t>
            </w:r>
          </w:p>
          <w:p w14:paraId="5B8C5A2D">
            <w:pPr>
              <w:widowControl/>
              <w:snapToGrid w:val="0"/>
              <w:spacing w:line="360" w:lineRule="exac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）不同供应商委托同一单位或者个人办理投标事宜；</w:t>
            </w:r>
          </w:p>
          <w:p w14:paraId="5221A9B5">
            <w:pPr>
              <w:widowControl/>
              <w:snapToGrid w:val="0"/>
              <w:spacing w:line="360" w:lineRule="exac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）不同供应商的投标文件载明的项目管理成员或者联系人员为同一人；</w:t>
            </w:r>
          </w:p>
          <w:p w14:paraId="68DA4525">
            <w:pPr>
              <w:widowControl/>
              <w:snapToGrid w:val="0"/>
              <w:spacing w:line="360" w:lineRule="exac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4</w:t>
            </w:r>
            <w:r>
              <w:rPr>
                <w:rFonts w:hint="eastAsia" w:ascii="宋体" w:hAnsi="宋体"/>
                <w:color w:val="000000" w:themeColor="text1"/>
                <w:szCs w:val="21"/>
                <w14:textFill>
                  <w14:solidFill>
                    <w14:schemeClr w14:val="tx1"/>
                  </w14:solidFill>
                </w14:textFill>
              </w:rPr>
              <w:t>）不同供应商的投标文件异常一致或者投标报价呈规律性差异；</w:t>
            </w:r>
          </w:p>
          <w:p w14:paraId="35351B49">
            <w:pPr>
              <w:widowControl/>
              <w:snapToGrid w:val="0"/>
              <w:spacing w:line="360" w:lineRule="exac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5</w:t>
            </w:r>
            <w:r>
              <w:rPr>
                <w:rFonts w:hint="eastAsia" w:ascii="宋体" w:hAnsi="宋体"/>
                <w:color w:val="000000" w:themeColor="text1"/>
                <w:szCs w:val="21"/>
                <w14:textFill>
                  <w14:solidFill>
                    <w14:schemeClr w14:val="tx1"/>
                  </w14:solidFill>
                </w14:textFill>
              </w:rPr>
              <w:t>）不同供应商的投标文件相互混装。</w:t>
            </w:r>
          </w:p>
        </w:tc>
        <w:tc>
          <w:tcPr>
            <w:tcW w:w="3913" w:type="dxa"/>
            <w:vAlign w:val="center"/>
          </w:tcPr>
          <w:p w14:paraId="2AE3CBB3">
            <w:pPr>
              <w:snapToGrid w:val="0"/>
              <w:spacing w:line="36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不得有所述情形。</w:t>
            </w:r>
          </w:p>
        </w:tc>
      </w:tr>
      <w:tr w14:paraId="67476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68FF38BB">
            <w:pPr>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w:t>
            </w:r>
          </w:p>
        </w:tc>
        <w:tc>
          <w:tcPr>
            <w:tcW w:w="4782" w:type="dxa"/>
            <w:vAlign w:val="center"/>
          </w:tcPr>
          <w:p w14:paraId="11D2D36E">
            <w:pPr>
              <w:snapToGrid w:val="0"/>
              <w:spacing w:line="36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符合法律、法规和招标文件中规定的其他实质性要求（实质性要求招标文件中“</w:t>
            </w:r>
            <w:r>
              <w:rPr>
                <w:rFonts w:hint="eastAsia" w:ascii="宋体" w:hAnsi="宋体"/>
                <w:b/>
                <w:color w:val="000000" w:themeColor="text1"/>
                <w:sz w:val="24"/>
                <w14:textFill>
                  <w14:solidFill>
                    <w14:schemeClr w14:val="tx1"/>
                  </w14:solidFill>
                </w14:textFill>
              </w:rPr>
              <w:t>▲</w:t>
            </w:r>
            <w:r>
              <w:rPr>
                <w:rFonts w:hint="eastAsia" w:ascii="宋体" w:hAnsi="宋体"/>
                <w:color w:val="000000" w:themeColor="text1"/>
                <w:szCs w:val="21"/>
                <w14:textFill>
                  <w14:solidFill>
                    <w14:schemeClr w14:val="tx1"/>
                  </w14:solidFill>
                </w14:textFill>
              </w:rPr>
              <w:t>”标记）。</w:t>
            </w:r>
          </w:p>
        </w:tc>
        <w:tc>
          <w:tcPr>
            <w:tcW w:w="3913" w:type="dxa"/>
            <w:vAlign w:val="center"/>
          </w:tcPr>
          <w:p w14:paraId="45DCF426">
            <w:pPr>
              <w:snapToGrid w:val="0"/>
              <w:spacing w:line="36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符合所述要求。</w:t>
            </w:r>
          </w:p>
        </w:tc>
      </w:tr>
      <w:tr w14:paraId="4478A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568DA8A4">
            <w:pPr>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w:t>
            </w:r>
          </w:p>
        </w:tc>
        <w:tc>
          <w:tcPr>
            <w:tcW w:w="4782" w:type="dxa"/>
            <w:vAlign w:val="center"/>
          </w:tcPr>
          <w:p w14:paraId="62F41503">
            <w:pPr>
              <w:snapToGrid w:val="0"/>
              <w:spacing w:line="36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本项目接受联合体投标。</w:t>
            </w:r>
          </w:p>
        </w:tc>
        <w:tc>
          <w:tcPr>
            <w:tcW w:w="3913" w:type="dxa"/>
            <w:vAlign w:val="center"/>
          </w:tcPr>
          <w:p w14:paraId="73589719">
            <w:pPr>
              <w:snapToGrid w:val="0"/>
              <w:spacing w:line="36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w:t>
            </w:r>
            <w:r>
              <w:rPr>
                <w:rFonts w:hint="eastAsia" w:ascii="宋体" w:hAnsi="宋体"/>
                <w:color w:val="000000" w:themeColor="text1"/>
                <w:szCs w:val="21"/>
                <w:lang w:eastAsia="zh-CN"/>
                <w14:textFill>
                  <w14:solidFill>
                    <w14:schemeClr w14:val="tx1"/>
                  </w14:solidFill>
                </w14:textFill>
              </w:rPr>
              <w:t>可</w:t>
            </w:r>
            <w:r>
              <w:rPr>
                <w:rFonts w:hint="eastAsia" w:ascii="宋体" w:hAnsi="宋体"/>
                <w:color w:val="000000" w:themeColor="text1"/>
                <w:szCs w:val="21"/>
                <w14:textFill>
                  <w14:solidFill>
                    <w14:schemeClr w14:val="tx1"/>
                  </w14:solidFill>
                </w14:textFill>
              </w:rPr>
              <w:t>联合体。</w:t>
            </w:r>
          </w:p>
        </w:tc>
      </w:tr>
      <w:tr w14:paraId="040F2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2" w:type="dxa"/>
            <w:gridSpan w:val="2"/>
            <w:vAlign w:val="center"/>
          </w:tcPr>
          <w:p w14:paraId="0912167E">
            <w:pPr>
              <w:spacing w:line="400" w:lineRule="exact"/>
              <w:jc w:val="center"/>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符合性审查结论</w:t>
            </w:r>
          </w:p>
        </w:tc>
        <w:tc>
          <w:tcPr>
            <w:tcW w:w="3913" w:type="dxa"/>
            <w:vAlign w:val="center"/>
          </w:tcPr>
          <w:p w14:paraId="4D31D4D3">
            <w:pPr>
              <w:spacing w:line="400" w:lineRule="exact"/>
              <w:rPr>
                <w:rFonts w:ascii="宋体" w:hAnsi="宋体"/>
                <w:color w:val="000000" w:themeColor="text1"/>
                <w:szCs w:val="21"/>
                <w14:textFill>
                  <w14:solidFill>
                    <w14:schemeClr w14:val="tx1"/>
                  </w14:solidFill>
                </w14:textFill>
              </w:rPr>
            </w:pPr>
          </w:p>
        </w:tc>
      </w:tr>
    </w:tbl>
    <w:p w14:paraId="0B9B1D05">
      <w:pPr>
        <w:spacing w:line="400" w:lineRule="exact"/>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注：</w:t>
      </w:r>
      <w:r>
        <w:rPr>
          <w:rFonts w:ascii="宋体" w:hAnsi="宋体"/>
          <w:b/>
          <w:color w:val="000000" w:themeColor="text1"/>
          <w14:textFill>
            <w14:solidFill>
              <w14:schemeClr w14:val="tx1"/>
            </w14:solidFill>
          </w14:textFill>
        </w:rPr>
        <w:t>1</w:t>
      </w:r>
      <w:r>
        <w:rPr>
          <w:rFonts w:hint="eastAsia" w:ascii="宋体" w:hAnsi="宋体"/>
          <w:b/>
          <w:color w:val="000000" w:themeColor="text1"/>
          <w14:textFill>
            <w14:solidFill>
              <w14:schemeClr w14:val="tx1"/>
            </w14:solidFill>
          </w14:textFill>
        </w:rPr>
        <w:t>、上述审查项目中，任意一项不符合的，符合性审查不合格。</w:t>
      </w:r>
    </w:p>
    <w:p w14:paraId="4DAC53AE">
      <w:pPr>
        <w:spacing w:line="400" w:lineRule="exact"/>
        <w:rPr>
          <w:rFonts w:ascii="宋体" w:hAnsi="宋体"/>
          <w:color w:val="000000" w:themeColor="text1"/>
          <w:szCs w:val="21"/>
          <w14:textFill>
            <w14:solidFill>
              <w14:schemeClr w14:val="tx1"/>
            </w14:solidFill>
          </w14:textFill>
        </w:rPr>
      </w:pPr>
      <w:r>
        <w:rPr>
          <w:rFonts w:hint="eastAsia" w:ascii="宋体" w:hAnsi="宋体"/>
          <w:b/>
          <w:color w:val="000000" w:themeColor="text1"/>
          <w14:textFill>
            <w14:solidFill>
              <w14:schemeClr w14:val="tx1"/>
            </w14:solidFill>
          </w14:textFill>
        </w:rPr>
        <w:t xml:space="preserve"> </w:t>
      </w:r>
      <w:r>
        <w:rPr>
          <w:rFonts w:ascii="宋体" w:hAnsi="宋体"/>
          <w:b/>
          <w:color w:val="000000" w:themeColor="text1"/>
          <w14:textFill>
            <w14:solidFill>
              <w14:schemeClr w14:val="tx1"/>
            </w14:solidFill>
          </w14:textFill>
        </w:rPr>
        <w:t xml:space="preserve"> </w:t>
      </w:r>
    </w:p>
    <w:p w14:paraId="28DEC6B4">
      <w:pPr>
        <w:spacing w:line="400" w:lineRule="exac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br w:type="page"/>
      </w:r>
      <w:r>
        <w:rPr>
          <w:rFonts w:hint="eastAsia" w:ascii="宋体" w:hAnsi="宋体"/>
          <w:color w:val="000000" w:themeColor="text1"/>
          <w:szCs w:val="21"/>
          <w14:textFill>
            <w14:solidFill>
              <w14:schemeClr w14:val="tx1"/>
            </w14:solidFill>
          </w14:textFill>
        </w:rPr>
        <w:t>附表</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w:t>
      </w:r>
    </w:p>
    <w:p w14:paraId="30E4F77F">
      <w:pPr>
        <w:spacing w:line="40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商务技术评分表</w:t>
      </w:r>
    </w:p>
    <w:p w14:paraId="5BA9E72D">
      <w:pPr>
        <w:rPr>
          <w:color w:val="000000" w:themeColor="text1"/>
          <w:szCs w:val="21"/>
          <w14:textFill>
            <w14:solidFill>
              <w14:schemeClr w14:val="tx1"/>
            </w14:solidFill>
          </w14:textFill>
        </w:rPr>
      </w:pPr>
    </w:p>
    <w:tbl>
      <w:tblPr>
        <w:tblStyle w:val="15"/>
        <w:tblW w:w="9510" w:type="dxa"/>
        <w:tblInd w:w="-3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139"/>
        <w:gridCol w:w="6801"/>
        <w:gridCol w:w="700"/>
      </w:tblGrid>
      <w:tr w14:paraId="29658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9510" w:type="dxa"/>
            <w:gridSpan w:val="4"/>
            <w:noWrap w:val="0"/>
            <w:vAlign w:val="center"/>
          </w:tcPr>
          <w:p w14:paraId="3A3DE57C">
            <w:pPr>
              <w:jc w:val="center"/>
              <w:rPr>
                <w:rFonts w:ascii="宋体" w:hAnsi="宋体" w:cs="宋体"/>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总分100分</w:t>
            </w:r>
          </w:p>
        </w:tc>
      </w:tr>
      <w:tr w14:paraId="53502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870" w:type="dxa"/>
            <w:noWrap w:val="0"/>
            <w:vAlign w:val="center"/>
          </w:tcPr>
          <w:p w14:paraId="326A4938">
            <w:pPr>
              <w:jc w:val="center"/>
              <w:rPr>
                <w:rFonts w:hint="eastAsia" w:ascii="宋体" w:hAnsi="宋体" w:cs="宋体"/>
                <w:b/>
                <w:bCs/>
                <w:color w:val="000000" w:themeColor="text1"/>
                <w:kern w:val="2"/>
                <w:sz w:val="21"/>
                <w:szCs w:val="21"/>
                <w:lang w:val="en-US" w:eastAsia="zh-CN" w:bidi="ar-SA"/>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名称</w:t>
            </w:r>
          </w:p>
        </w:tc>
        <w:tc>
          <w:tcPr>
            <w:tcW w:w="1139" w:type="dxa"/>
            <w:noWrap w:val="0"/>
            <w:vAlign w:val="center"/>
          </w:tcPr>
          <w:p w14:paraId="458BAA46">
            <w:pPr>
              <w:jc w:val="center"/>
              <w:rPr>
                <w:rFonts w:hint="eastAsia" w:ascii="宋体" w:hAnsi="宋体" w:cs="宋体"/>
                <w:b/>
                <w:bCs/>
                <w:color w:val="000000" w:themeColor="text1"/>
                <w:kern w:val="2"/>
                <w:sz w:val="21"/>
                <w:szCs w:val="21"/>
                <w:lang w:val="en-US" w:eastAsia="zh-CN" w:bidi="ar-SA"/>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评分内容</w:t>
            </w:r>
          </w:p>
        </w:tc>
        <w:tc>
          <w:tcPr>
            <w:tcW w:w="6801" w:type="dxa"/>
            <w:noWrap w:val="0"/>
            <w:vAlign w:val="center"/>
          </w:tcPr>
          <w:p w14:paraId="6CABFEA2">
            <w:pPr>
              <w:ind w:right="737" w:rightChars="351"/>
              <w:jc w:val="center"/>
              <w:rPr>
                <w:rFonts w:hint="eastAsia" w:ascii="宋体" w:hAnsi="宋体" w:cs="宋体"/>
                <w:b/>
                <w:bCs/>
                <w:color w:val="000000" w:themeColor="text1"/>
                <w:kern w:val="2"/>
                <w:sz w:val="21"/>
                <w:szCs w:val="21"/>
                <w:lang w:val="en-US" w:eastAsia="zh-CN" w:bidi="ar-SA"/>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评分标准说明</w:t>
            </w:r>
          </w:p>
        </w:tc>
        <w:tc>
          <w:tcPr>
            <w:tcW w:w="700" w:type="dxa"/>
            <w:noWrap w:val="0"/>
            <w:vAlign w:val="center"/>
          </w:tcPr>
          <w:p w14:paraId="72CD0581">
            <w:pPr>
              <w:jc w:val="center"/>
              <w:rPr>
                <w:rFonts w:hint="eastAsia" w:ascii="宋体" w:hAnsi="宋体" w:cs="宋体"/>
                <w:b/>
                <w:bCs/>
                <w:color w:val="000000" w:themeColor="text1"/>
                <w:kern w:val="2"/>
                <w:sz w:val="21"/>
                <w:szCs w:val="21"/>
                <w:lang w:val="en-US" w:eastAsia="zh-CN" w:bidi="ar-SA"/>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分值</w:t>
            </w:r>
          </w:p>
        </w:tc>
      </w:tr>
      <w:tr w14:paraId="5A613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Merge w:val="restart"/>
            <w:noWrap w:val="0"/>
            <w:vAlign w:val="center"/>
          </w:tcPr>
          <w:p w14:paraId="2A421FBA">
            <w:pPr>
              <w:rPr>
                <w:rFonts w:ascii="宋体" w:hAnsi="宋体" w:cs="宋体"/>
                <w:color w:val="000000" w:themeColor="text1"/>
                <w:spacing w:val="15"/>
                <w:szCs w:val="21"/>
                <w14:textFill>
                  <w14:solidFill>
                    <w14:schemeClr w14:val="tx1"/>
                  </w14:solidFill>
                </w14:textFill>
              </w:rPr>
            </w:pPr>
            <w:r>
              <w:rPr>
                <w:rFonts w:hint="eastAsia" w:ascii="宋体" w:hAnsi="宋体" w:cs="宋体"/>
                <w:color w:val="000000" w:themeColor="text1"/>
                <w:spacing w:val="15"/>
                <w:szCs w:val="21"/>
                <w14:textFill>
                  <w14:solidFill>
                    <w14:schemeClr w14:val="tx1"/>
                  </w14:solidFill>
                </w14:textFill>
              </w:rPr>
              <w:t>技术商务分（70分）</w:t>
            </w:r>
          </w:p>
        </w:tc>
        <w:tc>
          <w:tcPr>
            <w:tcW w:w="1139" w:type="dxa"/>
            <w:noWrap w:val="0"/>
            <w:vAlign w:val="center"/>
          </w:tcPr>
          <w:p w14:paraId="3EB52B8E">
            <w:pPr>
              <w:spacing w:line="360" w:lineRule="exact"/>
              <w:jc w:val="center"/>
              <w:rPr>
                <w:rFonts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获奖情况</w:t>
            </w:r>
          </w:p>
        </w:tc>
        <w:tc>
          <w:tcPr>
            <w:tcW w:w="6801" w:type="dxa"/>
            <w:noWrap w:val="0"/>
            <w:vAlign w:val="top"/>
          </w:tcPr>
          <w:p w14:paraId="1318D106">
            <w:pPr>
              <w:keepNext w:val="0"/>
              <w:keepLines w:val="0"/>
              <w:pageBreakBefore w:val="0"/>
              <w:kinsoku/>
              <w:wordWrap/>
              <w:overflowPunct/>
              <w:topLinePunct w:val="0"/>
              <w:autoSpaceDE/>
              <w:autoSpaceDN/>
              <w:bidi w:val="0"/>
              <w:adjustRightInd/>
              <w:snapToGrid/>
              <w:spacing w:line="240" w:lineRule="atLeast"/>
              <w:textAlignment w:val="auto"/>
              <w:rPr>
                <w:rFonts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自2022年1月1日（以</w:t>
            </w:r>
            <w:r>
              <w:rPr>
                <w:rFonts w:ascii="宋体" w:hAnsi="宋体"/>
                <w:color w:val="000000" w:themeColor="text1"/>
                <w:szCs w:val="21"/>
                <w14:textFill>
                  <w14:solidFill>
                    <w14:schemeClr w14:val="tx1"/>
                  </w14:solidFill>
                </w14:textFill>
              </w:rPr>
              <w:t>获奖时间为准</w:t>
            </w:r>
            <w:r>
              <w:rPr>
                <w:rFonts w:hint="eastAsia" w:ascii="宋体" w:hAnsi="宋体"/>
                <w:color w:val="000000" w:themeColor="text1"/>
                <w:szCs w:val="21"/>
                <w14:textFill>
                  <w14:solidFill>
                    <w14:schemeClr w14:val="tx1"/>
                  </w14:solidFill>
                </w14:textFill>
              </w:rPr>
              <w:t>）以来投标人获得政府部门颁发的（不含学会、协会）测绘地理信息类奖项的，地级市政府部门颁发的奖项每个得1分，省级政府部门颁发的奖项每个得2分，国家级（或国家直属部委）政府部门颁发的奖项每个得3分，最高得3分。</w:t>
            </w:r>
            <w:r>
              <w:rPr>
                <w:rFonts w:hint="eastAsia" w:ascii="宋体" w:hAnsi="宋体"/>
                <w:b/>
                <w:bCs/>
                <w:color w:val="000000" w:themeColor="text1"/>
                <w:szCs w:val="21"/>
                <w14:textFill>
                  <w14:solidFill>
                    <w14:schemeClr w14:val="tx1"/>
                  </w14:solidFill>
                </w14:textFill>
              </w:rPr>
              <w:t>（提供获奖证书原件扫描件加盖公章，不提供不得分)。</w:t>
            </w:r>
          </w:p>
        </w:tc>
        <w:tc>
          <w:tcPr>
            <w:tcW w:w="700" w:type="dxa"/>
            <w:noWrap w:val="0"/>
            <w:vAlign w:val="center"/>
          </w:tcPr>
          <w:p w14:paraId="24111356">
            <w:pPr>
              <w:widowControl/>
              <w:tabs>
                <w:tab w:val="left" w:pos="540"/>
              </w:tabs>
              <w:adjustRightInd w:val="0"/>
              <w:snapToGrid w:val="0"/>
              <w:spacing w:line="520" w:lineRule="exact"/>
              <w:jc w:val="center"/>
              <w:rPr>
                <w:rFonts w:ascii="宋体" w:hAnsi="宋体" w:cs="宋体"/>
                <w:color w:val="000000" w:themeColor="text1"/>
                <w:spacing w:val="15"/>
                <w:szCs w:val="21"/>
                <w14:textFill>
                  <w14:solidFill>
                    <w14:schemeClr w14:val="tx1"/>
                  </w14:solidFill>
                </w14:textFill>
              </w:rPr>
            </w:pPr>
            <w:r>
              <w:rPr>
                <w:rFonts w:hint="eastAsia" w:ascii="宋体" w:hAnsi="宋体" w:cs="宋体"/>
                <w:color w:val="000000" w:themeColor="text1"/>
                <w:spacing w:val="15"/>
                <w:szCs w:val="21"/>
                <w14:textFill>
                  <w14:solidFill>
                    <w14:schemeClr w14:val="tx1"/>
                  </w14:solidFill>
                </w14:textFill>
              </w:rPr>
              <w:t>3</w:t>
            </w:r>
          </w:p>
        </w:tc>
      </w:tr>
      <w:tr w14:paraId="09409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6" w:hRule="atLeast"/>
        </w:trPr>
        <w:tc>
          <w:tcPr>
            <w:tcW w:w="870" w:type="dxa"/>
            <w:vMerge w:val="continue"/>
            <w:noWrap w:val="0"/>
            <w:vAlign w:val="center"/>
          </w:tcPr>
          <w:p w14:paraId="39A413A8">
            <w:pPr>
              <w:rPr>
                <w:rFonts w:hint="eastAsia" w:ascii="宋体" w:hAnsi="宋体" w:cs="宋体"/>
                <w:color w:val="000000" w:themeColor="text1"/>
                <w:spacing w:val="15"/>
                <w:szCs w:val="21"/>
                <w14:textFill>
                  <w14:solidFill>
                    <w14:schemeClr w14:val="tx1"/>
                  </w14:solidFill>
                </w14:textFill>
              </w:rPr>
            </w:pPr>
          </w:p>
        </w:tc>
        <w:tc>
          <w:tcPr>
            <w:tcW w:w="1139" w:type="dxa"/>
            <w:noWrap w:val="0"/>
            <w:vAlign w:val="center"/>
          </w:tcPr>
          <w:p w14:paraId="3B947BB1">
            <w:pPr>
              <w:widowControl/>
              <w:tabs>
                <w:tab w:val="left" w:pos="540"/>
              </w:tabs>
              <w:adjustRightInd w:val="0"/>
              <w:snapToGrid w:val="0"/>
              <w:spacing w:line="52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同类业绩</w:t>
            </w:r>
          </w:p>
        </w:tc>
        <w:tc>
          <w:tcPr>
            <w:tcW w:w="6801" w:type="dxa"/>
            <w:noWrap w:val="0"/>
            <w:vAlign w:val="top"/>
          </w:tcPr>
          <w:p w14:paraId="05EC8E4C">
            <w:pPr>
              <w:keepNext w:val="0"/>
              <w:keepLines w:val="0"/>
              <w:pageBreakBefore w:val="0"/>
              <w:kinsoku/>
              <w:wordWrap/>
              <w:overflowPunct/>
              <w:topLinePunct w:val="0"/>
              <w:autoSpaceDE/>
              <w:autoSpaceDN/>
              <w:bidi w:val="0"/>
              <w:adjustRightInd/>
              <w:snapToGrid/>
              <w:spacing w:line="240" w:lineRule="atLeast"/>
              <w:textAlignment w:val="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投标人自2022年1月1日（以合同签订时间为准）以来承担的基础测绘类项目，每个得0.5分，最高得1分；投标人自202</w:t>
            </w:r>
            <w:r>
              <w:rPr>
                <w:rFonts w:hint="eastAsia" w:ascii="宋体" w:hAnsi="宋体"/>
                <w:color w:val="000000" w:themeColor="text1"/>
                <w:szCs w:val="21"/>
                <w:lang w:val="en-US" w:eastAsia="zh-CN"/>
                <w14:textFill>
                  <w14:solidFill>
                    <w14:schemeClr w14:val="tx1"/>
                  </w14:solidFill>
                </w14:textFill>
              </w:rPr>
              <w:t>2</w:t>
            </w:r>
            <w:r>
              <w:rPr>
                <w:rFonts w:hint="eastAsia" w:ascii="宋体" w:hAnsi="宋体"/>
                <w:color w:val="000000" w:themeColor="text1"/>
                <w:szCs w:val="21"/>
                <w14:textFill>
                  <w14:solidFill>
                    <w14:schemeClr w14:val="tx1"/>
                  </w14:solidFill>
                </w14:textFill>
              </w:rPr>
              <w:t>年1月1日（以合同签订时间为准）以来承担的航空摄影测量类项目（须有数字线化图（DLG）生产），每个得0.5分，最高得1分；投标人自202</w:t>
            </w:r>
            <w:r>
              <w:rPr>
                <w:rFonts w:hint="eastAsia" w:ascii="宋体" w:hAnsi="宋体"/>
                <w:color w:val="000000" w:themeColor="text1"/>
                <w:szCs w:val="21"/>
                <w:lang w:val="en-US" w:eastAsia="zh-CN"/>
                <w14:textFill>
                  <w14:solidFill>
                    <w14:schemeClr w14:val="tx1"/>
                  </w14:solidFill>
                </w14:textFill>
              </w:rPr>
              <w:t>2</w:t>
            </w:r>
            <w:r>
              <w:rPr>
                <w:rFonts w:hint="eastAsia" w:ascii="宋体" w:hAnsi="宋体"/>
                <w:color w:val="000000" w:themeColor="text1"/>
                <w:szCs w:val="21"/>
                <w14:textFill>
                  <w14:solidFill>
                    <w14:schemeClr w14:val="tx1"/>
                  </w14:solidFill>
                </w14:textFill>
              </w:rPr>
              <w:t>年1月1日（以合同签订时间为准）以来承担的大地测量类项目，每个得0.5分，最高得1分；最高得3分。</w:t>
            </w:r>
          </w:p>
          <w:p w14:paraId="268AAC17">
            <w:pPr>
              <w:keepNext w:val="0"/>
              <w:keepLines w:val="0"/>
              <w:pageBreakBefore w:val="0"/>
              <w:kinsoku/>
              <w:wordWrap/>
              <w:overflowPunct/>
              <w:topLinePunct w:val="0"/>
              <w:autoSpaceDE/>
              <w:autoSpaceDN/>
              <w:bidi w:val="0"/>
              <w:adjustRightInd/>
              <w:snapToGrid/>
              <w:spacing w:line="240" w:lineRule="atLeast"/>
              <w:textAlignment w:val="auto"/>
              <w:rPr>
                <w:rFonts w:hint="eastAsia" w:ascii="宋体" w:hAnsi="宋体" w:cs="宋体"/>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(必须提供项目合同及检验报告原件扫描件加盖公章，不提供不得分)。</w:t>
            </w:r>
          </w:p>
        </w:tc>
        <w:tc>
          <w:tcPr>
            <w:tcW w:w="700" w:type="dxa"/>
            <w:noWrap w:val="0"/>
            <w:vAlign w:val="center"/>
          </w:tcPr>
          <w:p w14:paraId="0EEC9E93">
            <w:pPr>
              <w:widowControl/>
              <w:tabs>
                <w:tab w:val="left" w:pos="540"/>
              </w:tabs>
              <w:adjustRightInd w:val="0"/>
              <w:snapToGrid w:val="0"/>
              <w:spacing w:line="520" w:lineRule="exact"/>
              <w:jc w:val="center"/>
              <w:rPr>
                <w:rFonts w:ascii="宋体" w:hAnsi="宋体" w:cs="宋体"/>
                <w:color w:val="000000" w:themeColor="text1"/>
                <w:spacing w:val="15"/>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p>
        </w:tc>
      </w:tr>
      <w:tr w14:paraId="36C7D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atLeast"/>
        </w:trPr>
        <w:tc>
          <w:tcPr>
            <w:tcW w:w="870" w:type="dxa"/>
            <w:vMerge w:val="continue"/>
            <w:noWrap w:val="0"/>
            <w:vAlign w:val="top"/>
          </w:tcPr>
          <w:p w14:paraId="62ECF103">
            <w:pPr>
              <w:widowControl/>
              <w:tabs>
                <w:tab w:val="left" w:pos="540"/>
              </w:tabs>
              <w:adjustRightInd w:val="0"/>
              <w:snapToGrid w:val="0"/>
              <w:spacing w:line="520" w:lineRule="exact"/>
              <w:jc w:val="center"/>
              <w:rPr>
                <w:rFonts w:ascii="宋体" w:hAnsi="宋体" w:cs="宋体"/>
                <w:color w:val="000000" w:themeColor="text1"/>
                <w:szCs w:val="21"/>
                <w14:textFill>
                  <w14:solidFill>
                    <w14:schemeClr w14:val="tx1"/>
                  </w14:solidFill>
                </w14:textFill>
              </w:rPr>
            </w:pPr>
          </w:p>
        </w:tc>
        <w:tc>
          <w:tcPr>
            <w:tcW w:w="1139" w:type="dxa"/>
            <w:vMerge w:val="restart"/>
            <w:noWrap w:val="0"/>
            <w:vAlign w:val="center"/>
          </w:tcPr>
          <w:p w14:paraId="55073B40">
            <w:pPr>
              <w:widowControl/>
              <w:tabs>
                <w:tab w:val="left" w:pos="540"/>
              </w:tabs>
              <w:adjustRightInd w:val="0"/>
              <w:snapToGrid w:val="0"/>
              <w:spacing w:line="52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实施方案</w:t>
            </w:r>
          </w:p>
        </w:tc>
        <w:tc>
          <w:tcPr>
            <w:tcW w:w="6801" w:type="dxa"/>
            <w:noWrap w:val="0"/>
            <w:vAlign w:val="center"/>
          </w:tcPr>
          <w:p w14:paraId="308164A6">
            <w:pPr>
              <w:keepNext w:val="0"/>
              <w:keepLines w:val="0"/>
              <w:pageBreakBefore w:val="0"/>
              <w:kinsoku/>
              <w:wordWrap/>
              <w:overflowPunct/>
              <w:topLinePunct w:val="0"/>
              <w:autoSpaceDE/>
              <w:autoSpaceDN/>
              <w:bidi w:val="0"/>
              <w:adjustRightInd/>
              <w:snapToGrid/>
              <w:spacing w:line="240" w:lineRule="atLeast"/>
              <w:textAlignment w:val="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根据投标人对项目的技术要点、工作内容及质量保障等进行全面合理的技术设计和详细的阐述进行综合评审：</w:t>
            </w:r>
          </w:p>
          <w:p w14:paraId="71CF5C87">
            <w:pPr>
              <w:keepNext w:val="0"/>
              <w:keepLines w:val="0"/>
              <w:pageBreakBefore w:val="0"/>
              <w:numPr>
                <w:ilvl w:val="0"/>
                <w:numId w:val="1"/>
              </w:numPr>
              <w:kinsoku/>
              <w:wordWrap/>
              <w:overflowPunct/>
              <w:topLinePunct w:val="0"/>
              <w:autoSpaceDE/>
              <w:autoSpaceDN/>
              <w:bidi w:val="0"/>
              <w:adjustRightInd/>
              <w:snapToGrid/>
              <w:spacing w:line="240" w:lineRule="atLeast"/>
              <w:textAlignment w:val="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能够深入理解项目要求，制定切实可行的实施方案，评为完整、科学合理、技术先进的得12分；</w:t>
            </w:r>
          </w:p>
          <w:p w14:paraId="457086D2">
            <w:pPr>
              <w:keepNext w:val="0"/>
              <w:keepLines w:val="0"/>
              <w:pageBreakBefore w:val="0"/>
              <w:numPr>
                <w:ilvl w:val="0"/>
                <w:numId w:val="1"/>
              </w:numPr>
              <w:kinsoku/>
              <w:wordWrap/>
              <w:overflowPunct/>
              <w:topLinePunct w:val="0"/>
              <w:autoSpaceDE/>
              <w:autoSpaceDN/>
              <w:bidi w:val="0"/>
              <w:adjustRightInd/>
              <w:snapToGrid/>
              <w:spacing w:line="240" w:lineRule="atLeast"/>
              <w:textAlignment w:val="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制定的实施方案</w:t>
            </w:r>
            <w:r>
              <w:rPr>
                <w:rFonts w:hint="eastAsia"/>
                <w:color w:val="000000" w:themeColor="text1"/>
                <w14:textFill>
                  <w14:solidFill>
                    <w14:schemeClr w14:val="tx1"/>
                  </w14:solidFill>
                </w14:textFill>
              </w:rPr>
              <w:t>基本合理、基本符合采购要求的</w:t>
            </w:r>
            <w:r>
              <w:rPr>
                <w:rFonts w:hint="eastAsia" w:ascii="宋体" w:hAnsi="宋体"/>
                <w:color w:val="000000" w:themeColor="text1"/>
                <w:szCs w:val="21"/>
                <w14:textFill>
                  <w14:solidFill>
                    <w14:schemeClr w14:val="tx1"/>
                  </w14:solidFill>
                </w14:textFill>
              </w:rPr>
              <w:t>得</w:t>
            </w:r>
            <w:r>
              <w:rPr>
                <w:rFonts w:ascii="宋体" w:hAnsi="宋体"/>
                <w:color w:val="000000" w:themeColor="text1"/>
                <w:szCs w:val="21"/>
                <w14:textFill>
                  <w14:solidFill>
                    <w14:schemeClr w14:val="tx1"/>
                  </w14:solidFill>
                </w14:textFill>
              </w:rPr>
              <w:t>8</w:t>
            </w:r>
            <w:r>
              <w:rPr>
                <w:rFonts w:hint="eastAsia" w:ascii="宋体" w:hAnsi="宋体"/>
                <w:color w:val="000000" w:themeColor="text1"/>
                <w:szCs w:val="21"/>
                <w14:textFill>
                  <w14:solidFill>
                    <w14:schemeClr w14:val="tx1"/>
                  </w14:solidFill>
                </w14:textFill>
              </w:rPr>
              <w:t>分；</w:t>
            </w:r>
          </w:p>
          <w:p w14:paraId="26A84325">
            <w:pPr>
              <w:keepNext w:val="0"/>
              <w:keepLines w:val="0"/>
              <w:pageBreakBefore w:val="0"/>
              <w:kinsoku/>
              <w:wordWrap/>
              <w:overflowPunct/>
              <w:topLinePunct w:val="0"/>
              <w:autoSpaceDE/>
              <w:autoSpaceDN/>
              <w:bidi w:val="0"/>
              <w:adjustRightInd/>
              <w:snapToGrid/>
              <w:spacing w:line="240" w:lineRule="atLeast"/>
              <w:textAlignment w:val="auto"/>
              <w:rPr>
                <w:rFonts w:hint="eastAsia" w:ascii="宋体" w:hAnsi="宋体" w:eastAsia="宋体"/>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3、制定的实施方案</w:t>
            </w:r>
            <w:r>
              <w:rPr>
                <w:rFonts w:hint="eastAsia" w:ascii="宋体" w:hAnsi="宋体"/>
                <w:color w:val="000000" w:themeColor="text1"/>
                <w:szCs w:val="21"/>
                <w:lang w:eastAsia="zh-CN"/>
                <w14:textFill>
                  <w14:solidFill>
                    <w14:schemeClr w14:val="tx1"/>
                  </w14:solidFill>
                </w14:textFill>
              </w:rPr>
              <w:t>比较</w:t>
            </w:r>
            <w:r>
              <w:rPr>
                <w:rFonts w:hint="eastAsia" w:ascii="宋体" w:hAnsi="宋体"/>
                <w:color w:val="000000" w:themeColor="text1"/>
                <w:szCs w:val="21"/>
                <w14:textFill>
                  <w14:solidFill>
                    <w14:schemeClr w14:val="tx1"/>
                  </w14:solidFill>
                </w14:textFill>
              </w:rPr>
              <w:t>简单的得</w:t>
            </w:r>
            <w:r>
              <w:rPr>
                <w:rFonts w:ascii="宋体" w:hAnsi="宋体"/>
                <w:color w:val="000000" w:themeColor="text1"/>
                <w:szCs w:val="21"/>
                <w14:textFill>
                  <w14:solidFill>
                    <w14:schemeClr w14:val="tx1"/>
                  </w14:solidFill>
                </w14:textFill>
              </w:rPr>
              <w:t>4</w:t>
            </w:r>
            <w:r>
              <w:rPr>
                <w:rFonts w:hint="eastAsia" w:ascii="宋体" w:hAnsi="宋体"/>
                <w:color w:val="000000" w:themeColor="text1"/>
                <w:szCs w:val="21"/>
                <w14:textFill>
                  <w14:solidFill>
                    <w14:schemeClr w14:val="tx1"/>
                  </w14:solidFill>
                </w14:textFill>
              </w:rPr>
              <w:t>分</w:t>
            </w:r>
            <w:r>
              <w:rPr>
                <w:rFonts w:hint="eastAsia" w:ascii="宋体" w:hAnsi="宋体"/>
                <w:color w:val="000000" w:themeColor="text1"/>
                <w:szCs w:val="21"/>
                <w:lang w:eastAsia="zh-CN"/>
                <w14:textFill>
                  <w14:solidFill>
                    <w14:schemeClr w14:val="tx1"/>
                  </w14:solidFill>
                </w14:textFill>
              </w:rPr>
              <w:t>；</w:t>
            </w:r>
          </w:p>
          <w:p w14:paraId="2EA9D37D">
            <w:pPr>
              <w:keepNext w:val="0"/>
              <w:keepLines w:val="0"/>
              <w:pageBreakBefore w:val="0"/>
              <w:kinsoku/>
              <w:wordWrap/>
              <w:overflowPunct/>
              <w:topLinePunct w:val="0"/>
              <w:autoSpaceDE/>
              <w:autoSpaceDN/>
              <w:bidi w:val="0"/>
              <w:adjustRightInd/>
              <w:snapToGrid/>
              <w:spacing w:line="240" w:lineRule="atLeast"/>
              <w:textAlignment w:val="auto"/>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w:t>
            </w:r>
            <w:r>
              <w:rPr>
                <w:rFonts w:hint="eastAsia" w:ascii="宋体" w:hAnsi="宋体"/>
                <w:color w:val="000000" w:themeColor="text1"/>
                <w:szCs w:val="21"/>
                <w14:textFill>
                  <w14:solidFill>
                    <w14:schemeClr w14:val="tx1"/>
                  </w14:solidFill>
                </w14:textFill>
              </w:rPr>
              <w:t>、存在明显</w:t>
            </w:r>
            <w:r>
              <w:rPr>
                <w:rFonts w:ascii="宋体" w:hAnsi="宋体"/>
                <w:color w:val="000000" w:themeColor="text1"/>
                <w:szCs w:val="21"/>
                <w14:textFill>
                  <w14:solidFill>
                    <w14:schemeClr w14:val="tx1"/>
                  </w14:solidFill>
                </w14:textFill>
              </w:rPr>
              <w:t>缺陷或</w:t>
            </w:r>
            <w:r>
              <w:rPr>
                <w:rFonts w:hint="eastAsia" w:ascii="宋体" w:hAnsi="宋体"/>
                <w:color w:val="000000" w:themeColor="text1"/>
                <w:szCs w:val="21"/>
                <w14:textFill>
                  <w14:solidFill>
                    <w14:schemeClr w14:val="tx1"/>
                  </w14:solidFill>
                </w14:textFill>
              </w:rPr>
              <w:t>没有提供的得0分。</w:t>
            </w:r>
          </w:p>
        </w:tc>
        <w:tc>
          <w:tcPr>
            <w:tcW w:w="700" w:type="dxa"/>
            <w:noWrap w:val="0"/>
            <w:vAlign w:val="center"/>
          </w:tcPr>
          <w:p w14:paraId="2457215B">
            <w:pPr>
              <w:widowControl/>
              <w:tabs>
                <w:tab w:val="left" w:pos="540"/>
              </w:tabs>
              <w:adjustRightInd w:val="0"/>
              <w:snapToGrid w:val="0"/>
              <w:spacing w:line="52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12</w:t>
            </w:r>
          </w:p>
        </w:tc>
      </w:tr>
      <w:tr w14:paraId="1FB9F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trPr>
        <w:tc>
          <w:tcPr>
            <w:tcW w:w="870" w:type="dxa"/>
            <w:vMerge w:val="continue"/>
            <w:noWrap w:val="0"/>
            <w:vAlign w:val="top"/>
          </w:tcPr>
          <w:p w14:paraId="316C4BE7">
            <w:pPr>
              <w:widowControl/>
              <w:tabs>
                <w:tab w:val="left" w:pos="540"/>
              </w:tabs>
              <w:adjustRightInd w:val="0"/>
              <w:snapToGrid w:val="0"/>
              <w:spacing w:line="520" w:lineRule="exact"/>
              <w:jc w:val="center"/>
              <w:rPr>
                <w:rFonts w:ascii="宋体" w:hAnsi="宋体" w:cs="宋体"/>
                <w:color w:val="000000" w:themeColor="text1"/>
                <w:szCs w:val="21"/>
                <w14:textFill>
                  <w14:solidFill>
                    <w14:schemeClr w14:val="tx1"/>
                  </w14:solidFill>
                </w14:textFill>
              </w:rPr>
            </w:pPr>
          </w:p>
        </w:tc>
        <w:tc>
          <w:tcPr>
            <w:tcW w:w="1139" w:type="dxa"/>
            <w:vMerge w:val="continue"/>
            <w:noWrap w:val="0"/>
            <w:vAlign w:val="center"/>
          </w:tcPr>
          <w:p w14:paraId="7218C03C">
            <w:pPr>
              <w:widowControl/>
              <w:tabs>
                <w:tab w:val="left" w:pos="540"/>
              </w:tabs>
              <w:adjustRightInd w:val="0"/>
              <w:snapToGrid w:val="0"/>
              <w:spacing w:line="520" w:lineRule="exact"/>
              <w:jc w:val="center"/>
              <w:rPr>
                <w:rFonts w:hint="eastAsia" w:ascii="宋体" w:hAnsi="宋体" w:cs="宋体"/>
                <w:color w:val="000000" w:themeColor="text1"/>
                <w:szCs w:val="21"/>
                <w14:textFill>
                  <w14:solidFill>
                    <w14:schemeClr w14:val="tx1"/>
                  </w14:solidFill>
                </w14:textFill>
              </w:rPr>
            </w:pPr>
          </w:p>
        </w:tc>
        <w:tc>
          <w:tcPr>
            <w:tcW w:w="6801" w:type="dxa"/>
            <w:noWrap w:val="0"/>
            <w:vAlign w:val="center"/>
          </w:tcPr>
          <w:p w14:paraId="37138A97">
            <w:pPr>
              <w:keepNext w:val="0"/>
              <w:keepLines w:val="0"/>
              <w:pageBreakBefore w:val="0"/>
              <w:kinsoku/>
              <w:wordWrap/>
              <w:overflowPunct/>
              <w:topLinePunct w:val="0"/>
              <w:autoSpaceDE/>
              <w:autoSpaceDN/>
              <w:bidi w:val="0"/>
              <w:adjustRightInd/>
              <w:snapToGrid/>
              <w:spacing w:line="240" w:lineRule="atLeast"/>
              <w:textAlignment w:val="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根据投标人对本项目的重点、难点等情况全面梳理，并提出相应的措施进行评审：</w:t>
            </w:r>
          </w:p>
          <w:p w14:paraId="02E0A6BA">
            <w:pPr>
              <w:keepNext w:val="0"/>
              <w:keepLines w:val="0"/>
              <w:pageBreakBefore w:val="0"/>
              <w:kinsoku/>
              <w:wordWrap/>
              <w:overflowPunct/>
              <w:topLinePunct w:val="0"/>
              <w:autoSpaceDE/>
              <w:autoSpaceDN/>
              <w:bidi w:val="0"/>
              <w:adjustRightInd/>
              <w:snapToGrid/>
              <w:spacing w:line="240" w:lineRule="atLeast"/>
              <w:textAlignment w:val="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1、对项目重难点分析全面、应对措施合理的得6分；</w:t>
            </w:r>
          </w:p>
          <w:p w14:paraId="75F5FE3B">
            <w:pPr>
              <w:keepNext w:val="0"/>
              <w:keepLines w:val="0"/>
              <w:pageBreakBefore w:val="0"/>
              <w:kinsoku/>
              <w:wordWrap/>
              <w:overflowPunct/>
              <w:topLinePunct w:val="0"/>
              <w:autoSpaceDE/>
              <w:autoSpaceDN/>
              <w:bidi w:val="0"/>
              <w:adjustRightInd/>
              <w:snapToGrid/>
              <w:spacing w:line="240" w:lineRule="atLeast"/>
              <w:textAlignment w:val="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2、对项目重难点分析比较全面、应对措施基本合理的得4分；</w:t>
            </w:r>
          </w:p>
          <w:p w14:paraId="0840ED91">
            <w:pPr>
              <w:keepNext w:val="0"/>
              <w:keepLines w:val="0"/>
              <w:pageBreakBefore w:val="0"/>
              <w:kinsoku/>
              <w:wordWrap/>
              <w:overflowPunct/>
              <w:topLinePunct w:val="0"/>
              <w:autoSpaceDE/>
              <w:autoSpaceDN/>
              <w:bidi w:val="0"/>
              <w:adjustRightInd/>
              <w:snapToGrid/>
              <w:spacing w:line="240" w:lineRule="atLeast"/>
              <w:textAlignment w:val="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3、对项目重难点分析一般、应对措施比较简单的得2分；</w:t>
            </w:r>
          </w:p>
          <w:p w14:paraId="7711E1EF">
            <w:pPr>
              <w:keepNext w:val="0"/>
              <w:keepLines w:val="0"/>
              <w:pageBreakBefore w:val="0"/>
              <w:kinsoku/>
              <w:wordWrap/>
              <w:overflowPunct/>
              <w:topLinePunct w:val="0"/>
              <w:autoSpaceDE/>
              <w:autoSpaceDN/>
              <w:bidi w:val="0"/>
              <w:adjustRightInd/>
              <w:snapToGrid/>
              <w:spacing w:line="240" w:lineRule="atLeast"/>
              <w:textAlignment w:val="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4、存在明显缺陷或没有提供的得0分。</w:t>
            </w:r>
          </w:p>
        </w:tc>
        <w:tc>
          <w:tcPr>
            <w:tcW w:w="700" w:type="dxa"/>
            <w:noWrap w:val="0"/>
            <w:vAlign w:val="center"/>
          </w:tcPr>
          <w:p w14:paraId="495A4F8A">
            <w:pPr>
              <w:widowControl/>
              <w:tabs>
                <w:tab w:val="left" w:pos="540"/>
              </w:tabs>
              <w:adjustRightInd w:val="0"/>
              <w:snapToGrid w:val="0"/>
              <w:spacing w:line="52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p>
        </w:tc>
      </w:tr>
      <w:tr w14:paraId="200E3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870" w:type="dxa"/>
            <w:vMerge w:val="continue"/>
            <w:noWrap w:val="0"/>
            <w:vAlign w:val="top"/>
          </w:tcPr>
          <w:p w14:paraId="1DFA6EC9">
            <w:pPr>
              <w:widowControl/>
              <w:tabs>
                <w:tab w:val="left" w:pos="540"/>
              </w:tabs>
              <w:adjustRightInd w:val="0"/>
              <w:snapToGrid w:val="0"/>
              <w:spacing w:line="520" w:lineRule="exact"/>
              <w:jc w:val="center"/>
              <w:rPr>
                <w:rFonts w:ascii="宋体" w:hAnsi="宋体" w:cs="宋体"/>
                <w:color w:val="000000" w:themeColor="text1"/>
                <w:szCs w:val="21"/>
                <w14:textFill>
                  <w14:solidFill>
                    <w14:schemeClr w14:val="tx1"/>
                  </w14:solidFill>
                </w14:textFill>
              </w:rPr>
            </w:pPr>
          </w:p>
        </w:tc>
        <w:tc>
          <w:tcPr>
            <w:tcW w:w="1139" w:type="dxa"/>
            <w:noWrap w:val="0"/>
            <w:vAlign w:val="center"/>
          </w:tcPr>
          <w:p w14:paraId="5DE68607">
            <w:pPr>
              <w:widowControl/>
              <w:tabs>
                <w:tab w:val="left" w:pos="540"/>
              </w:tabs>
              <w:adjustRightInd w:val="0"/>
              <w:snapToGrid w:val="0"/>
              <w:spacing w:line="520" w:lineRule="exact"/>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项目</w:t>
            </w:r>
          </w:p>
          <w:p w14:paraId="5C1834C5">
            <w:pPr>
              <w:widowControl/>
              <w:tabs>
                <w:tab w:val="left" w:pos="540"/>
              </w:tabs>
              <w:adjustRightInd w:val="0"/>
              <w:snapToGrid w:val="0"/>
              <w:spacing w:line="520" w:lineRule="exact"/>
              <w:jc w:val="center"/>
              <w:rPr>
                <w:rFonts w:ascii="宋体" w:hAnsi="宋体" w:cs="宋体"/>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团队实力</w:t>
            </w:r>
          </w:p>
        </w:tc>
        <w:tc>
          <w:tcPr>
            <w:tcW w:w="6801" w:type="dxa"/>
            <w:noWrap w:val="0"/>
            <w:vAlign w:val="center"/>
          </w:tcPr>
          <w:p w14:paraId="23AAD3E7">
            <w:pPr>
              <w:keepNext w:val="0"/>
              <w:keepLines w:val="0"/>
              <w:pageBreakBefore w:val="0"/>
              <w:kinsoku/>
              <w:wordWrap/>
              <w:overflowPunct/>
              <w:topLinePunct w:val="0"/>
              <w:autoSpaceDE/>
              <w:autoSpaceDN/>
              <w:bidi w:val="0"/>
              <w:adjustRightInd/>
              <w:snapToGrid/>
              <w:spacing w:line="240" w:lineRule="atLeast"/>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本项目拟投入的人力资源安排情况：</w:t>
            </w:r>
          </w:p>
          <w:p w14:paraId="5DF125E4">
            <w:pPr>
              <w:keepNext w:val="0"/>
              <w:keepLines w:val="0"/>
              <w:pageBreakBefore w:val="0"/>
              <w:kinsoku/>
              <w:wordWrap/>
              <w:overflowPunct/>
              <w:topLinePunct w:val="0"/>
              <w:autoSpaceDE/>
              <w:autoSpaceDN/>
              <w:bidi w:val="0"/>
              <w:adjustRightInd/>
              <w:snapToGrid/>
              <w:spacing w:line="240" w:lineRule="atLeast"/>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1、参与项目技术人员具有测绘类教授级高级工程师（正高）职称证书的每个得1分，最高</w:t>
            </w:r>
            <w:r>
              <w:rPr>
                <w:rFonts w:hint="eastAsia" w:ascii="宋体" w:hAnsi="宋体"/>
                <w:color w:val="000000" w:themeColor="text1"/>
                <w:szCs w:val="21"/>
                <w:highlight w:val="none"/>
                <w:lang w:eastAsia="zh-CN"/>
                <w14:textFill>
                  <w14:solidFill>
                    <w14:schemeClr w14:val="tx1"/>
                  </w14:solidFill>
                </w14:textFill>
              </w:rPr>
              <w:t>得</w:t>
            </w:r>
            <w:r>
              <w:rPr>
                <w:rFonts w:hint="eastAsia" w:ascii="宋体" w:hAnsi="宋体"/>
                <w:color w:val="000000" w:themeColor="text1"/>
                <w:szCs w:val="21"/>
                <w:highlight w:val="none"/>
                <w14:textFill>
                  <w14:solidFill>
                    <w14:schemeClr w14:val="tx1"/>
                  </w14:solidFill>
                </w14:textFill>
              </w:rPr>
              <w:t>3分；同时具有国家注册测绘师证书的得1分，最高</w:t>
            </w:r>
            <w:r>
              <w:rPr>
                <w:rFonts w:hint="eastAsia" w:ascii="宋体" w:hAnsi="宋体"/>
                <w:color w:val="000000" w:themeColor="text1"/>
                <w:szCs w:val="21"/>
                <w:highlight w:val="none"/>
                <w:lang w:eastAsia="zh-CN"/>
                <w14:textFill>
                  <w14:solidFill>
                    <w14:schemeClr w14:val="tx1"/>
                  </w14:solidFill>
                </w14:textFill>
              </w:rPr>
              <w:t>得</w:t>
            </w:r>
            <w:r>
              <w:rPr>
                <w:rFonts w:hint="eastAsia" w:ascii="宋体" w:hAnsi="宋体"/>
                <w:color w:val="000000" w:themeColor="text1"/>
                <w:szCs w:val="21"/>
                <w:highlight w:val="none"/>
                <w14:textFill>
                  <w14:solidFill>
                    <w14:schemeClr w14:val="tx1"/>
                  </w14:solidFill>
                </w14:textFill>
              </w:rPr>
              <w:t>3分。总分6分。</w:t>
            </w:r>
          </w:p>
          <w:p w14:paraId="42BD4880">
            <w:pPr>
              <w:keepNext w:val="0"/>
              <w:keepLines w:val="0"/>
              <w:pageBreakBefore w:val="0"/>
              <w:kinsoku/>
              <w:wordWrap/>
              <w:overflowPunct/>
              <w:topLinePunct w:val="0"/>
              <w:autoSpaceDE/>
              <w:autoSpaceDN/>
              <w:bidi w:val="0"/>
              <w:adjustRightInd/>
              <w:snapToGrid/>
              <w:spacing w:line="240" w:lineRule="atLeast"/>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2、参与项目技术人员具有测绘类高级工程师（副高）职称证书的每个得0.5分，最高</w:t>
            </w:r>
            <w:r>
              <w:rPr>
                <w:rFonts w:hint="eastAsia" w:ascii="宋体" w:hAnsi="宋体"/>
                <w:color w:val="000000" w:themeColor="text1"/>
                <w:szCs w:val="21"/>
                <w:highlight w:val="none"/>
                <w:lang w:eastAsia="zh-CN"/>
                <w14:textFill>
                  <w14:solidFill>
                    <w14:schemeClr w14:val="tx1"/>
                  </w14:solidFill>
                </w14:textFill>
              </w:rPr>
              <w:t>得</w:t>
            </w:r>
            <w:r>
              <w:rPr>
                <w:rFonts w:hint="eastAsia" w:ascii="宋体" w:hAnsi="宋体"/>
                <w:color w:val="000000" w:themeColor="text1"/>
                <w:szCs w:val="21"/>
                <w:highlight w:val="none"/>
                <w14:textFill>
                  <w14:solidFill>
                    <w14:schemeClr w14:val="tx1"/>
                  </w14:solidFill>
                </w14:textFill>
              </w:rPr>
              <w:t>2分；同时具有国家注册测绘师证书的得0.5分，最高</w:t>
            </w:r>
            <w:r>
              <w:rPr>
                <w:rFonts w:hint="eastAsia" w:ascii="宋体" w:hAnsi="宋体"/>
                <w:color w:val="000000" w:themeColor="text1"/>
                <w:szCs w:val="21"/>
                <w:highlight w:val="none"/>
                <w:lang w:eastAsia="zh-CN"/>
                <w14:textFill>
                  <w14:solidFill>
                    <w14:schemeClr w14:val="tx1"/>
                  </w14:solidFill>
                </w14:textFill>
              </w:rPr>
              <w:t>得</w:t>
            </w:r>
            <w:r>
              <w:rPr>
                <w:rFonts w:hint="eastAsia" w:ascii="宋体" w:hAnsi="宋体"/>
                <w:color w:val="000000" w:themeColor="text1"/>
                <w:szCs w:val="21"/>
                <w:highlight w:val="none"/>
                <w14:textFill>
                  <w14:solidFill>
                    <w14:schemeClr w14:val="tx1"/>
                  </w14:solidFill>
                </w14:textFill>
              </w:rPr>
              <w:t>2分。总分4分。</w:t>
            </w:r>
          </w:p>
          <w:p w14:paraId="01F3AFE3">
            <w:pPr>
              <w:keepNext w:val="0"/>
              <w:keepLines w:val="0"/>
              <w:pageBreakBefore w:val="0"/>
              <w:kinsoku/>
              <w:wordWrap/>
              <w:overflowPunct/>
              <w:topLinePunct w:val="0"/>
              <w:autoSpaceDE/>
              <w:autoSpaceDN/>
              <w:bidi w:val="0"/>
              <w:adjustRightInd/>
              <w:snapToGrid/>
              <w:spacing w:line="240" w:lineRule="atLeast"/>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3、参与项目技术人员具有测绘类中级工程师职称证书的每个得0.5分，最高</w:t>
            </w:r>
            <w:r>
              <w:rPr>
                <w:rFonts w:hint="eastAsia" w:ascii="宋体" w:hAnsi="宋体"/>
                <w:color w:val="000000" w:themeColor="text1"/>
                <w:szCs w:val="21"/>
                <w:highlight w:val="none"/>
                <w:lang w:eastAsia="zh-CN"/>
                <w14:textFill>
                  <w14:solidFill>
                    <w14:schemeClr w14:val="tx1"/>
                  </w14:solidFill>
                </w14:textFill>
              </w:rPr>
              <w:t>得</w:t>
            </w:r>
            <w:r>
              <w:rPr>
                <w:rFonts w:hint="eastAsia" w:ascii="宋体" w:hAnsi="宋体"/>
                <w:color w:val="000000" w:themeColor="text1"/>
                <w:szCs w:val="21"/>
                <w:highlight w:val="none"/>
                <w14:textFill>
                  <w14:solidFill>
                    <w14:schemeClr w14:val="tx1"/>
                  </w14:solidFill>
                </w14:textFill>
              </w:rPr>
              <w:t>4分。</w:t>
            </w:r>
          </w:p>
          <w:p w14:paraId="22C13BA8">
            <w:pPr>
              <w:keepNext w:val="0"/>
              <w:keepLines w:val="0"/>
              <w:pageBreakBefore w:val="0"/>
              <w:kinsoku/>
              <w:wordWrap/>
              <w:overflowPunct/>
              <w:topLinePunct w:val="0"/>
              <w:autoSpaceDE/>
              <w:autoSpaceDN/>
              <w:bidi w:val="0"/>
              <w:adjustRightInd/>
              <w:snapToGrid/>
              <w:spacing w:line="240" w:lineRule="atLeast"/>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以上人员不含项目负责人，高一级职称人数超过限额的，超过的人员可以算入下一级职称中。</w:t>
            </w:r>
          </w:p>
          <w:p w14:paraId="24BA10D7">
            <w:pPr>
              <w:keepNext w:val="0"/>
              <w:keepLines w:val="0"/>
              <w:pageBreakBefore w:val="0"/>
              <w:kinsoku/>
              <w:wordWrap/>
              <w:overflowPunct/>
              <w:topLinePunct w:val="0"/>
              <w:autoSpaceDE/>
              <w:autoSpaceDN/>
              <w:bidi w:val="0"/>
              <w:adjustRightInd/>
              <w:snapToGrid/>
              <w:spacing w:line="240" w:lineRule="atLeas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（提供投标人为其缴纳</w:t>
            </w:r>
            <w:r>
              <w:rPr>
                <w:rFonts w:hint="eastAsia" w:ascii="宋体" w:hAnsi="宋体"/>
                <w:b/>
                <w:bCs/>
                <w:color w:val="000000" w:themeColor="text1"/>
                <w:szCs w:val="21"/>
                <w:highlight w:val="none"/>
                <w:lang w:val="en-US" w:eastAsia="zh-CN"/>
                <w14:textFill>
                  <w14:solidFill>
                    <w14:schemeClr w14:val="tx1"/>
                  </w14:solidFill>
                </w14:textFill>
              </w:rPr>
              <w:t>2025年3至5月</w:t>
            </w:r>
            <w:r>
              <w:rPr>
                <w:rFonts w:hint="eastAsia" w:ascii="宋体" w:hAnsi="宋体"/>
                <w:b/>
                <w:bCs/>
                <w:color w:val="000000" w:themeColor="text1"/>
                <w:szCs w:val="21"/>
                <w:highlight w:val="none"/>
                <w14:textFill>
                  <w14:solidFill>
                    <w14:schemeClr w14:val="tx1"/>
                  </w14:solidFill>
                </w14:textFill>
              </w:rPr>
              <w:t>中任意1个月的社保缴纳证明、职称证书</w:t>
            </w:r>
            <w:r>
              <w:rPr>
                <w:rFonts w:hint="eastAsia" w:ascii="宋体" w:hAnsi="宋体"/>
                <w:b/>
                <w:bCs/>
                <w:color w:val="000000" w:themeColor="text1"/>
                <w:szCs w:val="21"/>
                <w:highlight w:val="none"/>
                <w:lang w:eastAsia="zh-CN"/>
                <w14:textFill>
                  <w14:solidFill>
                    <w14:schemeClr w14:val="tx1"/>
                  </w14:solidFill>
                </w14:textFill>
              </w:rPr>
              <w:t>、</w:t>
            </w:r>
            <w:r>
              <w:rPr>
                <w:rFonts w:hint="eastAsia" w:ascii="宋体" w:hAnsi="宋体"/>
                <w:b/>
                <w:bCs/>
                <w:color w:val="000000" w:themeColor="text1"/>
                <w:szCs w:val="21"/>
                <w:highlight w:val="none"/>
                <w14:textFill>
                  <w14:solidFill>
                    <w14:schemeClr w14:val="tx1"/>
                  </w14:solidFill>
                </w14:textFill>
              </w:rPr>
              <w:t>测绘师证书</w:t>
            </w:r>
            <w:r>
              <w:rPr>
                <w:rFonts w:hint="eastAsia"/>
                <w:b/>
                <w:bCs/>
                <w:color w:val="000000" w:themeColor="text1"/>
                <w:highlight w:val="none"/>
                <w14:textFill>
                  <w14:solidFill>
                    <w14:schemeClr w14:val="tx1"/>
                  </w14:solidFill>
                </w14:textFill>
              </w:rPr>
              <w:t>原件扫描件加盖公章</w:t>
            </w:r>
            <w:r>
              <w:rPr>
                <w:rFonts w:hint="eastAsia" w:ascii="宋体" w:hAnsi="宋体"/>
                <w:b/>
                <w:bCs/>
                <w:color w:val="000000" w:themeColor="text1"/>
                <w:szCs w:val="21"/>
                <w:highlight w:val="none"/>
                <w14:textFill>
                  <w14:solidFill>
                    <w14:schemeClr w14:val="tx1"/>
                  </w14:solidFill>
                </w14:textFill>
              </w:rPr>
              <w:t>，不提供不得分）。</w:t>
            </w:r>
          </w:p>
        </w:tc>
        <w:tc>
          <w:tcPr>
            <w:tcW w:w="700" w:type="dxa"/>
            <w:noWrap w:val="0"/>
            <w:vAlign w:val="center"/>
          </w:tcPr>
          <w:p w14:paraId="5BA0A5DF">
            <w:pPr>
              <w:widowControl/>
              <w:tabs>
                <w:tab w:val="left" w:pos="540"/>
              </w:tabs>
              <w:adjustRightInd w:val="0"/>
              <w:snapToGrid w:val="0"/>
              <w:spacing w:line="52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14</w:t>
            </w:r>
          </w:p>
        </w:tc>
      </w:tr>
      <w:tr w14:paraId="14B41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Merge w:val="continue"/>
            <w:noWrap w:val="0"/>
            <w:vAlign w:val="top"/>
          </w:tcPr>
          <w:p w14:paraId="5C618136">
            <w:pPr>
              <w:widowControl/>
              <w:tabs>
                <w:tab w:val="left" w:pos="540"/>
              </w:tabs>
              <w:adjustRightInd w:val="0"/>
              <w:snapToGrid w:val="0"/>
              <w:spacing w:line="520" w:lineRule="exact"/>
              <w:jc w:val="center"/>
              <w:rPr>
                <w:rFonts w:ascii="宋体" w:hAnsi="宋体" w:cs="宋体"/>
                <w:color w:val="000000" w:themeColor="text1"/>
                <w:szCs w:val="21"/>
                <w14:textFill>
                  <w14:solidFill>
                    <w14:schemeClr w14:val="tx1"/>
                  </w14:solidFill>
                </w14:textFill>
              </w:rPr>
            </w:pPr>
          </w:p>
        </w:tc>
        <w:tc>
          <w:tcPr>
            <w:tcW w:w="1139" w:type="dxa"/>
            <w:noWrap w:val="0"/>
            <w:vAlign w:val="center"/>
          </w:tcPr>
          <w:p w14:paraId="18A0847B">
            <w:pPr>
              <w:widowControl/>
              <w:tabs>
                <w:tab w:val="left" w:pos="540"/>
              </w:tabs>
              <w:adjustRightInd w:val="0"/>
              <w:snapToGrid w:val="0"/>
              <w:spacing w:line="520" w:lineRule="exact"/>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项目负责人</w:t>
            </w:r>
          </w:p>
        </w:tc>
        <w:tc>
          <w:tcPr>
            <w:tcW w:w="6801" w:type="dxa"/>
            <w:noWrap w:val="0"/>
            <w:vAlign w:val="center"/>
          </w:tcPr>
          <w:p w14:paraId="093D3B2C">
            <w:pPr>
              <w:keepNext w:val="0"/>
              <w:keepLines w:val="0"/>
              <w:pageBreakBefore w:val="0"/>
              <w:kinsoku/>
              <w:wordWrap/>
              <w:overflowPunct/>
              <w:topLinePunct w:val="0"/>
              <w:autoSpaceDE/>
              <w:autoSpaceDN/>
              <w:bidi w:val="0"/>
              <w:adjustRightInd/>
              <w:snapToGrid/>
              <w:spacing w:line="240" w:lineRule="atLeast"/>
              <w:textAlignment w:val="auto"/>
              <w:rPr>
                <w:rFonts w:ascii="宋体" w:hAnsi="宋体" w:cs="宋体"/>
                <w:color w:val="000000" w:themeColor="text1"/>
                <w:spacing w:val="15"/>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本项目负责人具有测绘类教授级高级工程师（正高）职称证书和国家注册测绘师证书的，得3分；项目负责人具有测绘类高级工程师（副高）职称证书和国家注册测绘师证书的，得2分。</w:t>
            </w:r>
            <w:r>
              <w:rPr>
                <w:rFonts w:hint="eastAsia" w:ascii="宋体" w:hAnsi="宋体"/>
                <w:b/>
                <w:bCs/>
                <w:color w:val="000000" w:themeColor="text1"/>
                <w:szCs w:val="21"/>
                <w:highlight w:val="none"/>
                <w14:textFill>
                  <w14:solidFill>
                    <w14:schemeClr w14:val="tx1"/>
                  </w14:solidFill>
                </w14:textFill>
              </w:rPr>
              <w:t>（提供投标人为其缴纳</w:t>
            </w:r>
            <w:r>
              <w:rPr>
                <w:rFonts w:hint="eastAsia" w:ascii="宋体" w:hAnsi="宋体"/>
                <w:b/>
                <w:bCs/>
                <w:color w:val="000000" w:themeColor="text1"/>
                <w:szCs w:val="21"/>
                <w:highlight w:val="none"/>
                <w:lang w:val="en-US" w:eastAsia="zh-CN"/>
                <w14:textFill>
                  <w14:solidFill>
                    <w14:schemeClr w14:val="tx1"/>
                  </w14:solidFill>
                </w14:textFill>
              </w:rPr>
              <w:t>2025年3至5月</w:t>
            </w:r>
            <w:r>
              <w:rPr>
                <w:rFonts w:hint="eastAsia" w:ascii="宋体" w:hAnsi="宋体"/>
                <w:b/>
                <w:bCs/>
                <w:color w:val="000000" w:themeColor="text1"/>
                <w:szCs w:val="21"/>
                <w:highlight w:val="none"/>
                <w14:textFill>
                  <w14:solidFill>
                    <w14:schemeClr w14:val="tx1"/>
                  </w14:solidFill>
                </w14:textFill>
              </w:rPr>
              <w:t>中任意1个月的社保缴纳证明</w:t>
            </w:r>
            <w:r>
              <w:rPr>
                <w:rFonts w:hint="eastAsia"/>
                <w:b/>
                <w:bCs/>
                <w:color w:val="000000" w:themeColor="text1"/>
                <w:highlight w:val="none"/>
                <w14:textFill>
                  <w14:solidFill>
                    <w14:schemeClr w14:val="tx1"/>
                  </w14:solidFill>
                </w14:textFill>
              </w:rPr>
              <w:t>、职称证书、</w:t>
            </w:r>
            <w:r>
              <w:rPr>
                <w:rFonts w:hint="eastAsia" w:ascii="宋体" w:hAnsi="宋体" w:cs="宋体"/>
                <w:b/>
                <w:bCs/>
                <w:color w:val="000000" w:themeColor="text1"/>
                <w:spacing w:val="15"/>
                <w:szCs w:val="21"/>
                <w:highlight w:val="none"/>
                <w14:textFill>
                  <w14:solidFill>
                    <w14:schemeClr w14:val="tx1"/>
                  </w14:solidFill>
                </w14:textFill>
              </w:rPr>
              <w:t>有效期内的</w:t>
            </w:r>
            <w:r>
              <w:rPr>
                <w:rFonts w:hint="eastAsia"/>
                <w:b/>
                <w:bCs/>
                <w:color w:val="000000" w:themeColor="text1"/>
                <w:highlight w:val="none"/>
                <w14:textFill>
                  <w14:solidFill>
                    <w14:schemeClr w14:val="tx1"/>
                  </w14:solidFill>
                </w14:textFill>
              </w:rPr>
              <w:t>注册证书原件扫描件加盖公章</w:t>
            </w:r>
            <w:r>
              <w:rPr>
                <w:rFonts w:hint="eastAsia" w:ascii="宋体" w:hAnsi="宋体" w:cs="宋体"/>
                <w:b/>
                <w:bCs/>
                <w:color w:val="000000" w:themeColor="text1"/>
                <w:szCs w:val="21"/>
                <w:highlight w:val="none"/>
                <w14:textFill>
                  <w14:solidFill>
                    <w14:schemeClr w14:val="tx1"/>
                  </w14:solidFill>
                </w14:textFill>
              </w:rPr>
              <w:t>，</w:t>
            </w:r>
            <w:r>
              <w:rPr>
                <w:rFonts w:hint="eastAsia"/>
                <w:b/>
                <w:bCs/>
                <w:color w:val="000000" w:themeColor="text1"/>
                <w:highlight w:val="none"/>
                <w14:textFill>
                  <w14:solidFill>
                    <w14:schemeClr w14:val="tx1"/>
                  </w14:solidFill>
                </w14:textFill>
              </w:rPr>
              <w:t>不提供不得分</w:t>
            </w:r>
            <w:r>
              <w:rPr>
                <w:rFonts w:hint="eastAsia" w:ascii="宋体" w:hAnsi="宋体"/>
                <w:b/>
                <w:bCs/>
                <w:color w:val="000000" w:themeColor="text1"/>
                <w:szCs w:val="21"/>
                <w:highlight w:val="none"/>
                <w14:textFill>
                  <w14:solidFill>
                    <w14:schemeClr w14:val="tx1"/>
                  </w14:solidFill>
                </w14:textFill>
              </w:rPr>
              <w:t>）。</w:t>
            </w:r>
          </w:p>
        </w:tc>
        <w:tc>
          <w:tcPr>
            <w:tcW w:w="700" w:type="dxa"/>
            <w:noWrap w:val="0"/>
            <w:vAlign w:val="center"/>
          </w:tcPr>
          <w:p w14:paraId="755F2151">
            <w:pPr>
              <w:widowControl/>
              <w:tabs>
                <w:tab w:val="left" w:pos="540"/>
              </w:tabs>
              <w:adjustRightInd w:val="0"/>
              <w:snapToGrid w:val="0"/>
              <w:spacing w:line="520" w:lineRule="exact"/>
              <w:jc w:val="center"/>
              <w:rPr>
                <w:rFonts w:hint="eastAsia" w:ascii="宋体" w:hAnsi="宋体" w:cs="宋体"/>
                <w:color w:val="000000" w:themeColor="text1"/>
                <w:spacing w:val="15"/>
                <w:szCs w:val="21"/>
                <w14:textFill>
                  <w14:solidFill>
                    <w14:schemeClr w14:val="tx1"/>
                  </w14:solidFill>
                </w14:textFill>
              </w:rPr>
            </w:pPr>
            <w:r>
              <w:rPr>
                <w:rFonts w:hint="eastAsia" w:ascii="宋体" w:hAnsi="宋体" w:cs="宋体"/>
                <w:color w:val="000000" w:themeColor="text1"/>
                <w:spacing w:val="15"/>
                <w:szCs w:val="21"/>
                <w14:textFill>
                  <w14:solidFill>
                    <w14:schemeClr w14:val="tx1"/>
                  </w14:solidFill>
                </w14:textFill>
              </w:rPr>
              <w:t>3</w:t>
            </w:r>
          </w:p>
        </w:tc>
      </w:tr>
      <w:tr w14:paraId="34D3B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70" w:type="dxa"/>
            <w:vMerge w:val="continue"/>
            <w:noWrap w:val="0"/>
            <w:vAlign w:val="top"/>
          </w:tcPr>
          <w:p w14:paraId="70ACD59B">
            <w:pPr>
              <w:widowControl/>
              <w:tabs>
                <w:tab w:val="left" w:pos="540"/>
              </w:tabs>
              <w:adjustRightInd w:val="0"/>
              <w:snapToGrid w:val="0"/>
              <w:spacing w:line="520" w:lineRule="exact"/>
              <w:jc w:val="center"/>
              <w:rPr>
                <w:rFonts w:ascii="宋体" w:hAnsi="宋体" w:cs="宋体"/>
                <w:color w:val="000000" w:themeColor="text1"/>
                <w:szCs w:val="21"/>
                <w14:textFill>
                  <w14:solidFill>
                    <w14:schemeClr w14:val="tx1"/>
                  </w14:solidFill>
                </w14:textFill>
              </w:rPr>
            </w:pPr>
          </w:p>
        </w:tc>
        <w:tc>
          <w:tcPr>
            <w:tcW w:w="1139" w:type="dxa"/>
            <w:noWrap w:val="0"/>
            <w:vAlign w:val="center"/>
          </w:tcPr>
          <w:p w14:paraId="7F8934CC">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工期安排</w:t>
            </w:r>
          </w:p>
        </w:tc>
        <w:tc>
          <w:tcPr>
            <w:tcW w:w="6801" w:type="dxa"/>
            <w:noWrap w:val="0"/>
            <w:vAlign w:val="center"/>
          </w:tcPr>
          <w:p w14:paraId="6A965AD5">
            <w:pPr>
              <w:keepNext w:val="0"/>
              <w:keepLines w:val="0"/>
              <w:pageBreakBefore w:val="0"/>
              <w:kinsoku/>
              <w:wordWrap/>
              <w:overflowPunct/>
              <w:topLinePunct w:val="0"/>
              <w:autoSpaceDE/>
              <w:autoSpaceDN/>
              <w:bidi w:val="0"/>
              <w:adjustRightInd/>
              <w:snapToGrid/>
              <w:spacing w:line="240" w:lineRule="atLeast"/>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根据项目完工时间要求，提供明确的开工时间、生产计划、提交验收时间、以及项目成果汇交时间，项目开展工期计划完整符合要求得基本分4分，每缺少一项扣基本分1分，扣完为止。</w:t>
            </w:r>
          </w:p>
        </w:tc>
        <w:tc>
          <w:tcPr>
            <w:tcW w:w="700" w:type="dxa"/>
            <w:noWrap w:val="0"/>
            <w:vAlign w:val="center"/>
          </w:tcPr>
          <w:p w14:paraId="38C0689A">
            <w:pPr>
              <w:widowControl/>
              <w:tabs>
                <w:tab w:val="left" w:pos="540"/>
              </w:tabs>
              <w:adjustRightInd w:val="0"/>
              <w:snapToGrid w:val="0"/>
              <w:spacing w:line="52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p>
        </w:tc>
      </w:tr>
      <w:tr w14:paraId="1378D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870" w:type="dxa"/>
            <w:vMerge w:val="continue"/>
            <w:noWrap w:val="0"/>
            <w:vAlign w:val="top"/>
          </w:tcPr>
          <w:p w14:paraId="48D5DD1F">
            <w:pPr>
              <w:widowControl/>
              <w:tabs>
                <w:tab w:val="left" w:pos="540"/>
              </w:tabs>
              <w:adjustRightInd w:val="0"/>
              <w:snapToGrid w:val="0"/>
              <w:spacing w:line="520" w:lineRule="exact"/>
              <w:jc w:val="center"/>
              <w:rPr>
                <w:rFonts w:ascii="宋体" w:hAnsi="宋体" w:cs="宋体"/>
                <w:b/>
                <w:bCs/>
                <w:color w:val="000000" w:themeColor="text1"/>
                <w:szCs w:val="21"/>
                <w14:textFill>
                  <w14:solidFill>
                    <w14:schemeClr w14:val="tx1"/>
                  </w14:solidFill>
                </w14:textFill>
              </w:rPr>
            </w:pPr>
          </w:p>
        </w:tc>
        <w:tc>
          <w:tcPr>
            <w:tcW w:w="1139" w:type="dxa"/>
            <w:noWrap w:val="0"/>
            <w:vAlign w:val="center"/>
          </w:tcPr>
          <w:p w14:paraId="1A683D0F">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管理体系</w:t>
            </w:r>
          </w:p>
        </w:tc>
        <w:tc>
          <w:tcPr>
            <w:tcW w:w="6801" w:type="dxa"/>
            <w:noWrap w:val="0"/>
            <w:vAlign w:val="center"/>
          </w:tcPr>
          <w:p w14:paraId="6267695F">
            <w:pPr>
              <w:keepNext w:val="0"/>
              <w:keepLines w:val="0"/>
              <w:pageBreakBefore w:val="0"/>
              <w:kinsoku/>
              <w:wordWrap/>
              <w:overflowPunct/>
              <w:topLinePunct w:val="0"/>
              <w:autoSpaceDE/>
              <w:autoSpaceDN/>
              <w:bidi w:val="0"/>
              <w:adjustRightInd/>
              <w:snapToGrid/>
              <w:spacing w:line="240" w:lineRule="atLeast"/>
              <w:textAlignment w:val="auto"/>
              <w:rPr>
                <w:rFonts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具有有效的IS09001质量管理体系认证的得1分，</w:t>
            </w:r>
            <w:r>
              <w:rPr>
                <w:rFonts w:hint="eastAsia" w:ascii="宋体" w:hAnsi="宋体"/>
                <w:color w:val="000000" w:themeColor="text1"/>
                <w:szCs w:val="21"/>
                <w14:textFill>
                  <w14:solidFill>
                    <w14:schemeClr w14:val="tx1"/>
                  </w14:solidFill>
                </w14:textFill>
              </w:rPr>
              <w:t>具有有效的IS027001信息安全管理体系认证的得1分，具有有效的售后服务认证证书的得1分，最高得3分。</w:t>
            </w:r>
          </w:p>
          <w:p w14:paraId="19B6699C">
            <w:pPr>
              <w:keepNext w:val="0"/>
              <w:keepLines w:val="0"/>
              <w:pageBreakBefore w:val="0"/>
              <w:kinsoku/>
              <w:wordWrap/>
              <w:overflowPunct/>
              <w:topLinePunct w:val="0"/>
              <w:autoSpaceDE/>
              <w:autoSpaceDN/>
              <w:bidi w:val="0"/>
              <w:adjustRightInd/>
              <w:snapToGrid/>
              <w:spacing w:line="240" w:lineRule="atLeast"/>
              <w:textAlignment w:val="auto"/>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注：以上认证证书必须在开标当天经“全国认证认可信息公共服务平台”查询证书状态为“有效”，否则不得分。</w:t>
            </w:r>
          </w:p>
        </w:tc>
        <w:tc>
          <w:tcPr>
            <w:tcW w:w="700" w:type="dxa"/>
            <w:noWrap w:val="0"/>
            <w:vAlign w:val="center"/>
          </w:tcPr>
          <w:p w14:paraId="43926062">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p>
        </w:tc>
      </w:tr>
      <w:tr w14:paraId="22A8A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870" w:type="dxa"/>
            <w:vMerge w:val="continue"/>
            <w:noWrap w:val="0"/>
            <w:vAlign w:val="top"/>
          </w:tcPr>
          <w:p w14:paraId="1FDF7DD9">
            <w:pPr>
              <w:widowControl/>
              <w:tabs>
                <w:tab w:val="left" w:pos="540"/>
              </w:tabs>
              <w:adjustRightInd w:val="0"/>
              <w:snapToGrid w:val="0"/>
              <w:spacing w:line="520" w:lineRule="exact"/>
              <w:jc w:val="center"/>
              <w:rPr>
                <w:rFonts w:ascii="宋体" w:hAnsi="宋体" w:cs="宋体"/>
                <w:b/>
                <w:bCs/>
                <w:color w:val="000000" w:themeColor="text1"/>
                <w:szCs w:val="21"/>
                <w14:textFill>
                  <w14:solidFill>
                    <w14:schemeClr w14:val="tx1"/>
                  </w14:solidFill>
                </w14:textFill>
              </w:rPr>
            </w:pPr>
          </w:p>
        </w:tc>
        <w:tc>
          <w:tcPr>
            <w:tcW w:w="1139" w:type="dxa"/>
            <w:noWrap w:val="0"/>
            <w:vAlign w:val="center"/>
          </w:tcPr>
          <w:p w14:paraId="2EC958F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保密管理制度</w:t>
            </w:r>
          </w:p>
        </w:tc>
        <w:tc>
          <w:tcPr>
            <w:tcW w:w="6801" w:type="dxa"/>
            <w:noWrap w:val="0"/>
            <w:vAlign w:val="center"/>
          </w:tcPr>
          <w:p w14:paraId="5FEDFC3A">
            <w:pPr>
              <w:keepNext w:val="0"/>
              <w:keepLines w:val="0"/>
              <w:pageBreakBefore w:val="0"/>
              <w:numPr>
                <w:ilvl w:val="0"/>
                <w:numId w:val="0"/>
              </w:numPr>
              <w:kinsoku/>
              <w:wordWrap/>
              <w:overflowPunct/>
              <w:topLinePunct w:val="0"/>
              <w:autoSpaceDE/>
              <w:autoSpaceDN/>
              <w:bidi w:val="0"/>
              <w:adjustRightInd/>
              <w:snapToGrid/>
              <w:spacing w:line="240" w:lineRule="atLeast"/>
              <w:textAlignment w:val="auto"/>
              <w:rPr>
                <w:rFonts w:hint="eastAsia" w:ascii="宋体" w:hAnsi="宋体" w:cs="宋体"/>
                <w:color w:val="000000" w:themeColor="text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1</w:t>
            </w:r>
            <w:r>
              <w:rPr>
                <w:rFonts w:hint="eastAsia" w:ascii="宋体" w:hAnsi="宋体"/>
                <w:color w:val="000000" w:themeColor="text1"/>
                <w:szCs w:val="21"/>
                <w:lang w:eastAsia="zh-CN"/>
                <w14:textFill>
                  <w14:solidFill>
                    <w14:schemeClr w14:val="tx1"/>
                  </w14:solidFill>
                </w14:textFill>
              </w:rPr>
              <w:t>、</w:t>
            </w:r>
            <w:r>
              <w:rPr>
                <w:rFonts w:hint="eastAsia" w:ascii="宋体" w:hAnsi="宋体" w:cs="宋体"/>
                <w:color w:val="000000" w:themeColor="text1"/>
                <w14:textFill>
                  <w14:solidFill>
                    <w14:schemeClr w14:val="tx1"/>
                  </w14:solidFill>
                </w14:textFill>
              </w:rPr>
              <w:t>相关人员持有政府主管部门</w:t>
            </w:r>
            <w:r>
              <w:rPr>
                <w:rFonts w:hint="eastAsia" w:ascii="宋体" w:hAnsi="宋体" w:cs="宋体"/>
                <w:color w:val="000000" w:themeColor="text1"/>
                <w:lang w:eastAsia="zh-CN"/>
                <w14:textFill>
                  <w14:solidFill>
                    <w14:schemeClr w14:val="tx1"/>
                  </w14:solidFill>
                </w14:textFill>
              </w:rPr>
              <w:t>、</w:t>
            </w:r>
            <w:r>
              <w:rPr>
                <w:rFonts w:hint="eastAsia" w:ascii="宋体" w:hAnsi="宋体" w:cs="宋体"/>
                <w:color w:val="000000" w:themeColor="text1"/>
                <w14:textFill>
                  <w14:solidFill>
                    <w14:schemeClr w14:val="tx1"/>
                  </w14:solidFill>
                </w14:textFill>
              </w:rPr>
              <w:t>或政府主管部门授权的单位（需提供授权文件）出具的</w:t>
            </w:r>
            <w:r>
              <w:rPr>
                <w:rFonts w:hint="eastAsia" w:ascii="宋体" w:hAnsi="宋体" w:cs="宋体"/>
                <w:color w:val="000000" w:themeColor="text1"/>
                <w:lang w:eastAsia="zh-CN"/>
                <w14:textFill>
                  <w14:solidFill>
                    <w14:schemeClr w14:val="tx1"/>
                  </w14:solidFill>
                </w14:textFill>
              </w:rPr>
              <w:t>地理信息保密</w:t>
            </w:r>
            <w:r>
              <w:rPr>
                <w:rFonts w:hint="eastAsia" w:ascii="宋体" w:hAnsi="宋体" w:cs="宋体"/>
                <w:color w:val="000000" w:themeColor="text1"/>
                <w14:textFill>
                  <w14:solidFill>
                    <w14:schemeClr w14:val="tx1"/>
                  </w14:solidFill>
                </w14:textFill>
              </w:rPr>
              <w:t>相关培训证书或证明的，每个得1分，最高得4分</w:t>
            </w:r>
            <w:r>
              <w:rPr>
                <w:rFonts w:hint="eastAsia" w:ascii="宋体" w:hAnsi="宋体"/>
                <w:color w:val="000000" w:themeColor="text1"/>
                <w:szCs w:val="21"/>
                <w14:textFill>
                  <w14:solidFill>
                    <w14:schemeClr w14:val="tx1"/>
                  </w14:solidFill>
                </w14:textFill>
              </w:rPr>
              <w:t>；</w:t>
            </w:r>
            <w:r>
              <w:rPr>
                <w:rFonts w:hint="eastAsia" w:ascii="宋体" w:hAnsi="宋体" w:cs="宋体"/>
                <w:color w:val="000000" w:themeColor="text1"/>
                <w14:textFill>
                  <w14:solidFill>
                    <w14:schemeClr w14:val="tx1"/>
                  </w14:solidFill>
                </w14:textFill>
              </w:rPr>
              <w:t>需提供相关培训证书或证明原件扫描件和投标人为</w:t>
            </w:r>
            <w:r>
              <w:rPr>
                <w:rFonts w:hint="eastAsia" w:ascii="宋体" w:hAnsi="宋体"/>
                <w:b/>
                <w:bCs/>
                <w:color w:val="000000" w:themeColor="text1"/>
                <w:szCs w:val="21"/>
                <w:highlight w:val="none"/>
                <w14:textFill>
                  <w14:solidFill>
                    <w14:schemeClr w14:val="tx1"/>
                  </w14:solidFill>
                </w14:textFill>
              </w:rPr>
              <w:t>其缴纳</w:t>
            </w:r>
            <w:r>
              <w:rPr>
                <w:rFonts w:hint="eastAsia" w:ascii="宋体" w:hAnsi="宋体"/>
                <w:b/>
                <w:bCs/>
                <w:color w:val="000000" w:themeColor="text1"/>
                <w:szCs w:val="21"/>
                <w:highlight w:val="none"/>
                <w:lang w:val="en-US" w:eastAsia="zh-CN"/>
                <w14:textFill>
                  <w14:solidFill>
                    <w14:schemeClr w14:val="tx1"/>
                  </w14:solidFill>
                </w14:textFill>
              </w:rPr>
              <w:t>2025年3至5月</w:t>
            </w:r>
            <w:r>
              <w:rPr>
                <w:rFonts w:hint="eastAsia" w:ascii="宋体" w:hAnsi="宋体"/>
                <w:b/>
                <w:bCs/>
                <w:color w:val="000000" w:themeColor="text1"/>
                <w:szCs w:val="21"/>
                <w:highlight w:val="none"/>
                <w14:textFill>
                  <w14:solidFill>
                    <w14:schemeClr w14:val="tx1"/>
                  </w14:solidFill>
                </w14:textFill>
              </w:rPr>
              <w:t>中任意1个月的社保缴纳证明</w:t>
            </w:r>
            <w:r>
              <w:rPr>
                <w:rFonts w:hint="eastAsia" w:ascii="宋体" w:hAnsi="宋体" w:cs="宋体"/>
                <w:color w:val="000000" w:themeColor="text1"/>
                <w14:textFill>
                  <w14:solidFill>
                    <w14:schemeClr w14:val="tx1"/>
                  </w14:solidFill>
                </w14:textFill>
              </w:rPr>
              <w:t>的社保缴纳证明并加盖公章。</w:t>
            </w:r>
          </w:p>
          <w:p w14:paraId="782CB0D9">
            <w:pPr>
              <w:keepNext w:val="0"/>
              <w:keepLines w:val="0"/>
              <w:pageBreakBefore w:val="0"/>
              <w:kinsoku/>
              <w:wordWrap/>
              <w:overflowPunct/>
              <w:topLinePunct w:val="0"/>
              <w:autoSpaceDE/>
              <w:autoSpaceDN/>
              <w:bidi w:val="0"/>
              <w:adjustRightInd/>
              <w:snapToGrid/>
              <w:spacing w:line="240" w:lineRule="atLeast"/>
              <w:textAlignment w:val="auto"/>
              <w:rPr>
                <w:rFonts w:hint="eastAsia" w:ascii="宋体" w:hAnsi="宋体"/>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2</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14:textFill>
                  <w14:solidFill>
                    <w14:schemeClr w14:val="tx1"/>
                  </w14:solidFill>
                </w14:textFill>
              </w:rPr>
              <w:t>具有严格的保密管理制度，对涉密数据的管理、使用、生产、提供有明确的保障措施</w:t>
            </w:r>
            <w:r>
              <w:rPr>
                <w:rFonts w:hint="eastAsia" w:ascii="宋体" w:hAnsi="宋体"/>
                <w:color w:val="000000" w:themeColor="text1"/>
                <w:szCs w:val="21"/>
                <w:lang w:eastAsia="zh-CN"/>
                <w14:textFill>
                  <w14:solidFill>
                    <w14:schemeClr w14:val="tx1"/>
                  </w14:solidFill>
                </w14:textFill>
              </w:rPr>
              <w:t>进行评审：</w:t>
            </w:r>
          </w:p>
          <w:p w14:paraId="75FEE43E">
            <w:pPr>
              <w:keepNext w:val="0"/>
              <w:keepLines w:val="0"/>
              <w:pageBreakBefore w:val="0"/>
              <w:kinsoku/>
              <w:wordWrap/>
              <w:overflowPunct/>
              <w:topLinePunct w:val="0"/>
              <w:autoSpaceDE/>
              <w:autoSpaceDN/>
              <w:bidi w:val="0"/>
              <w:adjustRightInd/>
              <w:snapToGrid/>
              <w:spacing w:line="240" w:lineRule="atLeast"/>
              <w:textAlignment w:val="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1</w:t>
            </w:r>
            <w:r>
              <w:rPr>
                <w:rFonts w:hint="eastAsia" w:ascii="宋体" w:hAnsi="宋体"/>
                <w:color w:val="000000" w:themeColor="text1"/>
                <w:szCs w:val="21"/>
                <w:lang w:eastAsia="zh-CN"/>
                <w14:textFill>
                  <w14:solidFill>
                    <w14:schemeClr w14:val="tx1"/>
                  </w14:solidFill>
                </w14:textFill>
              </w:rPr>
              <w:t>）保密管理制度和保障措施</w:t>
            </w:r>
            <w:r>
              <w:rPr>
                <w:rFonts w:hint="eastAsia" w:ascii="宋体" w:hAnsi="宋体"/>
                <w:color w:val="000000" w:themeColor="text1"/>
                <w:szCs w:val="21"/>
                <w14:textFill>
                  <w14:solidFill>
                    <w14:schemeClr w14:val="tx1"/>
                  </w14:solidFill>
                </w14:textFill>
              </w:rPr>
              <w:t>完整、技术先进的得</w:t>
            </w:r>
            <w:r>
              <w:rPr>
                <w:rFonts w:hint="eastAsia" w:ascii="宋体" w:hAnsi="宋体"/>
                <w:color w:val="000000" w:themeColor="text1"/>
                <w:szCs w:val="21"/>
                <w:lang w:val="en-US" w:eastAsia="zh-CN"/>
                <w14:textFill>
                  <w14:solidFill>
                    <w14:schemeClr w14:val="tx1"/>
                  </w14:solidFill>
                </w14:textFill>
              </w:rPr>
              <w:t>6</w:t>
            </w:r>
            <w:r>
              <w:rPr>
                <w:rFonts w:hint="eastAsia" w:ascii="宋体" w:hAnsi="宋体"/>
                <w:color w:val="000000" w:themeColor="text1"/>
                <w:szCs w:val="21"/>
                <w14:textFill>
                  <w14:solidFill>
                    <w14:schemeClr w14:val="tx1"/>
                  </w14:solidFill>
                </w14:textFill>
              </w:rPr>
              <w:t>分；</w:t>
            </w:r>
          </w:p>
          <w:p w14:paraId="588129AA">
            <w:pPr>
              <w:keepNext w:val="0"/>
              <w:keepLines w:val="0"/>
              <w:pageBreakBefore w:val="0"/>
              <w:kinsoku/>
              <w:wordWrap/>
              <w:overflowPunct/>
              <w:topLinePunct w:val="0"/>
              <w:autoSpaceDE/>
              <w:autoSpaceDN/>
              <w:bidi w:val="0"/>
              <w:adjustRightInd/>
              <w:snapToGrid/>
              <w:spacing w:line="240" w:lineRule="atLeast"/>
              <w:textAlignment w:val="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2</w:t>
            </w:r>
            <w:r>
              <w:rPr>
                <w:rFonts w:hint="eastAsia" w:ascii="宋体" w:hAnsi="宋体"/>
                <w:color w:val="000000" w:themeColor="text1"/>
                <w:szCs w:val="21"/>
                <w:lang w:eastAsia="zh-CN"/>
                <w14:textFill>
                  <w14:solidFill>
                    <w14:schemeClr w14:val="tx1"/>
                  </w14:solidFill>
                </w14:textFill>
              </w:rPr>
              <w:t>）保密管理制度和保障措施比较</w:t>
            </w:r>
            <w:r>
              <w:rPr>
                <w:rFonts w:hint="eastAsia" w:ascii="宋体" w:hAnsi="宋体"/>
                <w:color w:val="000000" w:themeColor="text1"/>
                <w:szCs w:val="21"/>
                <w14:textFill>
                  <w14:solidFill>
                    <w14:schemeClr w14:val="tx1"/>
                  </w14:solidFill>
                </w14:textFill>
              </w:rPr>
              <w:t>完整</w:t>
            </w:r>
            <w:r>
              <w:rPr>
                <w:rFonts w:hint="eastAsia" w:ascii="宋体" w:hAnsi="宋体"/>
                <w:color w:val="000000" w:themeColor="text1"/>
                <w:szCs w:val="21"/>
                <w:lang w:eastAsia="zh-CN"/>
                <w14:textFill>
                  <w14:solidFill>
                    <w14:schemeClr w14:val="tx1"/>
                  </w14:solidFill>
                </w14:textFill>
              </w:rPr>
              <w:t>的</w:t>
            </w:r>
            <w:r>
              <w:rPr>
                <w:rFonts w:hint="eastAsia" w:ascii="宋体" w:hAnsi="宋体"/>
                <w:color w:val="000000" w:themeColor="text1"/>
                <w:szCs w:val="21"/>
                <w14:textFill>
                  <w14:solidFill>
                    <w14:schemeClr w14:val="tx1"/>
                  </w14:solidFill>
                </w14:textFill>
              </w:rPr>
              <w:t>得</w:t>
            </w:r>
            <w:r>
              <w:rPr>
                <w:rFonts w:hint="eastAsia" w:ascii="宋体" w:hAnsi="宋体"/>
                <w:color w:val="000000" w:themeColor="text1"/>
                <w:szCs w:val="21"/>
                <w:lang w:val="en-US" w:eastAsia="zh-CN"/>
                <w14:textFill>
                  <w14:solidFill>
                    <w14:schemeClr w14:val="tx1"/>
                  </w14:solidFill>
                </w14:textFill>
              </w:rPr>
              <w:t>4</w:t>
            </w:r>
            <w:r>
              <w:rPr>
                <w:rFonts w:hint="eastAsia" w:ascii="宋体" w:hAnsi="宋体"/>
                <w:color w:val="000000" w:themeColor="text1"/>
                <w:szCs w:val="21"/>
                <w14:textFill>
                  <w14:solidFill>
                    <w14:schemeClr w14:val="tx1"/>
                  </w14:solidFill>
                </w14:textFill>
              </w:rPr>
              <w:t>分；</w:t>
            </w:r>
          </w:p>
          <w:p w14:paraId="52C1A195">
            <w:pPr>
              <w:keepNext w:val="0"/>
              <w:keepLines w:val="0"/>
              <w:pageBreakBefore w:val="0"/>
              <w:kinsoku/>
              <w:wordWrap/>
              <w:overflowPunct/>
              <w:topLinePunct w:val="0"/>
              <w:autoSpaceDE/>
              <w:autoSpaceDN/>
              <w:bidi w:val="0"/>
              <w:adjustRightInd/>
              <w:snapToGrid/>
              <w:spacing w:line="240" w:lineRule="atLeast"/>
              <w:textAlignment w:val="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3</w:t>
            </w:r>
            <w:r>
              <w:rPr>
                <w:rFonts w:hint="eastAsia" w:ascii="宋体" w:hAnsi="宋体"/>
                <w:color w:val="000000" w:themeColor="text1"/>
                <w:szCs w:val="21"/>
                <w:lang w:eastAsia="zh-CN"/>
                <w14:textFill>
                  <w14:solidFill>
                    <w14:schemeClr w14:val="tx1"/>
                  </w14:solidFill>
                </w14:textFill>
              </w:rPr>
              <w:t>）保密管理制度和保障措施比较简单的</w:t>
            </w:r>
            <w:r>
              <w:rPr>
                <w:rFonts w:hint="eastAsia" w:ascii="宋体" w:hAnsi="宋体"/>
                <w:color w:val="000000" w:themeColor="text1"/>
                <w:szCs w:val="21"/>
                <w14:textFill>
                  <w14:solidFill>
                    <w14:schemeClr w14:val="tx1"/>
                  </w14:solidFill>
                </w14:textFill>
              </w:rPr>
              <w:t>得</w:t>
            </w:r>
            <w:r>
              <w:rPr>
                <w:rFonts w:hint="eastAsia" w:ascii="宋体" w:hAnsi="宋体"/>
                <w:color w:val="000000" w:themeColor="text1"/>
                <w:szCs w:val="21"/>
                <w:lang w:val="en-US" w:eastAsia="zh-CN"/>
                <w14:textFill>
                  <w14:solidFill>
                    <w14:schemeClr w14:val="tx1"/>
                  </w14:solidFill>
                </w14:textFill>
              </w:rPr>
              <w:t>2</w:t>
            </w:r>
            <w:r>
              <w:rPr>
                <w:rFonts w:hint="eastAsia" w:ascii="宋体" w:hAnsi="宋体"/>
                <w:color w:val="000000" w:themeColor="text1"/>
                <w:szCs w:val="21"/>
                <w14:textFill>
                  <w14:solidFill>
                    <w14:schemeClr w14:val="tx1"/>
                  </w14:solidFill>
                </w14:textFill>
              </w:rPr>
              <w:t>分；</w:t>
            </w:r>
          </w:p>
          <w:p w14:paraId="3EE47D3C">
            <w:pPr>
              <w:keepNext w:val="0"/>
              <w:keepLines w:val="0"/>
              <w:pageBreakBefore w:val="0"/>
              <w:kinsoku/>
              <w:wordWrap/>
              <w:overflowPunct/>
              <w:topLinePunct w:val="0"/>
              <w:autoSpaceDE/>
              <w:autoSpaceDN/>
              <w:bidi w:val="0"/>
              <w:adjustRightInd/>
              <w:snapToGrid/>
              <w:spacing w:line="240" w:lineRule="atLeast"/>
              <w:textAlignment w:val="auto"/>
              <w:rPr>
                <w:rFonts w:hint="eastAsia"/>
                <w:color w:val="000000" w:themeColor="text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4</w:t>
            </w:r>
            <w:r>
              <w:rPr>
                <w:rFonts w:hint="eastAsia" w:ascii="宋体" w:hAnsi="宋体"/>
                <w:color w:val="000000" w:themeColor="text1"/>
                <w:szCs w:val="21"/>
                <w:lang w:eastAsia="zh-CN"/>
                <w14:textFill>
                  <w14:solidFill>
                    <w14:schemeClr w14:val="tx1"/>
                  </w14:solidFill>
                </w14:textFill>
              </w:rPr>
              <w:t>）保密管理制度和保障措施</w:t>
            </w:r>
            <w:r>
              <w:rPr>
                <w:rFonts w:hint="eastAsia" w:ascii="宋体" w:hAnsi="宋体"/>
                <w:color w:val="000000" w:themeColor="text1"/>
                <w:szCs w:val="21"/>
                <w14:textFill>
                  <w14:solidFill>
                    <w14:schemeClr w14:val="tx1"/>
                  </w14:solidFill>
                </w14:textFill>
              </w:rPr>
              <w:t>存在明显缺陷或没有提供的得0分。</w:t>
            </w:r>
          </w:p>
        </w:tc>
        <w:tc>
          <w:tcPr>
            <w:tcW w:w="700" w:type="dxa"/>
            <w:noWrap w:val="0"/>
            <w:vAlign w:val="center"/>
          </w:tcPr>
          <w:p w14:paraId="25F894EE">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w:t>
            </w:r>
          </w:p>
        </w:tc>
      </w:tr>
      <w:tr w14:paraId="26FD6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7" w:hRule="atLeast"/>
        </w:trPr>
        <w:tc>
          <w:tcPr>
            <w:tcW w:w="870" w:type="dxa"/>
            <w:vMerge w:val="continue"/>
            <w:noWrap w:val="0"/>
            <w:vAlign w:val="top"/>
          </w:tcPr>
          <w:p w14:paraId="7B72002F">
            <w:pPr>
              <w:widowControl/>
              <w:tabs>
                <w:tab w:val="left" w:pos="540"/>
              </w:tabs>
              <w:adjustRightInd w:val="0"/>
              <w:snapToGrid w:val="0"/>
              <w:spacing w:line="520" w:lineRule="exact"/>
              <w:jc w:val="center"/>
              <w:rPr>
                <w:rFonts w:ascii="宋体" w:hAnsi="宋体" w:cs="宋体"/>
                <w:b/>
                <w:bCs/>
                <w:color w:val="000000" w:themeColor="text1"/>
                <w:szCs w:val="21"/>
                <w14:textFill>
                  <w14:solidFill>
                    <w14:schemeClr w14:val="tx1"/>
                  </w14:solidFill>
                </w14:textFill>
              </w:rPr>
            </w:pPr>
          </w:p>
        </w:tc>
        <w:tc>
          <w:tcPr>
            <w:tcW w:w="1139" w:type="dxa"/>
            <w:noWrap w:val="0"/>
            <w:vAlign w:val="center"/>
          </w:tcPr>
          <w:p w14:paraId="3374BB07">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安全生产保障</w:t>
            </w:r>
          </w:p>
        </w:tc>
        <w:tc>
          <w:tcPr>
            <w:tcW w:w="6801" w:type="dxa"/>
            <w:noWrap w:val="0"/>
            <w:vAlign w:val="center"/>
          </w:tcPr>
          <w:p w14:paraId="05C8C54F">
            <w:pPr>
              <w:keepNext w:val="0"/>
              <w:keepLines w:val="0"/>
              <w:pageBreakBefore w:val="0"/>
              <w:kinsoku/>
              <w:wordWrap/>
              <w:overflowPunct/>
              <w:topLinePunct w:val="0"/>
              <w:autoSpaceDE/>
              <w:autoSpaceDN/>
              <w:bidi w:val="0"/>
              <w:adjustRightInd/>
              <w:snapToGrid/>
              <w:spacing w:line="240" w:lineRule="atLeast"/>
              <w:textAlignment w:val="auto"/>
              <w:rPr>
                <w:rFonts w:hint="eastAsia" w:ascii="宋体" w:hAnsi="宋体" w:eastAsia="宋体"/>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具有严格的安全保障措施，对各项作业流程要有明确的安全保障措施，健全有效的安全生产管理组织体系</w:t>
            </w:r>
            <w:r>
              <w:rPr>
                <w:rFonts w:hint="eastAsia" w:ascii="宋体" w:hAnsi="宋体"/>
                <w:color w:val="000000" w:themeColor="text1"/>
                <w:szCs w:val="21"/>
                <w:lang w:eastAsia="zh-CN"/>
                <w14:textFill>
                  <w14:solidFill>
                    <w14:schemeClr w14:val="tx1"/>
                  </w14:solidFill>
                </w14:textFill>
              </w:rPr>
              <w:t>进行评审：</w:t>
            </w:r>
          </w:p>
          <w:p w14:paraId="201263A5">
            <w:pPr>
              <w:keepNext w:val="0"/>
              <w:keepLines w:val="0"/>
              <w:pageBreakBefore w:val="0"/>
              <w:kinsoku/>
              <w:wordWrap/>
              <w:overflowPunct/>
              <w:topLinePunct w:val="0"/>
              <w:autoSpaceDE/>
              <w:autoSpaceDN/>
              <w:bidi w:val="0"/>
              <w:adjustRightInd/>
              <w:snapToGrid/>
              <w:spacing w:line="240" w:lineRule="atLeast"/>
              <w:textAlignment w:val="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1、</w:t>
            </w:r>
            <w:r>
              <w:rPr>
                <w:rFonts w:hint="eastAsia" w:ascii="宋体" w:hAnsi="宋体"/>
                <w:color w:val="000000" w:themeColor="text1"/>
                <w:szCs w:val="21"/>
                <w:lang w:eastAsia="zh-CN"/>
                <w14:textFill>
                  <w14:solidFill>
                    <w14:schemeClr w14:val="tx1"/>
                  </w14:solidFill>
                </w14:textFill>
              </w:rPr>
              <w:t>安全保障措施</w:t>
            </w:r>
            <w:r>
              <w:rPr>
                <w:rFonts w:hint="eastAsia" w:ascii="宋体" w:hAnsi="宋体"/>
                <w:color w:val="000000" w:themeColor="text1"/>
                <w:szCs w:val="21"/>
                <w14:textFill>
                  <w14:solidFill>
                    <w14:schemeClr w14:val="tx1"/>
                  </w14:solidFill>
                </w14:textFill>
              </w:rPr>
              <w:t>完整、</w:t>
            </w:r>
            <w:r>
              <w:rPr>
                <w:rFonts w:hint="eastAsia" w:ascii="宋体" w:hAnsi="宋体"/>
                <w:color w:val="000000" w:themeColor="text1"/>
                <w:szCs w:val="21"/>
                <w:lang w:eastAsia="zh-CN"/>
                <w14:textFill>
                  <w14:solidFill>
                    <w14:schemeClr w14:val="tx1"/>
                  </w14:solidFill>
                </w14:textFill>
              </w:rPr>
              <w:t>科学</w:t>
            </w:r>
            <w:r>
              <w:rPr>
                <w:rFonts w:hint="eastAsia" w:ascii="宋体" w:hAnsi="宋体"/>
                <w:color w:val="000000" w:themeColor="text1"/>
                <w:szCs w:val="21"/>
                <w14:textFill>
                  <w14:solidFill>
                    <w14:schemeClr w14:val="tx1"/>
                  </w14:solidFill>
                </w14:textFill>
              </w:rPr>
              <w:t>合理的得</w:t>
            </w:r>
            <w:r>
              <w:rPr>
                <w:rFonts w:hint="eastAsia" w:ascii="宋体" w:hAnsi="宋体"/>
                <w:color w:val="000000" w:themeColor="text1"/>
                <w:szCs w:val="21"/>
                <w:lang w:val="en-US" w:eastAsia="zh-CN"/>
                <w14:textFill>
                  <w14:solidFill>
                    <w14:schemeClr w14:val="tx1"/>
                  </w14:solidFill>
                </w14:textFill>
              </w:rPr>
              <w:t>9</w:t>
            </w:r>
            <w:r>
              <w:rPr>
                <w:rFonts w:hint="eastAsia" w:ascii="宋体" w:hAnsi="宋体"/>
                <w:color w:val="000000" w:themeColor="text1"/>
                <w:szCs w:val="21"/>
                <w14:textFill>
                  <w14:solidFill>
                    <w14:schemeClr w14:val="tx1"/>
                  </w14:solidFill>
                </w14:textFill>
              </w:rPr>
              <w:t>分；</w:t>
            </w:r>
          </w:p>
          <w:p w14:paraId="42BBFE8C">
            <w:pPr>
              <w:keepNext w:val="0"/>
              <w:keepLines w:val="0"/>
              <w:pageBreakBefore w:val="0"/>
              <w:kinsoku/>
              <w:wordWrap/>
              <w:overflowPunct/>
              <w:topLinePunct w:val="0"/>
              <w:autoSpaceDE/>
              <w:autoSpaceDN/>
              <w:bidi w:val="0"/>
              <w:adjustRightInd/>
              <w:snapToGrid/>
              <w:spacing w:line="240" w:lineRule="atLeast"/>
              <w:textAlignment w:val="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2、</w:t>
            </w:r>
            <w:r>
              <w:rPr>
                <w:rFonts w:hint="eastAsia" w:ascii="宋体" w:hAnsi="宋体"/>
                <w:color w:val="000000" w:themeColor="text1"/>
                <w:szCs w:val="21"/>
                <w:lang w:eastAsia="zh-CN"/>
                <w14:textFill>
                  <w14:solidFill>
                    <w14:schemeClr w14:val="tx1"/>
                  </w14:solidFill>
                </w14:textFill>
              </w:rPr>
              <w:t>安全保障措施比较</w:t>
            </w:r>
            <w:r>
              <w:rPr>
                <w:rFonts w:hint="eastAsia" w:ascii="宋体" w:hAnsi="宋体"/>
                <w:color w:val="000000" w:themeColor="text1"/>
                <w:szCs w:val="21"/>
                <w14:textFill>
                  <w14:solidFill>
                    <w14:schemeClr w14:val="tx1"/>
                  </w14:solidFill>
                </w14:textFill>
              </w:rPr>
              <w:t>完整</w:t>
            </w:r>
            <w:r>
              <w:rPr>
                <w:rFonts w:hint="eastAsia" w:ascii="宋体" w:hAnsi="宋体"/>
                <w:color w:val="000000" w:themeColor="text1"/>
                <w:szCs w:val="21"/>
                <w:lang w:eastAsia="zh-CN"/>
                <w14:textFill>
                  <w14:solidFill>
                    <w14:schemeClr w14:val="tx1"/>
                  </w14:solidFill>
                </w14:textFill>
              </w:rPr>
              <w:t>的</w:t>
            </w:r>
            <w:r>
              <w:rPr>
                <w:rFonts w:hint="eastAsia" w:ascii="宋体" w:hAnsi="宋体"/>
                <w:color w:val="000000" w:themeColor="text1"/>
                <w:szCs w:val="21"/>
                <w14:textFill>
                  <w14:solidFill>
                    <w14:schemeClr w14:val="tx1"/>
                  </w14:solidFill>
                </w14:textFill>
              </w:rPr>
              <w:t>得</w:t>
            </w:r>
            <w:r>
              <w:rPr>
                <w:rFonts w:hint="eastAsia" w:ascii="宋体" w:hAnsi="宋体"/>
                <w:color w:val="000000" w:themeColor="text1"/>
                <w:szCs w:val="21"/>
                <w:lang w:val="en-US" w:eastAsia="zh-CN"/>
                <w14:textFill>
                  <w14:solidFill>
                    <w14:schemeClr w14:val="tx1"/>
                  </w14:solidFill>
                </w14:textFill>
              </w:rPr>
              <w:t>6</w:t>
            </w:r>
            <w:r>
              <w:rPr>
                <w:rFonts w:hint="eastAsia" w:ascii="宋体" w:hAnsi="宋体"/>
                <w:color w:val="000000" w:themeColor="text1"/>
                <w:szCs w:val="21"/>
                <w14:textFill>
                  <w14:solidFill>
                    <w14:schemeClr w14:val="tx1"/>
                  </w14:solidFill>
                </w14:textFill>
              </w:rPr>
              <w:t>分；</w:t>
            </w:r>
          </w:p>
          <w:p w14:paraId="3BAC6023">
            <w:pPr>
              <w:keepNext w:val="0"/>
              <w:keepLines w:val="0"/>
              <w:pageBreakBefore w:val="0"/>
              <w:kinsoku/>
              <w:wordWrap/>
              <w:overflowPunct/>
              <w:topLinePunct w:val="0"/>
              <w:autoSpaceDE/>
              <w:autoSpaceDN/>
              <w:bidi w:val="0"/>
              <w:adjustRightInd/>
              <w:snapToGrid/>
              <w:spacing w:line="240" w:lineRule="atLeast"/>
              <w:textAlignment w:val="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3、</w:t>
            </w:r>
            <w:r>
              <w:rPr>
                <w:rFonts w:hint="eastAsia" w:ascii="宋体" w:hAnsi="宋体"/>
                <w:color w:val="000000" w:themeColor="text1"/>
                <w:szCs w:val="21"/>
                <w:lang w:eastAsia="zh-CN"/>
                <w14:textFill>
                  <w14:solidFill>
                    <w14:schemeClr w14:val="tx1"/>
                  </w14:solidFill>
                </w14:textFill>
              </w:rPr>
              <w:t>安全保障措施比较简单的</w:t>
            </w:r>
            <w:r>
              <w:rPr>
                <w:rFonts w:hint="eastAsia" w:ascii="宋体" w:hAnsi="宋体"/>
                <w:color w:val="000000" w:themeColor="text1"/>
                <w:szCs w:val="21"/>
                <w14:textFill>
                  <w14:solidFill>
                    <w14:schemeClr w14:val="tx1"/>
                  </w14:solidFill>
                </w14:textFill>
              </w:rPr>
              <w:t>得</w:t>
            </w:r>
            <w:r>
              <w:rPr>
                <w:rFonts w:hint="eastAsia" w:ascii="宋体" w:hAnsi="宋体"/>
                <w:color w:val="000000" w:themeColor="text1"/>
                <w:szCs w:val="21"/>
                <w:lang w:val="en-US" w:eastAsia="zh-CN"/>
                <w14:textFill>
                  <w14:solidFill>
                    <w14:schemeClr w14:val="tx1"/>
                  </w14:solidFill>
                </w14:textFill>
              </w:rPr>
              <w:t>3</w:t>
            </w:r>
            <w:r>
              <w:rPr>
                <w:rFonts w:hint="eastAsia" w:ascii="宋体" w:hAnsi="宋体"/>
                <w:color w:val="000000" w:themeColor="text1"/>
                <w:szCs w:val="21"/>
                <w14:textFill>
                  <w14:solidFill>
                    <w14:schemeClr w14:val="tx1"/>
                  </w14:solidFill>
                </w14:textFill>
              </w:rPr>
              <w:t>分；</w:t>
            </w:r>
          </w:p>
          <w:p w14:paraId="7F321590">
            <w:pPr>
              <w:keepNext w:val="0"/>
              <w:keepLines w:val="0"/>
              <w:pageBreakBefore w:val="0"/>
              <w:kinsoku/>
              <w:wordWrap/>
              <w:overflowPunct/>
              <w:topLinePunct w:val="0"/>
              <w:autoSpaceDE/>
              <w:autoSpaceDN/>
              <w:bidi w:val="0"/>
              <w:adjustRightInd/>
              <w:snapToGrid/>
              <w:spacing w:line="240" w:lineRule="atLeast"/>
              <w:textAlignment w:val="auto"/>
              <w:rPr>
                <w:rFonts w:ascii="宋体" w:hAnsi="宋体"/>
                <w:b/>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4、安全保障措施</w:t>
            </w:r>
            <w:r>
              <w:rPr>
                <w:rFonts w:hint="eastAsia" w:ascii="宋体" w:hAnsi="宋体"/>
                <w:color w:val="000000" w:themeColor="text1"/>
                <w:szCs w:val="21"/>
                <w14:textFill>
                  <w14:solidFill>
                    <w14:schemeClr w14:val="tx1"/>
                  </w14:solidFill>
                </w14:textFill>
              </w:rPr>
              <w:t>存在明显缺陷或没有提供的得0分。</w:t>
            </w:r>
          </w:p>
        </w:tc>
        <w:tc>
          <w:tcPr>
            <w:tcW w:w="700" w:type="dxa"/>
            <w:noWrap w:val="0"/>
            <w:vAlign w:val="center"/>
          </w:tcPr>
          <w:p w14:paraId="7F659219">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9</w:t>
            </w:r>
          </w:p>
        </w:tc>
      </w:tr>
      <w:tr w14:paraId="72126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870" w:type="dxa"/>
            <w:vMerge w:val="continue"/>
            <w:noWrap w:val="0"/>
            <w:vAlign w:val="top"/>
          </w:tcPr>
          <w:p w14:paraId="6274824F">
            <w:pPr>
              <w:widowControl/>
              <w:tabs>
                <w:tab w:val="left" w:pos="540"/>
              </w:tabs>
              <w:adjustRightInd w:val="0"/>
              <w:snapToGrid w:val="0"/>
              <w:spacing w:line="520" w:lineRule="exact"/>
              <w:jc w:val="center"/>
              <w:rPr>
                <w:rFonts w:ascii="宋体" w:hAnsi="宋体" w:cs="宋体"/>
                <w:b/>
                <w:bCs/>
                <w:color w:val="000000" w:themeColor="text1"/>
                <w:szCs w:val="21"/>
                <w14:textFill>
                  <w14:solidFill>
                    <w14:schemeClr w14:val="tx1"/>
                  </w14:solidFill>
                </w14:textFill>
              </w:rPr>
            </w:pPr>
          </w:p>
        </w:tc>
        <w:tc>
          <w:tcPr>
            <w:tcW w:w="1139" w:type="dxa"/>
            <w:noWrap w:val="0"/>
            <w:vAlign w:val="center"/>
          </w:tcPr>
          <w:p w14:paraId="48943FFF">
            <w:pPr>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售后保障</w:t>
            </w:r>
          </w:p>
        </w:tc>
        <w:tc>
          <w:tcPr>
            <w:tcW w:w="6801" w:type="dxa"/>
            <w:noWrap w:val="0"/>
            <w:vAlign w:val="center"/>
          </w:tcPr>
          <w:p w14:paraId="6FE889B0">
            <w:pPr>
              <w:keepNext w:val="0"/>
              <w:keepLines w:val="0"/>
              <w:pageBreakBefore w:val="0"/>
              <w:kinsoku/>
              <w:wordWrap/>
              <w:overflowPunct/>
              <w:topLinePunct w:val="0"/>
              <w:autoSpaceDE/>
              <w:autoSpaceDN/>
              <w:bidi w:val="0"/>
              <w:adjustRightInd/>
              <w:snapToGrid/>
              <w:spacing w:line="240" w:lineRule="atLeast"/>
              <w:textAlignment w:val="auto"/>
              <w:rPr>
                <w:rFonts w:hint="eastAsia" w:ascii="宋体" w:hAnsi="宋体"/>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根据投标人提供的售后服务方案、售后服务承诺的可行性、完整性以及服务承诺落实的保障措施进行</w:t>
            </w:r>
            <w:r>
              <w:rPr>
                <w:rFonts w:hint="eastAsia" w:ascii="宋体" w:hAnsi="宋体"/>
                <w:color w:val="000000" w:themeColor="text1"/>
                <w:szCs w:val="21"/>
                <w:lang w:eastAsia="zh-CN"/>
                <w14:textFill>
                  <w14:solidFill>
                    <w14:schemeClr w14:val="tx1"/>
                  </w14:solidFill>
                </w14:textFill>
              </w:rPr>
              <w:t>评审：</w:t>
            </w:r>
          </w:p>
          <w:p w14:paraId="157EF828">
            <w:pPr>
              <w:keepNext w:val="0"/>
              <w:keepLines w:val="0"/>
              <w:pageBreakBefore w:val="0"/>
              <w:kinsoku/>
              <w:wordWrap/>
              <w:overflowPunct/>
              <w:topLinePunct w:val="0"/>
              <w:autoSpaceDE/>
              <w:autoSpaceDN/>
              <w:bidi w:val="0"/>
              <w:adjustRightInd/>
              <w:snapToGrid/>
              <w:spacing w:line="240" w:lineRule="atLeast"/>
              <w:textAlignment w:val="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1、售后方案和措施</w:t>
            </w:r>
            <w:r>
              <w:rPr>
                <w:rFonts w:hint="eastAsia" w:ascii="宋体" w:hAnsi="宋体"/>
                <w:color w:val="000000" w:themeColor="text1"/>
                <w:szCs w:val="21"/>
                <w14:textFill>
                  <w14:solidFill>
                    <w14:schemeClr w14:val="tx1"/>
                  </w14:solidFill>
                </w14:textFill>
              </w:rPr>
              <w:t>完整合理、技术先进的得</w:t>
            </w:r>
            <w:r>
              <w:rPr>
                <w:rFonts w:hint="eastAsia" w:ascii="宋体" w:hAnsi="宋体"/>
                <w:color w:val="000000" w:themeColor="text1"/>
                <w:szCs w:val="21"/>
                <w:lang w:val="en-US" w:eastAsia="zh-CN"/>
                <w14:textFill>
                  <w14:solidFill>
                    <w14:schemeClr w14:val="tx1"/>
                  </w14:solidFill>
                </w14:textFill>
              </w:rPr>
              <w:t>3</w:t>
            </w:r>
            <w:r>
              <w:rPr>
                <w:rFonts w:hint="eastAsia" w:ascii="宋体" w:hAnsi="宋体"/>
                <w:color w:val="000000" w:themeColor="text1"/>
                <w:szCs w:val="21"/>
                <w14:textFill>
                  <w14:solidFill>
                    <w14:schemeClr w14:val="tx1"/>
                  </w14:solidFill>
                </w14:textFill>
              </w:rPr>
              <w:t>分；</w:t>
            </w:r>
          </w:p>
          <w:p w14:paraId="099F0624">
            <w:pPr>
              <w:keepNext w:val="0"/>
              <w:keepLines w:val="0"/>
              <w:pageBreakBefore w:val="0"/>
              <w:kinsoku/>
              <w:wordWrap/>
              <w:overflowPunct/>
              <w:topLinePunct w:val="0"/>
              <w:autoSpaceDE/>
              <w:autoSpaceDN/>
              <w:bidi w:val="0"/>
              <w:adjustRightInd/>
              <w:snapToGrid/>
              <w:spacing w:line="240" w:lineRule="atLeast"/>
              <w:textAlignment w:val="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2、售后方案和措施</w:t>
            </w:r>
            <w:r>
              <w:rPr>
                <w:rFonts w:hint="eastAsia" w:ascii="宋体" w:hAnsi="宋体"/>
                <w:color w:val="000000" w:themeColor="text1"/>
                <w:szCs w:val="21"/>
                <w14:textFill>
                  <w14:solidFill>
                    <w14:schemeClr w14:val="tx1"/>
                  </w14:solidFill>
                </w14:textFill>
              </w:rPr>
              <w:t>基本</w:t>
            </w:r>
            <w:r>
              <w:rPr>
                <w:rFonts w:hint="eastAsia" w:ascii="宋体" w:hAnsi="宋体"/>
                <w:color w:val="000000" w:themeColor="text1"/>
                <w:szCs w:val="21"/>
                <w:lang w:eastAsia="zh-CN"/>
                <w14:textFill>
                  <w14:solidFill>
                    <w14:schemeClr w14:val="tx1"/>
                  </w14:solidFill>
                </w14:textFill>
              </w:rPr>
              <w:t>完整</w:t>
            </w:r>
            <w:r>
              <w:rPr>
                <w:rFonts w:hint="eastAsia" w:ascii="宋体" w:hAnsi="宋体"/>
                <w:color w:val="000000" w:themeColor="text1"/>
                <w:szCs w:val="21"/>
                <w14:textFill>
                  <w14:solidFill>
                    <w14:schemeClr w14:val="tx1"/>
                  </w14:solidFill>
                </w14:textFill>
              </w:rPr>
              <w:t>合理的得</w:t>
            </w:r>
            <w:r>
              <w:rPr>
                <w:rFonts w:hint="eastAsia" w:ascii="宋体" w:hAnsi="宋体"/>
                <w:color w:val="000000" w:themeColor="text1"/>
                <w:szCs w:val="21"/>
                <w:lang w:val="en-US" w:eastAsia="zh-CN"/>
                <w14:textFill>
                  <w14:solidFill>
                    <w14:schemeClr w14:val="tx1"/>
                  </w14:solidFill>
                </w14:textFill>
              </w:rPr>
              <w:t>2</w:t>
            </w:r>
            <w:r>
              <w:rPr>
                <w:rFonts w:hint="eastAsia" w:ascii="宋体" w:hAnsi="宋体"/>
                <w:color w:val="000000" w:themeColor="text1"/>
                <w:szCs w:val="21"/>
                <w14:textFill>
                  <w14:solidFill>
                    <w14:schemeClr w14:val="tx1"/>
                  </w14:solidFill>
                </w14:textFill>
              </w:rPr>
              <w:t>分；</w:t>
            </w:r>
          </w:p>
          <w:p w14:paraId="0ED1400B">
            <w:pPr>
              <w:keepNext w:val="0"/>
              <w:keepLines w:val="0"/>
              <w:pageBreakBefore w:val="0"/>
              <w:kinsoku/>
              <w:wordWrap/>
              <w:overflowPunct/>
              <w:topLinePunct w:val="0"/>
              <w:autoSpaceDE/>
              <w:autoSpaceDN/>
              <w:bidi w:val="0"/>
              <w:adjustRightInd/>
              <w:snapToGrid/>
              <w:spacing w:line="240" w:lineRule="atLeast"/>
              <w:textAlignment w:val="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3、</w:t>
            </w:r>
            <w:r>
              <w:rPr>
                <w:rFonts w:hint="eastAsia" w:ascii="宋体" w:hAnsi="宋体"/>
                <w:color w:val="000000" w:themeColor="text1"/>
                <w:szCs w:val="21"/>
                <w:lang w:eastAsia="zh-CN"/>
                <w14:textFill>
                  <w14:solidFill>
                    <w14:schemeClr w14:val="tx1"/>
                  </w14:solidFill>
                </w14:textFill>
              </w:rPr>
              <w:t>售后方案和措施比较简单</w:t>
            </w:r>
            <w:r>
              <w:rPr>
                <w:rFonts w:hint="eastAsia" w:ascii="宋体" w:hAnsi="宋体"/>
                <w:color w:val="000000" w:themeColor="text1"/>
                <w:szCs w:val="21"/>
                <w14:textFill>
                  <w14:solidFill>
                    <w14:schemeClr w14:val="tx1"/>
                  </w14:solidFill>
                </w14:textFill>
              </w:rPr>
              <w:t>的得</w:t>
            </w:r>
            <w:r>
              <w:rPr>
                <w:rFonts w:hint="eastAsia" w:ascii="宋体" w:hAnsi="宋体"/>
                <w:color w:val="000000" w:themeColor="text1"/>
                <w:szCs w:val="21"/>
                <w:lang w:val="en-US" w:eastAsia="zh-CN"/>
                <w14:textFill>
                  <w14:solidFill>
                    <w14:schemeClr w14:val="tx1"/>
                  </w14:solidFill>
                </w14:textFill>
              </w:rPr>
              <w:t>1</w:t>
            </w:r>
            <w:r>
              <w:rPr>
                <w:rFonts w:hint="eastAsia" w:ascii="宋体" w:hAnsi="宋体"/>
                <w:color w:val="000000" w:themeColor="text1"/>
                <w:szCs w:val="21"/>
                <w14:textFill>
                  <w14:solidFill>
                    <w14:schemeClr w14:val="tx1"/>
                  </w14:solidFill>
                </w14:textFill>
              </w:rPr>
              <w:t>分</w:t>
            </w:r>
            <w:r>
              <w:rPr>
                <w:rFonts w:ascii="宋体" w:hAnsi="宋体"/>
                <w:color w:val="000000" w:themeColor="text1"/>
                <w:szCs w:val="21"/>
                <w14:textFill>
                  <w14:solidFill>
                    <w14:schemeClr w14:val="tx1"/>
                  </w14:solidFill>
                </w14:textFill>
              </w:rPr>
              <w:t>；</w:t>
            </w:r>
          </w:p>
          <w:p w14:paraId="0BCFE0C4">
            <w:pPr>
              <w:keepNext w:val="0"/>
              <w:keepLines w:val="0"/>
              <w:pageBreakBefore w:val="0"/>
              <w:kinsoku/>
              <w:wordWrap/>
              <w:overflowPunct/>
              <w:topLinePunct w:val="0"/>
              <w:autoSpaceDE/>
              <w:autoSpaceDN/>
              <w:bidi w:val="0"/>
              <w:adjustRightInd/>
              <w:snapToGrid/>
              <w:spacing w:line="240" w:lineRule="atLeast"/>
              <w:textAlignment w:val="auto"/>
              <w:rPr>
                <w:rFonts w:ascii="宋体" w:hAnsi="宋体" w:cs="宋体"/>
                <w:color w:val="000000" w:themeColor="text1"/>
                <w:spacing w:val="15"/>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4、</w:t>
            </w:r>
            <w:r>
              <w:rPr>
                <w:rFonts w:hint="eastAsia" w:ascii="宋体" w:hAnsi="宋体"/>
                <w:color w:val="000000" w:themeColor="text1"/>
                <w:szCs w:val="21"/>
                <w:lang w:eastAsia="zh-CN"/>
                <w14:textFill>
                  <w14:solidFill>
                    <w14:schemeClr w14:val="tx1"/>
                  </w14:solidFill>
                </w14:textFill>
              </w:rPr>
              <w:t>售后方案和措施</w:t>
            </w:r>
            <w:r>
              <w:rPr>
                <w:rFonts w:hint="eastAsia" w:ascii="宋体" w:hAnsi="宋体"/>
                <w:color w:val="000000" w:themeColor="text1"/>
                <w:szCs w:val="21"/>
                <w14:textFill>
                  <w14:solidFill>
                    <w14:schemeClr w14:val="tx1"/>
                  </w14:solidFill>
                </w14:textFill>
              </w:rPr>
              <w:t>存在明显缺陷或没有提供的得0分。</w:t>
            </w:r>
          </w:p>
        </w:tc>
        <w:tc>
          <w:tcPr>
            <w:tcW w:w="700" w:type="dxa"/>
            <w:noWrap w:val="0"/>
            <w:vAlign w:val="center"/>
          </w:tcPr>
          <w:p w14:paraId="55BA8937">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p>
        </w:tc>
      </w:tr>
    </w:tbl>
    <w:p w14:paraId="7E8AF0ED">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注：1、各评委成员自行按以上参考分值评分；2、以上分值重复的地方，下限不含，上限含；3、表内要求提供的资料，未按要求提供的均不得分。</w:t>
      </w:r>
    </w:p>
    <w:p w14:paraId="1CDCB916">
      <w:pPr>
        <w:rPr>
          <w:color w:val="000000" w:themeColor="text1"/>
          <w:szCs w:val="21"/>
          <w14:textFill>
            <w14:solidFill>
              <w14:schemeClr w14:val="tx1"/>
            </w14:solidFill>
          </w14:textFill>
        </w:rPr>
      </w:pPr>
    </w:p>
    <w:p w14:paraId="6C02B38E">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评委签名：                                                    年  月  日</w:t>
      </w:r>
    </w:p>
    <w:p w14:paraId="7277C7FC">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br w:type="page"/>
      </w:r>
    </w:p>
    <w:p w14:paraId="352665A1">
      <w:pPr>
        <w:spacing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附表</w:t>
      </w:r>
      <w:r>
        <w:rPr>
          <w:rFonts w:ascii="宋体" w:hAnsi="宋体"/>
          <w:color w:val="000000" w:themeColor="text1"/>
          <w:szCs w:val="21"/>
          <w14:textFill>
            <w14:solidFill>
              <w14:schemeClr w14:val="tx1"/>
            </w14:solidFill>
          </w14:textFill>
        </w:rPr>
        <w:t>4</w:t>
      </w:r>
    </w:p>
    <w:p w14:paraId="4D53710A">
      <w:pPr>
        <w:widowControl/>
        <w:snapToGrid w:val="0"/>
        <w:spacing w:line="56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初步审查表</w:t>
      </w:r>
    </w:p>
    <w:tbl>
      <w:tblPr>
        <w:tblStyle w:val="15"/>
        <w:tblW w:w="94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5859"/>
        <w:gridCol w:w="2836"/>
      </w:tblGrid>
      <w:tr w14:paraId="635B4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Pr>
          <w:p w14:paraId="3D562571">
            <w:pPr>
              <w:spacing w:line="40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序号</w:t>
            </w:r>
          </w:p>
        </w:tc>
        <w:tc>
          <w:tcPr>
            <w:tcW w:w="5859" w:type="dxa"/>
            <w:vAlign w:val="center"/>
          </w:tcPr>
          <w:p w14:paraId="32F31DFC">
            <w:pPr>
              <w:spacing w:line="36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要求说明</w:t>
            </w:r>
          </w:p>
        </w:tc>
        <w:tc>
          <w:tcPr>
            <w:tcW w:w="2836" w:type="dxa"/>
            <w:vAlign w:val="center"/>
          </w:tcPr>
          <w:p w14:paraId="5D2954A1">
            <w:pPr>
              <w:spacing w:line="36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审查要求</w:t>
            </w:r>
          </w:p>
        </w:tc>
      </w:tr>
      <w:tr w14:paraId="014F9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11ED2A43">
            <w:pPr>
              <w:spacing w:line="400" w:lineRule="exact"/>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p>
        </w:tc>
        <w:tc>
          <w:tcPr>
            <w:tcW w:w="5859" w:type="dxa"/>
            <w:vAlign w:val="center"/>
          </w:tcPr>
          <w:p w14:paraId="6A385C52">
            <w:pPr>
              <w:spacing w:line="400" w:lineRule="exact"/>
              <w:rPr>
                <w:rFonts w:ascii="宋体" w:hAnsi="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本次公开招标设有最高投标报价，投标报价超过预算价的按无效标处理。</w:t>
            </w:r>
          </w:p>
        </w:tc>
        <w:tc>
          <w:tcPr>
            <w:tcW w:w="2836" w:type="dxa"/>
            <w:vAlign w:val="center"/>
          </w:tcPr>
          <w:p w14:paraId="160EAD7E">
            <w:pPr>
              <w:spacing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提供“开标一览表”</w:t>
            </w:r>
            <w:r>
              <w:rPr>
                <w:rFonts w:hint="eastAsia" w:ascii="宋体" w:hAnsi="宋体" w:cs="宋体"/>
                <w:color w:val="000000" w:themeColor="text1"/>
                <w:szCs w:val="21"/>
                <w14:textFill>
                  <w14:solidFill>
                    <w14:schemeClr w14:val="tx1"/>
                  </w14:solidFill>
                </w14:textFill>
              </w:rPr>
              <w:t>。</w:t>
            </w:r>
          </w:p>
        </w:tc>
      </w:tr>
      <w:tr w14:paraId="60D46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50D20C55">
            <w:pPr>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p>
        </w:tc>
        <w:tc>
          <w:tcPr>
            <w:tcW w:w="5859" w:type="dxa"/>
            <w:vAlign w:val="center"/>
          </w:tcPr>
          <w:p w14:paraId="014CD170">
            <w:pPr>
              <w:spacing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符合第二章“投标须知”第九、</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条的要求。</w:t>
            </w:r>
          </w:p>
        </w:tc>
        <w:tc>
          <w:tcPr>
            <w:tcW w:w="2836" w:type="dxa"/>
            <w:vAlign w:val="center"/>
          </w:tcPr>
          <w:p w14:paraId="78A19F89">
            <w:pPr>
              <w:spacing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投标文件的签署盖章符合所述要求。</w:t>
            </w:r>
          </w:p>
        </w:tc>
      </w:tr>
      <w:tr w14:paraId="439C3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15E28234">
            <w:pPr>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p>
        </w:tc>
        <w:tc>
          <w:tcPr>
            <w:tcW w:w="5859" w:type="dxa"/>
            <w:vAlign w:val="center"/>
          </w:tcPr>
          <w:p w14:paraId="562BF4ED">
            <w:pPr>
              <w:spacing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评标委员会认为供应商的报价明显低于其他通过第一阶段评审供应商的报价，有可能影响产品质量或者不能诚信履约的，应当要求其在评标现场合理的时间内提供说明，必要时提交相关证明材料；供应商不能证明其报价合理性的，评标委员会应当将其作为无效投标处理。</w:t>
            </w:r>
          </w:p>
        </w:tc>
        <w:tc>
          <w:tcPr>
            <w:tcW w:w="2836" w:type="dxa"/>
            <w:vAlign w:val="center"/>
          </w:tcPr>
          <w:p w14:paraId="411E3E3D">
            <w:pPr>
              <w:spacing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符合所述要求。</w:t>
            </w:r>
          </w:p>
        </w:tc>
      </w:tr>
      <w:tr w14:paraId="0D83B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39490419">
            <w:pPr>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w:t>
            </w:r>
          </w:p>
        </w:tc>
        <w:tc>
          <w:tcPr>
            <w:tcW w:w="5859" w:type="dxa"/>
            <w:vAlign w:val="center"/>
          </w:tcPr>
          <w:p w14:paraId="6083DC8A">
            <w:pPr>
              <w:spacing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符合法律、法规和招标文件中规定的其他实质性要求（实质性要求招标文件中“</w:t>
            </w:r>
            <w:r>
              <w:rPr>
                <w:rFonts w:hint="eastAsia" w:ascii="宋体" w:hAnsi="宋体"/>
                <w:b/>
                <w:color w:val="000000" w:themeColor="text1"/>
                <w:sz w:val="24"/>
                <w14:textFill>
                  <w14:solidFill>
                    <w14:schemeClr w14:val="tx1"/>
                  </w14:solidFill>
                </w14:textFill>
              </w:rPr>
              <w:t>▲</w:t>
            </w:r>
            <w:r>
              <w:rPr>
                <w:rFonts w:hint="eastAsia" w:ascii="宋体" w:hAnsi="宋体"/>
                <w:color w:val="000000" w:themeColor="text1"/>
                <w:szCs w:val="21"/>
                <w14:textFill>
                  <w14:solidFill>
                    <w14:schemeClr w14:val="tx1"/>
                  </w14:solidFill>
                </w14:textFill>
              </w:rPr>
              <w:t>”标记）</w:t>
            </w:r>
          </w:p>
        </w:tc>
        <w:tc>
          <w:tcPr>
            <w:tcW w:w="2836" w:type="dxa"/>
            <w:vAlign w:val="center"/>
          </w:tcPr>
          <w:p w14:paraId="4B740374">
            <w:pPr>
              <w:spacing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符合所述要求。</w:t>
            </w:r>
          </w:p>
        </w:tc>
      </w:tr>
      <w:tr w14:paraId="2164A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79" w:type="dxa"/>
            <w:gridSpan w:val="2"/>
            <w:vAlign w:val="center"/>
          </w:tcPr>
          <w:p w14:paraId="4362E477">
            <w:pPr>
              <w:spacing w:line="400" w:lineRule="exact"/>
              <w:jc w:val="center"/>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初步审查结论</w:t>
            </w:r>
          </w:p>
        </w:tc>
        <w:tc>
          <w:tcPr>
            <w:tcW w:w="2836" w:type="dxa"/>
            <w:vAlign w:val="center"/>
          </w:tcPr>
          <w:p w14:paraId="4A686413">
            <w:pPr>
              <w:spacing w:line="400" w:lineRule="exact"/>
              <w:rPr>
                <w:rFonts w:ascii="宋体" w:hAnsi="宋体"/>
                <w:color w:val="000000" w:themeColor="text1"/>
                <w:szCs w:val="21"/>
                <w14:textFill>
                  <w14:solidFill>
                    <w14:schemeClr w14:val="tx1"/>
                  </w14:solidFill>
                </w14:textFill>
              </w:rPr>
            </w:pPr>
          </w:p>
        </w:tc>
      </w:tr>
    </w:tbl>
    <w:p w14:paraId="7999AF92">
      <w:pPr>
        <w:spacing w:line="400" w:lineRule="exact"/>
        <w:rPr>
          <w:rFonts w:ascii="宋体" w:hAnsi="宋体"/>
          <w:color w:val="000000" w:themeColor="text1"/>
          <w:szCs w:val="21"/>
          <w14:textFill>
            <w14:solidFill>
              <w14:schemeClr w14:val="tx1"/>
            </w14:solidFill>
          </w14:textFill>
        </w:rPr>
      </w:pPr>
      <w:r>
        <w:rPr>
          <w:rFonts w:hint="eastAsia" w:ascii="宋体" w:hAnsi="宋体"/>
          <w:b/>
          <w:color w:val="000000" w:themeColor="text1"/>
          <w14:textFill>
            <w14:solidFill>
              <w14:schemeClr w14:val="tx1"/>
            </w14:solidFill>
          </w14:textFill>
        </w:rPr>
        <w:t>注：</w:t>
      </w:r>
      <w:r>
        <w:rPr>
          <w:rFonts w:ascii="宋体" w:hAnsi="宋体"/>
          <w:b/>
          <w:color w:val="000000" w:themeColor="text1"/>
          <w14:textFill>
            <w14:solidFill>
              <w14:schemeClr w14:val="tx1"/>
            </w14:solidFill>
          </w14:textFill>
        </w:rPr>
        <w:t>1</w:t>
      </w:r>
      <w:r>
        <w:rPr>
          <w:rFonts w:hint="eastAsia" w:ascii="宋体" w:hAnsi="宋体"/>
          <w:b/>
          <w:color w:val="000000" w:themeColor="text1"/>
          <w14:textFill>
            <w14:solidFill>
              <w14:schemeClr w14:val="tx1"/>
            </w14:solidFill>
          </w14:textFill>
        </w:rPr>
        <w:t>、上述审查项目中，任意一项不符合的，初步审查不合格。</w:t>
      </w:r>
    </w:p>
    <w:p w14:paraId="3F56DEC5">
      <w:pPr>
        <w:spacing w:line="400" w:lineRule="exact"/>
        <w:rPr>
          <w:rFonts w:ascii="宋体" w:hAnsi="宋体"/>
          <w:color w:val="000000" w:themeColor="text1"/>
          <w:szCs w:val="21"/>
          <w14:textFill>
            <w14:solidFill>
              <w14:schemeClr w14:val="tx1"/>
            </w14:solidFill>
          </w14:textFill>
        </w:rPr>
      </w:pPr>
    </w:p>
    <w:p w14:paraId="3A59A074">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附表</w:t>
      </w:r>
      <w:r>
        <w:rPr>
          <w:rFonts w:ascii="宋体" w:hAnsi="宋体"/>
          <w:color w:val="000000" w:themeColor="text1"/>
          <w:szCs w:val="21"/>
          <w14:textFill>
            <w14:solidFill>
              <w14:schemeClr w14:val="tx1"/>
            </w14:solidFill>
          </w14:textFill>
        </w:rPr>
        <w:t>5</w:t>
      </w:r>
    </w:p>
    <w:p w14:paraId="5896A14E">
      <w:pPr>
        <w:widowControl/>
        <w:snapToGrid w:val="0"/>
        <w:spacing w:line="56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价格评分表</w:t>
      </w:r>
    </w:p>
    <w:p w14:paraId="2DE67479">
      <w:pPr>
        <w:spacing w:line="320" w:lineRule="exact"/>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项目编号：</w:t>
      </w:r>
    </w:p>
    <w:tbl>
      <w:tblPr>
        <w:tblStyle w:val="15"/>
        <w:tblW w:w="9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7680"/>
        <w:gridCol w:w="1056"/>
      </w:tblGrid>
      <w:tr w14:paraId="2B205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8562" w:type="dxa"/>
            <w:gridSpan w:val="2"/>
            <w:tcBorders>
              <w:tl2br w:val="single" w:color="000000" w:sz="4" w:space="0"/>
            </w:tcBorders>
          </w:tcPr>
          <w:p w14:paraId="7B094287">
            <w:pPr>
              <w:spacing w:line="320" w:lineRule="exact"/>
              <w:ind w:firstLine="4410" w:firstLineChars="2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w:t>
            </w:r>
          </w:p>
          <w:p w14:paraId="1D11195C">
            <w:pPr>
              <w:spacing w:line="320" w:lineRule="exact"/>
              <w:ind w:firstLine="945" w:firstLineChars="450"/>
              <w:rPr>
                <w:rFonts w:ascii="宋体" w:hAnsi="宋体"/>
                <w:color w:val="000000" w:themeColor="text1"/>
                <w:szCs w:val="21"/>
                <w:lang w:val="ru-RU"/>
                <w14:textFill>
                  <w14:solidFill>
                    <w14:schemeClr w14:val="tx1"/>
                  </w14:solidFill>
                </w14:textFill>
              </w:rPr>
            </w:pPr>
            <w:r>
              <w:rPr>
                <w:rFonts w:hint="eastAsia" w:ascii="宋体" w:hAnsi="宋体"/>
                <w:color w:val="000000" w:themeColor="text1"/>
                <w:szCs w:val="21"/>
                <w14:textFill>
                  <w14:solidFill>
                    <w14:schemeClr w14:val="tx1"/>
                  </w14:solidFill>
                </w14:textFill>
              </w:rPr>
              <w:t>分值</w:t>
            </w:r>
          </w:p>
        </w:tc>
        <w:tc>
          <w:tcPr>
            <w:tcW w:w="1056" w:type="dxa"/>
            <w:vAlign w:val="center"/>
          </w:tcPr>
          <w:p w14:paraId="45E5AFAA">
            <w:pPr>
              <w:spacing w:line="320" w:lineRule="exact"/>
              <w:jc w:val="center"/>
              <w:rPr>
                <w:rFonts w:ascii="宋体" w:hAnsi="宋体"/>
                <w:color w:val="000000" w:themeColor="text1"/>
                <w:szCs w:val="21"/>
                <w:lang w:val="ru-RU"/>
                <w14:textFill>
                  <w14:solidFill>
                    <w14:schemeClr w14:val="tx1"/>
                  </w14:solidFill>
                </w14:textFill>
              </w:rPr>
            </w:pPr>
          </w:p>
        </w:tc>
      </w:tr>
      <w:tr w14:paraId="0572B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882" w:type="dxa"/>
            <w:vAlign w:val="center"/>
          </w:tcPr>
          <w:p w14:paraId="13222407">
            <w:pPr>
              <w:spacing w:line="3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价格分</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0分</w:t>
            </w:r>
          </w:p>
        </w:tc>
        <w:tc>
          <w:tcPr>
            <w:tcW w:w="7680" w:type="dxa"/>
            <w:vAlign w:val="center"/>
          </w:tcPr>
          <w:p w14:paraId="44665486">
            <w:pPr>
              <w:spacing w:line="34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参与评审的价格=评标价-小微企业价格扣除优惠值10%。大中型企业与小微企业组成联合体。对于联合协议约定小微企业的合同份额占到合同总金额30%以上的，其报价给予4%的扣除。</w:t>
            </w:r>
          </w:p>
          <w:p w14:paraId="0AF107D0">
            <w:pPr>
              <w:spacing w:line="34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评标基准价=满足招标文件要求且“参与评审的价格”中最低的价格为评标基准价</w:t>
            </w:r>
          </w:p>
          <w:p w14:paraId="46C6F32D">
            <w:pPr>
              <w:spacing w:line="34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基准价得分为满分</w:t>
            </w:r>
            <w:r>
              <w:rPr>
                <w:rFonts w:ascii="宋体" w:hAnsi="宋体"/>
                <w:color w:val="000000" w:themeColor="text1"/>
                <w:szCs w:val="21"/>
                <w14:textFill>
                  <w14:solidFill>
                    <w14:schemeClr w14:val="tx1"/>
                  </w14:solidFill>
                </w14:textFill>
              </w:rPr>
              <w:t>30</w:t>
            </w:r>
            <w:r>
              <w:rPr>
                <w:rFonts w:hint="eastAsia" w:ascii="宋体" w:hAnsi="宋体"/>
                <w:color w:val="000000" w:themeColor="text1"/>
                <w:szCs w:val="21"/>
                <w14:textFill>
                  <w14:solidFill>
                    <w14:schemeClr w14:val="tx1"/>
                  </w14:solidFill>
                </w14:textFill>
              </w:rPr>
              <w:t>分，其他供应商报价得分计算公式如下：</w:t>
            </w:r>
          </w:p>
          <w:p w14:paraId="080E53AF">
            <w:pPr>
              <w:spacing w:line="34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其他供应商报价得分=（评标基准价/参与评审的价格）×</w:t>
            </w:r>
            <w:r>
              <w:rPr>
                <w:rFonts w:ascii="宋体" w:hAnsi="宋体"/>
                <w:color w:val="000000" w:themeColor="text1"/>
                <w:szCs w:val="21"/>
                <w14:textFill>
                  <w14:solidFill>
                    <w14:schemeClr w14:val="tx1"/>
                  </w14:solidFill>
                </w14:textFill>
              </w:rPr>
              <w:t>30</w:t>
            </w:r>
          </w:p>
        </w:tc>
        <w:tc>
          <w:tcPr>
            <w:tcW w:w="1056" w:type="dxa"/>
            <w:vAlign w:val="center"/>
          </w:tcPr>
          <w:p w14:paraId="6486F277">
            <w:pPr>
              <w:spacing w:line="320" w:lineRule="exact"/>
              <w:jc w:val="center"/>
              <w:rPr>
                <w:rFonts w:ascii="宋体" w:hAnsi="宋体"/>
                <w:color w:val="000000" w:themeColor="text1"/>
                <w:szCs w:val="21"/>
                <w14:textFill>
                  <w14:solidFill>
                    <w14:schemeClr w14:val="tx1"/>
                  </w14:solidFill>
                </w14:textFill>
              </w:rPr>
            </w:pPr>
          </w:p>
        </w:tc>
      </w:tr>
      <w:tr w14:paraId="3A4A5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562" w:type="dxa"/>
            <w:gridSpan w:val="2"/>
            <w:vAlign w:val="center"/>
          </w:tcPr>
          <w:p w14:paraId="24EC22E3">
            <w:pPr>
              <w:spacing w:line="320" w:lineRule="exact"/>
              <w:jc w:val="center"/>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报价得分（</w:t>
            </w:r>
            <w:r>
              <w:rPr>
                <w:rFonts w:ascii="宋体" w:hAnsi="宋体"/>
                <w:b/>
                <w:color w:val="000000" w:themeColor="text1"/>
                <w:szCs w:val="21"/>
                <w14:textFill>
                  <w14:solidFill>
                    <w14:schemeClr w14:val="tx1"/>
                  </w14:solidFill>
                </w14:textFill>
              </w:rPr>
              <w:t>30</w:t>
            </w:r>
            <w:r>
              <w:rPr>
                <w:rFonts w:hint="eastAsia" w:ascii="宋体" w:hAnsi="宋体"/>
                <w:b/>
                <w:color w:val="000000" w:themeColor="text1"/>
                <w:szCs w:val="21"/>
                <w14:textFill>
                  <w14:solidFill>
                    <w14:schemeClr w14:val="tx1"/>
                  </w14:solidFill>
                </w14:textFill>
              </w:rPr>
              <w:t>分）</w:t>
            </w:r>
          </w:p>
        </w:tc>
        <w:tc>
          <w:tcPr>
            <w:tcW w:w="1056" w:type="dxa"/>
            <w:vAlign w:val="center"/>
          </w:tcPr>
          <w:p w14:paraId="488028D5">
            <w:pPr>
              <w:spacing w:line="320" w:lineRule="exact"/>
              <w:jc w:val="center"/>
              <w:rPr>
                <w:rFonts w:ascii="宋体" w:hAnsi="宋体"/>
                <w:color w:val="000000" w:themeColor="text1"/>
                <w:szCs w:val="21"/>
                <w14:textFill>
                  <w14:solidFill>
                    <w14:schemeClr w14:val="tx1"/>
                  </w14:solidFill>
                </w14:textFill>
              </w:rPr>
            </w:pPr>
          </w:p>
        </w:tc>
      </w:tr>
    </w:tbl>
    <w:p w14:paraId="2FBE84E6">
      <w:pPr>
        <w:spacing w:line="320" w:lineRule="exact"/>
        <w:rPr>
          <w:rFonts w:ascii="宋体" w:hAnsi="宋体"/>
          <w:color w:val="000000" w:themeColor="text1"/>
          <w:sz w:val="28"/>
          <w:szCs w:val="28"/>
          <w14:textFill>
            <w14:solidFill>
              <w14:schemeClr w14:val="tx1"/>
            </w14:solidFill>
          </w14:textFill>
        </w:rPr>
      </w:pPr>
    </w:p>
    <w:p w14:paraId="5E160E16">
      <w:pPr>
        <w:ind w:right="-1226" w:rightChars="-584"/>
        <w:jc w:val="left"/>
        <w:rPr>
          <w:rFonts w:ascii="宋体" w:hAnsi="宋体"/>
          <w:color w:val="000000" w:themeColor="text1"/>
          <w:sz w:val="28"/>
          <w:szCs w:val="28"/>
          <w14:textFill>
            <w14:solidFill>
              <w14:schemeClr w14:val="tx1"/>
            </w14:solidFill>
          </w14:textFill>
        </w:rPr>
      </w:pPr>
    </w:p>
    <w:p w14:paraId="6800595C">
      <w:pPr>
        <w:ind w:right="-1226" w:rightChars="-584"/>
        <w:jc w:val="center"/>
        <w:rPr>
          <w:rFonts w:ascii="宋体" w:hAnsi="宋体"/>
          <w:color w:val="000000" w:themeColor="text1"/>
          <w:sz w:val="28"/>
          <w:szCs w:val="28"/>
          <w14:textFill>
            <w14:solidFill>
              <w14:schemeClr w14:val="tx1"/>
            </w14:solidFill>
          </w14:textFill>
        </w:rPr>
        <w:sectPr>
          <w:headerReference r:id="rId5" w:type="default"/>
          <w:footerReference r:id="rId6" w:type="default"/>
          <w:pgSz w:w="11907" w:h="16840"/>
          <w:pgMar w:top="854" w:right="1588" w:bottom="1066" w:left="1418" w:header="285" w:footer="616" w:gutter="0"/>
          <w:cols w:space="720" w:num="1"/>
          <w:docGrid w:linePitch="285" w:charSpace="0"/>
        </w:sectPr>
      </w:pPr>
    </w:p>
    <w:p w14:paraId="307B1F50">
      <w:pPr>
        <w:spacing w:line="400" w:lineRule="exact"/>
        <w:jc w:val="center"/>
        <w:outlineLvl w:val="0"/>
        <w:rPr>
          <w:rFonts w:ascii="宋体" w:hAnsi="宋体"/>
          <w:b/>
          <w:color w:val="000000" w:themeColor="text1"/>
          <w:sz w:val="32"/>
          <w14:textFill>
            <w14:solidFill>
              <w14:schemeClr w14:val="tx1"/>
            </w14:solidFill>
          </w14:textFill>
        </w:rPr>
      </w:pPr>
      <w:bookmarkStart w:id="91" w:name="_Toc166826583"/>
      <w:r>
        <w:rPr>
          <w:rFonts w:hint="eastAsia" w:ascii="宋体" w:hAnsi="宋体"/>
          <w:b/>
          <w:color w:val="000000" w:themeColor="text1"/>
          <w:sz w:val="32"/>
          <w14:textFill>
            <w14:solidFill>
              <w14:schemeClr w14:val="tx1"/>
            </w14:solidFill>
          </w14:textFill>
        </w:rPr>
        <w:t>第四章</w:t>
      </w:r>
      <w:r>
        <w:rPr>
          <w:rFonts w:ascii="宋体" w:hAnsi="宋体"/>
          <w:b/>
          <w:color w:val="000000" w:themeColor="text1"/>
          <w:sz w:val="32"/>
          <w14:textFill>
            <w14:solidFill>
              <w14:schemeClr w14:val="tx1"/>
            </w14:solidFill>
          </w14:textFill>
        </w:rPr>
        <w:t xml:space="preserve">  </w:t>
      </w:r>
      <w:r>
        <w:rPr>
          <w:rFonts w:hint="eastAsia" w:ascii="宋体" w:hAnsi="宋体"/>
          <w:b/>
          <w:color w:val="000000" w:themeColor="text1"/>
          <w:sz w:val="32"/>
          <w14:textFill>
            <w14:solidFill>
              <w14:schemeClr w14:val="tx1"/>
            </w14:solidFill>
          </w14:textFill>
        </w:rPr>
        <w:t>采购合同样本</w:t>
      </w:r>
      <w:bookmarkEnd w:id="91"/>
    </w:p>
    <w:p w14:paraId="51E1BB8C">
      <w:pPr>
        <w:pStyle w:val="8"/>
        <w:snapToGrid w:val="0"/>
        <w:spacing w:line="400" w:lineRule="exact"/>
        <w:jc w:val="center"/>
        <w:rPr>
          <w:rFonts w:ascii="黑体" w:eastAsia="黑体"/>
          <w:b/>
          <w:color w:val="000000" w:themeColor="text1"/>
          <w:sz w:val="30"/>
          <w14:textFill>
            <w14:solidFill>
              <w14:schemeClr w14:val="tx1"/>
            </w14:solidFill>
          </w14:textFill>
        </w:rPr>
      </w:pPr>
      <w:bookmarkStart w:id="92" w:name="_Toc216662965"/>
      <w:r>
        <w:rPr>
          <w:rFonts w:hint="eastAsia" w:ascii="黑体" w:eastAsia="黑体"/>
          <w:b/>
          <w:color w:val="000000" w:themeColor="text1"/>
          <w:sz w:val="30"/>
          <w14:textFill>
            <w14:solidFill>
              <w14:schemeClr w14:val="tx1"/>
            </w14:solidFill>
          </w14:textFill>
        </w:rPr>
        <w:t>（本合同为合同样稿，最终稿由甲乙双方协商后确定）</w:t>
      </w:r>
    </w:p>
    <w:p w14:paraId="5CBC39A5">
      <w:pPr>
        <w:pStyle w:val="8"/>
        <w:snapToGrid w:val="0"/>
        <w:spacing w:line="360" w:lineRule="auto"/>
        <w:jc w:val="center"/>
        <w:rPr>
          <w:b/>
          <w:color w:val="000000" w:themeColor="text1"/>
          <w:sz w:val="44"/>
          <w:szCs w:val="44"/>
          <w14:textFill>
            <w14:solidFill>
              <w14:schemeClr w14:val="tx1"/>
            </w14:solidFill>
          </w14:textFill>
        </w:rPr>
      </w:pPr>
    </w:p>
    <w:p w14:paraId="36B33E5A">
      <w:pPr>
        <w:pStyle w:val="8"/>
        <w:snapToGrid w:val="0"/>
        <w:spacing w:line="360" w:lineRule="auto"/>
        <w:jc w:val="center"/>
        <w:rPr>
          <w:b/>
          <w:color w:val="000000" w:themeColor="text1"/>
          <w:sz w:val="26"/>
          <w:szCs w:val="44"/>
          <w14:textFill>
            <w14:solidFill>
              <w14:schemeClr w14:val="tx1"/>
            </w14:solidFill>
          </w14:textFill>
        </w:rPr>
      </w:pPr>
      <w:r>
        <w:rPr>
          <w:rFonts w:hint="eastAsia"/>
          <w:b/>
          <w:color w:val="000000" w:themeColor="text1"/>
          <w:sz w:val="26"/>
          <w:szCs w:val="44"/>
          <w14:textFill>
            <w14:solidFill>
              <w14:schemeClr w14:val="tx1"/>
            </w14:solidFill>
          </w14:textFill>
        </w:rPr>
        <w:t xml:space="preserve"> </w:t>
      </w:r>
    </w:p>
    <w:p w14:paraId="3C88B920">
      <w:pPr>
        <w:pStyle w:val="8"/>
        <w:snapToGrid w:val="0"/>
        <w:spacing w:line="360" w:lineRule="auto"/>
        <w:jc w:val="center"/>
        <w:rPr>
          <w:b/>
          <w:color w:val="000000" w:themeColor="text1"/>
          <w:sz w:val="38"/>
          <w:szCs w:val="44"/>
          <w14:textFill>
            <w14:solidFill>
              <w14:schemeClr w14:val="tx1"/>
            </w14:solidFill>
          </w14:textFill>
        </w:rPr>
      </w:pPr>
      <w:r>
        <w:rPr>
          <w:rFonts w:hint="eastAsia"/>
          <w:b/>
          <w:color w:val="000000" w:themeColor="text1"/>
          <w:sz w:val="38"/>
          <w:szCs w:val="44"/>
          <w14:textFill>
            <w14:solidFill>
              <w14:schemeClr w14:val="tx1"/>
            </w14:solidFill>
          </w14:textFill>
        </w:rPr>
        <w:t>合 同</w:t>
      </w:r>
    </w:p>
    <w:p w14:paraId="285F726A">
      <w:pPr>
        <w:pStyle w:val="8"/>
        <w:snapToGrid w:val="0"/>
        <w:spacing w:line="360" w:lineRule="auto"/>
        <w:jc w:val="center"/>
        <w:rPr>
          <w:b/>
          <w:color w:val="000000" w:themeColor="text1"/>
          <w:sz w:val="44"/>
          <w:szCs w:val="44"/>
          <w14:textFill>
            <w14:solidFill>
              <w14:schemeClr w14:val="tx1"/>
            </w14:solidFill>
          </w14:textFill>
        </w:rPr>
      </w:pPr>
    </w:p>
    <w:p w14:paraId="5CED49BB">
      <w:pPr>
        <w:pStyle w:val="8"/>
        <w:snapToGrid w:val="0"/>
        <w:spacing w:line="360" w:lineRule="auto"/>
        <w:jc w:val="center"/>
        <w:rPr>
          <w:b/>
          <w:color w:val="000000" w:themeColor="text1"/>
          <w:sz w:val="44"/>
          <w:szCs w:val="44"/>
          <w14:textFill>
            <w14:solidFill>
              <w14:schemeClr w14:val="tx1"/>
            </w14:solidFill>
          </w14:textFill>
        </w:rPr>
      </w:pPr>
    </w:p>
    <w:p w14:paraId="0809CA61">
      <w:pPr>
        <w:pStyle w:val="8"/>
        <w:snapToGrid w:val="0"/>
        <w:spacing w:line="360" w:lineRule="auto"/>
        <w:jc w:val="center"/>
        <w:rPr>
          <w:b/>
          <w:color w:val="000000" w:themeColor="text1"/>
          <w:sz w:val="44"/>
          <w:szCs w:val="44"/>
          <w14:textFill>
            <w14:solidFill>
              <w14:schemeClr w14:val="tx1"/>
            </w14:solidFill>
          </w14:textFill>
        </w:rPr>
      </w:pPr>
    </w:p>
    <w:p w14:paraId="78D256F1">
      <w:pPr>
        <w:spacing w:line="360" w:lineRule="auto"/>
        <w:ind w:firstLine="700" w:firstLineChars="2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甲方：慈溪市自然资源和规划局            </w:t>
      </w:r>
    </w:p>
    <w:p w14:paraId="1CE7E386">
      <w:pPr>
        <w:spacing w:line="360" w:lineRule="auto"/>
        <w:rPr>
          <w:rFonts w:ascii="宋体" w:hAnsi="宋体"/>
          <w:color w:val="000000" w:themeColor="text1"/>
          <w:sz w:val="28"/>
          <w:szCs w:val="28"/>
          <w14:textFill>
            <w14:solidFill>
              <w14:schemeClr w14:val="tx1"/>
            </w14:solidFill>
          </w14:textFill>
        </w:rPr>
      </w:pPr>
    </w:p>
    <w:p w14:paraId="01513907">
      <w:pPr>
        <w:spacing w:line="360" w:lineRule="auto"/>
        <w:ind w:firstLine="700" w:firstLineChars="2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乙方：</w:t>
      </w:r>
    </w:p>
    <w:p w14:paraId="6723CC64">
      <w:pPr>
        <w:spacing w:line="360" w:lineRule="auto"/>
        <w:rPr>
          <w:rFonts w:ascii="宋体" w:hAnsi="宋体"/>
          <w:color w:val="000000" w:themeColor="text1"/>
          <w:sz w:val="28"/>
          <w:szCs w:val="28"/>
          <w14:textFill>
            <w14:solidFill>
              <w14:schemeClr w14:val="tx1"/>
            </w14:solidFill>
          </w14:textFill>
        </w:rPr>
      </w:pPr>
    </w:p>
    <w:p w14:paraId="278C34BC">
      <w:pPr>
        <w:spacing w:line="360" w:lineRule="auto"/>
        <w:ind w:firstLine="700" w:firstLineChars="2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签署日期：    年  月  日</w:t>
      </w:r>
    </w:p>
    <w:p w14:paraId="78A19478">
      <w:pPr>
        <w:spacing w:line="360" w:lineRule="auto"/>
        <w:ind w:firstLine="700" w:firstLineChars="250"/>
        <w:rPr>
          <w:rFonts w:ascii="宋体" w:hAnsi="宋体"/>
          <w:color w:val="000000" w:themeColor="text1"/>
          <w:sz w:val="28"/>
          <w:szCs w:val="28"/>
          <w14:textFill>
            <w14:solidFill>
              <w14:schemeClr w14:val="tx1"/>
            </w14:solidFill>
          </w14:textFill>
        </w:rPr>
      </w:pPr>
    </w:p>
    <w:p w14:paraId="3CAD6F73">
      <w:pPr>
        <w:spacing w:line="360" w:lineRule="auto"/>
        <w:ind w:firstLine="700" w:firstLineChars="2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签署地点：</w:t>
      </w:r>
    </w:p>
    <w:p w14:paraId="46F199BC">
      <w:pPr>
        <w:spacing w:line="340" w:lineRule="exact"/>
        <w:rPr>
          <w:b/>
          <w:color w:val="000000" w:themeColor="text1"/>
          <w:sz w:val="44"/>
          <w:szCs w:val="44"/>
          <w14:textFill>
            <w14:solidFill>
              <w14:schemeClr w14:val="tx1"/>
            </w14:solidFill>
          </w14:textFill>
        </w:rPr>
      </w:pPr>
      <w:r>
        <w:rPr>
          <w:b/>
          <w:color w:val="000000" w:themeColor="text1"/>
          <w:sz w:val="44"/>
          <w:szCs w:val="44"/>
          <w14:textFill>
            <w14:solidFill>
              <w14:schemeClr w14:val="tx1"/>
            </w14:solidFill>
          </w14:textFill>
        </w:rPr>
        <w:br w:type="page"/>
      </w:r>
    </w:p>
    <w:p w14:paraId="5740C74E">
      <w:pPr>
        <w:pStyle w:val="8"/>
        <w:snapToGrid w:val="0"/>
        <w:spacing w:before="120" w:after="120"/>
        <w:ind w:firstLine="602"/>
        <w:jc w:val="center"/>
        <w:rPr>
          <w:rFonts w:hAnsi="宋体"/>
          <w:b/>
          <w:color w:val="000000" w:themeColor="text1"/>
          <w:sz w:val="21"/>
          <w:szCs w:val="21"/>
          <w14:textFill>
            <w14:solidFill>
              <w14:schemeClr w14:val="tx1"/>
            </w14:solidFill>
          </w14:textFill>
        </w:rPr>
      </w:pPr>
      <w:r>
        <w:rPr>
          <w:rFonts w:hint="eastAsia" w:hAnsi="宋体"/>
          <w:b/>
          <w:color w:val="000000" w:themeColor="text1"/>
          <w:sz w:val="21"/>
          <w:szCs w:val="21"/>
          <w14:textFill>
            <w14:solidFill>
              <w14:schemeClr w14:val="tx1"/>
            </w14:solidFill>
          </w14:textFill>
        </w:rPr>
        <w:t>（本合同为合同样稿，最终稿由甲乙双方协商后确定）</w:t>
      </w:r>
    </w:p>
    <w:p w14:paraId="1F283C0E">
      <w:pPr>
        <w:pStyle w:val="8"/>
        <w:snapToGrid w:val="0"/>
        <w:spacing w:before="120" w:after="120" w:line="36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甲方：慈溪市自然资源和</w:t>
      </w:r>
      <w:r>
        <w:rPr>
          <w:color w:val="000000" w:themeColor="text1"/>
          <w:sz w:val="21"/>
          <w:szCs w:val="21"/>
          <w14:textFill>
            <w14:solidFill>
              <w14:schemeClr w14:val="tx1"/>
            </w14:solidFill>
          </w14:textFill>
        </w:rPr>
        <w:t>规划局</w:t>
      </w:r>
    </w:p>
    <w:p w14:paraId="5E2C9A76">
      <w:pPr>
        <w:pStyle w:val="8"/>
        <w:snapToGrid w:val="0"/>
        <w:spacing w:before="120" w:after="120" w:line="36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乙方：</w:t>
      </w:r>
    </w:p>
    <w:p w14:paraId="1C7CD30E">
      <w:pPr>
        <w:spacing w:line="440" w:lineRule="exact"/>
        <w:ind w:left="20"/>
        <w:rPr>
          <w:rFonts w:ascii="宋体" w:hAnsi="宋体" w:cs="宋体"/>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甲乙双方根据</w:t>
      </w:r>
      <w:r>
        <w:rPr>
          <w:rFonts w:hint="eastAsia"/>
          <w:color w:val="000000" w:themeColor="text1"/>
          <w:szCs w:val="21"/>
          <w:u w:val="single"/>
          <w14:textFill>
            <w14:solidFill>
              <w14:schemeClr w14:val="tx1"/>
            </w14:solidFill>
          </w14:textFill>
        </w:rPr>
        <w:t xml:space="preserve">                        </w:t>
      </w:r>
      <w:r>
        <w:rPr>
          <w:rFonts w:hint="eastAsia"/>
          <w:color w:val="000000" w:themeColor="text1"/>
          <w:szCs w:val="21"/>
          <w14:textFill>
            <w14:solidFill>
              <w14:schemeClr w14:val="tx1"/>
            </w14:solidFill>
          </w14:textFill>
        </w:rPr>
        <w:t>项目（招标编号</w:t>
      </w:r>
      <w:r>
        <w:rPr>
          <w:rFonts w:hint="eastAsia"/>
          <w:color w:val="000000" w:themeColor="text1"/>
          <w:szCs w:val="21"/>
          <w:u w:val="single"/>
          <w14:textFill>
            <w14:solidFill>
              <w14:schemeClr w14:val="tx1"/>
            </w14:solidFill>
          </w14:textFill>
        </w:rPr>
        <w:t xml:space="preserve">       </w:t>
      </w:r>
      <w:r>
        <w:rPr>
          <w:rFonts w:hint="eastAsia"/>
          <w:color w:val="000000" w:themeColor="text1"/>
          <w:szCs w:val="21"/>
          <w14:textFill>
            <w14:solidFill>
              <w14:schemeClr w14:val="tx1"/>
            </w14:solidFill>
          </w14:textFill>
        </w:rPr>
        <w:t>）招标结果和招标文件的要</w:t>
      </w:r>
      <w:r>
        <w:rPr>
          <w:rFonts w:hint="eastAsia" w:ascii="宋体" w:hAnsi="宋体" w:cs="宋体"/>
          <w:color w:val="000000" w:themeColor="text1"/>
          <w:szCs w:val="21"/>
          <w14:textFill>
            <w14:solidFill>
              <w14:schemeClr w14:val="tx1"/>
            </w14:solidFill>
          </w14:textFill>
        </w:rPr>
        <w:t>求，并经双方协调一致，订立本采购合同。</w:t>
      </w:r>
    </w:p>
    <w:p w14:paraId="71D52A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工程进度：</w:t>
      </w:r>
      <w:r>
        <w:rPr>
          <w:rFonts w:hint="eastAsia" w:ascii="宋体" w:hAnsi="宋体" w:eastAsia="宋体" w:cs="宋体"/>
          <w:color w:val="000000" w:themeColor="text1"/>
          <w14:textFill>
            <w14:solidFill>
              <w14:schemeClr w14:val="tx1"/>
            </w14:solidFill>
          </w14:textFill>
        </w:rPr>
        <w:t>自本项目合同签订之日起，至202</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年</w:t>
      </w:r>
      <w:r>
        <w:rPr>
          <w:rFonts w:hint="eastAsia" w:ascii="宋体" w:hAnsi="宋体" w:eastAsia="宋体" w:cs="宋体"/>
          <w:color w:val="000000" w:themeColor="text1"/>
          <w:lang w:val="en-US" w:eastAsia="zh-CN"/>
          <w14:textFill>
            <w14:solidFill>
              <w14:schemeClr w14:val="tx1"/>
            </w14:solidFill>
          </w14:textFill>
        </w:rPr>
        <w:t>9</w:t>
      </w:r>
      <w:r>
        <w:rPr>
          <w:rFonts w:hint="eastAsia" w:ascii="宋体" w:hAnsi="宋体" w:eastAsia="宋体" w:cs="宋体"/>
          <w:color w:val="000000" w:themeColor="text1"/>
          <w14:textFill>
            <w14:solidFill>
              <w14:schemeClr w14:val="tx1"/>
            </w14:solidFill>
          </w14:textFill>
        </w:rPr>
        <w:t>月底前，完成慈东工业园区</w:t>
      </w:r>
      <w:r>
        <w:rPr>
          <w:rFonts w:hint="eastAsia" w:ascii="宋体" w:hAnsi="宋体" w:cs="宋体"/>
          <w:color w:val="000000" w:themeColor="text1"/>
          <w:lang w:eastAsia="zh-CN"/>
          <w14:textFill>
            <w14:solidFill>
              <w14:schemeClr w14:val="tx1"/>
            </w14:solidFill>
          </w14:textFill>
        </w:rPr>
        <w:t>西</w:t>
      </w:r>
      <w:r>
        <w:rPr>
          <w:rFonts w:hint="eastAsia" w:ascii="宋体" w:hAnsi="宋体" w:eastAsia="宋体" w:cs="宋体"/>
          <w:color w:val="000000" w:themeColor="text1"/>
          <w:lang w:eastAsia="zh-CN"/>
          <w14:textFill>
            <w14:solidFill>
              <w14:schemeClr w14:val="tx1"/>
            </w14:solidFill>
          </w14:textFill>
        </w:rPr>
        <w:t>侧</w:t>
      </w:r>
      <w:r>
        <w:rPr>
          <w:rFonts w:hint="eastAsia" w:ascii="宋体" w:hAnsi="宋体" w:eastAsia="宋体" w:cs="宋体"/>
          <w:color w:val="000000" w:themeColor="text1"/>
          <w14:textFill>
            <w14:solidFill>
              <w14:schemeClr w14:val="tx1"/>
            </w14:solidFill>
          </w14:textFill>
        </w:rPr>
        <w:t>1:500地形图</w:t>
      </w:r>
      <w:r>
        <w:rPr>
          <w:rFonts w:hint="eastAsia" w:ascii="宋体" w:hAnsi="宋体" w:eastAsia="宋体" w:cs="宋体"/>
          <w:color w:val="000000" w:themeColor="text1"/>
          <w:lang w:eastAsia="zh-CN"/>
          <w14:textFill>
            <w14:solidFill>
              <w14:schemeClr w14:val="tx1"/>
            </w14:solidFill>
          </w14:textFill>
        </w:rPr>
        <w:t>入库改造</w:t>
      </w:r>
      <w:r>
        <w:rPr>
          <w:rFonts w:hint="eastAsia" w:ascii="宋体" w:hAnsi="宋体" w:eastAsia="宋体" w:cs="宋体"/>
          <w:color w:val="000000" w:themeColor="text1"/>
          <w14:textFill>
            <w14:solidFill>
              <w14:schemeClr w14:val="tx1"/>
            </w14:solidFill>
          </w14:textFill>
        </w:rPr>
        <w:t>工作；202</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年1</w:t>
      </w:r>
      <w:r>
        <w:rPr>
          <w:rFonts w:hint="eastAsia" w:ascii="宋体" w:hAnsi="宋体" w:eastAsia="宋体" w:cs="宋体"/>
          <w:color w:val="000000" w:themeColor="text1"/>
          <w:lang w:val="en-US" w:eastAsia="zh-CN"/>
          <w14:textFill>
            <w14:solidFill>
              <w14:schemeClr w14:val="tx1"/>
            </w14:solidFill>
          </w14:textFill>
        </w:rPr>
        <w:t>0</w:t>
      </w:r>
      <w:r>
        <w:rPr>
          <w:rFonts w:hint="eastAsia" w:ascii="宋体" w:hAnsi="宋体" w:eastAsia="宋体" w:cs="宋体"/>
          <w:color w:val="000000" w:themeColor="text1"/>
          <w14:textFill>
            <w14:solidFill>
              <w14:schemeClr w14:val="tx1"/>
            </w14:solidFill>
          </w14:textFill>
        </w:rPr>
        <w:t>月底前，完成1:500、1:2000地形图变化图斑更新</w:t>
      </w:r>
      <w:r>
        <w:rPr>
          <w:rFonts w:hint="eastAsia" w:ascii="宋体" w:hAnsi="宋体" w:eastAsia="宋体" w:cs="宋体"/>
          <w:color w:val="000000" w:themeColor="text1"/>
          <w:lang w:eastAsia="zh-CN"/>
          <w14:textFill>
            <w14:solidFill>
              <w14:schemeClr w14:val="tx1"/>
            </w14:solidFill>
          </w14:textFill>
        </w:rPr>
        <w:t>和</w:t>
      </w:r>
      <w:r>
        <w:rPr>
          <w:rFonts w:hint="eastAsia" w:ascii="宋体" w:hAnsi="宋体" w:eastAsia="宋体" w:cs="宋体"/>
          <w:color w:val="000000" w:themeColor="text1"/>
          <w:lang w:val="en-US" w:eastAsia="zh-CN"/>
          <w14:textFill>
            <w14:solidFill>
              <w14:schemeClr w14:val="tx1"/>
            </w14:solidFill>
          </w14:textFill>
        </w:rPr>
        <w:t>1：500</w:t>
      </w:r>
      <w:r>
        <w:rPr>
          <w:rFonts w:hint="eastAsia" w:ascii="宋体" w:hAnsi="宋体" w:eastAsia="宋体" w:cs="宋体"/>
          <w:color w:val="000000" w:themeColor="text1"/>
          <w:lang w:eastAsia="zh-CN"/>
          <w14:textFill>
            <w14:solidFill>
              <w14:schemeClr w14:val="tx1"/>
            </w14:solidFill>
          </w14:textFill>
        </w:rPr>
        <w:t>新增覆盖区域测绘，并提交质检部门验收</w:t>
      </w:r>
      <w:r>
        <w:rPr>
          <w:rFonts w:hint="eastAsia" w:ascii="宋体" w:hAnsi="宋体" w:eastAsia="宋体" w:cs="宋体"/>
          <w:color w:val="000000" w:themeColor="text1"/>
          <w14:textFill>
            <w14:solidFill>
              <w14:schemeClr w14:val="tx1"/>
            </w14:solidFill>
          </w14:textFill>
        </w:rPr>
        <w:t>；202</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年11月底前</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1：500地形图、1：2000</w:t>
      </w:r>
      <w:r>
        <w:rPr>
          <w:rFonts w:hint="eastAsia" w:ascii="宋体" w:hAnsi="宋体" w:eastAsia="宋体" w:cs="宋体"/>
          <w:color w:val="000000" w:themeColor="text1"/>
          <w14:textFill>
            <w14:solidFill>
              <w14:schemeClr w14:val="tx1"/>
            </w14:solidFill>
          </w14:textFill>
        </w:rPr>
        <w:t>地形图</w:t>
      </w:r>
      <w:r>
        <w:rPr>
          <w:rFonts w:hint="eastAsia" w:ascii="宋体" w:hAnsi="宋体" w:eastAsia="宋体" w:cs="宋体"/>
          <w:color w:val="000000" w:themeColor="text1"/>
          <w:lang w:eastAsia="zh-CN"/>
          <w14:textFill>
            <w14:solidFill>
              <w14:schemeClr w14:val="tx1"/>
            </w14:solidFill>
          </w14:textFill>
        </w:rPr>
        <w:t>测绘更新成果通过质检部门验收，完成</w:t>
      </w:r>
      <w:r>
        <w:rPr>
          <w:rFonts w:hint="eastAsia" w:ascii="宋体" w:hAnsi="宋体" w:eastAsia="宋体" w:cs="宋体"/>
          <w:color w:val="000000" w:themeColor="text1"/>
          <w:lang w:val="en-US" w:eastAsia="zh-CN"/>
          <w14:textFill>
            <w14:solidFill>
              <w14:schemeClr w14:val="tx1"/>
            </w14:solidFill>
          </w14:textFill>
        </w:rPr>
        <w:t>1：2000</w:t>
      </w:r>
      <w:r>
        <w:rPr>
          <w:rFonts w:hint="eastAsia" w:ascii="宋体" w:hAnsi="宋体" w:eastAsia="宋体" w:cs="宋体"/>
          <w:color w:val="000000" w:themeColor="text1"/>
          <w14:textFill>
            <w14:solidFill>
              <w14:schemeClr w14:val="tx1"/>
            </w14:solidFill>
          </w14:textFill>
        </w:rPr>
        <w:t>地形图</w:t>
      </w:r>
      <w:r>
        <w:rPr>
          <w:rFonts w:hint="eastAsia" w:ascii="宋体" w:hAnsi="宋体" w:eastAsia="宋体" w:cs="宋体"/>
          <w:color w:val="000000" w:themeColor="text1"/>
          <w:lang w:eastAsia="zh-CN"/>
          <w14:textFill>
            <w14:solidFill>
              <w14:schemeClr w14:val="tx1"/>
            </w14:solidFill>
          </w14:textFill>
        </w:rPr>
        <w:t>省级和市级汇交、</w:t>
      </w:r>
      <w:r>
        <w:rPr>
          <w:rFonts w:hint="eastAsia" w:ascii="宋体" w:hAnsi="宋体" w:eastAsia="宋体" w:cs="宋体"/>
          <w:color w:val="000000" w:themeColor="text1"/>
          <w:lang w:val="en-US" w:eastAsia="zh-CN"/>
          <w14:textFill>
            <w14:solidFill>
              <w14:schemeClr w14:val="tx1"/>
            </w14:solidFill>
          </w14:textFill>
        </w:rPr>
        <w:t>1：500</w:t>
      </w:r>
      <w:r>
        <w:rPr>
          <w:rFonts w:hint="eastAsia" w:ascii="宋体" w:hAnsi="宋体" w:eastAsia="宋体" w:cs="宋体"/>
          <w:color w:val="000000" w:themeColor="text1"/>
          <w14:textFill>
            <w14:solidFill>
              <w14:schemeClr w14:val="tx1"/>
            </w14:solidFill>
          </w14:textFill>
        </w:rPr>
        <w:t>地形图</w:t>
      </w:r>
      <w:r>
        <w:rPr>
          <w:rFonts w:hint="eastAsia" w:ascii="宋体" w:hAnsi="宋体" w:eastAsia="宋体" w:cs="宋体"/>
          <w:color w:val="000000" w:themeColor="text1"/>
          <w:lang w:eastAsia="zh-CN"/>
          <w14:textFill>
            <w14:solidFill>
              <w14:schemeClr w14:val="tx1"/>
            </w14:solidFill>
          </w14:textFill>
        </w:rPr>
        <w:t>市级汇交工作，完成</w:t>
      </w:r>
      <w:r>
        <w:rPr>
          <w:rFonts w:hint="eastAsia" w:ascii="宋体" w:hAnsi="宋体" w:cs="宋体"/>
          <w:color w:val="000000" w:themeColor="text1"/>
          <w:lang w:eastAsia="zh-CN"/>
          <w14:textFill>
            <w14:solidFill>
              <w14:schemeClr w14:val="tx1"/>
            </w14:solidFill>
          </w14:textFill>
        </w:rPr>
        <w:t>水准点</w:t>
      </w:r>
      <w:r>
        <w:rPr>
          <w:rFonts w:hint="eastAsia" w:ascii="宋体" w:hAnsi="宋体" w:eastAsia="宋体" w:cs="宋体"/>
          <w:color w:val="000000" w:themeColor="text1"/>
          <w:lang w:eastAsia="zh-CN"/>
          <w14:textFill>
            <w14:solidFill>
              <w14:schemeClr w14:val="tx1"/>
            </w14:solidFill>
          </w14:textFill>
        </w:rPr>
        <w:t>维护工作</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2026年6月前，完成合同规定全部内容。</w:t>
      </w:r>
    </w:p>
    <w:p w14:paraId="6E2CEEF0">
      <w:pPr>
        <w:pStyle w:val="8"/>
        <w:snapToGrid w:val="0"/>
        <w:spacing w:before="120" w:after="120" w:line="360" w:lineRule="exact"/>
        <w:rPr>
          <w:b/>
          <w:color w:val="000000" w:themeColor="text1"/>
          <w:sz w:val="21"/>
          <w:szCs w:val="21"/>
          <w14:textFill>
            <w14:solidFill>
              <w14:schemeClr w14:val="tx1"/>
            </w14:solidFill>
          </w14:textFill>
        </w:rPr>
      </w:pPr>
      <w:bookmarkStart w:id="93" w:name="_Toc216662969"/>
      <w:r>
        <w:rPr>
          <w:rFonts w:hint="eastAsia"/>
          <w:b/>
          <w:color w:val="000000" w:themeColor="text1"/>
          <w:sz w:val="21"/>
          <w:szCs w:val="21"/>
          <w14:textFill>
            <w14:solidFill>
              <w14:schemeClr w14:val="tx1"/>
            </w14:solidFill>
          </w14:textFill>
        </w:rPr>
        <w:t>二、合同金额</w:t>
      </w:r>
      <w:bookmarkEnd w:id="93"/>
      <w:r>
        <w:rPr>
          <w:rFonts w:hint="eastAsia"/>
          <w:b/>
          <w:color w:val="000000" w:themeColor="text1"/>
          <w:sz w:val="21"/>
          <w:szCs w:val="21"/>
          <w14:textFill>
            <w14:solidFill>
              <w14:schemeClr w14:val="tx1"/>
            </w14:solidFill>
          </w14:textFill>
        </w:rPr>
        <w:t>：</w:t>
      </w:r>
    </w:p>
    <w:tbl>
      <w:tblPr>
        <w:tblStyle w:val="15"/>
        <w:tblW w:w="0" w:type="auto"/>
        <w:tblInd w:w="-176" w:type="dxa"/>
        <w:tblLayout w:type="fixed"/>
        <w:tblCellMar>
          <w:top w:w="0" w:type="dxa"/>
          <w:left w:w="108" w:type="dxa"/>
          <w:bottom w:w="0" w:type="dxa"/>
          <w:right w:w="108" w:type="dxa"/>
        </w:tblCellMar>
      </w:tblPr>
      <w:tblGrid>
        <w:gridCol w:w="720"/>
        <w:gridCol w:w="2160"/>
        <w:gridCol w:w="1980"/>
        <w:gridCol w:w="1080"/>
        <w:gridCol w:w="1260"/>
        <w:gridCol w:w="1005"/>
        <w:gridCol w:w="1439"/>
      </w:tblGrid>
      <w:tr w14:paraId="2EBC44C0">
        <w:tblPrEx>
          <w:tblCellMar>
            <w:top w:w="0" w:type="dxa"/>
            <w:left w:w="108" w:type="dxa"/>
            <w:bottom w:w="0" w:type="dxa"/>
            <w:right w:w="108" w:type="dxa"/>
          </w:tblCellMar>
        </w:tblPrEx>
        <w:trPr>
          <w:trHeight w:val="570"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FF0E614">
            <w:pPr>
              <w:spacing w:line="360" w:lineRule="exact"/>
              <w:rPr>
                <w:rFonts w:ascii="宋体" w:hAnsi="宋体" w:cs="宋体"/>
                <w:color w:val="000000" w:themeColor="text1"/>
                <w:szCs w:val="21"/>
                <w14:textFill>
                  <w14:solidFill>
                    <w14:schemeClr w14:val="tx1"/>
                  </w14:solidFill>
                </w14:textFill>
              </w:rPr>
            </w:pPr>
            <w:bookmarkStart w:id="94" w:name="_Toc216662970"/>
            <w:r>
              <w:rPr>
                <w:rFonts w:hint="eastAsia" w:ascii="宋体" w:hAnsi="宋体" w:cs="宋体"/>
                <w:color w:val="000000" w:themeColor="text1"/>
                <w:szCs w:val="21"/>
                <w14:textFill>
                  <w14:solidFill>
                    <w14:schemeClr w14:val="tx1"/>
                  </w14:solidFill>
                </w14:textFill>
              </w:rPr>
              <w:t>序号</w:t>
            </w:r>
          </w:p>
        </w:tc>
        <w:tc>
          <w:tcPr>
            <w:tcW w:w="2160" w:type="dxa"/>
            <w:tcBorders>
              <w:top w:val="single" w:color="auto" w:sz="4" w:space="0"/>
              <w:left w:val="nil"/>
              <w:bottom w:val="single" w:color="auto" w:sz="4" w:space="0"/>
              <w:right w:val="single" w:color="000000" w:sz="4" w:space="0"/>
            </w:tcBorders>
            <w:noWrap w:val="0"/>
            <w:vAlign w:val="center"/>
          </w:tcPr>
          <w:p w14:paraId="3DBDC3AD">
            <w:pPr>
              <w:spacing w:line="36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名称</w:t>
            </w:r>
          </w:p>
        </w:tc>
        <w:tc>
          <w:tcPr>
            <w:tcW w:w="1980" w:type="dxa"/>
            <w:tcBorders>
              <w:top w:val="single" w:color="auto" w:sz="4" w:space="0"/>
              <w:left w:val="nil"/>
              <w:bottom w:val="single" w:color="auto" w:sz="4" w:space="0"/>
              <w:right w:val="single" w:color="auto" w:sz="4" w:space="0"/>
            </w:tcBorders>
            <w:noWrap w:val="0"/>
            <w:vAlign w:val="center"/>
          </w:tcPr>
          <w:p w14:paraId="2B12289E">
            <w:pPr>
              <w:spacing w:line="36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技术要求</w:t>
            </w:r>
          </w:p>
        </w:tc>
        <w:tc>
          <w:tcPr>
            <w:tcW w:w="1080" w:type="dxa"/>
            <w:tcBorders>
              <w:top w:val="single" w:color="auto" w:sz="4" w:space="0"/>
              <w:left w:val="nil"/>
              <w:bottom w:val="single" w:color="auto" w:sz="4" w:space="0"/>
              <w:right w:val="single" w:color="auto" w:sz="4" w:space="0"/>
            </w:tcBorders>
            <w:noWrap w:val="0"/>
            <w:vAlign w:val="center"/>
          </w:tcPr>
          <w:p w14:paraId="17D07724">
            <w:pPr>
              <w:spacing w:line="36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数量</w:t>
            </w:r>
          </w:p>
        </w:tc>
        <w:tc>
          <w:tcPr>
            <w:tcW w:w="1260" w:type="dxa"/>
            <w:tcBorders>
              <w:top w:val="single" w:color="auto" w:sz="4" w:space="0"/>
              <w:left w:val="nil"/>
              <w:bottom w:val="single" w:color="auto" w:sz="4" w:space="0"/>
              <w:right w:val="single" w:color="auto" w:sz="4" w:space="0"/>
            </w:tcBorders>
            <w:noWrap w:val="0"/>
            <w:vAlign w:val="center"/>
          </w:tcPr>
          <w:p w14:paraId="316DB8B7">
            <w:pPr>
              <w:spacing w:line="36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单位</w:t>
            </w:r>
          </w:p>
        </w:tc>
        <w:tc>
          <w:tcPr>
            <w:tcW w:w="1005" w:type="dxa"/>
            <w:tcBorders>
              <w:top w:val="single" w:color="auto" w:sz="4" w:space="0"/>
              <w:left w:val="nil"/>
              <w:bottom w:val="single" w:color="auto" w:sz="4" w:space="0"/>
              <w:right w:val="single" w:color="auto" w:sz="4" w:space="0"/>
            </w:tcBorders>
            <w:noWrap w:val="0"/>
            <w:vAlign w:val="center"/>
          </w:tcPr>
          <w:p w14:paraId="6BC76A36">
            <w:pPr>
              <w:spacing w:line="36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单价</w:t>
            </w:r>
          </w:p>
        </w:tc>
        <w:tc>
          <w:tcPr>
            <w:tcW w:w="1439" w:type="dxa"/>
            <w:tcBorders>
              <w:top w:val="single" w:color="auto" w:sz="4" w:space="0"/>
              <w:left w:val="nil"/>
              <w:bottom w:val="single" w:color="auto" w:sz="4" w:space="0"/>
              <w:right w:val="single" w:color="auto" w:sz="4" w:space="0"/>
            </w:tcBorders>
            <w:noWrap w:val="0"/>
            <w:vAlign w:val="center"/>
          </w:tcPr>
          <w:p w14:paraId="768F0F98">
            <w:pPr>
              <w:spacing w:line="36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合计</w:t>
            </w:r>
          </w:p>
        </w:tc>
      </w:tr>
      <w:tr w14:paraId="02A7F5B7">
        <w:tblPrEx>
          <w:tblCellMar>
            <w:top w:w="0" w:type="dxa"/>
            <w:left w:w="108" w:type="dxa"/>
            <w:bottom w:w="0" w:type="dxa"/>
            <w:right w:w="108" w:type="dxa"/>
          </w:tblCellMar>
        </w:tblPrEx>
        <w:trPr>
          <w:trHeight w:val="285" w:hRule="atLeast"/>
        </w:trPr>
        <w:tc>
          <w:tcPr>
            <w:tcW w:w="720" w:type="dxa"/>
            <w:tcBorders>
              <w:top w:val="nil"/>
              <w:left w:val="single" w:color="auto" w:sz="4" w:space="0"/>
              <w:bottom w:val="single" w:color="auto" w:sz="4" w:space="0"/>
              <w:right w:val="single" w:color="auto" w:sz="4" w:space="0"/>
            </w:tcBorders>
            <w:noWrap w:val="0"/>
            <w:vAlign w:val="center"/>
          </w:tcPr>
          <w:p w14:paraId="67515F67">
            <w:pPr>
              <w:spacing w:line="36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2160" w:type="dxa"/>
            <w:tcBorders>
              <w:top w:val="single" w:color="auto" w:sz="4" w:space="0"/>
              <w:left w:val="nil"/>
              <w:bottom w:val="single" w:color="auto" w:sz="4" w:space="0"/>
              <w:right w:val="single" w:color="auto" w:sz="4" w:space="0"/>
            </w:tcBorders>
            <w:noWrap w:val="0"/>
            <w:vAlign w:val="center"/>
          </w:tcPr>
          <w:p w14:paraId="3F65E4C3">
            <w:pPr>
              <w:spacing w:line="360" w:lineRule="exact"/>
              <w:jc w:val="center"/>
              <w:rPr>
                <w:rFonts w:ascii="宋体" w:hAnsi="宋体" w:cs="宋体"/>
                <w:color w:val="000000" w:themeColor="text1"/>
                <w:szCs w:val="21"/>
                <w14:textFill>
                  <w14:solidFill>
                    <w14:schemeClr w14:val="tx1"/>
                  </w14:solidFill>
                </w14:textFill>
              </w:rPr>
            </w:pPr>
          </w:p>
        </w:tc>
        <w:tc>
          <w:tcPr>
            <w:tcW w:w="1980" w:type="dxa"/>
            <w:tcBorders>
              <w:top w:val="nil"/>
              <w:left w:val="nil"/>
              <w:bottom w:val="single" w:color="auto" w:sz="4" w:space="0"/>
              <w:right w:val="single" w:color="auto" w:sz="4" w:space="0"/>
            </w:tcBorders>
            <w:noWrap w:val="0"/>
            <w:vAlign w:val="center"/>
          </w:tcPr>
          <w:p w14:paraId="5BB1FA0B">
            <w:pPr>
              <w:spacing w:line="360" w:lineRule="exact"/>
              <w:jc w:val="center"/>
              <w:rPr>
                <w:rFonts w:ascii="宋体" w:hAnsi="宋体" w:cs="宋体"/>
                <w:color w:val="000000" w:themeColor="text1"/>
                <w:szCs w:val="21"/>
                <w14:textFill>
                  <w14:solidFill>
                    <w14:schemeClr w14:val="tx1"/>
                  </w14:solidFill>
                </w14:textFill>
              </w:rPr>
            </w:pPr>
          </w:p>
        </w:tc>
        <w:tc>
          <w:tcPr>
            <w:tcW w:w="1080" w:type="dxa"/>
            <w:tcBorders>
              <w:top w:val="nil"/>
              <w:left w:val="nil"/>
              <w:bottom w:val="single" w:color="auto" w:sz="4" w:space="0"/>
              <w:right w:val="single" w:color="auto" w:sz="4" w:space="0"/>
            </w:tcBorders>
            <w:noWrap w:val="0"/>
            <w:vAlign w:val="center"/>
          </w:tcPr>
          <w:p w14:paraId="16161331">
            <w:pPr>
              <w:spacing w:line="360" w:lineRule="exact"/>
              <w:jc w:val="center"/>
              <w:rPr>
                <w:rFonts w:ascii="宋体" w:hAnsi="宋体" w:cs="宋体"/>
                <w:color w:val="000000" w:themeColor="text1"/>
                <w:szCs w:val="21"/>
                <w14:textFill>
                  <w14:solidFill>
                    <w14:schemeClr w14:val="tx1"/>
                  </w14:solidFill>
                </w14:textFill>
              </w:rPr>
            </w:pPr>
          </w:p>
        </w:tc>
        <w:tc>
          <w:tcPr>
            <w:tcW w:w="1260" w:type="dxa"/>
            <w:tcBorders>
              <w:top w:val="nil"/>
              <w:left w:val="nil"/>
              <w:bottom w:val="single" w:color="auto" w:sz="4" w:space="0"/>
              <w:right w:val="single" w:color="auto" w:sz="4" w:space="0"/>
            </w:tcBorders>
            <w:noWrap w:val="0"/>
            <w:vAlign w:val="center"/>
          </w:tcPr>
          <w:p w14:paraId="4E1762C1">
            <w:pPr>
              <w:spacing w:line="360" w:lineRule="exact"/>
              <w:jc w:val="center"/>
              <w:rPr>
                <w:rFonts w:ascii="宋体" w:hAnsi="宋体" w:cs="宋体"/>
                <w:color w:val="000000" w:themeColor="text1"/>
                <w:szCs w:val="21"/>
                <w14:textFill>
                  <w14:solidFill>
                    <w14:schemeClr w14:val="tx1"/>
                  </w14:solidFill>
                </w14:textFill>
              </w:rPr>
            </w:pPr>
          </w:p>
        </w:tc>
        <w:tc>
          <w:tcPr>
            <w:tcW w:w="1005" w:type="dxa"/>
            <w:tcBorders>
              <w:top w:val="nil"/>
              <w:left w:val="nil"/>
              <w:bottom w:val="single" w:color="auto" w:sz="4" w:space="0"/>
              <w:right w:val="single" w:color="auto" w:sz="4" w:space="0"/>
            </w:tcBorders>
            <w:noWrap w:val="0"/>
            <w:vAlign w:val="top"/>
          </w:tcPr>
          <w:p w14:paraId="5E5AAC03">
            <w:pPr>
              <w:spacing w:line="360" w:lineRule="exact"/>
              <w:jc w:val="center"/>
              <w:rPr>
                <w:rFonts w:ascii="宋体" w:hAnsi="宋体" w:cs="宋体"/>
                <w:color w:val="000000" w:themeColor="text1"/>
                <w:szCs w:val="21"/>
                <w14:textFill>
                  <w14:solidFill>
                    <w14:schemeClr w14:val="tx1"/>
                  </w14:solidFill>
                </w14:textFill>
              </w:rPr>
            </w:pPr>
          </w:p>
        </w:tc>
        <w:tc>
          <w:tcPr>
            <w:tcW w:w="1439" w:type="dxa"/>
            <w:tcBorders>
              <w:top w:val="nil"/>
              <w:left w:val="nil"/>
              <w:bottom w:val="single" w:color="auto" w:sz="4" w:space="0"/>
              <w:right w:val="single" w:color="auto" w:sz="4" w:space="0"/>
            </w:tcBorders>
            <w:noWrap w:val="0"/>
            <w:vAlign w:val="top"/>
          </w:tcPr>
          <w:p w14:paraId="42030A2A">
            <w:pPr>
              <w:spacing w:line="360" w:lineRule="exact"/>
              <w:jc w:val="center"/>
              <w:rPr>
                <w:rFonts w:ascii="宋体" w:hAnsi="宋体" w:cs="宋体"/>
                <w:color w:val="000000" w:themeColor="text1"/>
                <w:szCs w:val="21"/>
                <w14:textFill>
                  <w14:solidFill>
                    <w14:schemeClr w14:val="tx1"/>
                  </w14:solidFill>
                </w14:textFill>
              </w:rPr>
            </w:pPr>
          </w:p>
        </w:tc>
      </w:tr>
      <w:tr w14:paraId="230D4A9C">
        <w:tblPrEx>
          <w:tblCellMar>
            <w:top w:w="0" w:type="dxa"/>
            <w:left w:w="108" w:type="dxa"/>
            <w:bottom w:w="0" w:type="dxa"/>
            <w:right w:w="108" w:type="dxa"/>
          </w:tblCellMar>
        </w:tblPrEx>
        <w:trPr>
          <w:trHeight w:val="553"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1758693">
            <w:pPr>
              <w:spacing w:line="360" w:lineRule="exact"/>
              <w:ind w:firstLine="210" w:firstLineChars="1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p>
        </w:tc>
        <w:tc>
          <w:tcPr>
            <w:tcW w:w="7485" w:type="dxa"/>
            <w:gridSpan w:val="5"/>
            <w:tcBorders>
              <w:top w:val="single" w:color="auto" w:sz="4" w:space="0"/>
              <w:left w:val="single" w:color="auto" w:sz="4" w:space="0"/>
              <w:bottom w:val="single" w:color="auto" w:sz="4" w:space="0"/>
              <w:right w:val="single" w:color="auto" w:sz="4" w:space="0"/>
            </w:tcBorders>
            <w:noWrap w:val="0"/>
            <w:vAlign w:val="center"/>
          </w:tcPr>
          <w:p w14:paraId="3DEAA6CD">
            <w:pPr>
              <w:spacing w:line="360" w:lineRule="exac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总价（大写）：</w:t>
            </w:r>
          </w:p>
        </w:tc>
        <w:tc>
          <w:tcPr>
            <w:tcW w:w="1439" w:type="dxa"/>
            <w:tcBorders>
              <w:top w:val="single" w:color="auto" w:sz="4" w:space="0"/>
              <w:left w:val="nil"/>
              <w:bottom w:val="single" w:color="auto" w:sz="4" w:space="0"/>
              <w:right w:val="single" w:color="auto" w:sz="4" w:space="0"/>
            </w:tcBorders>
            <w:noWrap w:val="0"/>
            <w:vAlign w:val="top"/>
          </w:tcPr>
          <w:p w14:paraId="78B46CAB">
            <w:pPr>
              <w:spacing w:line="360" w:lineRule="exact"/>
              <w:rPr>
                <w:rFonts w:ascii="宋体" w:hAnsi="宋体" w:cs="宋体"/>
                <w:color w:val="000000" w:themeColor="text1"/>
                <w:szCs w:val="21"/>
                <w14:textFill>
                  <w14:solidFill>
                    <w14:schemeClr w14:val="tx1"/>
                  </w14:solidFill>
                </w14:textFill>
              </w:rPr>
            </w:pPr>
          </w:p>
        </w:tc>
      </w:tr>
    </w:tbl>
    <w:p w14:paraId="27FAF394">
      <w:pPr>
        <w:spacing w:line="360" w:lineRule="exact"/>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注：本项目结算时单价固定，最终费用结算数量按实调整，项目其他工作内容不再计费。</w:t>
      </w:r>
    </w:p>
    <w:p w14:paraId="185F559B">
      <w:pPr>
        <w:spacing w:line="360" w:lineRule="exac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三、</w:t>
      </w:r>
      <w:bookmarkEnd w:id="94"/>
      <w:r>
        <w:rPr>
          <w:rFonts w:hint="eastAsia"/>
          <w:b/>
          <w:color w:val="000000" w:themeColor="text1"/>
          <w:szCs w:val="21"/>
          <w14:textFill>
            <w14:solidFill>
              <w14:schemeClr w14:val="tx1"/>
            </w14:solidFill>
          </w14:textFill>
        </w:rPr>
        <w:t>合同不可分割的组成部分：</w:t>
      </w:r>
    </w:p>
    <w:p w14:paraId="2197CF47">
      <w:pPr>
        <w:spacing w:line="440" w:lineRule="exact"/>
        <w:ind w:left="20"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 招标文件；</w:t>
      </w:r>
    </w:p>
    <w:p w14:paraId="7AEA22D5">
      <w:pPr>
        <w:spacing w:line="440" w:lineRule="exact"/>
        <w:ind w:left="20"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 乙方的投标文件；</w:t>
      </w:r>
    </w:p>
    <w:p w14:paraId="4981FC8E">
      <w:pPr>
        <w:spacing w:line="440" w:lineRule="exact"/>
        <w:ind w:left="20"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 中标通知书。</w:t>
      </w:r>
    </w:p>
    <w:p w14:paraId="51148815">
      <w:pPr>
        <w:keepNext w:val="0"/>
        <w:keepLines w:val="0"/>
        <w:pageBreakBefore w:val="0"/>
        <w:widowControl w:val="0"/>
        <w:kinsoku/>
        <w:wordWrap/>
        <w:overflowPunct/>
        <w:topLinePunct w:val="0"/>
        <w:autoSpaceDE/>
        <w:autoSpaceDN/>
        <w:bidi w:val="0"/>
        <w:adjustRightInd/>
        <w:snapToGrid/>
        <w:spacing w:line="288" w:lineRule="auto"/>
        <w:ind w:firstLine="422" w:firstLineChars="200"/>
        <w:textAlignment w:val="auto"/>
        <w:rPr>
          <w:rFonts w:hint="eastAsia"/>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四、服务内容：</w:t>
      </w:r>
    </w:p>
    <w:p w14:paraId="792AB6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1）1:500地形图测绘：</w:t>
      </w:r>
    </w:p>
    <w:p w14:paraId="108130A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①根据现有变化</w:t>
      </w:r>
      <w:r>
        <w:rPr>
          <w:rFonts w:hint="eastAsia" w:ascii="宋体" w:hAnsi="宋体" w:eastAsia="宋体" w:cs="宋体"/>
          <w:color w:val="000000" w:themeColor="text1"/>
          <w:lang w:eastAsia="zh-CN"/>
          <w14:textFill>
            <w14:solidFill>
              <w14:schemeClr w14:val="tx1"/>
            </w14:solidFill>
          </w14:textFill>
        </w:rPr>
        <w:t>指引</w:t>
      </w:r>
      <w:r>
        <w:rPr>
          <w:rFonts w:hint="eastAsia" w:ascii="宋体" w:hAnsi="宋体" w:eastAsia="宋体" w:cs="宋体"/>
          <w:color w:val="000000" w:themeColor="text1"/>
          <w14:textFill>
            <w14:solidFill>
              <w14:schemeClr w14:val="tx1"/>
            </w14:solidFill>
          </w14:textFill>
        </w:rPr>
        <w:t>图斑、影像和大比例尺基础地理信息成果资料，全面梳理并比对出需更新区域，制定3</w:t>
      </w:r>
      <w:r>
        <w:rPr>
          <w:rFonts w:hint="eastAsia" w:ascii="宋体" w:hAnsi="宋体" w:eastAsia="宋体" w:cs="宋体"/>
          <w:color w:val="000000" w:themeColor="text1"/>
          <w:lang w:val="en-US" w:eastAsia="zh-CN"/>
          <w14:textFill>
            <w14:solidFill>
              <w14:schemeClr w14:val="tx1"/>
            </w14:solidFill>
          </w14:textFill>
        </w:rPr>
        <w:t>38</w:t>
      </w:r>
      <w:r>
        <w:rPr>
          <w:rFonts w:hint="eastAsia" w:ascii="宋体" w:hAnsi="宋体" w:eastAsia="宋体" w:cs="宋体"/>
          <w:color w:val="000000" w:themeColor="text1"/>
          <w14:textFill>
            <w14:solidFill>
              <w14:schemeClr w14:val="tx1"/>
            </w14:solidFill>
          </w14:textFill>
        </w:rPr>
        <w:t>平方千米范围内的变化图斑清单，制定年度更新实施方案</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预计更新面积为</w:t>
      </w:r>
      <w:r>
        <w:rPr>
          <w:rFonts w:hint="eastAsia" w:ascii="宋体" w:hAnsi="宋体" w:eastAsia="宋体" w:cs="宋体"/>
          <w:color w:val="000000" w:themeColor="text1"/>
          <w:lang w:val="en-US" w:eastAsia="zh-CN"/>
          <w14:textFill>
            <w14:solidFill>
              <w14:schemeClr w14:val="tx1"/>
            </w14:solidFill>
          </w14:textFill>
        </w:rPr>
        <w:t>7</w:t>
      </w:r>
      <w:r>
        <w:rPr>
          <w:rFonts w:hint="eastAsia" w:ascii="宋体" w:hAnsi="宋体" w:eastAsia="宋体" w:cs="宋体"/>
          <w:color w:val="000000" w:themeColor="text1"/>
          <w14:textFill>
            <w14:solidFill>
              <w14:schemeClr w14:val="tx1"/>
            </w14:solidFill>
          </w14:textFill>
        </w:rPr>
        <w:t>平方千米。</w:t>
      </w:r>
    </w:p>
    <w:p w14:paraId="6314F59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②完成变化图斑清单</w:t>
      </w:r>
      <w:r>
        <w:rPr>
          <w:rFonts w:hint="eastAsia" w:ascii="宋体" w:hAnsi="宋体" w:eastAsia="宋体" w:cs="宋体"/>
          <w:color w:val="000000" w:themeColor="text1"/>
          <w:lang w:eastAsia="zh-CN"/>
          <w14:textFill>
            <w14:solidFill>
              <w14:schemeClr w14:val="tx1"/>
            </w14:solidFill>
          </w14:textFill>
        </w:rPr>
        <w:t>修测</w:t>
      </w:r>
      <w:r>
        <w:rPr>
          <w:rFonts w:hint="eastAsia" w:ascii="宋体" w:hAnsi="宋体" w:eastAsia="宋体" w:cs="宋体"/>
          <w:color w:val="000000" w:themeColor="text1"/>
          <w14:textFill>
            <w14:solidFill>
              <w14:schemeClr w14:val="tx1"/>
            </w14:solidFill>
          </w14:textFill>
        </w:rPr>
        <w:t>，以及后期通过各种渠道发现的变化图斑修测并更新。</w:t>
      </w:r>
    </w:p>
    <w:p w14:paraId="240EF0F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③完成长河、周巷两镇</w:t>
      </w:r>
      <w:r>
        <w:rPr>
          <w:rFonts w:hint="eastAsia" w:ascii="宋体" w:hAnsi="宋体" w:eastAsia="宋体" w:cs="宋体"/>
          <w:color w:val="000000" w:themeColor="text1"/>
          <w:lang w:eastAsia="zh-CN"/>
          <w14:textFill>
            <w14:solidFill>
              <w14:schemeClr w14:val="tx1"/>
            </w14:solidFill>
          </w14:textFill>
        </w:rPr>
        <w:t>和慈东工业园区</w:t>
      </w:r>
      <w:r>
        <w:rPr>
          <w:rFonts w:hint="eastAsia" w:ascii="宋体" w:hAnsi="宋体" w:cs="宋体"/>
          <w:color w:val="000000" w:themeColor="text1"/>
          <w:lang w:eastAsia="zh-CN"/>
          <w14:textFill>
            <w14:solidFill>
              <w14:schemeClr w14:val="tx1"/>
            </w14:solidFill>
          </w14:textFill>
        </w:rPr>
        <w:t>东</w:t>
      </w:r>
      <w:r>
        <w:rPr>
          <w:rFonts w:hint="eastAsia" w:ascii="宋体" w:hAnsi="宋体" w:eastAsia="宋体" w:cs="宋体"/>
          <w:color w:val="000000" w:themeColor="text1"/>
          <w:lang w:eastAsia="zh-CN"/>
          <w14:textFill>
            <w14:solidFill>
              <w14:schemeClr w14:val="tx1"/>
            </w14:solidFill>
          </w14:textFill>
        </w:rPr>
        <w:t>侧</w:t>
      </w:r>
      <w:r>
        <w:rPr>
          <w:rFonts w:hint="eastAsia" w:ascii="宋体" w:hAnsi="宋体" w:eastAsia="宋体" w:cs="宋体"/>
          <w:color w:val="000000" w:themeColor="text1"/>
          <w14:textFill>
            <w14:solidFill>
              <w14:schemeClr w14:val="tx1"/>
            </w14:solidFill>
          </w14:textFill>
        </w:rPr>
        <w:t>的城镇开发边界</w:t>
      </w:r>
      <w:r>
        <w:rPr>
          <w:rFonts w:hint="eastAsia" w:ascii="宋体" w:hAnsi="宋体" w:eastAsia="宋体" w:cs="宋体"/>
          <w:color w:val="000000" w:themeColor="text1"/>
          <w:lang w:eastAsia="zh-CN"/>
          <w14:textFill>
            <w14:solidFill>
              <w14:schemeClr w14:val="tx1"/>
            </w14:solidFill>
          </w14:textFill>
        </w:rPr>
        <w:t>内</w:t>
      </w:r>
      <w:r>
        <w:rPr>
          <w:rFonts w:hint="eastAsia" w:ascii="宋体" w:hAnsi="宋体" w:eastAsia="宋体" w:cs="宋体"/>
          <w:color w:val="000000" w:themeColor="text1"/>
          <w14:textFill>
            <w14:solidFill>
              <w14:schemeClr w14:val="tx1"/>
            </w14:solidFill>
          </w14:textFill>
        </w:rPr>
        <w:t>区域1:500地形图测绘及数据建库，并与现有数据完成接边处理工作</w:t>
      </w:r>
      <w:r>
        <w:rPr>
          <w:rFonts w:hint="eastAsia" w:ascii="宋体" w:hAnsi="宋体" w:eastAsia="宋体" w:cs="宋体"/>
          <w:color w:val="000000" w:themeColor="text1"/>
          <w:lang w:eastAsia="zh-CN"/>
          <w14:textFill>
            <w14:solidFill>
              <w14:schemeClr w14:val="tx1"/>
            </w14:solidFill>
          </w14:textFill>
        </w:rPr>
        <w:t>，面积为</w:t>
      </w:r>
      <w:r>
        <w:rPr>
          <w:rFonts w:hint="eastAsia" w:ascii="宋体" w:hAnsi="宋体" w:eastAsia="宋体" w:cs="宋体"/>
          <w:color w:val="000000" w:themeColor="text1"/>
          <w:lang w:val="en-US" w:eastAsia="zh-CN"/>
          <w14:textFill>
            <w14:solidFill>
              <w14:schemeClr w14:val="tx1"/>
            </w14:solidFill>
          </w14:textFill>
        </w:rPr>
        <w:t>57.3平方千米</w:t>
      </w:r>
      <w:r>
        <w:rPr>
          <w:rFonts w:hint="eastAsia" w:ascii="宋体" w:hAnsi="宋体" w:eastAsia="宋体" w:cs="宋体"/>
          <w:color w:val="000000" w:themeColor="text1"/>
          <w14:textFill>
            <w14:solidFill>
              <w14:schemeClr w14:val="tx1"/>
            </w14:solidFill>
          </w14:textFill>
        </w:rPr>
        <w:t>。</w:t>
      </w:r>
    </w:p>
    <w:p w14:paraId="0ED2F76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④对23.2平方千米的慈东工业园区</w:t>
      </w:r>
      <w:r>
        <w:rPr>
          <w:rFonts w:hint="eastAsia" w:ascii="宋体" w:hAnsi="宋体" w:cs="宋体"/>
          <w:color w:val="000000" w:themeColor="text1"/>
          <w:lang w:eastAsia="zh-CN"/>
          <w14:textFill>
            <w14:solidFill>
              <w14:schemeClr w14:val="tx1"/>
            </w14:solidFill>
          </w14:textFill>
        </w:rPr>
        <w:t>西</w:t>
      </w:r>
      <w:r>
        <w:rPr>
          <w:rFonts w:hint="eastAsia" w:ascii="宋体" w:hAnsi="宋体" w:eastAsia="宋体" w:cs="宋体"/>
          <w:color w:val="000000" w:themeColor="text1"/>
          <w:lang w:eastAsia="zh-CN"/>
          <w14:textFill>
            <w14:solidFill>
              <w14:schemeClr w14:val="tx1"/>
            </w14:solidFill>
          </w14:textFill>
        </w:rPr>
        <w:t>侧</w:t>
      </w:r>
      <w:r>
        <w:rPr>
          <w:rFonts w:hint="eastAsia" w:ascii="宋体" w:hAnsi="宋体" w:eastAsia="宋体" w:cs="宋体"/>
          <w:color w:val="000000" w:themeColor="text1"/>
          <w14:textFill>
            <w14:solidFill>
              <w14:schemeClr w14:val="tx1"/>
            </w14:solidFill>
          </w14:textFill>
        </w:rPr>
        <w:t>2019年</w:t>
      </w:r>
      <w:r>
        <w:rPr>
          <w:rFonts w:hint="eastAsia" w:ascii="宋体" w:hAnsi="宋体" w:eastAsia="宋体" w:cs="宋体"/>
          <w:color w:val="000000" w:themeColor="text1"/>
          <w:lang w:eastAsia="zh-CN"/>
          <w14:textFill>
            <w14:solidFill>
              <w14:schemeClr w14:val="tx1"/>
            </w14:solidFill>
          </w14:textFill>
        </w:rPr>
        <w:t>地籍调查成果</w:t>
      </w:r>
      <w:r>
        <w:rPr>
          <w:rFonts w:hint="eastAsia" w:ascii="宋体" w:hAnsi="宋体" w:eastAsia="宋体" w:cs="宋体"/>
          <w:color w:val="000000" w:themeColor="text1"/>
          <w14:textFill>
            <w14:solidFill>
              <w14:schemeClr w14:val="tx1"/>
            </w14:solidFill>
          </w14:textFill>
        </w:rPr>
        <w:t>数据</w:t>
      </w:r>
      <w:r>
        <w:rPr>
          <w:rFonts w:hint="eastAsia" w:ascii="宋体" w:hAnsi="宋体" w:eastAsia="宋体" w:cs="宋体"/>
          <w:color w:val="000000" w:themeColor="text1"/>
          <w:lang w:eastAsia="zh-CN"/>
          <w14:textFill>
            <w14:solidFill>
              <w14:schemeClr w14:val="tx1"/>
            </w14:solidFill>
          </w14:textFill>
        </w:rPr>
        <w:t>按照</w:t>
      </w:r>
      <w:r>
        <w:rPr>
          <w:rFonts w:hint="eastAsia" w:ascii="宋体" w:hAnsi="宋体" w:eastAsia="宋体" w:cs="宋体"/>
          <w:color w:val="000000" w:themeColor="text1"/>
          <w14:textFill>
            <w14:solidFill>
              <w14:schemeClr w14:val="tx1"/>
            </w14:solidFill>
          </w14:textFill>
        </w:rPr>
        <w:t>浙江省标进行改造入库，并根据影像</w:t>
      </w:r>
      <w:r>
        <w:rPr>
          <w:rFonts w:hint="eastAsia" w:ascii="宋体" w:hAnsi="宋体" w:eastAsia="宋体" w:cs="宋体"/>
          <w:color w:val="000000" w:themeColor="text1"/>
          <w:lang w:eastAsia="zh-CN"/>
          <w14:textFill>
            <w14:solidFill>
              <w14:schemeClr w14:val="tx1"/>
            </w14:solidFill>
          </w14:textFill>
        </w:rPr>
        <w:t>和变化指引</w:t>
      </w:r>
      <w:r>
        <w:rPr>
          <w:rFonts w:hint="eastAsia" w:ascii="宋体" w:hAnsi="宋体" w:eastAsia="宋体" w:cs="宋体"/>
          <w:color w:val="000000" w:themeColor="text1"/>
          <w14:textFill>
            <w14:solidFill>
              <w14:schemeClr w14:val="tx1"/>
            </w14:solidFill>
          </w14:textFill>
        </w:rPr>
        <w:t>提取变化图斑，</w:t>
      </w:r>
      <w:r>
        <w:rPr>
          <w:rFonts w:hint="eastAsia" w:ascii="宋体" w:hAnsi="宋体" w:eastAsia="宋体" w:cs="宋体"/>
          <w:color w:val="000000" w:themeColor="text1"/>
          <w:lang w:eastAsia="zh-CN"/>
          <w14:textFill>
            <w14:solidFill>
              <w14:schemeClr w14:val="tx1"/>
            </w14:solidFill>
          </w14:textFill>
        </w:rPr>
        <w:t>制定变化图斑清单，</w:t>
      </w:r>
      <w:r>
        <w:rPr>
          <w:rFonts w:hint="eastAsia" w:ascii="宋体" w:hAnsi="宋体" w:eastAsia="宋体" w:cs="宋体"/>
          <w:color w:val="000000" w:themeColor="text1"/>
          <w14:textFill>
            <w14:solidFill>
              <w14:schemeClr w14:val="tx1"/>
            </w14:solidFill>
          </w14:textFill>
        </w:rPr>
        <w:t>开展修测更新，预计更新面积为3平方千米。</w:t>
      </w:r>
    </w:p>
    <w:p w14:paraId="76F71A13">
      <w:pPr>
        <w:pStyle w:val="5"/>
        <w:keepNext w:val="0"/>
        <w:keepLines w:val="0"/>
        <w:pageBreakBefore w:val="0"/>
        <w:widowControl w:val="0"/>
        <w:kinsoku/>
        <w:wordWrap/>
        <w:overflowPunct/>
        <w:topLinePunct w:val="0"/>
        <w:autoSpaceDE/>
        <w:autoSpaceDN/>
        <w:bidi w:val="0"/>
        <w:adjustRightInd/>
        <w:snapToGrid/>
        <w:spacing w:line="288" w:lineRule="auto"/>
        <w:ind w:firstLine="40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⑤完成项目期内</w:t>
      </w:r>
      <w:r>
        <w:rPr>
          <w:rFonts w:hint="eastAsia" w:ascii="宋体" w:hAnsi="宋体" w:eastAsia="宋体" w:cs="宋体"/>
          <w:color w:val="000000" w:themeColor="text1"/>
          <w:lang w:eastAsia="zh-CN"/>
          <w14:textFill>
            <w14:solidFill>
              <w14:schemeClr w14:val="tx1"/>
            </w14:solidFill>
          </w14:textFill>
        </w:rPr>
        <w:t>全市域范围内</w:t>
      </w:r>
      <w:r>
        <w:rPr>
          <w:rFonts w:hint="eastAsia" w:ascii="宋体" w:hAnsi="宋体" w:eastAsia="宋体" w:cs="宋体"/>
          <w:color w:val="000000" w:themeColor="text1"/>
          <w14:textFill>
            <w14:solidFill>
              <w14:schemeClr w14:val="tx1"/>
            </w14:solidFill>
          </w14:textFill>
        </w:rPr>
        <w:t>的竣工图更新工作，费用综合包含在合同价中。</w:t>
      </w:r>
    </w:p>
    <w:p w14:paraId="5C1D4B3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2）1:2000地形图更新测绘：</w:t>
      </w:r>
    </w:p>
    <w:p w14:paraId="4E0DDD0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①利用分辨率优于0.2米的数字航空影像和空三成果，采用航测立体采集技术，或采用1:500地形图更新成果联动更新方式，对</w:t>
      </w:r>
      <w:r>
        <w:rPr>
          <w:rFonts w:hint="eastAsia" w:ascii="宋体" w:hAnsi="宋体" w:eastAsia="宋体" w:cs="宋体"/>
          <w:color w:val="000000" w:themeColor="text1"/>
          <w:lang w:eastAsia="zh-CN"/>
          <w14:textFill>
            <w14:solidFill>
              <w14:schemeClr w14:val="tx1"/>
            </w14:solidFill>
          </w14:textFill>
        </w:rPr>
        <w:t>上级</w:t>
      </w:r>
      <w:r>
        <w:rPr>
          <w:rFonts w:hint="eastAsia" w:ascii="宋体" w:hAnsi="宋体" w:eastAsia="宋体" w:cs="宋体"/>
          <w:color w:val="000000" w:themeColor="text1"/>
          <w14:textFill>
            <w14:solidFill>
              <w14:schemeClr w14:val="tx1"/>
            </w14:solidFill>
          </w14:textFill>
        </w:rPr>
        <w:t>下发的变化图斑</w:t>
      </w:r>
      <w:r>
        <w:rPr>
          <w:rFonts w:hint="eastAsia" w:ascii="宋体" w:hAnsi="宋体" w:eastAsia="宋体" w:cs="宋体"/>
          <w:color w:val="000000" w:themeColor="text1"/>
          <w:lang w:eastAsia="zh-CN"/>
          <w14:textFill>
            <w14:solidFill>
              <w14:schemeClr w14:val="tx1"/>
            </w14:solidFill>
          </w14:textFill>
        </w:rPr>
        <w:t>进行核实和补充，制定变化图斑清单，制定年度更新修测方案</w:t>
      </w:r>
      <w:r>
        <w:rPr>
          <w:rFonts w:hint="eastAsia" w:ascii="宋体" w:hAnsi="宋体" w:eastAsia="宋体" w:cs="宋体"/>
          <w:color w:val="000000" w:themeColor="text1"/>
          <w14:textFill>
            <w14:solidFill>
              <w14:schemeClr w14:val="tx1"/>
            </w14:solidFill>
          </w14:textFill>
        </w:rPr>
        <w:t>，面积预计50平方千米。</w:t>
      </w:r>
    </w:p>
    <w:p w14:paraId="2D2CB1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②完成变化图斑清单</w:t>
      </w:r>
      <w:r>
        <w:rPr>
          <w:rFonts w:hint="eastAsia" w:ascii="宋体" w:hAnsi="宋体" w:eastAsia="宋体" w:cs="宋体"/>
          <w:color w:val="000000" w:themeColor="text1"/>
          <w:lang w:eastAsia="zh-CN"/>
          <w14:textFill>
            <w14:solidFill>
              <w14:schemeClr w14:val="tx1"/>
            </w14:solidFill>
          </w14:textFill>
        </w:rPr>
        <w:t>修测</w:t>
      </w:r>
      <w:r>
        <w:rPr>
          <w:rFonts w:hint="eastAsia" w:ascii="宋体" w:hAnsi="宋体" w:eastAsia="宋体" w:cs="宋体"/>
          <w:color w:val="000000" w:themeColor="text1"/>
          <w14:textFill>
            <w14:solidFill>
              <w14:schemeClr w14:val="tx1"/>
            </w14:solidFill>
          </w14:textFill>
        </w:rPr>
        <w:t>，以及后期通过各种渠道发现的变化图斑修测并更新。</w:t>
      </w:r>
    </w:p>
    <w:p w14:paraId="07F1676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③发现重大要素发生变化后，须在3个月内完成更新。</w:t>
      </w:r>
    </w:p>
    <w:p w14:paraId="3FEFC2FC">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④采用地形图缩编及编码转换的作业方式，对全市域202</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年和202</w:t>
      </w:r>
      <w:r>
        <w:rPr>
          <w:rFonts w:hint="eastAsia" w:ascii="宋体" w:hAnsi="宋体" w:eastAsia="宋体" w:cs="宋体"/>
          <w:color w:val="000000" w:themeColor="text1"/>
          <w:lang w:val="en-US" w:eastAsia="zh-CN"/>
          <w14:textFill>
            <w14:solidFill>
              <w14:schemeClr w14:val="tx1"/>
            </w14:solidFill>
          </w14:textFill>
        </w:rPr>
        <w:t>6</w:t>
      </w:r>
      <w:r>
        <w:rPr>
          <w:rFonts w:hint="eastAsia" w:ascii="宋体" w:hAnsi="宋体" w:eastAsia="宋体" w:cs="宋体"/>
          <w:color w:val="000000" w:themeColor="text1"/>
          <w14:textFill>
            <w14:solidFill>
              <w14:schemeClr w14:val="tx1"/>
            </w14:solidFill>
          </w14:textFill>
        </w:rPr>
        <w:t>年竣工图数据进行1:2000地形图更新。</w:t>
      </w:r>
    </w:p>
    <w:p w14:paraId="6EE39A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cs="宋体"/>
          <w:color w:val="000000" w:themeColor="text1"/>
          <w:highlight w:val="none"/>
          <w:lang w:val="en-US" w:eastAsia="zh-CN"/>
          <w14:textFill>
            <w14:solidFill>
              <w14:schemeClr w14:val="tx1"/>
            </w14:solidFill>
          </w14:textFill>
        </w:rPr>
        <w:t>水准点维护</w:t>
      </w:r>
    </w:p>
    <w:p w14:paraId="090B55A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维护</w:t>
      </w:r>
      <w:r>
        <w:rPr>
          <w:rFonts w:hint="eastAsia" w:ascii="宋体" w:hAnsi="宋体" w:eastAsia="宋体" w:cs="宋体"/>
          <w:color w:val="000000" w:themeColor="text1"/>
          <w:highlight w:val="none"/>
          <w:lang w:val="en-US" w:eastAsia="zh-CN"/>
          <w14:textFill>
            <w14:solidFill>
              <w14:schemeClr w14:val="tx1"/>
            </w14:solidFill>
          </w14:textFill>
        </w:rPr>
        <w:t>Ⅲ甬慈17、Ⅲ甬慈41、Ⅲ甬慈</w:t>
      </w:r>
      <w:r>
        <w:rPr>
          <w:rFonts w:hint="eastAsia" w:ascii="宋体" w:hAnsi="宋体" w:cs="宋体"/>
          <w:color w:val="000000" w:themeColor="text1"/>
          <w:highlight w:val="none"/>
          <w:lang w:val="en-US" w:eastAsia="zh-CN"/>
          <w14:textFill>
            <w14:solidFill>
              <w14:schemeClr w14:val="tx1"/>
            </w14:solidFill>
          </w14:textFill>
        </w:rPr>
        <w:t>10等</w:t>
      </w:r>
      <w:r>
        <w:rPr>
          <w:rFonts w:hint="eastAsia" w:ascii="宋体" w:hAnsi="宋体" w:eastAsia="宋体" w:cs="宋体"/>
          <w:color w:val="000000" w:themeColor="text1"/>
          <w:highlight w:val="none"/>
          <w:lang w:val="en-US" w:eastAsia="zh-CN"/>
          <w14:textFill>
            <w14:solidFill>
              <w14:schemeClr w14:val="tx1"/>
            </w14:solidFill>
          </w14:textFill>
        </w:rPr>
        <w:t>水准点</w:t>
      </w:r>
      <w:r>
        <w:rPr>
          <w:rFonts w:hint="eastAsia" w:ascii="宋体" w:hAnsi="宋体" w:cs="宋体"/>
          <w:color w:val="000000" w:themeColor="text1"/>
          <w:highlight w:val="none"/>
          <w:lang w:val="en-US" w:eastAsia="zh-CN"/>
          <w14:textFill>
            <w14:solidFill>
              <w14:schemeClr w14:val="tx1"/>
            </w14:solidFill>
          </w14:textFill>
        </w:rPr>
        <w:t>，确保其正常使用</w:t>
      </w:r>
      <w:r>
        <w:rPr>
          <w:rFonts w:hint="eastAsia" w:ascii="宋体" w:hAnsi="宋体" w:eastAsia="宋体" w:cs="宋体"/>
          <w:color w:val="000000" w:themeColor="text1"/>
          <w:highlight w:val="none"/>
          <w:lang w:val="en-US" w:eastAsia="zh-CN"/>
          <w14:textFill>
            <w14:solidFill>
              <w14:schemeClr w14:val="tx1"/>
            </w14:solidFill>
          </w14:textFill>
        </w:rPr>
        <w:t>。</w:t>
      </w:r>
    </w:p>
    <w:p w14:paraId="11DCD2A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3、项目采购范围</w:t>
      </w:r>
    </w:p>
    <w:p w14:paraId="6F96D16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1）1:2000变化图斑覆盖范围为全市陆域（不包括前湾新区）；</w:t>
      </w:r>
    </w:p>
    <w:p w14:paraId="4C6FAD3B">
      <w:pPr>
        <w:spacing w:line="440" w:lineRule="exact"/>
        <w:ind w:left="20" w:firstLine="420" w:firstLineChars="200"/>
        <w:rPr>
          <w:rFonts w:ascii="宋体" w:hAnsi="宋体" w:cs="宋体"/>
          <w:color w:val="000000" w:themeColor="text1"/>
          <w:szCs w:val="2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2）1:500变化图斑覆盖范围为</w:t>
      </w:r>
      <w:r>
        <w:rPr>
          <w:rFonts w:hint="eastAsia" w:ascii="宋体" w:hAnsi="宋体" w:eastAsia="宋体" w:cs="宋体"/>
          <w:color w:val="000000" w:themeColor="text1"/>
          <w:lang w:eastAsia="zh-CN"/>
          <w14:textFill>
            <w14:solidFill>
              <w14:schemeClr w14:val="tx1"/>
            </w14:solidFill>
          </w14:textFill>
        </w:rPr>
        <w:t>已有地形图覆盖范围，面积为</w:t>
      </w:r>
      <w:r>
        <w:rPr>
          <w:rFonts w:hint="eastAsia" w:ascii="宋体" w:hAnsi="宋体" w:eastAsia="宋体" w:cs="宋体"/>
          <w:color w:val="000000" w:themeColor="text1"/>
          <w:lang w:val="en-US" w:eastAsia="zh-CN"/>
          <w14:textFill>
            <w14:solidFill>
              <w14:schemeClr w14:val="tx1"/>
            </w14:solidFill>
          </w14:textFill>
        </w:rPr>
        <w:t>338平方千米；慈东工业园区</w:t>
      </w:r>
      <w:r>
        <w:rPr>
          <w:rFonts w:hint="eastAsia" w:ascii="宋体" w:hAnsi="宋体" w:cs="宋体"/>
          <w:color w:val="000000" w:themeColor="text1"/>
          <w:lang w:val="en-US" w:eastAsia="zh-CN"/>
          <w14:textFill>
            <w14:solidFill>
              <w14:schemeClr w14:val="tx1"/>
            </w14:solidFill>
          </w14:textFill>
        </w:rPr>
        <w:t>西</w:t>
      </w:r>
      <w:r>
        <w:rPr>
          <w:rFonts w:hint="eastAsia" w:ascii="宋体" w:hAnsi="宋体" w:eastAsia="宋体" w:cs="宋体"/>
          <w:color w:val="000000" w:themeColor="text1"/>
          <w:lang w:val="en-US" w:eastAsia="zh-CN"/>
          <w14:textFill>
            <w14:solidFill>
              <w14:schemeClr w14:val="tx1"/>
            </w14:solidFill>
          </w14:textFill>
        </w:rPr>
        <w:t>侧区域为数据改造和变化图斑更新范围，面积为23.2平方千米；</w:t>
      </w:r>
    </w:p>
    <w:p w14:paraId="60956E0D">
      <w:pPr>
        <w:spacing w:line="440" w:lineRule="exact"/>
        <w:ind w:left="20"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具体范围详见附图。</w:t>
      </w:r>
    </w:p>
    <w:p w14:paraId="2DE6B68E">
      <w:pPr>
        <w:spacing w:line="360" w:lineRule="exact"/>
        <w:rPr>
          <w:rFonts w:hint="eastAsia" w:ascii="宋体" w:hAnsi="宋体" w:cs="宋体"/>
          <w:color w:val="000000" w:themeColor="text1"/>
          <w:szCs w:val="21"/>
          <w:lang w:val="en-US" w:eastAsia="zh-CN"/>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 xml:space="preserve"> 五、付款方式：</w:t>
      </w:r>
      <w:r>
        <w:rPr>
          <w:rFonts w:hint="eastAsia" w:ascii="宋体" w:hAnsi="宋体" w:cs="宋体"/>
          <w:color w:val="000000" w:themeColor="text1"/>
          <w:szCs w:val="21"/>
          <w:lang w:val="en-US" w:eastAsia="zh-CN"/>
          <w14:textFill>
            <w14:solidFill>
              <w14:schemeClr w14:val="tx1"/>
            </w14:solidFill>
          </w14:textFill>
        </w:rPr>
        <w:t>本项目分三次支付工程费用。合同签订，项目设计书通过专家评审和甲方同意实施后先支付合同价40%的资金；在2025年11月底前，完成地形图变化图斑更新、新增地形图测绘及原有数据库改造入库并通过法定检验机构验收和完成向上级主管部门成果汇交，完成水准点维护，支付合同价40%的资金；在2026年6月底前，完成全部图斑更新以及项目合同的所有要求后，支付合同价20%的资金。</w:t>
      </w:r>
    </w:p>
    <w:p w14:paraId="304300E1">
      <w:pPr>
        <w:keepNext w:val="0"/>
        <w:keepLines w:val="0"/>
        <w:pageBreakBefore w:val="0"/>
        <w:widowControl w:val="0"/>
        <w:kinsoku/>
        <w:wordWrap/>
        <w:overflowPunct/>
        <w:topLinePunct w:val="0"/>
        <w:autoSpaceDE/>
        <w:autoSpaceDN/>
        <w:bidi w:val="0"/>
        <w:adjustRightInd/>
        <w:snapToGrid/>
        <w:spacing w:line="288" w:lineRule="auto"/>
        <w:ind w:firstLine="422"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cs="宋体"/>
          <w:b/>
          <w:bCs/>
          <w:color w:val="000000" w:themeColor="text1"/>
          <w:kern w:val="0"/>
          <w:szCs w:val="21"/>
          <w:lang w:val="zh-CN"/>
          <w14:textFill>
            <w14:solidFill>
              <w14:schemeClr w14:val="tx1"/>
            </w14:solidFill>
          </w14:textFill>
        </w:rPr>
        <w:t>六、成果提交</w:t>
      </w:r>
      <w:r>
        <w:rPr>
          <w:rFonts w:hint="eastAsia" w:ascii="宋体" w:cs="宋体"/>
          <w:b/>
          <w:bCs/>
          <w:color w:val="000000" w:themeColor="text1"/>
          <w:kern w:val="0"/>
          <w:szCs w:val="21"/>
          <w14:textFill>
            <w14:solidFill>
              <w14:schemeClr w14:val="tx1"/>
            </w14:solidFill>
          </w14:textFill>
        </w:rPr>
        <w:t>：</w:t>
      </w:r>
      <w:r>
        <w:rPr>
          <w:rFonts w:ascii="宋体" w:hAnsi="宋体" w:cs="宋体"/>
          <w:color w:val="000000" w:themeColor="text1"/>
          <w:szCs w:val="21"/>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1、项目技术设计书、技术总结书、质量自检报告、等书面材料；</w:t>
      </w:r>
    </w:p>
    <w:p w14:paraId="591C487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2、提交1:500、1:2000地形图的总图、分块图、更新数据库、标准分幅图及结合表数据光盘，包括dwg格式数据和gdb格式数据成果；</w:t>
      </w:r>
    </w:p>
    <w:p w14:paraId="7E4AFC7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3、其他需要提交的成果资料。</w:t>
      </w:r>
    </w:p>
    <w:p w14:paraId="4B10594F">
      <w:pPr>
        <w:spacing w:line="360" w:lineRule="exact"/>
        <w:rPr>
          <w:rFonts w:ascii="宋体" w:hAnsi="宋体" w:cs="宋体"/>
          <w:color w:val="000000" w:themeColor="text1"/>
          <w:szCs w:val="21"/>
          <w14:textFill>
            <w14:solidFill>
              <w14:schemeClr w14:val="tx1"/>
            </w14:solidFill>
          </w14:textFill>
        </w:rPr>
      </w:pPr>
    </w:p>
    <w:p w14:paraId="17F83F58">
      <w:pPr>
        <w:spacing w:line="440" w:lineRule="exact"/>
        <w:rPr>
          <w:rFonts w:ascii="宋体" w:hAnsi="宋体" w:cs="宋体"/>
          <w:color w:val="000000" w:themeColor="text1"/>
          <w:szCs w:val="21"/>
          <w14:textFill>
            <w14:solidFill>
              <w14:schemeClr w14:val="tx1"/>
            </w14:solidFill>
          </w14:textFill>
        </w:rPr>
      </w:pPr>
      <w:r>
        <w:rPr>
          <w:rFonts w:hint="eastAsia" w:ascii="宋体" w:cs="宋体"/>
          <w:b/>
          <w:bCs/>
          <w:color w:val="000000" w:themeColor="text1"/>
          <w:kern w:val="0"/>
          <w:szCs w:val="21"/>
          <w:lang w:val="zh-CN"/>
          <w14:textFill>
            <w14:solidFill>
              <w14:schemeClr w14:val="tx1"/>
            </w14:solidFill>
          </w14:textFill>
        </w:rPr>
        <w:t>七、质量与验收：</w:t>
      </w:r>
      <w:r>
        <w:rPr>
          <w:rFonts w:hint="eastAsia" w:ascii="宋体" w:hAnsi="宋体" w:cs="宋体"/>
          <w:color w:val="000000" w:themeColor="text1"/>
          <w:szCs w:val="21"/>
          <w14:textFill>
            <w14:solidFill>
              <w14:schemeClr w14:val="tx1"/>
            </w14:solidFill>
          </w14:textFill>
        </w:rPr>
        <w:t xml:space="preserve"> </w:t>
      </w:r>
    </w:p>
    <w:p w14:paraId="6C5E3BA4">
      <w:pPr>
        <w:spacing w:line="36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本项目验收工作由甲方组织，测绘成果数据和变化图斑更新成果数据需委托法定测绘检验机构验收，竣工图数据更新成果需甲方验收通过。第一次验收不合格的，必须无偿返工，并于20日历天内完成；第二次验收不合格的，甲方有权解除合同，收回已经支付的服务费，同时乙方赔偿甲方合同价款的30%的违约金。</w:t>
      </w:r>
    </w:p>
    <w:p w14:paraId="69CF10B2">
      <w:pPr>
        <w:spacing w:line="36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本项目验收费用由中标方负责。 </w:t>
      </w:r>
    </w:p>
    <w:p w14:paraId="76E16E33">
      <w:pPr>
        <w:spacing w:line="440" w:lineRule="exac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八、甲、乙双方在合同期内必须遵守国家法律、法规及保护甲、乙双方的合法权益。</w:t>
      </w:r>
    </w:p>
    <w:p w14:paraId="0297F9ED">
      <w:pPr>
        <w:pStyle w:val="8"/>
        <w:snapToGrid w:val="0"/>
        <w:spacing w:before="120" w:after="120" w:line="360" w:lineRule="exact"/>
        <w:ind w:left="358" w:hanging="358" w:hangingChars="170"/>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九、违约责任</w:t>
      </w:r>
    </w:p>
    <w:p w14:paraId="1CB97A31">
      <w:pPr>
        <w:spacing w:line="36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1、由于乙方原因项目延误完成每延期一天罚除违约金</w:t>
      </w:r>
      <w:r>
        <w:rPr>
          <w:rFonts w:hint="eastAsia" w:ascii="宋体" w:hAnsi="宋体" w:cs="宋体"/>
          <w:color w:val="000000" w:themeColor="text1"/>
          <w:szCs w:val="21"/>
          <w:lang w:val="en-US" w:eastAsia="zh-CN"/>
          <w14:textFill>
            <w14:solidFill>
              <w14:schemeClr w14:val="tx1"/>
            </w14:solidFill>
          </w14:textFill>
        </w:rPr>
        <w:t>5</w:t>
      </w:r>
      <w:r>
        <w:rPr>
          <w:rFonts w:hint="eastAsia" w:ascii="宋体" w:hAnsi="宋体" w:cs="宋体"/>
          <w:color w:val="000000" w:themeColor="text1"/>
          <w:szCs w:val="21"/>
          <w14:textFill>
            <w14:solidFill>
              <w14:schemeClr w14:val="tx1"/>
            </w14:solidFill>
          </w14:textFill>
        </w:rPr>
        <w:t>000元 。</w:t>
      </w:r>
    </w:p>
    <w:p w14:paraId="049929EC">
      <w:pPr>
        <w:spacing w:line="360" w:lineRule="exact"/>
        <w:ind w:firstLine="420" w:firstLineChars="200"/>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2、</w:t>
      </w:r>
      <w:r>
        <w:rPr>
          <w:rFonts w:hint="eastAsia" w:ascii="宋体" w:hAnsi="宋体" w:eastAsia="宋体" w:cs="宋体"/>
          <w:color w:val="000000" w:themeColor="text1"/>
          <w:lang w:val="en-US" w:eastAsia="zh-CN"/>
          <w14:textFill>
            <w14:solidFill>
              <w14:schemeClr w14:val="tx1"/>
            </w14:solidFill>
          </w14:textFill>
        </w:rPr>
        <w:t>因</w:t>
      </w:r>
      <w:r>
        <w:rPr>
          <w:rFonts w:hint="eastAsia" w:ascii="宋体" w:hAnsi="宋体" w:eastAsia="宋体" w:cs="宋体"/>
          <w:color w:val="000000" w:themeColor="text1"/>
          <w14:textFill>
            <w14:solidFill>
              <w14:schemeClr w14:val="tx1"/>
            </w14:solidFill>
          </w14:textFill>
        </w:rPr>
        <w:t>中标单位</w:t>
      </w:r>
      <w:r>
        <w:rPr>
          <w:rFonts w:hint="eastAsia" w:ascii="宋体" w:hAnsi="宋体" w:eastAsia="宋体" w:cs="宋体"/>
          <w:color w:val="000000" w:themeColor="text1"/>
          <w:lang w:val="en-US" w:eastAsia="zh-CN"/>
          <w14:textFill>
            <w14:solidFill>
              <w14:schemeClr w14:val="tx1"/>
            </w14:solidFill>
          </w14:textFill>
        </w:rPr>
        <w:t>单方面原因造成项目停止而终止项目的，供应商应向项目委托方返还已经支付的工程款，同时供应商应按合同额的30%向项目委托方赔付违约金；</w:t>
      </w:r>
    </w:p>
    <w:p w14:paraId="5D5C886B">
      <w:pPr>
        <w:spacing w:line="36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 xml:space="preserve">、乙方擅自更换项目负责人须向甲方支付违约金2万元/人.次。项目实施过程中项目责任人须现场参与。本项目召开的会议项目负责人必须参加，未经甲方同意每缺席一次扣除违约金10000元。 </w:t>
      </w:r>
    </w:p>
    <w:p w14:paraId="7F04DFDD">
      <w:pPr>
        <w:spacing w:line="36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4</w:t>
      </w:r>
      <w:r>
        <w:rPr>
          <w:rFonts w:hint="eastAsia" w:ascii="宋体" w:hAnsi="宋体" w:cs="宋体"/>
          <w:color w:val="000000" w:themeColor="text1"/>
          <w:szCs w:val="21"/>
          <w14:textFill>
            <w14:solidFill>
              <w14:schemeClr w14:val="tx1"/>
            </w14:solidFill>
          </w14:textFill>
        </w:rPr>
        <w:t>、乙方应提供24小时的响应服务，保证在任何时候甲方都能及时找到项目负责人。服务期内违约一次罚处违约金5000元，从合同款中扣除；质保期内响应不及时的，将视为违约</w:t>
      </w:r>
      <w:r>
        <w:rPr>
          <w:rFonts w:ascii="宋体" w:hAnsi="宋体" w:cs="宋体"/>
          <w:color w:val="000000" w:themeColor="text1"/>
          <w:szCs w:val="21"/>
          <w14:textFill>
            <w14:solidFill>
              <w14:schemeClr w14:val="tx1"/>
            </w14:solidFill>
          </w14:textFill>
        </w:rPr>
        <w:t>行为</w:t>
      </w:r>
      <w:r>
        <w:rPr>
          <w:rFonts w:hint="eastAsia" w:ascii="宋体" w:hAnsi="宋体" w:cs="宋体"/>
          <w:color w:val="000000" w:themeColor="text1"/>
          <w:szCs w:val="21"/>
          <w14:textFill>
            <w14:solidFill>
              <w14:schemeClr w14:val="tx1"/>
            </w14:solidFill>
          </w14:textFill>
        </w:rPr>
        <w:t>。</w:t>
      </w:r>
    </w:p>
    <w:p w14:paraId="4C67B4D8">
      <w:pPr>
        <w:spacing w:line="36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5</w:t>
      </w:r>
      <w:r>
        <w:rPr>
          <w:rFonts w:hint="eastAsia" w:ascii="宋体" w:hAnsi="宋体" w:cs="宋体"/>
          <w:color w:val="000000" w:themeColor="text1"/>
          <w:szCs w:val="21"/>
          <w14:textFill>
            <w14:solidFill>
              <w14:schemeClr w14:val="tx1"/>
            </w14:solidFill>
          </w14:textFill>
        </w:rPr>
        <w:t>、乙方违约行为将被记录信用失信行为。</w:t>
      </w:r>
    </w:p>
    <w:p w14:paraId="3E0C70CA">
      <w:pPr>
        <w:spacing w:line="360" w:lineRule="exact"/>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十、争议的解决</w:t>
      </w:r>
    </w:p>
    <w:p w14:paraId="25562F27">
      <w:pPr>
        <w:pStyle w:val="8"/>
        <w:snapToGrid w:val="0"/>
        <w:spacing w:before="120" w:after="120" w:line="360" w:lineRule="exact"/>
        <w:ind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本合同在履行过程中发生争议时，当事人双方应及时协调解决。协商不成时，可以向合同签订地点的人民法院起诉。</w:t>
      </w:r>
    </w:p>
    <w:p w14:paraId="24CC4101">
      <w:pPr>
        <w:pStyle w:val="8"/>
        <w:snapToGrid w:val="0"/>
        <w:spacing w:before="120" w:after="120" w:line="360" w:lineRule="exact"/>
        <w:rPr>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十一、其他</w:t>
      </w:r>
    </w:p>
    <w:p w14:paraId="79C5BCFA">
      <w:pPr>
        <w:spacing w:line="36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1、项目成果的知识产权归甲方所有，成果汇交后乙方不得私自留用和转让。</w:t>
      </w:r>
    </w:p>
    <w:p w14:paraId="32D21E64">
      <w:pPr>
        <w:spacing w:line="36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2、乙方每周向甲方汇报项目实施进程，以便甲方监控项目全过程。</w:t>
      </w:r>
    </w:p>
    <w:p w14:paraId="66254E29">
      <w:pPr>
        <w:spacing w:line="36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3、乙方要协调项目中所有的人员和资源，保证项目顺利进行。</w:t>
      </w:r>
    </w:p>
    <w:p w14:paraId="3D36245D">
      <w:pPr>
        <w:spacing w:line="36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4、因上级主管部门对项目技术要求和内容进行调整，乙方无条件服从。</w:t>
      </w:r>
    </w:p>
    <w:p w14:paraId="49388CEE">
      <w:pPr>
        <w:spacing w:line="360" w:lineRule="exact"/>
        <w:ind w:firstLine="420" w:firstLineChars="200"/>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5</w:t>
      </w:r>
      <w:r>
        <w:rPr>
          <w:rFonts w:hint="eastAsia" w:ascii="宋体" w:hAnsi="宋体" w:cs="宋体"/>
          <w:color w:val="000000" w:themeColor="text1"/>
          <w:szCs w:val="21"/>
          <w14:textFill>
            <w14:solidFill>
              <w14:schemeClr w14:val="tx1"/>
            </w14:solidFill>
          </w14:textFill>
        </w:rPr>
        <w:t>、本合同未尽事宜，遵照《民法典》有关条文执行。本合同一式三份，双方签字、盖章后生效，甲乙双方各持一份，招标代理公司存档一份，具有同等法律效力。</w:t>
      </w:r>
    </w:p>
    <w:p w14:paraId="7474B71B">
      <w:pPr>
        <w:pStyle w:val="8"/>
        <w:tabs>
          <w:tab w:val="left" w:pos="7215"/>
        </w:tabs>
        <w:snapToGrid w:val="0"/>
        <w:spacing w:before="120" w:after="120" w:line="360" w:lineRule="exact"/>
        <w:ind w:firstLine="210" w:firstLineChars="1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  甲方（盖章）：                 乙方（盖章）： </w:t>
      </w:r>
      <w:r>
        <w:rPr>
          <w:color w:val="000000" w:themeColor="text1"/>
          <w:sz w:val="21"/>
          <w:szCs w:val="21"/>
          <w14:textFill>
            <w14:solidFill>
              <w14:schemeClr w14:val="tx1"/>
            </w14:solidFill>
          </w14:textFill>
        </w:rPr>
        <w:tab/>
      </w:r>
    </w:p>
    <w:p w14:paraId="231224D7">
      <w:pPr>
        <w:pStyle w:val="8"/>
        <w:snapToGrid w:val="0"/>
        <w:spacing w:before="120" w:after="120" w:line="360" w:lineRule="exact"/>
        <w:ind w:left="420" w:hanging="420" w:hanging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  法定代表人（签字或盖章）：     法定代表人（签字或盖章）：</w:t>
      </w:r>
    </w:p>
    <w:p w14:paraId="2A3067CF">
      <w:pPr>
        <w:pStyle w:val="8"/>
        <w:snapToGrid w:val="0"/>
        <w:spacing w:before="120" w:after="120" w:line="36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  地址：                         地址： </w:t>
      </w:r>
    </w:p>
    <w:p w14:paraId="0CAD311E">
      <w:pPr>
        <w:pStyle w:val="8"/>
        <w:snapToGrid w:val="0"/>
        <w:spacing w:before="120" w:after="120" w:line="36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  法定代表人：                   法定代表人：</w:t>
      </w:r>
    </w:p>
    <w:p w14:paraId="6727285F">
      <w:pPr>
        <w:pStyle w:val="8"/>
        <w:snapToGrid w:val="0"/>
        <w:spacing w:before="120" w:after="120"/>
        <w:ind w:firstLine="210" w:firstLineChars="1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签订地点：                     签订日期：    年  月  日</w:t>
      </w:r>
    </w:p>
    <w:p w14:paraId="0C8D3691">
      <w:pPr>
        <w:pStyle w:val="8"/>
        <w:snapToGrid w:val="0"/>
        <w:spacing w:before="120" w:after="120"/>
        <w:ind w:firstLine="210" w:firstLineChars="100"/>
        <w:rPr>
          <w:color w:val="000000" w:themeColor="text1"/>
          <w:sz w:val="21"/>
          <w:szCs w:val="21"/>
          <w14:textFill>
            <w14:solidFill>
              <w14:schemeClr w14:val="tx1"/>
            </w14:solidFill>
          </w14:textFill>
        </w:rPr>
      </w:pPr>
    </w:p>
    <w:p w14:paraId="24A815FD">
      <w:pPr>
        <w:spacing w:line="360" w:lineRule="auto"/>
        <w:ind w:firstLine="420" w:firstLineChars="200"/>
        <w:rPr>
          <w:rFonts w:ascii="宋体" w:hAnsi="宋体" w:cs="宋体"/>
          <w:color w:val="000000" w:themeColor="text1"/>
          <w:szCs w:val="21"/>
          <w14:textFill>
            <w14:solidFill>
              <w14:schemeClr w14:val="tx1"/>
            </w14:solidFill>
          </w14:textFill>
        </w:rPr>
      </w:pPr>
    </w:p>
    <w:p w14:paraId="624B5ADB">
      <w:pPr>
        <w:spacing w:line="400" w:lineRule="exact"/>
        <w:jc w:val="center"/>
        <w:outlineLvl w:val="0"/>
        <w:rPr>
          <w:rFonts w:ascii="宋体" w:hAnsi="宋体"/>
          <w:b/>
          <w:color w:val="000000" w:themeColor="text1"/>
          <w:sz w:val="32"/>
          <w14:textFill>
            <w14:solidFill>
              <w14:schemeClr w14:val="tx1"/>
            </w14:solidFill>
          </w14:textFill>
        </w:rPr>
      </w:pPr>
    </w:p>
    <w:p w14:paraId="67A576E3">
      <w:pPr>
        <w:spacing w:line="400" w:lineRule="exact"/>
        <w:jc w:val="center"/>
        <w:outlineLvl w:val="0"/>
        <w:rPr>
          <w:rFonts w:ascii="宋体" w:hAnsi="宋体"/>
          <w:b/>
          <w:color w:val="000000" w:themeColor="text1"/>
          <w:sz w:val="32"/>
          <w14:textFill>
            <w14:solidFill>
              <w14:schemeClr w14:val="tx1"/>
            </w14:solidFill>
          </w14:textFill>
        </w:rPr>
      </w:pPr>
    </w:p>
    <w:p w14:paraId="327A1622">
      <w:pPr>
        <w:pStyle w:val="19"/>
        <w:rPr>
          <w:color w:val="000000" w:themeColor="text1"/>
          <w14:textFill>
            <w14:solidFill>
              <w14:schemeClr w14:val="tx1"/>
            </w14:solidFill>
          </w14:textFill>
        </w:rPr>
      </w:pPr>
    </w:p>
    <w:p w14:paraId="3EB80EF7">
      <w:pPr>
        <w:pStyle w:val="19"/>
        <w:rPr>
          <w:color w:val="000000" w:themeColor="text1"/>
          <w14:textFill>
            <w14:solidFill>
              <w14:schemeClr w14:val="tx1"/>
            </w14:solidFill>
          </w14:textFill>
        </w:rPr>
      </w:pPr>
    </w:p>
    <w:p w14:paraId="58912D2C">
      <w:pPr>
        <w:pStyle w:val="19"/>
        <w:rPr>
          <w:color w:val="000000" w:themeColor="text1"/>
          <w14:textFill>
            <w14:solidFill>
              <w14:schemeClr w14:val="tx1"/>
            </w14:solidFill>
          </w14:textFill>
        </w:rPr>
      </w:pPr>
    </w:p>
    <w:p w14:paraId="5A132911">
      <w:pPr>
        <w:pStyle w:val="19"/>
        <w:rPr>
          <w:color w:val="000000" w:themeColor="text1"/>
          <w14:textFill>
            <w14:solidFill>
              <w14:schemeClr w14:val="tx1"/>
            </w14:solidFill>
          </w14:textFill>
        </w:rPr>
      </w:pPr>
    </w:p>
    <w:p w14:paraId="605E6A83">
      <w:pPr>
        <w:pStyle w:val="19"/>
        <w:rPr>
          <w:color w:val="000000" w:themeColor="text1"/>
          <w14:textFill>
            <w14:solidFill>
              <w14:schemeClr w14:val="tx1"/>
            </w14:solidFill>
          </w14:textFill>
        </w:rPr>
      </w:pPr>
    </w:p>
    <w:p w14:paraId="0F39FE9C">
      <w:pPr>
        <w:pStyle w:val="19"/>
        <w:rPr>
          <w:color w:val="000000" w:themeColor="text1"/>
          <w14:textFill>
            <w14:solidFill>
              <w14:schemeClr w14:val="tx1"/>
            </w14:solidFill>
          </w14:textFill>
        </w:rPr>
      </w:pPr>
    </w:p>
    <w:p w14:paraId="61F42D20">
      <w:pPr>
        <w:pStyle w:val="19"/>
        <w:rPr>
          <w:color w:val="000000" w:themeColor="text1"/>
          <w14:textFill>
            <w14:solidFill>
              <w14:schemeClr w14:val="tx1"/>
            </w14:solidFill>
          </w14:textFill>
        </w:rPr>
      </w:pPr>
    </w:p>
    <w:p w14:paraId="60130F8C">
      <w:pPr>
        <w:pStyle w:val="19"/>
        <w:rPr>
          <w:color w:val="000000" w:themeColor="text1"/>
          <w14:textFill>
            <w14:solidFill>
              <w14:schemeClr w14:val="tx1"/>
            </w14:solidFill>
          </w14:textFill>
        </w:rPr>
      </w:pPr>
    </w:p>
    <w:p w14:paraId="2532A4E7">
      <w:pPr>
        <w:pStyle w:val="19"/>
        <w:rPr>
          <w:color w:val="000000" w:themeColor="text1"/>
          <w14:textFill>
            <w14:solidFill>
              <w14:schemeClr w14:val="tx1"/>
            </w14:solidFill>
          </w14:textFill>
        </w:rPr>
      </w:pPr>
    </w:p>
    <w:p w14:paraId="1190996C">
      <w:pPr>
        <w:pStyle w:val="19"/>
        <w:ind w:left="0" w:leftChars="0" w:firstLine="0" w:firstLineChars="0"/>
        <w:rPr>
          <w:color w:val="000000" w:themeColor="text1"/>
          <w14:textFill>
            <w14:solidFill>
              <w14:schemeClr w14:val="tx1"/>
            </w14:solidFill>
          </w14:textFill>
        </w:rPr>
      </w:pPr>
    </w:p>
    <w:p w14:paraId="0E11ECAE">
      <w:pPr>
        <w:spacing w:line="400" w:lineRule="exact"/>
        <w:jc w:val="center"/>
        <w:outlineLvl w:val="0"/>
        <w:rPr>
          <w:rFonts w:ascii="宋体" w:hAnsi="宋体"/>
          <w:b/>
          <w:color w:val="000000" w:themeColor="text1"/>
          <w:sz w:val="32"/>
          <w14:textFill>
            <w14:solidFill>
              <w14:schemeClr w14:val="tx1"/>
            </w14:solidFill>
          </w14:textFill>
        </w:rPr>
      </w:pPr>
      <w:bookmarkStart w:id="95" w:name="_Toc166826584"/>
      <w:r>
        <w:rPr>
          <w:rFonts w:hint="eastAsia" w:ascii="宋体" w:hAnsi="宋体"/>
          <w:b/>
          <w:color w:val="000000" w:themeColor="text1"/>
          <w:sz w:val="32"/>
          <w14:textFill>
            <w14:solidFill>
              <w14:schemeClr w14:val="tx1"/>
            </w14:solidFill>
          </w14:textFill>
        </w:rPr>
        <w:t>第五章</w:t>
      </w:r>
      <w:r>
        <w:rPr>
          <w:rFonts w:ascii="宋体" w:hAnsi="宋体"/>
          <w:b/>
          <w:color w:val="000000" w:themeColor="text1"/>
          <w:sz w:val="32"/>
          <w14:textFill>
            <w14:solidFill>
              <w14:schemeClr w14:val="tx1"/>
            </w14:solidFill>
          </w14:textFill>
        </w:rPr>
        <w:t xml:space="preserve">  </w:t>
      </w:r>
      <w:r>
        <w:rPr>
          <w:rFonts w:hint="eastAsia" w:ascii="宋体" w:hAnsi="宋体"/>
          <w:b/>
          <w:color w:val="000000" w:themeColor="text1"/>
          <w:sz w:val="32"/>
          <w14:textFill>
            <w14:solidFill>
              <w14:schemeClr w14:val="tx1"/>
            </w14:solidFill>
          </w14:textFill>
        </w:rPr>
        <w:t>招标内容与技术需求</w:t>
      </w:r>
      <w:bookmarkEnd w:id="95"/>
    </w:p>
    <w:p w14:paraId="36CED1B4">
      <w:pPr>
        <w:spacing w:line="560" w:lineRule="exact"/>
        <w:rPr>
          <w:rFonts w:ascii="宋体" w:hAnsi="宋体" w:cs="宋体"/>
          <w:b/>
          <w:color w:val="000000" w:themeColor="text1"/>
          <w:sz w:val="24"/>
          <w:szCs w:val="24"/>
          <w14:textFill>
            <w14:solidFill>
              <w14:schemeClr w14:val="tx1"/>
            </w14:solidFill>
          </w14:textFill>
        </w:rPr>
      </w:pPr>
    </w:p>
    <w:p w14:paraId="269ABB6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一、项目概况</w:t>
      </w:r>
    </w:p>
    <w:p w14:paraId="2E44F7F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1、项目现有资料：</w:t>
      </w:r>
    </w:p>
    <w:p w14:paraId="329B691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r>
        <w:rPr>
          <w:rFonts w:hint="eastAsia" w:ascii="宋体" w:hAnsi="宋体" w:eastAsia="宋体" w:cs="宋体"/>
          <w:color w:val="000000" w:themeColor="text1"/>
          <w:lang w:val="en-US" w:eastAsia="zh-CN"/>
          <w14:textFill>
            <w14:solidFill>
              <w14:schemeClr w14:val="tx1"/>
            </w14:solidFill>
          </w14:textFill>
        </w:rPr>
        <w:t>2024年</w:t>
      </w:r>
      <w:r>
        <w:rPr>
          <w:rFonts w:hint="eastAsia" w:ascii="宋体" w:hAnsi="宋体" w:eastAsia="宋体" w:cs="宋体"/>
          <w:color w:val="000000" w:themeColor="text1"/>
          <w14:textFill>
            <w14:solidFill>
              <w14:schemeClr w14:val="tx1"/>
            </w14:solidFill>
          </w14:textFill>
        </w:rPr>
        <w:t>3</w:t>
      </w:r>
      <w:r>
        <w:rPr>
          <w:rFonts w:hint="eastAsia" w:ascii="宋体" w:hAnsi="宋体" w:eastAsia="宋体" w:cs="宋体"/>
          <w:color w:val="000000" w:themeColor="text1"/>
          <w:lang w:val="en-US" w:eastAsia="zh-CN"/>
          <w14:textFill>
            <w14:solidFill>
              <w14:schemeClr w14:val="tx1"/>
            </w14:solidFill>
          </w14:textFill>
        </w:rPr>
        <w:t>38</w:t>
      </w:r>
      <w:r>
        <w:rPr>
          <w:rFonts w:hint="eastAsia" w:ascii="宋体" w:hAnsi="宋体" w:eastAsia="宋体" w:cs="宋体"/>
          <w:color w:val="000000" w:themeColor="text1"/>
          <w14:textFill>
            <w14:solidFill>
              <w14:schemeClr w14:val="tx1"/>
            </w14:solidFill>
          </w14:textFill>
        </w:rPr>
        <w:t>平方千米的1：500地形图dwg格式和gdb格式数据成果；</w:t>
      </w:r>
    </w:p>
    <w:p w14:paraId="0782C5E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）宁波市局下发的2024年</w:t>
      </w:r>
      <w:r>
        <w:rPr>
          <w:rFonts w:hint="eastAsia" w:ascii="宋体" w:hAnsi="宋体" w:eastAsia="宋体" w:cs="宋体"/>
          <w:color w:val="000000" w:themeColor="text1"/>
          <w:lang w:eastAsia="zh-CN"/>
          <w14:textFill>
            <w14:solidFill>
              <w14:schemeClr w14:val="tx1"/>
            </w14:solidFill>
          </w14:textFill>
        </w:rPr>
        <w:t>三期</w:t>
      </w:r>
      <w:r>
        <w:rPr>
          <w:rFonts w:hint="eastAsia" w:ascii="宋体" w:hAnsi="宋体" w:eastAsia="宋体" w:cs="宋体"/>
          <w:color w:val="000000" w:themeColor="text1"/>
          <w14:textFill>
            <w14:solidFill>
              <w14:schemeClr w14:val="tx1"/>
            </w14:solidFill>
          </w14:textFill>
        </w:rPr>
        <w:t>变化</w:t>
      </w:r>
      <w:r>
        <w:rPr>
          <w:rFonts w:hint="eastAsia" w:ascii="宋体" w:hAnsi="宋体" w:eastAsia="宋体" w:cs="宋体"/>
          <w:color w:val="000000" w:themeColor="text1"/>
          <w:lang w:eastAsia="zh-CN"/>
          <w14:textFill>
            <w14:solidFill>
              <w14:schemeClr w14:val="tx1"/>
            </w14:solidFill>
          </w14:textFill>
        </w:rPr>
        <w:t>指引</w:t>
      </w:r>
      <w:r>
        <w:rPr>
          <w:rFonts w:hint="eastAsia" w:ascii="宋体" w:hAnsi="宋体" w:eastAsia="宋体" w:cs="宋体"/>
          <w:color w:val="000000" w:themeColor="text1"/>
          <w14:textFill>
            <w14:solidFill>
              <w14:schemeClr w14:val="tx1"/>
            </w14:solidFill>
          </w14:textFill>
        </w:rPr>
        <w:t>图斑</w:t>
      </w:r>
      <w:r>
        <w:rPr>
          <w:rFonts w:hint="eastAsia" w:ascii="宋体" w:hAnsi="宋体" w:eastAsia="宋体" w:cs="宋体"/>
          <w:color w:val="000000" w:themeColor="text1"/>
          <w:lang w:eastAsia="zh-CN"/>
          <w14:textFill>
            <w14:solidFill>
              <w14:schemeClr w14:val="tx1"/>
            </w14:solidFill>
          </w14:textFill>
        </w:rPr>
        <w:t>和</w:t>
      </w:r>
      <w:r>
        <w:rPr>
          <w:rFonts w:hint="eastAsia" w:ascii="宋体" w:hAnsi="宋体" w:eastAsia="宋体" w:cs="宋体"/>
          <w:color w:val="000000" w:themeColor="text1"/>
          <w:lang w:val="en-US" w:eastAsia="zh-CN"/>
          <w14:textFill>
            <w14:solidFill>
              <w14:schemeClr w14:val="tx1"/>
            </w14:solidFill>
          </w14:textFill>
        </w:rPr>
        <w:t>2025年下发的</w:t>
      </w:r>
      <w:r>
        <w:rPr>
          <w:rFonts w:hint="eastAsia" w:ascii="宋体" w:hAnsi="宋体" w:eastAsia="宋体" w:cs="宋体"/>
          <w:color w:val="000000" w:themeColor="text1"/>
          <w14:textFill>
            <w14:solidFill>
              <w14:schemeClr w14:val="tx1"/>
            </w14:solidFill>
          </w14:textFill>
        </w:rPr>
        <w:t>变化</w:t>
      </w:r>
      <w:r>
        <w:rPr>
          <w:rFonts w:hint="eastAsia" w:ascii="宋体" w:hAnsi="宋体" w:eastAsia="宋体" w:cs="宋体"/>
          <w:color w:val="000000" w:themeColor="text1"/>
          <w:lang w:val="en-US" w:eastAsia="zh-CN"/>
          <w14:textFill>
            <w14:solidFill>
              <w14:schemeClr w14:val="tx1"/>
            </w14:solidFill>
          </w14:textFill>
        </w:rPr>
        <w:t>指引图斑</w:t>
      </w:r>
      <w:r>
        <w:rPr>
          <w:rFonts w:hint="eastAsia" w:ascii="宋体" w:hAnsi="宋体" w:eastAsia="宋体" w:cs="宋体"/>
          <w:color w:val="000000" w:themeColor="text1"/>
          <w14:textFill>
            <w14:solidFill>
              <w14:schemeClr w14:val="tx1"/>
            </w14:solidFill>
          </w14:textFill>
        </w:rPr>
        <w:t>；</w:t>
      </w:r>
    </w:p>
    <w:p w14:paraId="6E6E73A2">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）全市域分辨率为0.2</w:t>
      </w:r>
      <w:r>
        <w:rPr>
          <w:rFonts w:hint="eastAsia" w:ascii="宋体" w:hAnsi="宋体" w:eastAsia="宋体" w:cs="宋体"/>
          <w:color w:val="000000" w:themeColor="text1"/>
          <w:lang w:eastAsia="zh-CN"/>
          <w14:textFill>
            <w14:solidFill>
              <w14:schemeClr w14:val="tx1"/>
            </w14:solidFill>
          </w14:textFill>
        </w:rPr>
        <w:t>米</w:t>
      </w:r>
      <w:r>
        <w:rPr>
          <w:rFonts w:hint="eastAsia" w:ascii="宋体" w:hAnsi="宋体" w:eastAsia="宋体" w:cs="宋体"/>
          <w:color w:val="000000" w:themeColor="text1"/>
          <w14:textFill>
            <w14:solidFill>
              <w14:schemeClr w14:val="tx1"/>
            </w14:solidFill>
          </w14:textFill>
        </w:rPr>
        <w:t>的数字航摄影像；</w:t>
      </w:r>
    </w:p>
    <w:p w14:paraId="6A88C57C">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t>）全市域分辨率为0.5</w:t>
      </w:r>
      <w:r>
        <w:rPr>
          <w:rFonts w:hint="eastAsia" w:ascii="宋体" w:hAnsi="宋体" w:eastAsia="宋体" w:cs="宋体"/>
          <w:color w:val="000000" w:themeColor="text1"/>
          <w:lang w:eastAsia="zh-CN"/>
          <w14:textFill>
            <w14:solidFill>
              <w14:schemeClr w14:val="tx1"/>
            </w14:solidFill>
          </w14:textFill>
        </w:rPr>
        <w:t>米</w:t>
      </w:r>
      <w:r>
        <w:rPr>
          <w:rFonts w:hint="eastAsia" w:ascii="宋体" w:hAnsi="宋体" w:eastAsia="宋体" w:cs="宋体"/>
          <w:color w:val="000000" w:themeColor="text1"/>
          <w14:textFill>
            <w14:solidFill>
              <w14:schemeClr w14:val="tx1"/>
            </w14:solidFill>
          </w14:textFill>
        </w:rPr>
        <w:t>的遥感影像；</w:t>
      </w:r>
    </w:p>
    <w:p w14:paraId="68174E2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）全市域</w:t>
      </w:r>
      <w:r>
        <w:rPr>
          <w:rFonts w:hint="eastAsia" w:ascii="宋体" w:hAnsi="宋体" w:eastAsia="宋体" w:cs="宋体"/>
          <w:color w:val="000000" w:themeColor="text1"/>
          <w:lang w:val="en-US" w:eastAsia="zh-CN"/>
          <w14:textFill>
            <w14:solidFill>
              <w14:schemeClr w14:val="tx1"/>
            </w14:solidFill>
          </w14:textFill>
        </w:rPr>
        <w:t>2024年</w:t>
      </w:r>
      <w:r>
        <w:rPr>
          <w:rFonts w:hint="eastAsia" w:ascii="宋体" w:hAnsi="宋体" w:eastAsia="宋体" w:cs="宋体"/>
          <w:color w:val="000000" w:themeColor="text1"/>
          <w14:textFill>
            <w14:solidFill>
              <w14:schemeClr w14:val="tx1"/>
            </w14:solidFill>
          </w14:textFill>
        </w:rPr>
        <w:t>1:2000地形图dwg格式和gdb格式数据成果；</w:t>
      </w:r>
    </w:p>
    <w:p w14:paraId="28CC2B8E">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6</w:t>
      </w:r>
      <w:r>
        <w:rPr>
          <w:rFonts w:hint="eastAsia" w:ascii="宋体" w:hAnsi="宋体" w:eastAsia="宋体" w:cs="宋体"/>
          <w:color w:val="000000" w:themeColor="text1"/>
          <w14:textFill>
            <w14:solidFill>
              <w14:schemeClr w14:val="tx1"/>
            </w14:solidFill>
          </w14:textFill>
        </w:rPr>
        <w:t>）全市域范围内202</w:t>
      </w:r>
      <w:r>
        <w:rPr>
          <w:rFonts w:hint="eastAsia" w:ascii="宋体" w:hAnsi="宋体" w:eastAsia="宋体" w:cs="宋体"/>
          <w:color w:val="000000" w:themeColor="text1"/>
          <w:lang w:val="en-US" w:eastAsia="zh-CN"/>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t>年和202</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年建设工程规划竣工核实的dwg数据；</w:t>
      </w:r>
    </w:p>
    <w:p w14:paraId="71CBB35D">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7</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lang w:eastAsia="zh-CN"/>
          <w14:textFill>
            <w14:solidFill>
              <w14:schemeClr w14:val="tx1"/>
            </w14:solidFill>
          </w14:textFill>
        </w:rPr>
        <w:t>慈溪市城市地籍调查成果更新完善项目</w:t>
      </w:r>
      <w:r>
        <w:rPr>
          <w:rFonts w:hint="eastAsia" w:ascii="宋体" w:hAnsi="宋体" w:eastAsia="宋体" w:cs="宋体"/>
          <w:color w:val="000000" w:themeColor="text1"/>
          <w:lang w:val="en-US" w:eastAsia="zh-CN"/>
          <w14:textFill>
            <w14:solidFill>
              <w14:schemeClr w14:val="tx1"/>
            </w14:solidFill>
          </w14:textFill>
        </w:rPr>
        <w:t>1：500地形图dwg格式数据成果；</w:t>
      </w:r>
    </w:p>
    <w:p w14:paraId="19EF5EA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项目招标内容：</w:t>
      </w:r>
    </w:p>
    <w:p w14:paraId="34D9D6D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1）1:500地形图测绘：</w:t>
      </w:r>
    </w:p>
    <w:p w14:paraId="7CC3FBA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①根据现有变化</w:t>
      </w:r>
      <w:r>
        <w:rPr>
          <w:rFonts w:hint="eastAsia" w:ascii="宋体" w:hAnsi="宋体" w:eastAsia="宋体" w:cs="宋体"/>
          <w:color w:val="000000" w:themeColor="text1"/>
          <w:lang w:eastAsia="zh-CN"/>
          <w14:textFill>
            <w14:solidFill>
              <w14:schemeClr w14:val="tx1"/>
            </w14:solidFill>
          </w14:textFill>
        </w:rPr>
        <w:t>指引</w:t>
      </w:r>
      <w:r>
        <w:rPr>
          <w:rFonts w:hint="eastAsia" w:ascii="宋体" w:hAnsi="宋体" w:eastAsia="宋体" w:cs="宋体"/>
          <w:color w:val="000000" w:themeColor="text1"/>
          <w14:textFill>
            <w14:solidFill>
              <w14:schemeClr w14:val="tx1"/>
            </w14:solidFill>
          </w14:textFill>
        </w:rPr>
        <w:t>图斑、影像和大比例尺基础地理信息成果资料，全面梳理并比对出需更新区域，制定3</w:t>
      </w:r>
      <w:r>
        <w:rPr>
          <w:rFonts w:hint="eastAsia" w:ascii="宋体" w:hAnsi="宋体" w:eastAsia="宋体" w:cs="宋体"/>
          <w:color w:val="000000" w:themeColor="text1"/>
          <w:lang w:val="en-US" w:eastAsia="zh-CN"/>
          <w14:textFill>
            <w14:solidFill>
              <w14:schemeClr w14:val="tx1"/>
            </w14:solidFill>
          </w14:textFill>
        </w:rPr>
        <w:t>38</w:t>
      </w:r>
      <w:r>
        <w:rPr>
          <w:rFonts w:hint="eastAsia" w:ascii="宋体" w:hAnsi="宋体" w:eastAsia="宋体" w:cs="宋体"/>
          <w:color w:val="000000" w:themeColor="text1"/>
          <w14:textFill>
            <w14:solidFill>
              <w14:schemeClr w14:val="tx1"/>
            </w14:solidFill>
          </w14:textFill>
        </w:rPr>
        <w:t>平方千米范围内的变化图斑清单，制定年度更新实施方案</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预计更新面积为</w:t>
      </w:r>
      <w:r>
        <w:rPr>
          <w:rFonts w:hint="eastAsia" w:ascii="宋体" w:hAnsi="宋体" w:eastAsia="宋体" w:cs="宋体"/>
          <w:color w:val="000000" w:themeColor="text1"/>
          <w:lang w:val="en-US" w:eastAsia="zh-CN"/>
          <w14:textFill>
            <w14:solidFill>
              <w14:schemeClr w14:val="tx1"/>
            </w14:solidFill>
          </w14:textFill>
        </w:rPr>
        <w:t>7</w:t>
      </w:r>
      <w:r>
        <w:rPr>
          <w:rFonts w:hint="eastAsia" w:ascii="宋体" w:hAnsi="宋体" w:eastAsia="宋体" w:cs="宋体"/>
          <w:color w:val="000000" w:themeColor="text1"/>
          <w14:textFill>
            <w14:solidFill>
              <w14:schemeClr w14:val="tx1"/>
            </w14:solidFill>
          </w14:textFill>
        </w:rPr>
        <w:t>平方千米。</w:t>
      </w:r>
    </w:p>
    <w:p w14:paraId="58301BA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②完成变化图斑清单</w:t>
      </w:r>
      <w:r>
        <w:rPr>
          <w:rFonts w:hint="eastAsia" w:ascii="宋体" w:hAnsi="宋体" w:eastAsia="宋体" w:cs="宋体"/>
          <w:color w:val="000000" w:themeColor="text1"/>
          <w:lang w:eastAsia="zh-CN"/>
          <w14:textFill>
            <w14:solidFill>
              <w14:schemeClr w14:val="tx1"/>
            </w14:solidFill>
          </w14:textFill>
        </w:rPr>
        <w:t>修测</w:t>
      </w:r>
      <w:r>
        <w:rPr>
          <w:rFonts w:hint="eastAsia" w:ascii="宋体" w:hAnsi="宋体" w:eastAsia="宋体" w:cs="宋体"/>
          <w:color w:val="000000" w:themeColor="text1"/>
          <w14:textFill>
            <w14:solidFill>
              <w14:schemeClr w14:val="tx1"/>
            </w14:solidFill>
          </w14:textFill>
        </w:rPr>
        <w:t>，以及后期通过各种渠道发现的变化图斑修测并更新。</w:t>
      </w:r>
    </w:p>
    <w:p w14:paraId="22D5F744">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③完成长河、周巷两镇</w:t>
      </w:r>
      <w:r>
        <w:rPr>
          <w:rFonts w:hint="eastAsia" w:ascii="宋体" w:hAnsi="宋体" w:eastAsia="宋体" w:cs="宋体"/>
          <w:color w:val="000000" w:themeColor="text1"/>
          <w:lang w:eastAsia="zh-CN"/>
          <w14:textFill>
            <w14:solidFill>
              <w14:schemeClr w14:val="tx1"/>
            </w14:solidFill>
          </w14:textFill>
        </w:rPr>
        <w:t>和慈东工业园区</w:t>
      </w:r>
      <w:r>
        <w:rPr>
          <w:rFonts w:hint="eastAsia" w:ascii="宋体" w:hAnsi="宋体" w:cs="宋体"/>
          <w:color w:val="000000" w:themeColor="text1"/>
          <w:lang w:eastAsia="zh-CN"/>
          <w14:textFill>
            <w14:solidFill>
              <w14:schemeClr w14:val="tx1"/>
            </w14:solidFill>
          </w14:textFill>
        </w:rPr>
        <w:t>东</w:t>
      </w:r>
      <w:r>
        <w:rPr>
          <w:rFonts w:hint="eastAsia" w:ascii="宋体" w:hAnsi="宋体" w:eastAsia="宋体" w:cs="宋体"/>
          <w:color w:val="000000" w:themeColor="text1"/>
          <w:lang w:eastAsia="zh-CN"/>
          <w14:textFill>
            <w14:solidFill>
              <w14:schemeClr w14:val="tx1"/>
            </w14:solidFill>
          </w14:textFill>
        </w:rPr>
        <w:t>侧</w:t>
      </w:r>
      <w:r>
        <w:rPr>
          <w:rFonts w:hint="eastAsia" w:ascii="宋体" w:hAnsi="宋体" w:eastAsia="宋体" w:cs="宋体"/>
          <w:color w:val="000000" w:themeColor="text1"/>
          <w14:textFill>
            <w14:solidFill>
              <w14:schemeClr w14:val="tx1"/>
            </w14:solidFill>
          </w14:textFill>
        </w:rPr>
        <w:t>的城镇开发边界</w:t>
      </w:r>
      <w:r>
        <w:rPr>
          <w:rFonts w:hint="eastAsia" w:ascii="宋体" w:hAnsi="宋体" w:eastAsia="宋体" w:cs="宋体"/>
          <w:color w:val="000000" w:themeColor="text1"/>
          <w:lang w:eastAsia="zh-CN"/>
          <w14:textFill>
            <w14:solidFill>
              <w14:schemeClr w14:val="tx1"/>
            </w14:solidFill>
          </w14:textFill>
        </w:rPr>
        <w:t>内</w:t>
      </w:r>
      <w:r>
        <w:rPr>
          <w:rFonts w:hint="eastAsia" w:ascii="宋体" w:hAnsi="宋体" w:eastAsia="宋体" w:cs="宋体"/>
          <w:color w:val="000000" w:themeColor="text1"/>
          <w14:textFill>
            <w14:solidFill>
              <w14:schemeClr w14:val="tx1"/>
            </w14:solidFill>
          </w14:textFill>
        </w:rPr>
        <w:t>区域1:500地形图测绘及数据建库，并与现有数据完成接边处理工作</w:t>
      </w:r>
      <w:r>
        <w:rPr>
          <w:rFonts w:hint="eastAsia" w:ascii="宋体" w:hAnsi="宋体" w:eastAsia="宋体" w:cs="宋体"/>
          <w:color w:val="000000" w:themeColor="text1"/>
          <w:lang w:eastAsia="zh-CN"/>
          <w14:textFill>
            <w14:solidFill>
              <w14:schemeClr w14:val="tx1"/>
            </w14:solidFill>
          </w14:textFill>
        </w:rPr>
        <w:t>，面积为</w:t>
      </w:r>
      <w:r>
        <w:rPr>
          <w:rFonts w:hint="eastAsia" w:ascii="宋体" w:hAnsi="宋体" w:eastAsia="宋体" w:cs="宋体"/>
          <w:color w:val="000000" w:themeColor="text1"/>
          <w:lang w:val="en-US" w:eastAsia="zh-CN"/>
          <w14:textFill>
            <w14:solidFill>
              <w14:schemeClr w14:val="tx1"/>
            </w14:solidFill>
          </w14:textFill>
        </w:rPr>
        <w:t>57.3平方千米</w:t>
      </w:r>
      <w:r>
        <w:rPr>
          <w:rFonts w:hint="eastAsia" w:ascii="宋体" w:hAnsi="宋体" w:eastAsia="宋体" w:cs="宋体"/>
          <w:color w:val="000000" w:themeColor="text1"/>
          <w14:textFill>
            <w14:solidFill>
              <w14:schemeClr w14:val="tx1"/>
            </w14:solidFill>
          </w14:textFill>
        </w:rPr>
        <w:t>。</w:t>
      </w:r>
    </w:p>
    <w:p w14:paraId="5083D92D">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④对23.2平方千米的慈东工业园区</w:t>
      </w:r>
      <w:r>
        <w:rPr>
          <w:rFonts w:hint="eastAsia" w:ascii="宋体" w:hAnsi="宋体" w:cs="宋体"/>
          <w:color w:val="000000" w:themeColor="text1"/>
          <w:lang w:eastAsia="zh-CN"/>
          <w14:textFill>
            <w14:solidFill>
              <w14:schemeClr w14:val="tx1"/>
            </w14:solidFill>
          </w14:textFill>
        </w:rPr>
        <w:t>西</w:t>
      </w:r>
      <w:r>
        <w:rPr>
          <w:rFonts w:hint="eastAsia" w:ascii="宋体" w:hAnsi="宋体" w:eastAsia="宋体" w:cs="宋体"/>
          <w:color w:val="000000" w:themeColor="text1"/>
          <w:lang w:eastAsia="zh-CN"/>
          <w14:textFill>
            <w14:solidFill>
              <w14:schemeClr w14:val="tx1"/>
            </w14:solidFill>
          </w14:textFill>
        </w:rPr>
        <w:t>侧</w:t>
      </w:r>
      <w:r>
        <w:rPr>
          <w:rFonts w:hint="eastAsia" w:ascii="宋体" w:hAnsi="宋体" w:eastAsia="宋体" w:cs="宋体"/>
          <w:color w:val="000000" w:themeColor="text1"/>
          <w14:textFill>
            <w14:solidFill>
              <w14:schemeClr w14:val="tx1"/>
            </w14:solidFill>
          </w14:textFill>
        </w:rPr>
        <w:t>2019年</w:t>
      </w:r>
      <w:r>
        <w:rPr>
          <w:rFonts w:hint="eastAsia" w:ascii="宋体" w:hAnsi="宋体" w:eastAsia="宋体" w:cs="宋体"/>
          <w:color w:val="000000" w:themeColor="text1"/>
          <w:lang w:eastAsia="zh-CN"/>
          <w14:textFill>
            <w14:solidFill>
              <w14:schemeClr w14:val="tx1"/>
            </w14:solidFill>
          </w14:textFill>
        </w:rPr>
        <w:t>地籍调查成果</w:t>
      </w:r>
      <w:r>
        <w:rPr>
          <w:rFonts w:hint="eastAsia" w:ascii="宋体" w:hAnsi="宋体" w:eastAsia="宋体" w:cs="宋体"/>
          <w:color w:val="000000" w:themeColor="text1"/>
          <w14:textFill>
            <w14:solidFill>
              <w14:schemeClr w14:val="tx1"/>
            </w14:solidFill>
          </w14:textFill>
        </w:rPr>
        <w:t>数据</w:t>
      </w:r>
      <w:r>
        <w:rPr>
          <w:rFonts w:hint="eastAsia" w:ascii="宋体" w:hAnsi="宋体" w:eastAsia="宋体" w:cs="宋体"/>
          <w:color w:val="000000" w:themeColor="text1"/>
          <w:lang w:eastAsia="zh-CN"/>
          <w14:textFill>
            <w14:solidFill>
              <w14:schemeClr w14:val="tx1"/>
            </w14:solidFill>
          </w14:textFill>
        </w:rPr>
        <w:t>按照</w:t>
      </w:r>
      <w:r>
        <w:rPr>
          <w:rFonts w:hint="eastAsia" w:ascii="宋体" w:hAnsi="宋体" w:eastAsia="宋体" w:cs="宋体"/>
          <w:color w:val="000000" w:themeColor="text1"/>
          <w14:textFill>
            <w14:solidFill>
              <w14:schemeClr w14:val="tx1"/>
            </w14:solidFill>
          </w14:textFill>
        </w:rPr>
        <w:t>浙江省标进行改造入库，并根据影像</w:t>
      </w:r>
      <w:r>
        <w:rPr>
          <w:rFonts w:hint="eastAsia" w:ascii="宋体" w:hAnsi="宋体" w:eastAsia="宋体" w:cs="宋体"/>
          <w:color w:val="000000" w:themeColor="text1"/>
          <w:lang w:eastAsia="zh-CN"/>
          <w14:textFill>
            <w14:solidFill>
              <w14:schemeClr w14:val="tx1"/>
            </w14:solidFill>
          </w14:textFill>
        </w:rPr>
        <w:t>和变化指引</w:t>
      </w:r>
      <w:r>
        <w:rPr>
          <w:rFonts w:hint="eastAsia" w:ascii="宋体" w:hAnsi="宋体" w:eastAsia="宋体" w:cs="宋体"/>
          <w:color w:val="000000" w:themeColor="text1"/>
          <w14:textFill>
            <w14:solidFill>
              <w14:schemeClr w14:val="tx1"/>
            </w14:solidFill>
          </w14:textFill>
        </w:rPr>
        <w:t>提取变化图斑，</w:t>
      </w:r>
      <w:r>
        <w:rPr>
          <w:rFonts w:hint="eastAsia" w:ascii="宋体" w:hAnsi="宋体" w:eastAsia="宋体" w:cs="宋体"/>
          <w:color w:val="000000" w:themeColor="text1"/>
          <w:lang w:eastAsia="zh-CN"/>
          <w14:textFill>
            <w14:solidFill>
              <w14:schemeClr w14:val="tx1"/>
            </w14:solidFill>
          </w14:textFill>
        </w:rPr>
        <w:t>制定变化图斑清单，</w:t>
      </w:r>
      <w:r>
        <w:rPr>
          <w:rFonts w:hint="eastAsia" w:ascii="宋体" w:hAnsi="宋体" w:eastAsia="宋体" w:cs="宋体"/>
          <w:color w:val="000000" w:themeColor="text1"/>
          <w14:textFill>
            <w14:solidFill>
              <w14:schemeClr w14:val="tx1"/>
            </w14:solidFill>
          </w14:textFill>
        </w:rPr>
        <w:t>开展修测更新，预计更新面积为3平方千米。</w:t>
      </w:r>
    </w:p>
    <w:p w14:paraId="0716D7CA">
      <w:pPr>
        <w:pStyle w:val="5"/>
        <w:keepNext w:val="0"/>
        <w:keepLines w:val="0"/>
        <w:pageBreakBefore w:val="0"/>
        <w:widowControl w:val="0"/>
        <w:kinsoku/>
        <w:wordWrap/>
        <w:overflowPunct/>
        <w:topLinePunct w:val="0"/>
        <w:autoSpaceDE/>
        <w:autoSpaceDN/>
        <w:bidi w:val="0"/>
        <w:adjustRightInd/>
        <w:snapToGrid/>
        <w:spacing w:line="288" w:lineRule="auto"/>
        <w:ind w:firstLine="40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⑤完成项目期内</w:t>
      </w:r>
      <w:r>
        <w:rPr>
          <w:rFonts w:hint="eastAsia" w:ascii="宋体" w:hAnsi="宋体" w:eastAsia="宋体" w:cs="宋体"/>
          <w:color w:val="000000" w:themeColor="text1"/>
          <w:lang w:eastAsia="zh-CN"/>
          <w14:textFill>
            <w14:solidFill>
              <w14:schemeClr w14:val="tx1"/>
            </w14:solidFill>
          </w14:textFill>
        </w:rPr>
        <w:t>全市域范围内</w:t>
      </w:r>
      <w:r>
        <w:rPr>
          <w:rFonts w:hint="eastAsia" w:ascii="宋体" w:hAnsi="宋体" w:eastAsia="宋体" w:cs="宋体"/>
          <w:color w:val="000000" w:themeColor="text1"/>
          <w14:textFill>
            <w14:solidFill>
              <w14:schemeClr w14:val="tx1"/>
            </w14:solidFill>
          </w14:textFill>
        </w:rPr>
        <w:t>的竣工图更新工作，费用综合包含在合同价中。</w:t>
      </w:r>
    </w:p>
    <w:p w14:paraId="12CE910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2）1:2000地形图更新测绘：</w:t>
      </w:r>
    </w:p>
    <w:p w14:paraId="24102C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①利用分辨率优于0.2米的数字航空影像和空三成果，采用航测立体采集技术，或采用1:500地形图更新成果联动更新方式，对</w:t>
      </w:r>
      <w:r>
        <w:rPr>
          <w:rFonts w:hint="eastAsia" w:ascii="宋体" w:hAnsi="宋体" w:eastAsia="宋体" w:cs="宋体"/>
          <w:color w:val="000000" w:themeColor="text1"/>
          <w:lang w:eastAsia="zh-CN"/>
          <w14:textFill>
            <w14:solidFill>
              <w14:schemeClr w14:val="tx1"/>
            </w14:solidFill>
          </w14:textFill>
        </w:rPr>
        <w:t>上级</w:t>
      </w:r>
      <w:r>
        <w:rPr>
          <w:rFonts w:hint="eastAsia" w:ascii="宋体" w:hAnsi="宋体" w:eastAsia="宋体" w:cs="宋体"/>
          <w:color w:val="000000" w:themeColor="text1"/>
          <w14:textFill>
            <w14:solidFill>
              <w14:schemeClr w14:val="tx1"/>
            </w14:solidFill>
          </w14:textFill>
        </w:rPr>
        <w:t>下发的变化图斑</w:t>
      </w:r>
      <w:r>
        <w:rPr>
          <w:rFonts w:hint="eastAsia" w:ascii="宋体" w:hAnsi="宋体" w:eastAsia="宋体" w:cs="宋体"/>
          <w:color w:val="000000" w:themeColor="text1"/>
          <w:lang w:eastAsia="zh-CN"/>
          <w14:textFill>
            <w14:solidFill>
              <w14:schemeClr w14:val="tx1"/>
            </w14:solidFill>
          </w14:textFill>
        </w:rPr>
        <w:t>进行核实和补充，制定变化图斑清单，制定年度更新修测方案</w:t>
      </w:r>
      <w:r>
        <w:rPr>
          <w:rFonts w:hint="eastAsia" w:ascii="宋体" w:hAnsi="宋体" w:eastAsia="宋体" w:cs="宋体"/>
          <w:color w:val="000000" w:themeColor="text1"/>
          <w14:textFill>
            <w14:solidFill>
              <w14:schemeClr w14:val="tx1"/>
            </w14:solidFill>
          </w14:textFill>
        </w:rPr>
        <w:t>，面积预计50平方千米。</w:t>
      </w:r>
    </w:p>
    <w:p w14:paraId="0B6D88B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②完成变化图斑清单</w:t>
      </w:r>
      <w:r>
        <w:rPr>
          <w:rFonts w:hint="eastAsia" w:ascii="宋体" w:hAnsi="宋体" w:eastAsia="宋体" w:cs="宋体"/>
          <w:color w:val="000000" w:themeColor="text1"/>
          <w:lang w:eastAsia="zh-CN"/>
          <w14:textFill>
            <w14:solidFill>
              <w14:schemeClr w14:val="tx1"/>
            </w14:solidFill>
          </w14:textFill>
        </w:rPr>
        <w:t>修测</w:t>
      </w:r>
      <w:r>
        <w:rPr>
          <w:rFonts w:hint="eastAsia" w:ascii="宋体" w:hAnsi="宋体" w:eastAsia="宋体" w:cs="宋体"/>
          <w:color w:val="000000" w:themeColor="text1"/>
          <w14:textFill>
            <w14:solidFill>
              <w14:schemeClr w14:val="tx1"/>
            </w14:solidFill>
          </w14:textFill>
        </w:rPr>
        <w:t>，以及后期通过各种渠道发现的变化图斑修测并更新。</w:t>
      </w:r>
    </w:p>
    <w:p w14:paraId="0C8B206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③发现重大要素发生变化后，须在3个月内完成更新。</w:t>
      </w:r>
    </w:p>
    <w:p w14:paraId="176EEB4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④采用地形图缩编及编码转换的作业方式，对全市域202</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年和202</w:t>
      </w:r>
      <w:r>
        <w:rPr>
          <w:rFonts w:hint="eastAsia" w:ascii="宋体" w:hAnsi="宋体" w:eastAsia="宋体" w:cs="宋体"/>
          <w:color w:val="000000" w:themeColor="text1"/>
          <w:lang w:val="en-US" w:eastAsia="zh-CN"/>
          <w14:textFill>
            <w14:solidFill>
              <w14:schemeClr w14:val="tx1"/>
            </w14:solidFill>
          </w14:textFill>
        </w:rPr>
        <w:t>6</w:t>
      </w:r>
      <w:r>
        <w:rPr>
          <w:rFonts w:hint="eastAsia" w:ascii="宋体" w:hAnsi="宋体" w:eastAsia="宋体" w:cs="宋体"/>
          <w:color w:val="000000" w:themeColor="text1"/>
          <w14:textFill>
            <w14:solidFill>
              <w14:schemeClr w14:val="tx1"/>
            </w14:solidFill>
          </w14:textFill>
        </w:rPr>
        <w:t>年竣工图数据进行1:2000地形图更新。</w:t>
      </w:r>
    </w:p>
    <w:p w14:paraId="5D21D9B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cs="宋体"/>
          <w:color w:val="000000" w:themeColor="text1"/>
          <w:highlight w:val="none"/>
          <w:lang w:val="en-US" w:eastAsia="zh-CN"/>
          <w14:textFill>
            <w14:solidFill>
              <w14:schemeClr w14:val="tx1"/>
            </w14:solidFill>
          </w14:textFill>
        </w:rPr>
        <w:t>水准点维护</w:t>
      </w:r>
    </w:p>
    <w:p w14:paraId="41A36ACE">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维护</w:t>
      </w:r>
      <w:r>
        <w:rPr>
          <w:rFonts w:hint="eastAsia" w:ascii="宋体" w:hAnsi="宋体" w:eastAsia="宋体" w:cs="宋体"/>
          <w:color w:val="000000" w:themeColor="text1"/>
          <w:highlight w:val="none"/>
          <w:lang w:val="en-US" w:eastAsia="zh-CN"/>
          <w14:textFill>
            <w14:solidFill>
              <w14:schemeClr w14:val="tx1"/>
            </w14:solidFill>
          </w14:textFill>
        </w:rPr>
        <w:t>Ⅲ甬慈17、Ⅲ甬慈41、Ⅲ甬慈</w:t>
      </w:r>
      <w:r>
        <w:rPr>
          <w:rFonts w:hint="eastAsia" w:ascii="宋体" w:hAnsi="宋体" w:cs="宋体"/>
          <w:color w:val="000000" w:themeColor="text1"/>
          <w:highlight w:val="none"/>
          <w:lang w:val="en-US" w:eastAsia="zh-CN"/>
          <w14:textFill>
            <w14:solidFill>
              <w14:schemeClr w14:val="tx1"/>
            </w14:solidFill>
          </w14:textFill>
        </w:rPr>
        <w:t>10等</w:t>
      </w:r>
      <w:r>
        <w:rPr>
          <w:rFonts w:hint="eastAsia" w:ascii="宋体" w:hAnsi="宋体" w:eastAsia="宋体" w:cs="宋体"/>
          <w:color w:val="000000" w:themeColor="text1"/>
          <w:highlight w:val="none"/>
          <w:lang w:val="en-US" w:eastAsia="zh-CN"/>
          <w14:textFill>
            <w14:solidFill>
              <w14:schemeClr w14:val="tx1"/>
            </w14:solidFill>
          </w14:textFill>
        </w:rPr>
        <w:t>水准点</w:t>
      </w:r>
      <w:r>
        <w:rPr>
          <w:rFonts w:hint="eastAsia" w:ascii="宋体" w:hAnsi="宋体" w:cs="宋体"/>
          <w:color w:val="000000" w:themeColor="text1"/>
          <w:highlight w:val="none"/>
          <w:lang w:val="en-US" w:eastAsia="zh-CN"/>
          <w14:textFill>
            <w14:solidFill>
              <w14:schemeClr w14:val="tx1"/>
            </w14:solidFill>
          </w14:textFill>
        </w:rPr>
        <w:t>，确保其正常使用</w:t>
      </w:r>
      <w:r>
        <w:rPr>
          <w:rFonts w:hint="eastAsia" w:ascii="宋体" w:hAnsi="宋体" w:eastAsia="宋体" w:cs="宋体"/>
          <w:color w:val="000000" w:themeColor="text1"/>
          <w:highlight w:val="none"/>
          <w:lang w:val="en-US" w:eastAsia="zh-CN"/>
          <w14:textFill>
            <w14:solidFill>
              <w14:schemeClr w14:val="tx1"/>
            </w14:solidFill>
          </w14:textFill>
        </w:rPr>
        <w:t>。</w:t>
      </w:r>
    </w:p>
    <w:p w14:paraId="689F49B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3、项目采购范围</w:t>
      </w:r>
    </w:p>
    <w:p w14:paraId="153204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1）1:2000变化图斑覆盖范围为全市陆域（不包括前湾新区）；</w:t>
      </w:r>
    </w:p>
    <w:p w14:paraId="7A7B07D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2）1:500变化图斑覆盖范围为</w:t>
      </w:r>
      <w:r>
        <w:rPr>
          <w:rFonts w:hint="eastAsia" w:ascii="宋体" w:hAnsi="宋体" w:eastAsia="宋体" w:cs="宋体"/>
          <w:color w:val="000000" w:themeColor="text1"/>
          <w:lang w:eastAsia="zh-CN"/>
          <w14:textFill>
            <w14:solidFill>
              <w14:schemeClr w14:val="tx1"/>
            </w14:solidFill>
          </w14:textFill>
        </w:rPr>
        <w:t>已有地形图覆盖范围，面积为</w:t>
      </w:r>
      <w:r>
        <w:rPr>
          <w:rFonts w:hint="eastAsia" w:ascii="宋体" w:hAnsi="宋体" w:eastAsia="宋体" w:cs="宋体"/>
          <w:color w:val="000000" w:themeColor="text1"/>
          <w:lang w:val="en-US" w:eastAsia="zh-CN"/>
          <w14:textFill>
            <w14:solidFill>
              <w14:schemeClr w14:val="tx1"/>
            </w14:solidFill>
          </w14:textFill>
        </w:rPr>
        <w:t>338平方千米；慈东工业园区</w:t>
      </w:r>
      <w:r>
        <w:rPr>
          <w:rFonts w:hint="eastAsia" w:ascii="宋体" w:hAnsi="宋体" w:cs="宋体"/>
          <w:color w:val="000000" w:themeColor="text1"/>
          <w:lang w:val="en-US" w:eastAsia="zh-CN"/>
          <w14:textFill>
            <w14:solidFill>
              <w14:schemeClr w14:val="tx1"/>
            </w14:solidFill>
          </w14:textFill>
        </w:rPr>
        <w:t>西</w:t>
      </w:r>
      <w:r>
        <w:rPr>
          <w:rFonts w:hint="eastAsia" w:ascii="宋体" w:hAnsi="宋体" w:eastAsia="宋体" w:cs="宋体"/>
          <w:color w:val="000000" w:themeColor="text1"/>
          <w:lang w:val="en-US" w:eastAsia="zh-CN"/>
          <w14:textFill>
            <w14:solidFill>
              <w14:schemeClr w14:val="tx1"/>
            </w14:solidFill>
          </w14:textFill>
        </w:rPr>
        <w:t>侧区域为数据改造和变化图斑更新范围，面积为23.2平方千米；</w:t>
      </w:r>
    </w:p>
    <w:p w14:paraId="4842B374">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具体范围详见附图。</w:t>
      </w:r>
    </w:p>
    <w:p w14:paraId="53C614CC">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二、主要技术要求</w:t>
      </w:r>
    </w:p>
    <w:p w14:paraId="7E8EA8D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1、本项目的实施和提交的成果须遵守《浙江省1:500 1:1000 1:2000数字地形图测绘规范》（2014年）、《浙江省1：2000比例尺基础地理信息资源更新技术规定》（2020年）、《浙江省1：2000比例尺基础地理信息资源数据更新数据字典》（2021年）、《宁波市1:2000比例尺数字线划图数据要素结构及内容要求》、《省标数据字典补充规定》、《1:500比例尺地形图外业数据采集作业指导书》、《浙江省自然资源厅关于持续做好1∶2000比例尺基础地理信息资源更新工作的通知》、宁波市自然资源和规划局《关于做好2025年度全市基础地理信息资源建设及更新工作的通知》等上级主管部门制定的技术规定及相关文件规定。</w:t>
      </w:r>
    </w:p>
    <w:p w14:paraId="614B5A1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在项目实施期间，如有最新标准的，根据最新标准执行。</w:t>
      </w:r>
    </w:p>
    <w:p w14:paraId="1FBAFEE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2、1:500地形图成果平面坐标系采用宁波市2000坐标系，1:2000地形图成果平面坐标系采用国家2000坐标系，高程</w:t>
      </w:r>
      <w:r>
        <w:rPr>
          <w:rFonts w:hint="eastAsia" w:ascii="宋体" w:hAnsi="宋体" w:cs="宋体"/>
          <w:color w:val="000000" w:themeColor="text1"/>
          <w:lang w:eastAsia="zh-CN"/>
          <w14:textFill>
            <w14:solidFill>
              <w14:schemeClr w14:val="tx1"/>
            </w14:solidFill>
          </w14:textFill>
        </w:rPr>
        <w:t>基准采用</w:t>
      </w:r>
      <w:r>
        <w:rPr>
          <w:rFonts w:hint="eastAsia" w:ascii="宋体" w:hAnsi="宋体" w:cs="宋体"/>
          <w:color w:val="000000" w:themeColor="text1"/>
          <w:lang w:val="en-US" w:eastAsia="zh-CN"/>
          <w14:textFill>
            <w14:solidFill>
              <w14:schemeClr w14:val="tx1"/>
            </w14:solidFill>
          </w14:textFill>
        </w:rPr>
        <w:t>1985国家高程基准。</w:t>
      </w:r>
    </w:p>
    <w:p w14:paraId="665372AC">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3、长河、周巷两镇</w:t>
      </w:r>
      <w:r>
        <w:rPr>
          <w:rFonts w:hint="eastAsia" w:ascii="宋体" w:hAnsi="宋体" w:eastAsia="宋体" w:cs="宋体"/>
          <w:color w:val="000000" w:themeColor="text1"/>
          <w:lang w:eastAsia="zh-CN"/>
          <w14:textFill>
            <w14:solidFill>
              <w14:schemeClr w14:val="tx1"/>
            </w14:solidFill>
          </w14:textFill>
        </w:rPr>
        <w:t>和慈东工业园区</w:t>
      </w:r>
      <w:r>
        <w:rPr>
          <w:rFonts w:hint="eastAsia" w:ascii="宋体" w:hAnsi="宋体" w:cs="宋体"/>
          <w:color w:val="000000" w:themeColor="text1"/>
          <w:lang w:eastAsia="zh-CN"/>
          <w14:textFill>
            <w14:solidFill>
              <w14:schemeClr w14:val="tx1"/>
            </w14:solidFill>
          </w14:textFill>
        </w:rPr>
        <w:t>东</w:t>
      </w:r>
      <w:r>
        <w:rPr>
          <w:rFonts w:hint="eastAsia" w:ascii="宋体" w:hAnsi="宋体" w:eastAsia="宋体" w:cs="宋体"/>
          <w:color w:val="000000" w:themeColor="text1"/>
          <w:lang w:eastAsia="zh-CN"/>
          <w14:textFill>
            <w14:solidFill>
              <w14:schemeClr w14:val="tx1"/>
            </w14:solidFill>
          </w14:textFill>
        </w:rPr>
        <w:t>侧</w:t>
      </w:r>
      <w:r>
        <w:rPr>
          <w:rFonts w:hint="eastAsia" w:ascii="宋体" w:hAnsi="宋体" w:eastAsia="宋体" w:cs="宋体"/>
          <w:color w:val="000000" w:themeColor="text1"/>
          <w14:textFill>
            <w14:solidFill>
              <w14:schemeClr w14:val="tx1"/>
            </w14:solidFill>
          </w14:textFill>
        </w:rPr>
        <w:t>的城镇开发边界测绘区域需按测图要求重新布设GPS四等点及一级点，高程精度达到四等水准及以上。提交该测绘区域整合后的所有的平面和高程控制成果，以上控制点应埋设永久固定点，并做点之记，做到有利于通视和保存。</w:t>
      </w:r>
    </w:p>
    <w:p w14:paraId="438DB9F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t>、做好慈溪西侧和北侧，即与余姚和前湾新区相连的地形图成果数据统一接边处理，并提交接边处理后统一的分幅图接合表、分幅图等。</w:t>
      </w:r>
    </w:p>
    <w:p w14:paraId="20CCF17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1：500地形图</w:t>
      </w:r>
      <w:r>
        <w:rPr>
          <w:rFonts w:hint="eastAsia" w:ascii="宋体" w:hAnsi="宋体" w:eastAsia="宋体" w:cs="宋体"/>
          <w:color w:val="000000" w:themeColor="text1"/>
          <w14:textFill>
            <w14:solidFill>
              <w14:schemeClr w14:val="tx1"/>
            </w14:solidFill>
          </w14:textFill>
        </w:rPr>
        <w:t>每个月向上级主管部门汇交更新数据。1:2000地形图中重大要素发生变化时应在3个月内及时完成更新。</w:t>
      </w:r>
    </w:p>
    <w:p w14:paraId="38147D4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6</w:t>
      </w:r>
      <w:r>
        <w:rPr>
          <w:rFonts w:hint="eastAsia" w:ascii="宋体" w:hAnsi="宋体" w:eastAsia="宋体" w:cs="宋体"/>
          <w:color w:val="000000" w:themeColor="text1"/>
          <w14:textFill>
            <w14:solidFill>
              <w14:schemeClr w14:val="tx1"/>
            </w14:solidFill>
          </w14:textFill>
        </w:rPr>
        <w:t>、完成变化图斑和竣工图数据建库，并与原有库体数据做好接边整合工作。</w:t>
      </w:r>
    </w:p>
    <w:p w14:paraId="0288493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7</w:t>
      </w:r>
      <w:r>
        <w:rPr>
          <w:rFonts w:hint="eastAsia" w:ascii="宋体" w:hAnsi="宋体" w:eastAsia="宋体" w:cs="宋体"/>
          <w:color w:val="000000" w:themeColor="text1"/>
          <w14:textFill>
            <w14:solidFill>
              <w14:schemeClr w14:val="tx1"/>
            </w14:solidFill>
          </w14:textFill>
        </w:rPr>
        <w:t>、收到竣工测绘成果后7天内完成更新。</w:t>
      </w:r>
    </w:p>
    <w:p w14:paraId="76E4FA6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8</w:t>
      </w:r>
      <w:r>
        <w:rPr>
          <w:rFonts w:hint="eastAsia" w:ascii="宋体" w:hAnsi="宋体" w:eastAsia="宋体" w:cs="宋体"/>
          <w:color w:val="000000" w:themeColor="text1"/>
          <w14:textFill>
            <w14:solidFill>
              <w14:schemeClr w14:val="tx1"/>
            </w14:solidFill>
          </w14:textFill>
        </w:rPr>
        <w:t>、每季度向上级主管部门汇交更新数据，重大要素变化增量数据须在更新后下一个月初通过浙江政务地理信息资源采集共享平台完成线上汇交（涉密数据线下汇交）。</w:t>
      </w:r>
    </w:p>
    <w:p w14:paraId="278D313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9</w:t>
      </w:r>
      <w:r>
        <w:rPr>
          <w:rFonts w:hint="eastAsia" w:ascii="宋体" w:hAnsi="宋体" w:eastAsia="宋体" w:cs="宋体"/>
          <w:color w:val="000000" w:themeColor="text1"/>
          <w14:textFill>
            <w14:solidFill>
              <w14:schemeClr w14:val="tx1"/>
            </w14:solidFill>
          </w14:textFill>
        </w:rPr>
        <w:t>、其它技术要求必须符合《数字航空摄影测量空中三角测量规范》、《城市测量规范》﹑《NBCORS网络RTK测量技术规定(试行)》、《全球定位系统实时动态测量（RTK）技术规范》等相关测量技术规范通用标准，</w:t>
      </w:r>
    </w:p>
    <w:p w14:paraId="61BA902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10</w:t>
      </w:r>
      <w:r>
        <w:rPr>
          <w:rFonts w:hint="eastAsia" w:ascii="宋体" w:hAnsi="宋体" w:eastAsia="宋体" w:cs="宋体"/>
          <w:color w:val="000000" w:themeColor="text1"/>
          <w14:textFill>
            <w14:solidFill>
              <w14:schemeClr w14:val="tx1"/>
            </w14:solidFill>
          </w14:textFill>
        </w:rPr>
        <w:t>、项目实施前需编制技术设计书，项目技术设计书经招标方组织开展专家评审通过后，项目方可实施，相关评审费用由中标方负责；项目实施过程中调整更新范围，需经招标方确认。</w:t>
      </w:r>
    </w:p>
    <w:p w14:paraId="1DBF169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三、工程进度</w:t>
      </w:r>
    </w:p>
    <w:p w14:paraId="569253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自本项目合同签订之日起，至202</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年</w:t>
      </w:r>
      <w:r>
        <w:rPr>
          <w:rFonts w:hint="eastAsia" w:ascii="宋体" w:hAnsi="宋体" w:eastAsia="宋体" w:cs="宋体"/>
          <w:color w:val="000000" w:themeColor="text1"/>
          <w:lang w:val="en-US" w:eastAsia="zh-CN"/>
          <w14:textFill>
            <w14:solidFill>
              <w14:schemeClr w14:val="tx1"/>
            </w14:solidFill>
          </w14:textFill>
        </w:rPr>
        <w:t>9</w:t>
      </w:r>
      <w:r>
        <w:rPr>
          <w:rFonts w:hint="eastAsia" w:ascii="宋体" w:hAnsi="宋体" w:eastAsia="宋体" w:cs="宋体"/>
          <w:color w:val="000000" w:themeColor="text1"/>
          <w14:textFill>
            <w14:solidFill>
              <w14:schemeClr w14:val="tx1"/>
            </w14:solidFill>
          </w14:textFill>
        </w:rPr>
        <w:t>月底前，完成慈东工业园区</w:t>
      </w:r>
      <w:r>
        <w:rPr>
          <w:rFonts w:hint="eastAsia" w:ascii="宋体" w:hAnsi="宋体" w:cs="宋体"/>
          <w:color w:val="000000" w:themeColor="text1"/>
          <w:lang w:eastAsia="zh-CN"/>
          <w14:textFill>
            <w14:solidFill>
              <w14:schemeClr w14:val="tx1"/>
            </w14:solidFill>
          </w14:textFill>
        </w:rPr>
        <w:t>西</w:t>
      </w:r>
      <w:r>
        <w:rPr>
          <w:rFonts w:hint="eastAsia" w:ascii="宋体" w:hAnsi="宋体" w:eastAsia="宋体" w:cs="宋体"/>
          <w:color w:val="000000" w:themeColor="text1"/>
          <w:lang w:eastAsia="zh-CN"/>
          <w14:textFill>
            <w14:solidFill>
              <w14:schemeClr w14:val="tx1"/>
            </w14:solidFill>
          </w14:textFill>
        </w:rPr>
        <w:t>侧</w:t>
      </w:r>
      <w:r>
        <w:rPr>
          <w:rFonts w:hint="eastAsia" w:ascii="宋体" w:hAnsi="宋体" w:eastAsia="宋体" w:cs="宋体"/>
          <w:color w:val="000000" w:themeColor="text1"/>
          <w14:textFill>
            <w14:solidFill>
              <w14:schemeClr w14:val="tx1"/>
            </w14:solidFill>
          </w14:textFill>
        </w:rPr>
        <w:t>1:500地形图</w:t>
      </w:r>
      <w:r>
        <w:rPr>
          <w:rFonts w:hint="eastAsia" w:ascii="宋体" w:hAnsi="宋体" w:eastAsia="宋体" w:cs="宋体"/>
          <w:color w:val="000000" w:themeColor="text1"/>
          <w:lang w:eastAsia="zh-CN"/>
          <w14:textFill>
            <w14:solidFill>
              <w14:schemeClr w14:val="tx1"/>
            </w14:solidFill>
          </w14:textFill>
        </w:rPr>
        <w:t>入库改造</w:t>
      </w:r>
      <w:r>
        <w:rPr>
          <w:rFonts w:hint="eastAsia" w:ascii="宋体" w:hAnsi="宋体" w:eastAsia="宋体" w:cs="宋体"/>
          <w:color w:val="000000" w:themeColor="text1"/>
          <w14:textFill>
            <w14:solidFill>
              <w14:schemeClr w14:val="tx1"/>
            </w14:solidFill>
          </w14:textFill>
        </w:rPr>
        <w:t>工作；202</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年1</w:t>
      </w:r>
      <w:r>
        <w:rPr>
          <w:rFonts w:hint="eastAsia" w:ascii="宋体" w:hAnsi="宋体" w:eastAsia="宋体" w:cs="宋体"/>
          <w:color w:val="000000" w:themeColor="text1"/>
          <w:lang w:val="en-US" w:eastAsia="zh-CN"/>
          <w14:textFill>
            <w14:solidFill>
              <w14:schemeClr w14:val="tx1"/>
            </w14:solidFill>
          </w14:textFill>
        </w:rPr>
        <w:t>0</w:t>
      </w:r>
      <w:r>
        <w:rPr>
          <w:rFonts w:hint="eastAsia" w:ascii="宋体" w:hAnsi="宋体" w:eastAsia="宋体" w:cs="宋体"/>
          <w:color w:val="000000" w:themeColor="text1"/>
          <w14:textFill>
            <w14:solidFill>
              <w14:schemeClr w14:val="tx1"/>
            </w14:solidFill>
          </w14:textFill>
        </w:rPr>
        <w:t>月底前，完成1:500、1:2000地形图变化图斑更新</w:t>
      </w:r>
      <w:r>
        <w:rPr>
          <w:rFonts w:hint="eastAsia" w:ascii="宋体" w:hAnsi="宋体" w:eastAsia="宋体" w:cs="宋体"/>
          <w:color w:val="000000" w:themeColor="text1"/>
          <w:lang w:eastAsia="zh-CN"/>
          <w14:textFill>
            <w14:solidFill>
              <w14:schemeClr w14:val="tx1"/>
            </w14:solidFill>
          </w14:textFill>
        </w:rPr>
        <w:t>和</w:t>
      </w:r>
      <w:r>
        <w:rPr>
          <w:rFonts w:hint="eastAsia" w:ascii="宋体" w:hAnsi="宋体" w:eastAsia="宋体" w:cs="宋体"/>
          <w:color w:val="000000" w:themeColor="text1"/>
          <w:lang w:val="en-US" w:eastAsia="zh-CN"/>
          <w14:textFill>
            <w14:solidFill>
              <w14:schemeClr w14:val="tx1"/>
            </w14:solidFill>
          </w14:textFill>
        </w:rPr>
        <w:t>1：500</w:t>
      </w:r>
      <w:r>
        <w:rPr>
          <w:rFonts w:hint="eastAsia" w:ascii="宋体" w:hAnsi="宋体" w:eastAsia="宋体" w:cs="宋体"/>
          <w:color w:val="000000" w:themeColor="text1"/>
          <w:lang w:eastAsia="zh-CN"/>
          <w14:textFill>
            <w14:solidFill>
              <w14:schemeClr w14:val="tx1"/>
            </w14:solidFill>
          </w14:textFill>
        </w:rPr>
        <w:t>新增覆盖区域测绘，并提交质检部门验收</w:t>
      </w:r>
      <w:r>
        <w:rPr>
          <w:rFonts w:hint="eastAsia" w:ascii="宋体" w:hAnsi="宋体" w:eastAsia="宋体" w:cs="宋体"/>
          <w:color w:val="000000" w:themeColor="text1"/>
          <w14:textFill>
            <w14:solidFill>
              <w14:schemeClr w14:val="tx1"/>
            </w14:solidFill>
          </w14:textFill>
        </w:rPr>
        <w:t>；202</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年11月底前</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1：500地形图、1：2000</w:t>
      </w:r>
      <w:r>
        <w:rPr>
          <w:rFonts w:hint="eastAsia" w:ascii="宋体" w:hAnsi="宋体" w:eastAsia="宋体" w:cs="宋体"/>
          <w:color w:val="000000" w:themeColor="text1"/>
          <w14:textFill>
            <w14:solidFill>
              <w14:schemeClr w14:val="tx1"/>
            </w14:solidFill>
          </w14:textFill>
        </w:rPr>
        <w:t>地形图</w:t>
      </w:r>
      <w:r>
        <w:rPr>
          <w:rFonts w:hint="eastAsia" w:ascii="宋体" w:hAnsi="宋体" w:eastAsia="宋体" w:cs="宋体"/>
          <w:color w:val="000000" w:themeColor="text1"/>
          <w:lang w:eastAsia="zh-CN"/>
          <w14:textFill>
            <w14:solidFill>
              <w14:schemeClr w14:val="tx1"/>
            </w14:solidFill>
          </w14:textFill>
        </w:rPr>
        <w:t>测绘更新成果通过质检部门验收，完成</w:t>
      </w:r>
      <w:r>
        <w:rPr>
          <w:rFonts w:hint="eastAsia" w:ascii="宋体" w:hAnsi="宋体" w:eastAsia="宋体" w:cs="宋体"/>
          <w:color w:val="000000" w:themeColor="text1"/>
          <w:lang w:val="en-US" w:eastAsia="zh-CN"/>
          <w14:textFill>
            <w14:solidFill>
              <w14:schemeClr w14:val="tx1"/>
            </w14:solidFill>
          </w14:textFill>
        </w:rPr>
        <w:t>1：2000</w:t>
      </w:r>
      <w:r>
        <w:rPr>
          <w:rFonts w:hint="eastAsia" w:ascii="宋体" w:hAnsi="宋体" w:eastAsia="宋体" w:cs="宋体"/>
          <w:color w:val="000000" w:themeColor="text1"/>
          <w14:textFill>
            <w14:solidFill>
              <w14:schemeClr w14:val="tx1"/>
            </w14:solidFill>
          </w14:textFill>
        </w:rPr>
        <w:t>地形图</w:t>
      </w:r>
      <w:r>
        <w:rPr>
          <w:rFonts w:hint="eastAsia" w:ascii="宋体" w:hAnsi="宋体" w:eastAsia="宋体" w:cs="宋体"/>
          <w:color w:val="000000" w:themeColor="text1"/>
          <w:lang w:eastAsia="zh-CN"/>
          <w14:textFill>
            <w14:solidFill>
              <w14:schemeClr w14:val="tx1"/>
            </w14:solidFill>
          </w14:textFill>
        </w:rPr>
        <w:t>省级和市级汇交、</w:t>
      </w:r>
      <w:r>
        <w:rPr>
          <w:rFonts w:hint="eastAsia" w:ascii="宋体" w:hAnsi="宋体" w:eastAsia="宋体" w:cs="宋体"/>
          <w:color w:val="000000" w:themeColor="text1"/>
          <w:lang w:val="en-US" w:eastAsia="zh-CN"/>
          <w14:textFill>
            <w14:solidFill>
              <w14:schemeClr w14:val="tx1"/>
            </w14:solidFill>
          </w14:textFill>
        </w:rPr>
        <w:t>1：500</w:t>
      </w:r>
      <w:r>
        <w:rPr>
          <w:rFonts w:hint="eastAsia" w:ascii="宋体" w:hAnsi="宋体" w:eastAsia="宋体" w:cs="宋体"/>
          <w:color w:val="000000" w:themeColor="text1"/>
          <w14:textFill>
            <w14:solidFill>
              <w14:schemeClr w14:val="tx1"/>
            </w14:solidFill>
          </w14:textFill>
        </w:rPr>
        <w:t>地形图</w:t>
      </w:r>
      <w:r>
        <w:rPr>
          <w:rFonts w:hint="eastAsia" w:ascii="宋体" w:hAnsi="宋体" w:eastAsia="宋体" w:cs="宋体"/>
          <w:color w:val="000000" w:themeColor="text1"/>
          <w:lang w:eastAsia="zh-CN"/>
          <w14:textFill>
            <w14:solidFill>
              <w14:schemeClr w14:val="tx1"/>
            </w14:solidFill>
          </w14:textFill>
        </w:rPr>
        <w:t>市级汇交工作，完成</w:t>
      </w:r>
      <w:r>
        <w:rPr>
          <w:rFonts w:hint="eastAsia" w:ascii="宋体" w:hAnsi="宋体" w:cs="宋体"/>
          <w:color w:val="000000" w:themeColor="text1"/>
          <w:lang w:eastAsia="zh-CN"/>
          <w14:textFill>
            <w14:solidFill>
              <w14:schemeClr w14:val="tx1"/>
            </w14:solidFill>
          </w14:textFill>
        </w:rPr>
        <w:t>水准点</w:t>
      </w:r>
      <w:r>
        <w:rPr>
          <w:rFonts w:hint="eastAsia" w:ascii="宋体" w:hAnsi="宋体" w:eastAsia="宋体" w:cs="宋体"/>
          <w:color w:val="000000" w:themeColor="text1"/>
          <w:lang w:eastAsia="zh-CN"/>
          <w14:textFill>
            <w14:solidFill>
              <w14:schemeClr w14:val="tx1"/>
            </w14:solidFill>
          </w14:textFill>
        </w:rPr>
        <w:t>维护工作</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2026年6月前，完成合同规定全部内容。</w:t>
      </w:r>
    </w:p>
    <w:p w14:paraId="736D1A84">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四</w:t>
      </w:r>
      <w:r>
        <w:rPr>
          <w:rFonts w:hint="eastAsia" w:ascii="宋体" w:hAnsi="宋体" w:eastAsia="宋体" w:cs="宋体"/>
          <w:color w:val="000000" w:themeColor="text1"/>
          <w14:textFill>
            <w14:solidFill>
              <w14:schemeClr w14:val="tx1"/>
            </w14:solidFill>
          </w14:textFill>
        </w:rPr>
        <w:t>、成果提交</w:t>
      </w:r>
    </w:p>
    <w:p w14:paraId="2D9919A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1、项目技术设计书、技术总结书、质量自检报告、等书面材料；</w:t>
      </w:r>
    </w:p>
    <w:p w14:paraId="06F7D6DE">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2、提交1:500、1:2000地形图的总图、分块图、更新数据库、标准分幅图及结合表数据光盘，包括dwg格式数据和gdb格式数据成果；</w:t>
      </w:r>
    </w:p>
    <w:p w14:paraId="10E70B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3、其他需要提交的成果资料。</w:t>
      </w:r>
    </w:p>
    <w:p w14:paraId="7338682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五</w:t>
      </w:r>
      <w:r>
        <w:rPr>
          <w:rFonts w:hint="eastAsia" w:ascii="宋体" w:hAnsi="宋体" w:eastAsia="宋体" w:cs="宋体"/>
          <w:color w:val="000000" w:themeColor="text1"/>
          <w14:textFill>
            <w14:solidFill>
              <w14:schemeClr w14:val="tx1"/>
            </w14:solidFill>
          </w14:textFill>
        </w:rPr>
        <w:t>、质量与验收</w:t>
      </w:r>
    </w:p>
    <w:p w14:paraId="600E4C54">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项目验收工作由招标方组织，测绘成果数据和变化图斑更新成果数据需委托法定测绘检验机构验收，竣工图数据更新成果需甲方验收通过。第一次验收不合格的，必须无偿返工，并于20日历天内完成；第二次验收不合格的，招标方有权解除合同，收回已经支付的服务费，同时中标方赔偿招标方合同价款的30%的违约金。</w:t>
      </w:r>
    </w:p>
    <w:p w14:paraId="3AF5C08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本项目验收费用由中标方负责。</w:t>
      </w:r>
    </w:p>
    <w:p w14:paraId="40ED6CC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六</w:t>
      </w:r>
      <w:r>
        <w:rPr>
          <w:rFonts w:hint="eastAsia" w:ascii="宋体" w:hAnsi="宋体" w:eastAsia="宋体" w:cs="宋体"/>
          <w:color w:val="000000" w:themeColor="text1"/>
          <w14:textFill>
            <w14:solidFill>
              <w14:schemeClr w14:val="tx1"/>
            </w14:solidFill>
          </w14:textFill>
        </w:rPr>
        <w:t>、服务要求</w:t>
      </w:r>
    </w:p>
    <w:p w14:paraId="11B6EB2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1、中标单位每个月向上级主管部门汇交地形图的更新数据。</w:t>
      </w:r>
    </w:p>
    <w:p w14:paraId="1E3006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2、本项目售后服务期为一年免费服务。</w:t>
      </w:r>
    </w:p>
    <w:p w14:paraId="5702CA1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lang w:val="en-US" w:eastAsia="zh-CN"/>
          <w14:textFill>
            <w14:solidFill>
              <w14:schemeClr w14:val="tx1"/>
            </w14:solidFill>
          </w14:textFill>
        </w:rPr>
        <w:t>因</w:t>
      </w:r>
      <w:r>
        <w:rPr>
          <w:rFonts w:hint="eastAsia" w:ascii="宋体" w:hAnsi="宋体" w:eastAsia="宋体" w:cs="宋体"/>
          <w:color w:val="000000" w:themeColor="text1"/>
          <w14:textFill>
            <w14:solidFill>
              <w14:schemeClr w14:val="tx1"/>
            </w14:solidFill>
          </w14:textFill>
        </w:rPr>
        <w:t>中标单位</w:t>
      </w:r>
      <w:r>
        <w:rPr>
          <w:rFonts w:hint="eastAsia" w:ascii="宋体" w:hAnsi="宋体" w:eastAsia="宋体" w:cs="宋体"/>
          <w:color w:val="000000" w:themeColor="text1"/>
          <w:lang w:val="en-US" w:eastAsia="zh-CN"/>
          <w14:textFill>
            <w14:solidFill>
              <w14:schemeClr w14:val="tx1"/>
            </w14:solidFill>
          </w14:textFill>
        </w:rPr>
        <w:t>单方面原因造成项目停止而终止项目的，供应商应向项目委托方返还已经支付的工程款，同时供应商应按合同额的30%向项目委托方赔付违约金；</w:t>
      </w:r>
    </w:p>
    <w:p w14:paraId="57F61C4E">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t>、由于中标单位原因项目延误完成每延期一天罚除违约金</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000元 。</w:t>
      </w:r>
    </w:p>
    <w:p w14:paraId="29CC534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 xml:space="preserve">、中标单位擅自更换项目负责人须向甲方支付违约金2万元/人.次。项目实施过程中项目责任人须现场参与。本项目召开的会议项目负责人必须参加，未经甲方同意每缺席一次扣除违约金10000元。 </w:t>
      </w:r>
    </w:p>
    <w:p w14:paraId="09E597A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6</w:t>
      </w:r>
      <w:r>
        <w:rPr>
          <w:rFonts w:hint="eastAsia" w:ascii="宋体" w:hAnsi="宋体" w:eastAsia="宋体" w:cs="宋体"/>
          <w:color w:val="000000" w:themeColor="text1"/>
          <w14:textFill>
            <w14:solidFill>
              <w14:schemeClr w14:val="tx1"/>
            </w14:solidFill>
          </w14:textFill>
        </w:rPr>
        <w:t>、中标单位应提供24小时的响应服务，保证在任何时候甲方都能及时找到项目负责人。服务期内违约一次罚处违约金5000元，从合同款中扣除；质保期内响应不及时的，将视为违约行为。</w:t>
      </w:r>
    </w:p>
    <w:p w14:paraId="2B04F3F2">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7</w:t>
      </w:r>
      <w:r>
        <w:rPr>
          <w:rFonts w:hint="eastAsia" w:ascii="宋体" w:hAnsi="宋体" w:eastAsia="宋体" w:cs="宋体"/>
          <w:color w:val="000000" w:themeColor="text1"/>
          <w14:textFill>
            <w14:solidFill>
              <w14:schemeClr w14:val="tx1"/>
            </w14:solidFill>
          </w14:textFill>
        </w:rPr>
        <w:t>、中标单位违约行为将被记录信用失信行为。</w:t>
      </w:r>
    </w:p>
    <w:p w14:paraId="155CEE88">
      <w:pPr>
        <w:spacing w:line="400" w:lineRule="exact"/>
        <w:ind w:firstLine="420" w:firstLineChars="200"/>
        <w:jc w:val="left"/>
        <w:outlineLvl w:val="0"/>
        <w:rPr>
          <w:rFonts w:ascii="宋体" w:hAnsi="宋体"/>
          <w:b/>
          <w:color w:val="000000" w:themeColor="text1"/>
          <w:sz w:val="32"/>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8</w:t>
      </w:r>
      <w:r>
        <w:rPr>
          <w:rFonts w:hint="eastAsia" w:ascii="宋体" w:hAnsi="宋体" w:eastAsia="宋体" w:cs="宋体"/>
          <w:color w:val="000000" w:themeColor="text1"/>
          <w14:textFill>
            <w14:solidFill>
              <w14:schemeClr w14:val="tx1"/>
            </w14:solidFill>
          </w14:textFill>
        </w:rPr>
        <w:t>、中标单位必须在中标通知书发出后30天内与招标方根据有关法律、法规规定，依据招标文件及中标方的投标文件签订采购合同，无故不签或拖延时间的，将取消中标资格，招标方有权按评标结果确定排名居次的投标供应商为中标单位或重新组织招标。</w:t>
      </w:r>
      <w:r>
        <w:rPr>
          <w:rFonts w:ascii="宋体"/>
          <w:b/>
          <w:color w:val="000000" w:themeColor="text1"/>
          <w14:textFill>
            <w14:solidFill>
              <w14:schemeClr w14:val="tx1"/>
            </w14:solidFill>
          </w14:textFill>
        </w:rPr>
        <w:br w:type="page"/>
      </w:r>
      <w:bookmarkStart w:id="96" w:name="_Toc166826585"/>
      <w:r>
        <w:rPr>
          <w:rFonts w:hint="eastAsia" w:ascii="宋体" w:hAnsi="宋体"/>
          <w:b/>
          <w:color w:val="000000" w:themeColor="text1"/>
          <w:sz w:val="32"/>
          <w14:textFill>
            <w14:solidFill>
              <w14:schemeClr w14:val="tx1"/>
            </w14:solidFill>
          </w14:textFill>
        </w:rPr>
        <w:t>第六章  商务条款</w:t>
      </w:r>
      <w:bookmarkEnd w:id="96"/>
    </w:p>
    <w:p w14:paraId="40852B33">
      <w:pPr>
        <w:jc w:val="center"/>
        <w:rPr>
          <w:color w:val="000000" w:themeColor="text1"/>
          <w14:textFill>
            <w14:solidFill>
              <w14:schemeClr w14:val="tx1"/>
            </w14:solidFill>
          </w14:textFill>
        </w:rPr>
      </w:pPr>
    </w:p>
    <w:p w14:paraId="697100D6">
      <w:pPr>
        <w:rPr>
          <w:color w:val="000000" w:themeColor="text1"/>
          <w14:textFill>
            <w14:solidFill>
              <w14:schemeClr w14:val="tx1"/>
            </w14:solidFill>
          </w14:textFill>
        </w:rPr>
      </w:pPr>
    </w:p>
    <w:p w14:paraId="35BC2509">
      <w:pPr>
        <w:pStyle w:val="20"/>
        <w:spacing w:line="360" w:lineRule="auto"/>
        <w:ind w:left="420" w:firstLine="0" w:firstLineChars="0"/>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一、付款方式</w:t>
      </w:r>
    </w:p>
    <w:p w14:paraId="706B9C81">
      <w:pPr>
        <w:pStyle w:val="20"/>
        <w:spacing w:line="360" w:lineRule="auto"/>
        <w:ind w:left="420" w:firstLine="630" w:firstLineChars="300"/>
        <w:rPr>
          <w:rFonts w:hint="eastAsia" w:ascii="宋体" w:hAnsi="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本项目分三次支付工程费用。合同签订，项目设计书通过专家评审和甲方同意实施后先支付合同价40%的资金；在2025年11月底前，完成地形图变化图斑更新、新增地形图测绘及原有数据库改造入库并通过法定检验机构验收和完成向上级主管部门成果汇交，完成水准点维护，支付合同价40%的资金；在2026年6月底前，完成全部图斑更新以及项目合同的所有要求后，支付合同价20%的资金。</w:t>
      </w:r>
    </w:p>
    <w:p w14:paraId="6F953279">
      <w:pPr>
        <w:pStyle w:val="20"/>
        <w:spacing w:line="360" w:lineRule="auto"/>
        <w:ind w:left="420" w:firstLine="0" w:firstLineChars="0"/>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二、服务期限</w:t>
      </w:r>
    </w:p>
    <w:p w14:paraId="077298B4">
      <w:pPr>
        <w:pStyle w:val="20"/>
        <w:spacing w:line="360" w:lineRule="auto"/>
        <w:ind w:left="420" w:firstLine="630" w:firstLineChars="300"/>
        <w:rPr>
          <w:rFonts w:hint="default"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自本项目合同签订之日起，至2025年9月底前，完成慈东工业园区西侧1:500地形图入库改造工作；2025年10月底前，完成1:500、1:2000地形图变化图斑更新和1：500新增覆盖区域测绘，并提交质检部门验收；2025年11月底前，1：500地形图、1：2000地形图测绘更新成果通过质检部门验收，完成1：2000地形图省级和市级汇交、1：500地形图市级汇交工作，完成水准点维护工作。2026年6月前，完成合同规定全部内容。</w:t>
      </w:r>
    </w:p>
    <w:p w14:paraId="4CD87CE9">
      <w:pPr>
        <w:pStyle w:val="20"/>
        <w:spacing w:line="360" w:lineRule="auto"/>
        <w:ind w:left="420" w:firstLine="0" w:firstLineChars="0"/>
        <w:rPr>
          <w:rFonts w:hint="eastAsia" w:ascii="宋体" w:hAnsi="宋体" w:cs="宋体"/>
          <w:color w:val="000000" w:themeColor="text1"/>
          <w:kern w:val="0"/>
          <w:sz w:val="21"/>
          <w:szCs w:val="21"/>
          <w:lang w:bidi="ar"/>
          <w14:textFill>
            <w14:solidFill>
              <w14:schemeClr w14:val="tx1"/>
            </w14:solidFill>
          </w14:textFill>
        </w:rPr>
      </w:pPr>
    </w:p>
    <w:p w14:paraId="7DAE72D4">
      <w:pPr>
        <w:pStyle w:val="20"/>
        <w:spacing w:line="360" w:lineRule="auto"/>
        <w:ind w:left="420" w:firstLine="0" w:firstLineChars="0"/>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三、验收</w:t>
      </w:r>
    </w:p>
    <w:p w14:paraId="4FBD196B">
      <w:pPr>
        <w:pStyle w:val="20"/>
        <w:spacing w:line="360" w:lineRule="auto"/>
        <w:ind w:left="420" w:firstLine="630" w:firstLineChars="300"/>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本项目验收工作由甲方组织，测绘成果数据和变化图斑更新成果数据需委托法定测绘检验机构验收，竣工图数据更新成果需甲方验收通过。第一次验收不合格的，必须无偿返工，并于20日历天内完成；第二次验收不合格的，甲方有权解除合同，收回已经支付的服务费，同时乙方赔偿甲方合同价款的30%的违约金。</w:t>
      </w:r>
    </w:p>
    <w:p w14:paraId="1A90C3B9">
      <w:pPr>
        <w:pStyle w:val="20"/>
        <w:spacing w:line="360" w:lineRule="auto"/>
        <w:ind w:left="420" w:firstLine="420" w:firstLineChars="200"/>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 xml:space="preserve">本项目验收费用由中标方负责。 </w:t>
      </w:r>
    </w:p>
    <w:p w14:paraId="55EFCBAA">
      <w:pPr>
        <w:pStyle w:val="20"/>
        <w:spacing w:line="360" w:lineRule="auto"/>
        <w:ind w:left="420" w:firstLine="0" w:firstLineChars="0"/>
        <w:rPr>
          <w:rFonts w:hint="eastAsia" w:ascii="宋体" w:hAnsi="宋体" w:cs="宋体"/>
          <w:color w:val="000000" w:themeColor="text1"/>
          <w:kern w:val="0"/>
          <w:sz w:val="21"/>
          <w:szCs w:val="21"/>
          <w:lang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四、合同签订时间：中标通知书发出之日起30天内。</w:t>
      </w:r>
    </w:p>
    <w:p w14:paraId="063A9FE0">
      <w:pPr>
        <w:pStyle w:val="20"/>
        <w:spacing w:line="360" w:lineRule="auto"/>
        <w:ind w:left="420" w:firstLine="0" w:firstLineChars="0"/>
        <w:rPr>
          <w:rFonts w:ascii="宋体" w:hAnsi="宋体" w:cs="宋体"/>
          <w:color w:val="000000" w:themeColor="text1"/>
          <w:kern w:val="0"/>
          <w:sz w:val="21"/>
          <w:szCs w:val="21"/>
          <w:lang w:bidi="ar"/>
          <w14:textFill>
            <w14:solidFill>
              <w14:schemeClr w14:val="tx1"/>
            </w14:solidFill>
          </w14:textFill>
        </w:rPr>
      </w:pPr>
    </w:p>
    <w:p w14:paraId="72A3AE42">
      <w:pPr>
        <w:spacing w:line="400" w:lineRule="exact"/>
        <w:outlineLvl w:val="0"/>
        <w:rPr>
          <w:rFonts w:ascii="宋体" w:hAnsi="宋体"/>
          <w:bCs/>
          <w:color w:val="000000" w:themeColor="text1"/>
          <w:sz w:val="24"/>
          <w14:textFill>
            <w14:solidFill>
              <w14:schemeClr w14:val="tx1"/>
            </w14:solidFill>
          </w14:textFill>
        </w:rPr>
      </w:pPr>
    </w:p>
    <w:bookmarkEnd w:id="92"/>
    <w:p w14:paraId="79A4E080">
      <w:pPr>
        <w:rPr>
          <w:rFonts w:ascii="宋体" w:hAnsi="宋体"/>
          <w:b/>
          <w:color w:val="000000" w:themeColor="text1"/>
          <w:sz w:val="32"/>
          <w14:textFill>
            <w14:solidFill>
              <w14:schemeClr w14:val="tx1"/>
            </w14:solidFill>
          </w14:textFill>
        </w:rPr>
      </w:pPr>
      <w:r>
        <w:rPr>
          <w:rFonts w:hint="eastAsia" w:ascii="宋体" w:hAnsi="宋体"/>
          <w:b/>
          <w:color w:val="000000" w:themeColor="text1"/>
          <w:sz w:val="32"/>
          <w14:textFill>
            <w14:solidFill>
              <w14:schemeClr w14:val="tx1"/>
            </w14:solidFill>
          </w14:textFill>
        </w:rPr>
        <w:br w:type="page"/>
      </w:r>
    </w:p>
    <w:p w14:paraId="07FF5951">
      <w:pPr>
        <w:spacing w:line="400" w:lineRule="exact"/>
        <w:jc w:val="center"/>
        <w:outlineLvl w:val="0"/>
        <w:rPr>
          <w:rFonts w:ascii="宋体" w:hAnsi="宋体"/>
          <w:b/>
          <w:color w:val="000000" w:themeColor="text1"/>
          <w:sz w:val="32"/>
          <w14:textFill>
            <w14:solidFill>
              <w14:schemeClr w14:val="tx1"/>
            </w14:solidFill>
          </w14:textFill>
        </w:rPr>
      </w:pPr>
      <w:bookmarkStart w:id="97" w:name="_Toc166826586"/>
      <w:r>
        <w:rPr>
          <w:rFonts w:hint="eastAsia" w:ascii="宋体" w:hAnsi="宋体"/>
          <w:b/>
          <w:color w:val="000000" w:themeColor="text1"/>
          <w:sz w:val="32"/>
          <w14:textFill>
            <w14:solidFill>
              <w14:schemeClr w14:val="tx1"/>
            </w14:solidFill>
          </w14:textFill>
        </w:rPr>
        <w:t>第七章</w:t>
      </w:r>
      <w:r>
        <w:rPr>
          <w:rFonts w:ascii="宋体" w:hAnsi="宋体"/>
          <w:b/>
          <w:color w:val="000000" w:themeColor="text1"/>
          <w:sz w:val="32"/>
          <w14:textFill>
            <w14:solidFill>
              <w14:schemeClr w14:val="tx1"/>
            </w14:solidFill>
          </w14:textFill>
        </w:rPr>
        <w:t xml:space="preserve">  </w:t>
      </w:r>
      <w:r>
        <w:rPr>
          <w:rFonts w:hint="eastAsia" w:ascii="宋体" w:hAnsi="宋体"/>
          <w:b/>
          <w:color w:val="000000" w:themeColor="text1"/>
          <w:sz w:val="32"/>
          <w14:textFill>
            <w14:solidFill>
              <w14:schemeClr w14:val="tx1"/>
            </w14:solidFill>
          </w14:textFill>
        </w:rPr>
        <w:t>附件</w:t>
      </w:r>
      <w:bookmarkEnd w:id="97"/>
    </w:p>
    <w:p w14:paraId="0CD3E8F9">
      <w:pPr>
        <w:autoSpaceDE w:val="0"/>
        <w:autoSpaceDN w:val="0"/>
        <w:adjustRightInd w:val="0"/>
        <w:spacing w:before="960" w:beforeLines="400" w:line="420" w:lineRule="exact"/>
        <w:jc w:val="center"/>
        <w:rPr>
          <w:rStyle w:val="21"/>
          <w:rFonts w:ascii="宋体" w:hAnsi="宋体"/>
          <w:color w:val="000000" w:themeColor="text1"/>
          <w:sz w:val="32"/>
          <w:szCs w:val="32"/>
          <w14:textFill>
            <w14:solidFill>
              <w14:schemeClr w14:val="tx1"/>
            </w14:solidFill>
          </w14:textFill>
        </w:rPr>
      </w:pPr>
      <w:r>
        <w:rPr>
          <w:rStyle w:val="21"/>
          <w:rFonts w:ascii="宋体" w:hAnsi="宋体"/>
          <w:color w:val="000000" w:themeColor="text1"/>
          <w:sz w:val="32"/>
          <w:szCs w:val="32"/>
          <w14:textFill>
            <w14:solidFill>
              <w14:schemeClr w14:val="tx1"/>
            </w14:solidFill>
          </w14:textFill>
        </w:rPr>
        <w:t>A.</w:t>
      </w:r>
      <w:r>
        <w:rPr>
          <w:rStyle w:val="21"/>
          <w:rFonts w:hint="eastAsia" w:ascii="宋体" w:hAnsi="宋体"/>
          <w:color w:val="000000" w:themeColor="text1"/>
          <w:sz w:val="32"/>
          <w:szCs w:val="32"/>
          <w14:textFill>
            <w14:solidFill>
              <w14:schemeClr w14:val="tx1"/>
            </w14:solidFill>
          </w14:textFill>
        </w:rPr>
        <w:t>资格文件</w:t>
      </w:r>
    </w:p>
    <w:p w14:paraId="5FE995E0">
      <w:pPr>
        <w:spacing w:line="360" w:lineRule="auto"/>
        <w:ind w:firstLine="1120" w:firstLineChars="400"/>
        <w:rPr>
          <w:rFonts w:ascii="宋体" w:hAnsi="宋体"/>
          <w:color w:val="000000" w:themeColor="text1"/>
          <w:sz w:val="28"/>
          <w14:textFill>
            <w14:solidFill>
              <w14:schemeClr w14:val="tx1"/>
            </w14:solidFill>
          </w14:textFill>
        </w:rPr>
      </w:pPr>
    </w:p>
    <w:p w14:paraId="6874EAEB">
      <w:pPr>
        <w:spacing w:line="360" w:lineRule="auto"/>
        <w:rPr>
          <w:rFonts w:ascii="宋体" w:hAnsi="宋体"/>
          <w:b/>
          <w:color w:val="000000" w:themeColor="text1"/>
          <w:sz w:val="32"/>
          <w:szCs w:val="32"/>
          <w14:textFill>
            <w14:solidFill>
              <w14:schemeClr w14:val="tx1"/>
            </w14:solidFill>
          </w14:textFill>
        </w:rPr>
      </w:pPr>
      <w:r>
        <w:rPr>
          <w:rFonts w:ascii="宋体" w:hAnsi="宋体"/>
          <w:color w:val="000000" w:themeColor="text1"/>
          <w:sz w:val="28"/>
          <w14:textFill>
            <w14:solidFill>
              <w14:schemeClr w14:val="tx1"/>
            </w14:solidFill>
          </w14:textFill>
        </w:rPr>
        <w:br w:type="page"/>
      </w:r>
      <w:r>
        <w:rPr>
          <w:rFonts w:ascii="宋体" w:hAnsi="宋体"/>
          <w:color w:val="000000" w:themeColor="text1"/>
          <w:sz w:val="28"/>
          <w14:textFill>
            <w14:solidFill>
              <w14:schemeClr w14:val="tx1"/>
            </w14:solidFill>
          </w14:textFill>
        </w:rPr>
        <w:t>A1</w:t>
      </w:r>
      <w:r>
        <w:rPr>
          <w:rFonts w:hint="eastAsia" w:ascii="宋体" w:hAnsi="宋体"/>
          <w:b/>
          <w:color w:val="000000" w:themeColor="text1"/>
          <w:sz w:val="32"/>
          <w:szCs w:val="32"/>
          <w14:textFill>
            <w14:solidFill>
              <w14:schemeClr w14:val="tx1"/>
            </w14:solidFill>
          </w14:textFill>
        </w:rPr>
        <w:t>封面</w:t>
      </w:r>
      <w:r>
        <w:rPr>
          <w:rFonts w:ascii="宋体" w:hAnsi="宋体"/>
          <w:b/>
          <w:color w:val="000000" w:themeColor="text1"/>
          <w:sz w:val="32"/>
          <w:szCs w:val="32"/>
          <w14:textFill>
            <w14:solidFill>
              <w14:schemeClr w14:val="tx1"/>
            </w14:solidFill>
          </w14:textFill>
        </w:rPr>
        <w:t xml:space="preserve">                                       </w:t>
      </w:r>
    </w:p>
    <w:p w14:paraId="7A57F305">
      <w:pPr>
        <w:spacing w:line="360" w:lineRule="auto"/>
        <w:rPr>
          <w:rFonts w:ascii="宋体" w:hAnsi="宋体"/>
          <w:color w:val="000000" w:themeColor="text1"/>
          <w:sz w:val="28"/>
          <w:szCs w:val="28"/>
          <w14:textFill>
            <w14:solidFill>
              <w14:schemeClr w14:val="tx1"/>
            </w14:solidFill>
          </w14:textFill>
        </w:rPr>
      </w:pPr>
    </w:p>
    <w:p w14:paraId="2744FD1B">
      <w:pPr>
        <w:pStyle w:val="19"/>
        <w:rPr>
          <w:color w:val="000000" w:themeColor="text1"/>
          <w14:textFill>
            <w14:solidFill>
              <w14:schemeClr w14:val="tx1"/>
            </w14:solidFill>
          </w14:textFill>
        </w:rPr>
      </w:pPr>
    </w:p>
    <w:p w14:paraId="13C241B4">
      <w:pPr>
        <w:spacing w:line="360" w:lineRule="auto"/>
        <w:jc w:val="center"/>
        <w:rPr>
          <w:rFonts w:ascii="宋体" w:hAnsi="宋体"/>
          <w:color w:val="000000" w:themeColor="text1"/>
          <w:sz w:val="36"/>
          <w:szCs w:val="36"/>
          <w14:textFill>
            <w14:solidFill>
              <w14:schemeClr w14:val="tx1"/>
            </w14:solidFill>
          </w14:textFill>
        </w:rPr>
      </w:pPr>
      <w:r>
        <w:rPr>
          <w:rFonts w:hint="eastAsia" w:ascii="宋体" w:hAnsi="宋体"/>
          <w:b/>
          <w:color w:val="000000" w:themeColor="text1"/>
          <w:sz w:val="40"/>
          <w:szCs w:val="48"/>
          <w:lang w:eastAsia="zh-CN"/>
          <w14:textFill>
            <w14:solidFill>
              <w14:schemeClr w14:val="tx1"/>
            </w14:solidFill>
          </w14:textFill>
        </w:rPr>
        <w:t>2025年慈溪市基本比例尺地形图更新测绘</w:t>
      </w:r>
      <w:r>
        <w:rPr>
          <w:rFonts w:hint="eastAsia" w:ascii="宋体" w:hAnsi="宋体"/>
          <w:b/>
          <w:color w:val="000000" w:themeColor="text1"/>
          <w:sz w:val="40"/>
          <w:szCs w:val="48"/>
          <w14:textFill>
            <w14:solidFill>
              <w14:schemeClr w14:val="tx1"/>
            </w14:solidFill>
          </w14:textFill>
        </w:rPr>
        <w:t>项目</w:t>
      </w:r>
    </w:p>
    <w:p w14:paraId="22C46C9D">
      <w:pPr>
        <w:spacing w:line="360" w:lineRule="auto"/>
        <w:ind w:firstLine="2160" w:firstLineChars="600"/>
        <w:rPr>
          <w:rFonts w:ascii="宋体" w:hAnsi="宋体"/>
          <w:color w:val="000000" w:themeColor="text1"/>
          <w:sz w:val="36"/>
          <w:szCs w:val="36"/>
          <w14:textFill>
            <w14:solidFill>
              <w14:schemeClr w14:val="tx1"/>
            </w14:solidFill>
          </w14:textFill>
        </w:rPr>
      </w:pPr>
      <w:r>
        <w:rPr>
          <w:rFonts w:hint="eastAsia" w:ascii="宋体" w:hAnsi="宋体"/>
          <w:color w:val="000000" w:themeColor="text1"/>
          <w:sz w:val="36"/>
          <w:szCs w:val="36"/>
          <w14:textFill>
            <w14:solidFill>
              <w14:schemeClr w14:val="tx1"/>
            </w14:solidFill>
          </w14:textFill>
        </w:rPr>
        <w:t>项目编号：</w:t>
      </w:r>
      <w:r>
        <w:rPr>
          <w:rFonts w:hint="eastAsia" w:ascii="宋体" w:hAnsi="宋体"/>
          <w:color w:val="000000" w:themeColor="text1"/>
          <w:sz w:val="36"/>
          <w:szCs w:val="36"/>
          <w:u w:val="single"/>
          <w14:textFill>
            <w14:solidFill>
              <w14:schemeClr w14:val="tx1"/>
            </w14:solidFill>
          </w14:textFill>
        </w:rPr>
        <w:t xml:space="preserve">                   </w:t>
      </w:r>
    </w:p>
    <w:p w14:paraId="00CE73C6">
      <w:pPr>
        <w:spacing w:line="360" w:lineRule="auto"/>
        <w:jc w:val="center"/>
        <w:rPr>
          <w:rFonts w:ascii="宋体" w:hAnsi="宋体"/>
          <w:color w:val="000000" w:themeColor="text1"/>
          <w:sz w:val="36"/>
          <w:szCs w:val="36"/>
          <w14:textFill>
            <w14:solidFill>
              <w14:schemeClr w14:val="tx1"/>
            </w14:solidFill>
          </w14:textFill>
        </w:rPr>
      </w:pPr>
      <w:r>
        <w:rPr>
          <w:rFonts w:hint="eastAsia" w:ascii="宋体" w:hAnsi="宋体"/>
          <w:color w:val="000000" w:themeColor="text1"/>
          <w:sz w:val="36"/>
          <w:szCs w:val="36"/>
          <w14:textFill>
            <w14:solidFill>
              <w14:schemeClr w14:val="tx1"/>
            </w14:solidFill>
          </w14:textFill>
        </w:rPr>
        <w:t xml:space="preserve"> </w:t>
      </w:r>
    </w:p>
    <w:p w14:paraId="59E68922">
      <w:pPr>
        <w:rPr>
          <w:rFonts w:ascii="宋体" w:hAnsi="宋体"/>
          <w:color w:val="000000" w:themeColor="text1"/>
          <w:sz w:val="28"/>
          <w:szCs w:val="28"/>
          <w14:textFill>
            <w14:solidFill>
              <w14:schemeClr w14:val="tx1"/>
            </w14:solidFill>
          </w14:textFill>
        </w:rPr>
      </w:pPr>
    </w:p>
    <w:p w14:paraId="76149EBA">
      <w:pPr>
        <w:spacing w:line="360" w:lineRule="auto"/>
        <w:jc w:val="center"/>
        <w:rPr>
          <w:rFonts w:ascii="宋体" w:hAnsi="宋体"/>
          <w:color w:val="000000" w:themeColor="text1"/>
          <w:sz w:val="36"/>
          <w:szCs w:val="36"/>
          <w14:textFill>
            <w14:solidFill>
              <w14:schemeClr w14:val="tx1"/>
            </w14:solidFill>
          </w14:textFill>
        </w:rPr>
      </w:pPr>
      <w:r>
        <w:rPr>
          <w:rFonts w:hint="eastAsia" w:ascii="宋体" w:hAnsi="宋体"/>
          <w:color w:val="000000" w:themeColor="text1"/>
          <w:sz w:val="36"/>
          <w:szCs w:val="36"/>
          <w14:textFill>
            <w14:solidFill>
              <w14:schemeClr w14:val="tx1"/>
            </w14:solidFill>
          </w14:textFill>
        </w:rPr>
        <w:t>（资格文件）</w:t>
      </w:r>
    </w:p>
    <w:p w14:paraId="35676801">
      <w:pPr>
        <w:jc w:val="center"/>
        <w:rPr>
          <w:rFonts w:ascii="宋体" w:hAnsi="宋体"/>
          <w:color w:val="000000" w:themeColor="text1"/>
          <w:sz w:val="28"/>
          <w:szCs w:val="28"/>
          <w14:textFill>
            <w14:solidFill>
              <w14:schemeClr w14:val="tx1"/>
            </w14:solidFill>
          </w14:textFill>
        </w:rPr>
      </w:pPr>
    </w:p>
    <w:p w14:paraId="72C85997">
      <w:pPr>
        <w:spacing w:line="360" w:lineRule="auto"/>
        <w:jc w:val="center"/>
        <w:rPr>
          <w:rFonts w:ascii="宋体" w:hAnsi="宋体"/>
          <w:b/>
          <w:color w:val="000000" w:themeColor="text1"/>
          <w:sz w:val="72"/>
          <w:szCs w:val="72"/>
          <w14:textFill>
            <w14:solidFill>
              <w14:schemeClr w14:val="tx1"/>
            </w14:solidFill>
          </w14:textFill>
        </w:rPr>
      </w:pPr>
      <w:r>
        <w:rPr>
          <w:rFonts w:hint="eastAsia" w:ascii="宋体" w:hAnsi="宋体"/>
          <w:b/>
          <w:color w:val="000000" w:themeColor="text1"/>
          <w:sz w:val="72"/>
          <w:szCs w:val="72"/>
          <w14:textFill>
            <w14:solidFill>
              <w14:schemeClr w14:val="tx1"/>
            </w14:solidFill>
          </w14:textFill>
        </w:rPr>
        <w:t>投标文件</w:t>
      </w:r>
    </w:p>
    <w:p w14:paraId="02707977">
      <w:pPr>
        <w:spacing w:line="360" w:lineRule="auto"/>
        <w:jc w:val="center"/>
        <w:rPr>
          <w:rFonts w:ascii="宋体" w:hAnsi="宋体"/>
          <w:color w:val="000000" w:themeColor="text1"/>
          <w:sz w:val="36"/>
          <w:szCs w:val="36"/>
          <w14:textFill>
            <w14:solidFill>
              <w14:schemeClr w14:val="tx1"/>
            </w14:solidFill>
          </w14:textFill>
        </w:rPr>
      </w:pPr>
    </w:p>
    <w:p w14:paraId="300765D1">
      <w:pPr>
        <w:spacing w:line="360" w:lineRule="auto"/>
        <w:jc w:val="center"/>
        <w:rPr>
          <w:rFonts w:ascii="宋体" w:hAnsi="宋体"/>
          <w:color w:val="000000" w:themeColor="text1"/>
          <w:sz w:val="36"/>
          <w:szCs w:val="36"/>
          <w14:textFill>
            <w14:solidFill>
              <w14:schemeClr w14:val="tx1"/>
            </w14:solidFill>
          </w14:textFill>
        </w:rPr>
      </w:pPr>
    </w:p>
    <w:p w14:paraId="30A4D4B2">
      <w:pPr>
        <w:spacing w:line="360" w:lineRule="auto"/>
        <w:jc w:val="center"/>
        <w:rPr>
          <w:rFonts w:ascii="宋体" w:hAnsi="宋体"/>
          <w:color w:val="000000" w:themeColor="text1"/>
          <w:sz w:val="36"/>
          <w:szCs w:val="36"/>
          <w14:textFill>
            <w14:solidFill>
              <w14:schemeClr w14:val="tx1"/>
            </w14:solidFill>
          </w14:textFill>
        </w:rPr>
      </w:pPr>
    </w:p>
    <w:p w14:paraId="617B730B">
      <w:pPr>
        <w:spacing w:line="360" w:lineRule="auto"/>
        <w:jc w:val="center"/>
        <w:rPr>
          <w:rFonts w:ascii="宋体" w:hAnsi="宋体"/>
          <w:color w:val="000000" w:themeColor="text1"/>
          <w:sz w:val="36"/>
          <w:szCs w:val="36"/>
          <w:u w:val="single"/>
          <w14:textFill>
            <w14:solidFill>
              <w14:schemeClr w14:val="tx1"/>
            </w14:solidFill>
          </w14:textFill>
        </w:rPr>
      </w:pPr>
      <w:r>
        <w:rPr>
          <w:rFonts w:hint="eastAsia" w:ascii="宋体" w:hAnsi="宋体"/>
          <w:color w:val="000000" w:themeColor="text1"/>
          <w:sz w:val="36"/>
          <w:szCs w:val="36"/>
          <w14:textFill>
            <w14:solidFill>
              <w14:schemeClr w14:val="tx1"/>
            </w14:solidFill>
          </w14:textFill>
        </w:rPr>
        <w:t>供应商全称：</w:t>
      </w:r>
      <w:r>
        <w:rPr>
          <w:rFonts w:hint="eastAsia" w:ascii="宋体" w:hAnsi="宋体"/>
          <w:color w:val="000000" w:themeColor="text1"/>
          <w:sz w:val="36"/>
          <w:szCs w:val="36"/>
          <w:u w:val="single"/>
          <w14:textFill>
            <w14:solidFill>
              <w14:schemeClr w14:val="tx1"/>
            </w14:solidFill>
          </w14:textFill>
        </w:rPr>
        <w:t>（加盖单位公章）</w:t>
      </w:r>
    </w:p>
    <w:p w14:paraId="388C9760">
      <w:pPr>
        <w:pStyle w:val="9"/>
        <w:ind w:left="101" w:leftChars="48" w:firstLine="1920" w:firstLineChars="800"/>
        <w:jc w:val="left"/>
        <w:rPr>
          <w:rFonts w:hAnsi="宋体"/>
          <w:color w:val="000000" w:themeColor="text1"/>
          <w:kern w:val="2"/>
          <w:szCs w:val="28"/>
          <w:u w:val="single"/>
          <w14:textFill>
            <w14:solidFill>
              <w14:schemeClr w14:val="tx1"/>
            </w14:solidFill>
          </w14:textFill>
        </w:rPr>
      </w:pPr>
    </w:p>
    <w:p w14:paraId="72B63B66">
      <w:pPr>
        <w:spacing w:line="360" w:lineRule="auto"/>
        <w:jc w:val="center"/>
        <w:rPr>
          <w:rFonts w:ascii="宋体" w:hAnsi="宋体"/>
          <w:color w:val="000000" w:themeColor="text1"/>
          <w:sz w:val="36"/>
          <w:szCs w:val="36"/>
          <w14:textFill>
            <w14:solidFill>
              <w14:schemeClr w14:val="tx1"/>
            </w14:solidFill>
          </w14:textFill>
        </w:rPr>
      </w:pPr>
      <w:r>
        <w:rPr>
          <w:rFonts w:hint="eastAsia" w:ascii="宋体" w:hAnsi="宋体"/>
          <w:color w:val="000000" w:themeColor="text1"/>
          <w:sz w:val="36"/>
          <w:szCs w:val="36"/>
          <w14:textFill>
            <w14:solidFill>
              <w14:schemeClr w14:val="tx1"/>
            </w14:solidFill>
          </w14:textFill>
        </w:rPr>
        <w:t>年</w:t>
      </w:r>
      <w:r>
        <w:rPr>
          <w:rFonts w:ascii="宋体" w:hAnsi="宋体"/>
          <w:color w:val="000000" w:themeColor="text1"/>
          <w:sz w:val="36"/>
          <w:szCs w:val="36"/>
          <w14:textFill>
            <w14:solidFill>
              <w14:schemeClr w14:val="tx1"/>
            </w14:solidFill>
          </w14:textFill>
        </w:rPr>
        <w:t xml:space="preserve">  </w:t>
      </w:r>
      <w:r>
        <w:rPr>
          <w:rFonts w:hint="eastAsia" w:ascii="宋体" w:hAnsi="宋体"/>
          <w:color w:val="000000" w:themeColor="text1"/>
          <w:sz w:val="36"/>
          <w:szCs w:val="36"/>
          <w14:textFill>
            <w14:solidFill>
              <w14:schemeClr w14:val="tx1"/>
            </w14:solidFill>
          </w14:textFill>
        </w:rPr>
        <w:t>月</w:t>
      </w:r>
      <w:r>
        <w:rPr>
          <w:rFonts w:ascii="宋体" w:hAnsi="宋体"/>
          <w:color w:val="000000" w:themeColor="text1"/>
          <w:sz w:val="36"/>
          <w:szCs w:val="36"/>
          <w14:textFill>
            <w14:solidFill>
              <w14:schemeClr w14:val="tx1"/>
            </w14:solidFill>
          </w14:textFill>
        </w:rPr>
        <w:t xml:space="preserve">  </w:t>
      </w:r>
      <w:r>
        <w:rPr>
          <w:rFonts w:hint="eastAsia" w:ascii="宋体" w:hAnsi="宋体"/>
          <w:color w:val="000000" w:themeColor="text1"/>
          <w:sz w:val="36"/>
          <w:szCs w:val="36"/>
          <w14:textFill>
            <w14:solidFill>
              <w14:schemeClr w14:val="tx1"/>
            </w14:solidFill>
          </w14:textFill>
        </w:rPr>
        <w:t>日</w:t>
      </w:r>
    </w:p>
    <w:p w14:paraId="5C6CF4C2">
      <w:pPr>
        <w:spacing w:line="360" w:lineRule="auto"/>
        <w:rPr>
          <w:rStyle w:val="21"/>
          <w:rFonts w:ascii="宋体" w:hAnsi="宋体"/>
          <w:color w:val="000000" w:themeColor="text1"/>
          <w:sz w:val="21"/>
          <w:szCs w:val="21"/>
          <w14:textFill>
            <w14:solidFill>
              <w14:schemeClr w14:val="tx1"/>
            </w14:solidFill>
          </w14:textFill>
        </w:rPr>
      </w:pPr>
      <w:r>
        <w:rPr>
          <w:rStyle w:val="21"/>
          <w:rFonts w:ascii="宋体" w:hAnsi="宋体"/>
          <w:color w:val="000000" w:themeColor="text1"/>
          <w:sz w:val="21"/>
          <w:szCs w:val="21"/>
          <w14:textFill>
            <w14:solidFill>
              <w14:schemeClr w14:val="tx1"/>
            </w14:solidFill>
          </w14:textFill>
        </w:rPr>
        <w:br w:type="page"/>
      </w:r>
    </w:p>
    <w:p w14:paraId="2E57513A">
      <w:pPr>
        <w:spacing w:line="40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A</w:t>
      </w:r>
      <w:r>
        <w:rPr>
          <w:rFonts w:ascii="宋体" w:hAnsi="宋体"/>
          <w:b/>
          <w:color w:val="000000" w:themeColor="text1"/>
          <w:szCs w:val="21"/>
          <w14:textFill>
            <w14:solidFill>
              <w14:schemeClr w14:val="tx1"/>
            </w14:solidFill>
          </w14:textFill>
        </w:rPr>
        <w:t>2</w:t>
      </w:r>
      <w:r>
        <w:rPr>
          <w:rFonts w:hint="eastAsia" w:ascii="宋体" w:hAnsi="宋体"/>
          <w:b/>
          <w:color w:val="000000" w:themeColor="text1"/>
          <w:szCs w:val="21"/>
          <w14:textFill>
            <w14:solidFill>
              <w14:schemeClr w14:val="tx1"/>
            </w14:solidFill>
          </w14:textFill>
        </w:rPr>
        <w:t>关于资格的承诺函</w:t>
      </w:r>
    </w:p>
    <w:p w14:paraId="239B5FF6">
      <w:pPr>
        <w:spacing w:line="400" w:lineRule="exact"/>
        <w:ind w:left="540" w:firstLine="30"/>
        <w:jc w:val="center"/>
        <w:rPr>
          <w:rFonts w:ascii="宋体" w:hAnsi="宋体"/>
          <w:b/>
          <w:color w:val="000000" w:themeColor="text1"/>
          <w:szCs w:val="21"/>
          <w14:textFill>
            <w14:solidFill>
              <w14:schemeClr w14:val="tx1"/>
            </w14:solidFill>
          </w14:textFill>
        </w:rPr>
      </w:pPr>
    </w:p>
    <w:p w14:paraId="75C0EE07">
      <w:pPr>
        <w:spacing w:line="400" w:lineRule="exact"/>
        <w:rPr>
          <w:rFonts w:ascii="宋体" w:hAnsi="宋体"/>
          <w:b/>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致：采购人</w:t>
      </w:r>
    </w:p>
    <w:p w14:paraId="6779419C">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我单位承诺：</w:t>
      </w:r>
    </w:p>
    <w:p w14:paraId="29CB7174">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我单位满足《中华人民共和国政府采购法》第二十二条 供应商参加政府采购活动应当具备的下列条件：</w:t>
      </w:r>
    </w:p>
    <w:p w14:paraId="057067C2">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（一）具有独立承担民事责任的能力；</w:t>
      </w:r>
    </w:p>
    <w:p w14:paraId="133D6E12">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（二）具有良好的商业信誉和健全的财务会计制度；</w:t>
      </w:r>
    </w:p>
    <w:p w14:paraId="2C05EC34">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（三）具有履行合同所必需的设备和专业技术能力；</w:t>
      </w:r>
    </w:p>
    <w:p w14:paraId="22E875BE">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（四）有依法缴纳税收和社会保障资金的良好记录；</w:t>
      </w:r>
    </w:p>
    <w:p w14:paraId="0BA274FA">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（五）参加政府采购活动前三年内，在经营活动中没有重大违法记录；</w:t>
      </w:r>
    </w:p>
    <w:p w14:paraId="63E67C6F">
      <w:pPr>
        <w:spacing w:line="400" w:lineRule="exact"/>
        <w:ind w:firstLine="420" w:firstLineChars="200"/>
        <w:rPr>
          <w:rFonts w:ascii="宋体" w:hAnsi="宋体"/>
          <w:b/>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（六）法律、行政法规规定的其他条件。</w:t>
      </w:r>
    </w:p>
    <w:p w14:paraId="0F5E2B9C">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特此承诺。</w:t>
      </w:r>
    </w:p>
    <w:p w14:paraId="7B6C4F30">
      <w:pPr>
        <w:pStyle w:val="14"/>
        <w:spacing w:before="0" w:beforeAutospacing="0" w:after="0" w:afterAutospacing="0" w:line="400" w:lineRule="exact"/>
        <w:ind w:right="159" w:firstLine="660"/>
        <w:jc w:val="both"/>
        <w:rPr>
          <w:bCs/>
          <w:color w:val="000000" w:themeColor="text1"/>
          <w:sz w:val="21"/>
          <w:szCs w:val="21"/>
          <w14:textFill>
            <w14:solidFill>
              <w14:schemeClr w14:val="tx1"/>
            </w14:solidFill>
          </w14:textFill>
        </w:rPr>
      </w:pPr>
    </w:p>
    <w:p w14:paraId="70CFE103">
      <w:pPr>
        <w:pStyle w:val="14"/>
        <w:spacing w:before="0" w:beforeAutospacing="0" w:after="0" w:afterAutospacing="0" w:line="400" w:lineRule="exact"/>
        <w:ind w:right="159" w:firstLine="660"/>
        <w:jc w:val="both"/>
        <w:rPr>
          <w:bCs/>
          <w:color w:val="000000" w:themeColor="text1"/>
          <w:sz w:val="21"/>
          <w:szCs w:val="21"/>
          <w14:textFill>
            <w14:solidFill>
              <w14:schemeClr w14:val="tx1"/>
            </w14:solidFill>
          </w14:textFill>
        </w:rPr>
      </w:pPr>
    </w:p>
    <w:p w14:paraId="1E265D90">
      <w:pPr>
        <w:spacing w:line="400" w:lineRule="exact"/>
        <w:rPr>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注：</w:t>
      </w:r>
      <w:r>
        <w:rPr>
          <w:rFonts w:hint="eastAsia"/>
          <w:bCs/>
          <w:color w:val="000000" w:themeColor="text1"/>
          <w:szCs w:val="21"/>
          <w14:textFill>
            <w14:solidFill>
              <w14:schemeClr w14:val="tx1"/>
            </w14:solidFill>
          </w14:textFill>
        </w:rPr>
        <w:t>政府采购法所称重大违法记录：是指供应商因违法经营受到刑事处罚或者责令停产停业、吊销许可证或者执照、较大数额罚款等行政处罚。</w:t>
      </w:r>
    </w:p>
    <w:p w14:paraId="7635535B">
      <w:pPr>
        <w:spacing w:line="400" w:lineRule="exact"/>
        <w:ind w:firstLine="420" w:firstLineChars="200"/>
        <w:rPr>
          <w:rFonts w:ascii="宋体" w:hAnsi="宋体"/>
          <w:color w:val="000000" w:themeColor="text1"/>
          <w:szCs w:val="21"/>
          <w14:textFill>
            <w14:solidFill>
              <w14:schemeClr w14:val="tx1"/>
            </w14:solidFill>
          </w14:textFill>
        </w:rPr>
      </w:pPr>
    </w:p>
    <w:p w14:paraId="72ED4AA7">
      <w:pPr>
        <w:spacing w:line="400" w:lineRule="exact"/>
        <w:rPr>
          <w:rFonts w:ascii="宋体" w:hAnsi="宋体"/>
          <w:color w:val="000000" w:themeColor="text1"/>
          <w:kern w:val="0"/>
          <w:szCs w:val="21"/>
          <w14:textFill>
            <w14:solidFill>
              <w14:schemeClr w14:val="tx1"/>
            </w14:solidFill>
          </w14:textFill>
        </w:rPr>
      </w:pPr>
    </w:p>
    <w:p w14:paraId="23F777A0">
      <w:pPr>
        <w:spacing w:line="400" w:lineRule="exact"/>
        <w:rPr>
          <w:rFonts w:ascii="宋体" w:hAnsi="宋体"/>
          <w:color w:val="000000" w:themeColor="text1"/>
          <w:kern w:val="0"/>
          <w:szCs w:val="21"/>
          <w14:textFill>
            <w14:solidFill>
              <w14:schemeClr w14:val="tx1"/>
            </w14:solidFill>
          </w14:textFill>
        </w:rPr>
      </w:pPr>
    </w:p>
    <w:p w14:paraId="17EFC9B4">
      <w:pPr>
        <w:spacing w:line="400" w:lineRule="exact"/>
        <w:rPr>
          <w:rFonts w:ascii="宋体" w:hAnsi="宋体"/>
          <w:color w:val="000000" w:themeColor="text1"/>
          <w:kern w:val="0"/>
          <w:szCs w:val="21"/>
          <w14:textFill>
            <w14:solidFill>
              <w14:schemeClr w14:val="tx1"/>
            </w14:solidFill>
          </w14:textFill>
        </w:rPr>
      </w:pPr>
    </w:p>
    <w:p w14:paraId="4F74CC9D">
      <w:pPr>
        <w:spacing w:line="40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供应商（盖章）：</w:t>
      </w:r>
    </w:p>
    <w:p w14:paraId="3993B972">
      <w:pPr>
        <w:spacing w:line="40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日</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期：</w:t>
      </w:r>
    </w:p>
    <w:p w14:paraId="0E4467EC">
      <w:pPr>
        <w:pStyle w:val="19"/>
        <w:rPr>
          <w:color w:val="000000" w:themeColor="text1"/>
          <w14:textFill>
            <w14:solidFill>
              <w14:schemeClr w14:val="tx1"/>
            </w14:solidFill>
          </w14:textFill>
        </w:rPr>
      </w:pPr>
    </w:p>
    <w:p w14:paraId="68374044">
      <w:pPr>
        <w:pStyle w:val="19"/>
        <w:rPr>
          <w:color w:val="000000" w:themeColor="text1"/>
          <w14:textFill>
            <w14:solidFill>
              <w14:schemeClr w14:val="tx1"/>
            </w14:solidFill>
          </w14:textFill>
        </w:rPr>
      </w:pPr>
    </w:p>
    <w:p w14:paraId="3206B8D6">
      <w:pPr>
        <w:pStyle w:val="19"/>
        <w:rPr>
          <w:color w:val="000000" w:themeColor="text1"/>
          <w14:textFill>
            <w14:solidFill>
              <w14:schemeClr w14:val="tx1"/>
            </w14:solidFill>
          </w14:textFill>
        </w:rPr>
      </w:pPr>
    </w:p>
    <w:p w14:paraId="0EE4C99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注：联合体投标的，本表由联合体双方提供。</w:t>
      </w:r>
    </w:p>
    <w:p w14:paraId="40AEE4B0">
      <w:pPr>
        <w:jc w:val="center"/>
        <w:rPr>
          <w:color w:val="000000" w:themeColor="text1"/>
          <w14:textFill>
            <w14:solidFill>
              <w14:schemeClr w14:val="tx1"/>
            </w14:solidFill>
          </w14:textFill>
        </w:rPr>
      </w:pPr>
    </w:p>
    <w:p w14:paraId="5C5AF1DD">
      <w:pPr>
        <w:jc w:val="center"/>
        <w:rPr>
          <w:color w:val="000000" w:themeColor="text1"/>
          <w14:textFill>
            <w14:solidFill>
              <w14:schemeClr w14:val="tx1"/>
            </w14:solidFill>
          </w14:textFill>
        </w:rPr>
      </w:pPr>
    </w:p>
    <w:p w14:paraId="04B364C9">
      <w:pPr>
        <w:jc w:val="center"/>
        <w:rPr>
          <w:color w:val="000000" w:themeColor="text1"/>
          <w14:textFill>
            <w14:solidFill>
              <w14:schemeClr w14:val="tx1"/>
            </w14:solidFill>
          </w14:textFill>
        </w:rPr>
      </w:pPr>
    </w:p>
    <w:p w14:paraId="64FBF6B1">
      <w:pPr>
        <w:jc w:val="center"/>
        <w:rPr>
          <w:color w:val="000000" w:themeColor="text1"/>
          <w14:textFill>
            <w14:solidFill>
              <w14:schemeClr w14:val="tx1"/>
            </w14:solidFill>
          </w14:textFill>
        </w:rPr>
      </w:pPr>
    </w:p>
    <w:p w14:paraId="4D892506">
      <w:pPr>
        <w:jc w:val="center"/>
        <w:rPr>
          <w:color w:val="000000" w:themeColor="text1"/>
          <w14:textFill>
            <w14:solidFill>
              <w14:schemeClr w14:val="tx1"/>
            </w14:solidFill>
          </w14:textFill>
        </w:rPr>
      </w:pPr>
    </w:p>
    <w:p w14:paraId="1D44D04A">
      <w:pPr>
        <w:jc w:val="center"/>
        <w:rPr>
          <w:color w:val="000000" w:themeColor="text1"/>
          <w14:textFill>
            <w14:solidFill>
              <w14:schemeClr w14:val="tx1"/>
            </w14:solidFill>
          </w14:textFill>
        </w:rPr>
      </w:pPr>
    </w:p>
    <w:p w14:paraId="5B839381">
      <w:pPr>
        <w:jc w:val="center"/>
        <w:rPr>
          <w:color w:val="000000" w:themeColor="text1"/>
          <w14:textFill>
            <w14:solidFill>
              <w14:schemeClr w14:val="tx1"/>
            </w14:solidFill>
          </w14:textFill>
        </w:rPr>
      </w:pPr>
    </w:p>
    <w:p w14:paraId="7A2F01D8">
      <w:pPr>
        <w:jc w:val="center"/>
        <w:rPr>
          <w:color w:val="000000" w:themeColor="text1"/>
          <w14:textFill>
            <w14:solidFill>
              <w14:schemeClr w14:val="tx1"/>
            </w14:solidFill>
          </w14:textFill>
        </w:rPr>
      </w:pPr>
    </w:p>
    <w:p w14:paraId="759D16E8">
      <w:pPr>
        <w:jc w:val="center"/>
        <w:rPr>
          <w:color w:val="000000" w:themeColor="text1"/>
          <w14:textFill>
            <w14:solidFill>
              <w14:schemeClr w14:val="tx1"/>
            </w14:solidFill>
          </w14:textFill>
        </w:rPr>
      </w:pPr>
    </w:p>
    <w:p w14:paraId="43F31BD8">
      <w:pPr>
        <w:jc w:val="center"/>
        <w:rPr>
          <w:color w:val="000000" w:themeColor="text1"/>
          <w14:textFill>
            <w14:solidFill>
              <w14:schemeClr w14:val="tx1"/>
            </w14:solidFill>
          </w14:textFill>
        </w:rPr>
      </w:pPr>
    </w:p>
    <w:p w14:paraId="08097490">
      <w:pPr>
        <w:jc w:val="center"/>
        <w:rPr>
          <w:color w:val="000000" w:themeColor="text1"/>
          <w14:textFill>
            <w14:solidFill>
              <w14:schemeClr w14:val="tx1"/>
            </w14:solidFill>
          </w14:textFill>
        </w:rPr>
      </w:pPr>
    </w:p>
    <w:p w14:paraId="76AC4BDB">
      <w:pPr>
        <w:jc w:val="center"/>
        <w:rPr>
          <w:color w:val="000000" w:themeColor="text1"/>
          <w14:textFill>
            <w14:solidFill>
              <w14:schemeClr w14:val="tx1"/>
            </w14:solidFill>
          </w14:textFill>
        </w:rPr>
      </w:pPr>
    </w:p>
    <w:p w14:paraId="21B70D7B">
      <w:pPr>
        <w:jc w:val="center"/>
        <w:rPr>
          <w:color w:val="000000" w:themeColor="text1"/>
          <w14:textFill>
            <w14:solidFill>
              <w14:schemeClr w14:val="tx1"/>
            </w14:solidFill>
          </w14:textFill>
        </w:rPr>
      </w:pPr>
    </w:p>
    <w:p w14:paraId="529EFC1C">
      <w:pPr>
        <w:jc w:val="center"/>
        <w:rPr>
          <w:color w:val="000000" w:themeColor="text1"/>
          <w14:textFill>
            <w14:solidFill>
              <w14:schemeClr w14:val="tx1"/>
            </w14:solidFill>
          </w14:textFill>
        </w:rPr>
      </w:pPr>
    </w:p>
    <w:p w14:paraId="0F62A2EE">
      <w:pPr>
        <w:jc w:val="center"/>
        <w:rPr>
          <w:color w:val="000000" w:themeColor="text1"/>
          <w14:textFill>
            <w14:solidFill>
              <w14:schemeClr w14:val="tx1"/>
            </w14:solidFill>
          </w14:textFill>
        </w:rPr>
      </w:pPr>
    </w:p>
    <w:p w14:paraId="717C5F02">
      <w:pPr>
        <w:jc w:val="center"/>
        <w:rPr>
          <w:color w:val="000000" w:themeColor="text1"/>
          <w14:textFill>
            <w14:solidFill>
              <w14:schemeClr w14:val="tx1"/>
            </w14:solidFill>
          </w14:textFill>
        </w:rPr>
      </w:pPr>
    </w:p>
    <w:p w14:paraId="75E305E5">
      <w:pPr>
        <w:jc w:val="center"/>
        <w:rPr>
          <w:color w:val="000000" w:themeColor="text1"/>
          <w14:textFill>
            <w14:solidFill>
              <w14:schemeClr w14:val="tx1"/>
            </w14:solidFill>
          </w14:textFill>
        </w:rPr>
      </w:pPr>
    </w:p>
    <w:p w14:paraId="2A3739A6">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A</w:t>
      </w:r>
      <w:r>
        <w:rPr>
          <w:b/>
          <w:color w:val="000000" w:themeColor="text1"/>
          <w14:textFill>
            <w14:solidFill>
              <w14:schemeClr w14:val="tx1"/>
            </w14:solidFill>
          </w14:textFill>
        </w:rPr>
        <w:t>3</w:t>
      </w:r>
      <w:r>
        <w:rPr>
          <w:rFonts w:hint="eastAsia"/>
          <w:b/>
          <w:color w:val="000000" w:themeColor="text1"/>
          <w14:textFill>
            <w14:solidFill>
              <w14:schemeClr w14:val="tx1"/>
            </w14:solidFill>
          </w14:textFill>
        </w:rPr>
        <w:t>、联合体投标协议书</w:t>
      </w:r>
    </w:p>
    <w:p w14:paraId="3552087B">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（联合体投标必须提供）</w:t>
      </w:r>
    </w:p>
    <w:p w14:paraId="50874394">
      <w:pPr>
        <w:rPr>
          <w:color w:val="000000" w:themeColor="text1"/>
          <w14:textFill>
            <w14:solidFill>
              <w14:schemeClr w14:val="tx1"/>
            </w14:solidFill>
          </w14:textFill>
        </w:rPr>
      </w:pPr>
      <w:r>
        <w:rPr>
          <w:rFonts w:hint="eastAsia"/>
          <w:color w:val="000000" w:themeColor="text1"/>
          <w14:textFill>
            <w14:solidFill>
              <w14:schemeClr w14:val="tx1"/>
            </w14:solidFill>
          </w14:textFill>
        </w:rPr>
        <w:t>甲方：</w:t>
      </w:r>
    </w:p>
    <w:p w14:paraId="68106345">
      <w:pPr>
        <w:rPr>
          <w:color w:val="000000" w:themeColor="text1"/>
          <w14:textFill>
            <w14:solidFill>
              <w14:schemeClr w14:val="tx1"/>
            </w14:solidFill>
          </w14:textFill>
        </w:rPr>
      </w:pPr>
      <w:r>
        <w:rPr>
          <w:rFonts w:hint="eastAsia"/>
          <w:color w:val="000000" w:themeColor="text1"/>
          <w14:textFill>
            <w14:solidFill>
              <w14:schemeClr w14:val="tx1"/>
            </w14:solidFill>
          </w14:textFill>
        </w:rPr>
        <w:t>乙方：</w:t>
      </w:r>
    </w:p>
    <w:p w14:paraId="6CB89D42">
      <w:pPr>
        <w:rPr>
          <w:color w:val="000000" w:themeColor="text1"/>
          <w14:textFill>
            <w14:solidFill>
              <w14:schemeClr w14:val="tx1"/>
            </w14:solidFill>
          </w14:textFill>
        </w:rPr>
      </w:pPr>
      <w:r>
        <w:rPr>
          <w:rFonts w:hint="eastAsia"/>
          <w:color w:val="000000" w:themeColor="text1"/>
          <w14:textFill>
            <w14:solidFill>
              <w14:schemeClr w14:val="tx1"/>
            </w14:solidFill>
          </w14:textFill>
        </w:rPr>
        <w:t>经各方协商，就参加                 项目（采购编号：                          ）招标活动联合进行投标事宜，达成以下协议：</w:t>
      </w:r>
    </w:p>
    <w:p w14:paraId="6195F164">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1.甲方                        为联合体牵头人，乙方                      为联合体成员；</w:t>
      </w:r>
    </w:p>
    <w:p w14:paraId="13F0B970">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2. 联合体内部有关事项规定如下：</w:t>
      </w:r>
    </w:p>
    <w:p w14:paraId="278F1AB2">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（1）本次招标过程中，联合体牵头人负责与招标方联系。</w:t>
      </w:r>
    </w:p>
    <w:p w14:paraId="6ABFFD12">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（2）投标工作由联合体主办人负责，由双方组成的投标小组具体实施；联合体主办人代表联合体办理投标事宜，联合体主办人在投标文件中的所有承诺均代表了联合体各成员。</w:t>
      </w:r>
    </w:p>
    <w:p w14:paraId="047F52AE">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（3）联合体将严格按照招标文件的各项要求，递交投标文件，切实执行一切合同文件，共同承担合同规定的一切义务和责任，同时按照内部职责的划分，承担自身所负的责任和风险。</w:t>
      </w:r>
    </w:p>
    <w:p w14:paraId="27F5D3CB">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（4）如中标，联合体内部将遵守以下规定：</w:t>
      </w:r>
    </w:p>
    <w:p w14:paraId="37FFC585">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a.联合体主办人和成员共同与业主签订合同书，并就中标项目向业主负责有连带的和各自的法律责任；</w:t>
      </w:r>
    </w:p>
    <w:p w14:paraId="5AE30AE7">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b.联合体主办人代表联合体成员承担责任和接受业主的指令、指示和通知并且在整个合同实施过程中的全部事宜；</w:t>
      </w:r>
    </w:p>
    <w:p w14:paraId="26F1ABC9">
      <w:pPr>
        <w:rPr>
          <w:color w:val="000000" w:themeColor="text1"/>
          <w14:textFill>
            <w14:solidFill>
              <w14:schemeClr w14:val="tx1"/>
            </w14:solidFill>
          </w14:textFill>
        </w:rPr>
      </w:pPr>
      <w:r>
        <w:rPr>
          <w:rFonts w:hint="eastAsia"/>
          <w:color w:val="000000" w:themeColor="text1"/>
          <w14:textFill>
            <w14:solidFill>
              <w14:schemeClr w14:val="tx1"/>
            </w14:solidFill>
          </w14:textFill>
        </w:rPr>
        <w:t>（5） 投标工作和联合体在中标后工程实施过程中的有关费用按各自承担的工作量分摊。</w:t>
      </w:r>
    </w:p>
    <w:p w14:paraId="6B6CA367">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（6）本次联合体投标中，甲方承担的工作和义务为：               ； </w:t>
      </w:r>
    </w:p>
    <w:p w14:paraId="055718A1">
      <w:pPr>
        <w:rPr>
          <w:color w:val="000000" w:themeColor="text1"/>
          <w14:textFill>
            <w14:solidFill>
              <w14:schemeClr w14:val="tx1"/>
            </w14:solidFill>
          </w14:textFill>
        </w:rPr>
      </w:pPr>
      <w:r>
        <w:rPr>
          <w:rFonts w:hint="eastAsia"/>
          <w:color w:val="000000" w:themeColor="text1"/>
          <w14:textFill>
            <w14:solidFill>
              <w14:schemeClr w14:val="tx1"/>
            </w14:solidFill>
          </w14:textFill>
        </w:rPr>
        <w:t>甲方承担本项目所占金额的比例为         %      ；</w:t>
      </w:r>
    </w:p>
    <w:p w14:paraId="730136A3">
      <w:pPr>
        <w:rPr>
          <w:color w:val="000000" w:themeColor="text1"/>
          <w14:textFill>
            <w14:solidFill>
              <w14:schemeClr w14:val="tx1"/>
            </w14:solidFill>
          </w14:textFill>
        </w:rPr>
      </w:pPr>
      <w:r>
        <w:rPr>
          <w:rFonts w:hint="eastAsia"/>
          <w:color w:val="000000" w:themeColor="text1"/>
          <w14:textFill>
            <w14:solidFill>
              <w14:schemeClr w14:val="tx1"/>
            </w14:solidFill>
          </w14:textFill>
        </w:rPr>
        <w:t>乙方承担的工作和义务为：               ；</w:t>
      </w:r>
    </w:p>
    <w:p w14:paraId="7864B011">
      <w:pPr>
        <w:rPr>
          <w:color w:val="000000" w:themeColor="text1"/>
          <w14:textFill>
            <w14:solidFill>
              <w14:schemeClr w14:val="tx1"/>
            </w14:solidFill>
          </w14:textFill>
        </w:rPr>
      </w:pPr>
      <w:r>
        <w:rPr>
          <w:rFonts w:hint="eastAsia"/>
          <w:color w:val="000000" w:themeColor="text1"/>
          <w14:textFill>
            <w14:solidFill>
              <w14:schemeClr w14:val="tx1"/>
            </w14:solidFill>
          </w14:textFill>
        </w:rPr>
        <w:t>乙方承担本项目所占金额的比例为      %       ；</w:t>
      </w:r>
    </w:p>
    <w:p w14:paraId="02254B03">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3.本协议书自签署之日起生效，在上述（4）a所述的合同书规定的期限之后自行失效；如中标后，联合体内部另有协议的，联合体主办人应将该协议书送交业主。</w:t>
      </w:r>
    </w:p>
    <w:p w14:paraId="76A33DDB">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4． 本协议书一式四份，资格后审一份，随投标文件装订一份，联合体成员各一份。</w:t>
      </w:r>
    </w:p>
    <w:p w14:paraId="61E31A31">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甲公司名称：（盖章）                            乙公司名称：（盖章）                          </w:t>
      </w:r>
    </w:p>
    <w:p w14:paraId="41CD3D81">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甲方法定代表人（签字或盖章）：        </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乙方法定代表人（签字或盖章）：</w:t>
      </w:r>
    </w:p>
    <w:p w14:paraId="618C27BC">
      <w:pPr>
        <w:pStyle w:val="19"/>
        <w:rPr>
          <w:color w:val="000000" w:themeColor="text1"/>
          <w14:textFill>
            <w14:solidFill>
              <w14:schemeClr w14:val="tx1"/>
            </w14:solidFill>
          </w14:textFill>
        </w:rPr>
      </w:pPr>
    </w:p>
    <w:p w14:paraId="095E486A">
      <w:pPr>
        <w:spacing w:line="400" w:lineRule="exact"/>
        <w:jc w:val="center"/>
        <w:rPr>
          <w:rFonts w:ascii="宋体" w:hAnsi="宋体"/>
          <w:b/>
          <w:color w:val="000000" w:themeColor="text1"/>
          <w:szCs w:val="21"/>
          <w14:textFill>
            <w14:solidFill>
              <w14:schemeClr w14:val="tx1"/>
            </w14:solidFill>
          </w14:textFill>
        </w:rPr>
      </w:pPr>
    </w:p>
    <w:p w14:paraId="07E83E24">
      <w:pPr>
        <w:spacing w:line="400" w:lineRule="exact"/>
        <w:jc w:val="center"/>
        <w:rPr>
          <w:rFonts w:ascii="宋体" w:hAnsi="宋体"/>
          <w:b/>
          <w:color w:val="000000" w:themeColor="text1"/>
          <w:szCs w:val="21"/>
          <w14:textFill>
            <w14:solidFill>
              <w14:schemeClr w14:val="tx1"/>
            </w14:solidFill>
          </w14:textFill>
        </w:rPr>
      </w:pPr>
      <w:r>
        <w:rPr>
          <w:rStyle w:val="21"/>
          <w:rFonts w:ascii="宋体" w:hAnsi="宋体"/>
          <w:color w:val="000000" w:themeColor="text1"/>
          <w:sz w:val="21"/>
          <w:szCs w:val="21"/>
          <w14:textFill>
            <w14:solidFill>
              <w14:schemeClr w14:val="tx1"/>
            </w14:solidFill>
          </w14:textFill>
        </w:rPr>
        <w:br w:type="page"/>
      </w:r>
      <w:r>
        <w:rPr>
          <w:rFonts w:hint="eastAsia" w:ascii="宋体" w:hAnsi="宋体"/>
          <w:b/>
          <w:color w:val="000000" w:themeColor="text1"/>
          <w:szCs w:val="21"/>
          <w14:textFill>
            <w14:solidFill>
              <w14:schemeClr w14:val="tx1"/>
            </w14:solidFill>
          </w14:textFill>
        </w:rPr>
        <w:t>A</w:t>
      </w:r>
      <w:r>
        <w:rPr>
          <w:rFonts w:ascii="宋体" w:hAnsi="宋体"/>
          <w:b/>
          <w:color w:val="000000" w:themeColor="text1"/>
          <w:szCs w:val="21"/>
          <w14:textFill>
            <w14:solidFill>
              <w14:schemeClr w14:val="tx1"/>
            </w14:solidFill>
          </w14:textFill>
        </w:rPr>
        <w:t>4</w:t>
      </w:r>
      <w:r>
        <w:rPr>
          <w:rFonts w:hint="eastAsia" w:ascii="宋体" w:hAnsi="宋体"/>
          <w:b/>
          <w:color w:val="000000" w:themeColor="text1"/>
          <w:szCs w:val="21"/>
          <w14:textFill>
            <w14:solidFill>
              <w14:schemeClr w14:val="tx1"/>
            </w14:solidFill>
          </w14:textFill>
        </w:rPr>
        <w:t>、营业执照副本（或事业法人登记证副本或其他登记证明材料）复印件加盖供应商公章（供应商如果有名称变更的，应提供由行政主管部门出具的变更证明文件复印件加盖供应商公章）。</w:t>
      </w:r>
    </w:p>
    <w:p w14:paraId="450904E8">
      <w:pPr>
        <w:pStyle w:val="19"/>
        <w:rPr>
          <w:color w:val="000000" w:themeColor="text1"/>
          <w:highlight w:val="none"/>
          <w14:textFill>
            <w14:solidFill>
              <w14:schemeClr w14:val="tx1"/>
            </w14:solidFill>
          </w14:textFill>
        </w:rPr>
      </w:pPr>
      <w:r>
        <w:rPr>
          <w:rFonts w:hint="eastAsia"/>
          <w:color w:val="000000" w:themeColor="text1"/>
          <w14:textFill>
            <w14:solidFill>
              <w14:schemeClr w14:val="tx1"/>
            </w14:solidFill>
          </w14:textFill>
        </w:rPr>
        <w:t>A5、具备测绘行政主管部门颁发</w:t>
      </w:r>
      <w:r>
        <w:rPr>
          <w:rFonts w:hint="eastAsia"/>
          <w:color w:val="000000" w:themeColor="text1"/>
          <w:highlight w:val="none"/>
          <w14:textFill>
            <w14:solidFill>
              <w14:schemeClr w14:val="tx1"/>
            </w14:solidFill>
          </w14:textFill>
        </w:rPr>
        <w:t>的</w:t>
      </w:r>
      <w:r>
        <w:rPr>
          <w:rFonts w:hint="eastAsia" w:ascii="宋体" w:hAnsi="宋体" w:cs="宋体"/>
          <w:bCs/>
          <w:color w:val="000000" w:themeColor="text1"/>
          <w:kern w:val="0"/>
          <w:szCs w:val="21"/>
          <w:highlight w:val="none"/>
          <w14:textFill>
            <w14:solidFill>
              <w14:schemeClr w14:val="tx1"/>
            </w14:solidFill>
          </w14:textFill>
        </w:rPr>
        <w:t>工程测量乙级</w:t>
      </w:r>
      <w:r>
        <w:rPr>
          <w:rFonts w:hint="eastAsia" w:ascii="宋体" w:hAnsi="宋体" w:cs="宋体"/>
          <w:bCs/>
          <w:color w:val="000000" w:themeColor="text1"/>
          <w:kern w:val="0"/>
          <w:szCs w:val="21"/>
          <w:highlight w:val="none"/>
          <w:lang w:eastAsia="zh-CN"/>
          <w14:textFill>
            <w14:solidFill>
              <w14:schemeClr w14:val="tx1"/>
            </w14:solidFill>
          </w14:textFill>
        </w:rPr>
        <w:t>、摄影测量与遥感乙级、大地测量乙级及</w:t>
      </w:r>
      <w:r>
        <w:rPr>
          <w:rFonts w:hint="eastAsia" w:ascii="宋体" w:hAnsi="宋体" w:cs="宋体"/>
          <w:bCs/>
          <w:color w:val="000000" w:themeColor="text1"/>
          <w:kern w:val="0"/>
          <w:szCs w:val="21"/>
          <w:highlight w:val="none"/>
          <w14:textFill>
            <w14:solidFill>
              <w14:schemeClr w14:val="tx1"/>
            </w14:solidFill>
          </w14:textFill>
        </w:rPr>
        <w:t>以上</w:t>
      </w:r>
      <w:r>
        <w:rPr>
          <w:rFonts w:hint="eastAsia" w:ascii="宋体" w:hAnsi="宋体" w:cs="宋体"/>
          <w:bCs/>
          <w:color w:val="000000" w:themeColor="text1"/>
          <w:kern w:val="0"/>
          <w:szCs w:val="21"/>
          <w:highlight w:val="none"/>
          <w:lang w:eastAsia="zh-CN"/>
          <w14:textFill>
            <w14:solidFill>
              <w14:schemeClr w14:val="tx1"/>
            </w14:solidFill>
          </w14:textFill>
        </w:rPr>
        <w:t>资质证书</w:t>
      </w:r>
      <w:r>
        <w:rPr>
          <w:rFonts w:hint="eastAsia"/>
          <w:color w:val="000000" w:themeColor="text1"/>
          <w:highlight w:val="none"/>
          <w14:textFill>
            <w14:solidFill>
              <w14:schemeClr w14:val="tx1"/>
            </w14:solidFill>
          </w14:textFill>
        </w:rPr>
        <w:t>复印件。</w:t>
      </w:r>
    </w:p>
    <w:p w14:paraId="25253F03">
      <w:pPr>
        <w:pStyle w:val="19"/>
        <w:rPr>
          <w:color w:val="000000" w:themeColor="text1"/>
          <w14:textFill>
            <w14:solidFill>
              <w14:schemeClr w14:val="tx1"/>
            </w14:solidFill>
          </w14:textFill>
        </w:rPr>
      </w:pPr>
    </w:p>
    <w:p w14:paraId="03D8C84F">
      <w:pPr>
        <w:pStyle w:val="19"/>
        <w:rPr>
          <w:color w:val="000000" w:themeColor="text1"/>
          <w14:textFill>
            <w14:solidFill>
              <w14:schemeClr w14:val="tx1"/>
            </w14:solidFill>
          </w14:textFill>
        </w:rPr>
      </w:pPr>
    </w:p>
    <w:p w14:paraId="649D47E3">
      <w:pPr>
        <w:pStyle w:val="19"/>
        <w:rPr>
          <w:color w:val="000000" w:themeColor="text1"/>
          <w14:textFill>
            <w14:solidFill>
              <w14:schemeClr w14:val="tx1"/>
            </w14:solidFill>
          </w14:textFill>
        </w:rPr>
      </w:pPr>
    </w:p>
    <w:p w14:paraId="056CF5D6">
      <w:pPr>
        <w:pStyle w:val="19"/>
        <w:rPr>
          <w:color w:val="000000" w:themeColor="text1"/>
          <w14:textFill>
            <w14:solidFill>
              <w14:schemeClr w14:val="tx1"/>
            </w14:solidFill>
          </w14:textFill>
        </w:rPr>
      </w:pPr>
    </w:p>
    <w:p w14:paraId="629D6AFA">
      <w:pPr>
        <w:spacing w:line="400" w:lineRule="exact"/>
        <w:jc w:val="left"/>
        <w:rPr>
          <w:rStyle w:val="21"/>
          <w:rFonts w:ascii="宋体" w:hAnsi="宋体"/>
          <w:color w:val="000000" w:themeColor="text1"/>
          <w:sz w:val="21"/>
          <w:szCs w:val="21"/>
          <w14:textFill>
            <w14:solidFill>
              <w14:schemeClr w14:val="tx1"/>
            </w14:solidFill>
          </w14:textFill>
        </w:rPr>
      </w:pPr>
    </w:p>
    <w:p w14:paraId="27DFE797">
      <w:pPr>
        <w:spacing w:line="400" w:lineRule="exact"/>
        <w:rPr>
          <w:rStyle w:val="21"/>
          <w:rFonts w:ascii="宋体" w:hAnsi="宋体"/>
          <w:color w:val="000000" w:themeColor="text1"/>
          <w:sz w:val="28"/>
          <w:szCs w:val="28"/>
          <w14:textFill>
            <w14:solidFill>
              <w14:schemeClr w14:val="tx1"/>
            </w14:solidFill>
          </w14:textFill>
        </w:rPr>
      </w:pPr>
      <w:r>
        <w:rPr>
          <w:rStyle w:val="21"/>
          <w:rFonts w:ascii="宋体" w:hAnsi="宋体"/>
          <w:color w:val="000000" w:themeColor="text1"/>
          <w:sz w:val="21"/>
          <w:szCs w:val="21"/>
          <w14:textFill>
            <w14:solidFill>
              <w14:schemeClr w14:val="tx1"/>
            </w14:solidFill>
          </w14:textFill>
        </w:rPr>
        <w:br w:type="page"/>
      </w:r>
    </w:p>
    <w:p w14:paraId="6508575A">
      <w:pPr>
        <w:autoSpaceDE w:val="0"/>
        <w:autoSpaceDN w:val="0"/>
        <w:adjustRightInd w:val="0"/>
        <w:spacing w:before="960" w:beforeLines="400" w:line="420" w:lineRule="exact"/>
        <w:jc w:val="center"/>
        <w:rPr>
          <w:rStyle w:val="21"/>
          <w:rFonts w:ascii="宋体" w:hAnsi="宋体"/>
          <w:color w:val="000000" w:themeColor="text1"/>
          <w:sz w:val="32"/>
          <w:szCs w:val="32"/>
          <w14:textFill>
            <w14:solidFill>
              <w14:schemeClr w14:val="tx1"/>
            </w14:solidFill>
          </w14:textFill>
        </w:rPr>
      </w:pPr>
      <w:bookmarkStart w:id="98" w:name="_Toc74987429"/>
      <w:bookmarkStart w:id="99" w:name="_Toc74987461"/>
      <w:bookmarkStart w:id="100" w:name="_Toc21541026"/>
      <w:r>
        <w:rPr>
          <w:rStyle w:val="21"/>
          <w:rFonts w:ascii="宋体" w:hAnsi="宋体"/>
          <w:color w:val="000000" w:themeColor="text1"/>
          <w:sz w:val="32"/>
          <w:szCs w:val="32"/>
          <w14:textFill>
            <w14:solidFill>
              <w14:schemeClr w14:val="tx1"/>
            </w14:solidFill>
          </w14:textFill>
        </w:rPr>
        <w:t>B.</w:t>
      </w:r>
      <w:r>
        <w:rPr>
          <w:rStyle w:val="21"/>
          <w:rFonts w:hint="eastAsia" w:ascii="宋体" w:hAnsi="宋体"/>
          <w:color w:val="000000" w:themeColor="text1"/>
          <w:sz w:val="32"/>
          <w:szCs w:val="32"/>
          <w14:textFill>
            <w14:solidFill>
              <w14:schemeClr w14:val="tx1"/>
            </w14:solidFill>
          </w14:textFill>
        </w:rPr>
        <w:t>商务技术文件</w:t>
      </w:r>
      <w:bookmarkEnd w:id="98"/>
      <w:bookmarkEnd w:id="99"/>
      <w:bookmarkEnd w:id="100"/>
    </w:p>
    <w:p w14:paraId="1041FFA7">
      <w:pPr>
        <w:autoSpaceDE w:val="0"/>
        <w:autoSpaceDN w:val="0"/>
        <w:adjustRightInd w:val="0"/>
        <w:spacing w:line="420" w:lineRule="exact"/>
        <w:rPr>
          <w:rStyle w:val="21"/>
          <w:rFonts w:ascii="宋体" w:hAnsi="宋体"/>
          <w:color w:val="000000" w:themeColor="text1"/>
          <w:lang w:val="zh-CN"/>
          <w14:textFill>
            <w14:solidFill>
              <w14:schemeClr w14:val="tx1"/>
            </w14:solidFill>
          </w14:textFill>
        </w:rPr>
      </w:pPr>
      <w:r>
        <w:rPr>
          <w:rStyle w:val="21"/>
          <w:rFonts w:ascii="宋体" w:hAnsi="宋体"/>
          <w:color w:val="000000" w:themeColor="text1"/>
          <w:sz w:val="32"/>
          <w:szCs w:val="32"/>
          <w14:textFill>
            <w14:solidFill>
              <w14:schemeClr w14:val="tx1"/>
            </w14:solidFill>
          </w14:textFill>
        </w:rPr>
        <w:br w:type="page"/>
      </w:r>
      <w:r>
        <w:rPr>
          <w:rStyle w:val="21"/>
          <w:rFonts w:ascii="宋体" w:hAnsi="宋体"/>
          <w:color w:val="000000" w:themeColor="text1"/>
          <w:lang w:val="zh-CN"/>
          <w14:textFill>
            <w14:solidFill>
              <w14:schemeClr w14:val="tx1"/>
            </w14:solidFill>
          </w14:textFill>
        </w:rPr>
        <w:t>B2</w:t>
      </w:r>
      <w:r>
        <w:rPr>
          <w:rStyle w:val="21"/>
          <w:rFonts w:hint="eastAsia" w:ascii="宋体" w:hAnsi="宋体"/>
          <w:color w:val="000000" w:themeColor="text1"/>
          <w:lang w:val="zh-CN"/>
          <w14:textFill>
            <w14:solidFill>
              <w14:schemeClr w14:val="tx1"/>
            </w14:solidFill>
          </w14:textFill>
        </w:rPr>
        <w:t>封面</w:t>
      </w:r>
    </w:p>
    <w:p w14:paraId="337C8E15">
      <w:pPr>
        <w:spacing w:line="360" w:lineRule="auto"/>
        <w:rPr>
          <w:rFonts w:ascii="宋体" w:hAnsi="宋体"/>
          <w:color w:val="000000" w:themeColor="text1"/>
          <w:sz w:val="28"/>
          <w:szCs w:val="28"/>
          <w14:textFill>
            <w14:solidFill>
              <w14:schemeClr w14:val="tx1"/>
            </w14:solidFill>
          </w14:textFill>
        </w:rPr>
      </w:pPr>
    </w:p>
    <w:p w14:paraId="03854B47">
      <w:pPr>
        <w:pStyle w:val="19"/>
        <w:rPr>
          <w:color w:val="000000" w:themeColor="text1"/>
          <w14:textFill>
            <w14:solidFill>
              <w14:schemeClr w14:val="tx1"/>
            </w14:solidFill>
          </w14:textFill>
        </w:rPr>
      </w:pPr>
    </w:p>
    <w:p w14:paraId="3A358451">
      <w:pPr>
        <w:spacing w:line="360" w:lineRule="auto"/>
        <w:ind w:firstLine="803" w:firstLineChars="200"/>
        <w:rPr>
          <w:rFonts w:ascii="宋体" w:hAnsi="宋体"/>
          <w:b/>
          <w:color w:val="000000" w:themeColor="text1"/>
          <w:sz w:val="40"/>
          <w:szCs w:val="48"/>
          <w14:textFill>
            <w14:solidFill>
              <w14:schemeClr w14:val="tx1"/>
            </w14:solidFill>
          </w14:textFill>
        </w:rPr>
      </w:pPr>
      <w:r>
        <w:rPr>
          <w:rFonts w:hint="eastAsia" w:ascii="宋体" w:hAnsi="宋体"/>
          <w:b/>
          <w:color w:val="000000" w:themeColor="text1"/>
          <w:sz w:val="40"/>
          <w:szCs w:val="48"/>
          <w:lang w:eastAsia="zh-CN"/>
          <w14:textFill>
            <w14:solidFill>
              <w14:schemeClr w14:val="tx1"/>
            </w14:solidFill>
          </w14:textFill>
        </w:rPr>
        <w:t>2025年慈溪市基本比例尺地形图更新测绘</w:t>
      </w:r>
      <w:r>
        <w:rPr>
          <w:rFonts w:hint="eastAsia" w:ascii="宋体" w:hAnsi="宋体"/>
          <w:b/>
          <w:color w:val="000000" w:themeColor="text1"/>
          <w:sz w:val="40"/>
          <w:szCs w:val="48"/>
          <w14:textFill>
            <w14:solidFill>
              <w14:schemeClr w14:val="tx1"/>
            </w14:solidFill>
          </w14:textFill>
        </w:rPr>
        <w:t>项目</w:t>
      </w:r>
    </w:p>
    <w:p w14:paraId="2393D267">
      <w:pPr>
        <w:spacing w:line="360" w:lineRule="auto"/>
        <w:ind w:firstLine="2520" w:firstLineChars="700"/>
        <w:rPr>
          <w:rFonts w:ascii="宋体" w:hAnsi="宋体"/>
          <w:color w:val="000000" w:themeColor="text1"/>
          <w:sz w:val="36"/>
          <w:szCs w:val="36"/>
          <w:u w:val="single"/>
          <w14:textFill>
            <w14:solidFill>
              <w14:schemeClr w14:val="tx1"/>
            </w14:solidFill>
          </w14:textFill>
        </w:rPr>
      </w:pPr>
      <w:r>
        <w:rPr>
          <w:rFonts w:hint="eastAsia" w:ascii="宋体" w:hAnsi="宋体"/>
          <w:color w:val="000000" w:themeColor="text1"/>
          <w:sz w:val="36"/>
          <w:szCs w:val="36"/>
          <w:u w:val="single"/>
          <w14:textFill>
            <w14:solidFill>
              <w14:schemeClr w14:val="tx1"/>
            </w14:solidFill>
          </w14:textFill>
        </w:rPr>
        <w:t xml:space="preserve">项目编号：              </w:t>
      </w:r>
    </w:p>
    <w:p w14:paraId="6DC43457">
      <w:pPr>
        <w:spacing w:line="360" w:lineRule="auto"/>
        <w:ind w:firstLine="2700" w:firstLineChars="750"/>
        <w:rPr>
          <w:rFonts w:ascii="宋体" w:hAnsi="宋体"/>
          <w:color w:val="000000" w:themeColor="text1"/>
          <w:sz w:val="36"/>
          <w:szCs w:val="36"/>
          <w14:textFill>
            <w14:solidFill>
              <w14:schemeClr w14:val="tx1"/>
            </w14:solidFill>
          </w14:textFill>
        </w:rPr>
      </w:pPr>
      <w:r>
        <w:rPr>
          <w:rFonts w:hint="eastAsia" w:ascii="宋体" w:hAnsi="宋体"/>
          <w:color w:val="000000" w:themeColor="text1"/>
          <w:sz w:val="36"/>
          <w:szCs w:val="36"/>
          <w:u w:val="single"/>
          <w14:textFill>
            <w14:solidFill>
              <w14:schemeClr w14:val="tx1"/>
            </w14:solidFill>
          </w14:textFill>
        </w:rPr>
        <w:t>标   项：（如有多个标项）</w:t>
      </w:r>
    </w:p>
    <w:p w14:paraId="4F335569">
      <w:pPr>
        <w:rPr>
          <w:rFonts w:ascii="宋体" w:hAnsi="宋体"/>
          <w:color w:val="000000" w:themeColor="text1"/>
          <w:sz w:val="28"/>
          <w:szCs w:val="28"/>
          <w14:textFill>
            <w14:solidFill>
              <w14:schemeClr w14:val="tx1"/>
            </w14:solidFill>
          </w14:textFill>
        </w:rPr>
      </w:pPr>
    </w:p>
    <w:p w14:paraId="08964537">
      <w:pPr>
        <w:spacing w:line="360" w:lineRule="auto"/>
        <w:jc w:val="center"/>
        <w:rPr>
          <w:rFonts w:ascii="宋体" w:hAnsi="宋体"/>
          <w:color w:val="000000" w:themeColor="text1"/>
          <w:sz w:val="36"/>
          <w:szCs w:val="36"/>
          <w14:textFill>
            <w14:solidFill>
              <w14:schemeClr w14:val="tx1"/>
            </w14:solidFill>
          </w14:textFill>
        </w:rPr>
      </w:pPr>
      <w:r>
        <w:rPr>
          <w:rFonts w:hint="eastAsia" w:ascii="宋体" w:hAnsi="宋体"/>
          <w:color w:val="000000" w:themeColor="text1"/>
          <w:sz w:val="36"/>
          <w:szCs w:val="36"/>
          <w14:textFill>
            <w14:solidFill>
              <w14:schemeClr w14:val="tx1"/>
            </w14:solidFill>
          </w14:textFill>
        </w:rPr>
        <w:t>（商务技术文件）</w:t>
      </w:r>
    </w:p>
    <w:p w14:paraId="2587EAC3">
      <w:pPr>
        <w:jc w:val="center"/>
        <w:rPr>
          <w:rFonts w:ascii="宋体" w:hAnsi="宋体"/>
          <w:color w:val="000000" w:themeColor="text1"/>
          <w:sz w:val="28"/>
          <w:szCs w:val="28"/>
          <w14:textFill>
            <w14:solidFill>
              <w14:schemeClr w14:val="tx1"/>
            </w14:solidFill>
          </w14:textFill>
        </w:rPr>
      </w:pPr>
    </w:p>
    <w:p w14:paraId="44C5A1B4">
      <w:pPr>
        <w:spacing w:line="360" w:lineRule="auto"/>
        <w:jc w:val="center"/>
        <w:rPr>
          <w:rFonts w:ascii="宋体" w:hAnsi="宋体"/>
          <w:b/>
          <w:color w:val="000000" w:themeColor="text1"/>
          <w:sz w:val="72"/>
          <w:szCs w:val="72"/>
          <w14:textFill>
            <w14:solidFill>
              <w14:schemeClr w14:val="tx1"/>
            </w14:solidFill>
          </w14:textFill>
        </w:rPr>
      </w:pPr>
    </w:p>
    <w:p w14:paraId="61B63F76">
      <w:pPr>
        <w:spacing w:line="360" w:lineRule="auto"/>
        <w:jc w:val="center"/>
        <w:rPr>
          <w:rFonts w:ascii="宋体" w:hAnsi="宋体"/>
          <w:b/>
          <w:color w:val="000000" w:themeColor="text1"/>
          <w:sz w:val="72"/>
          <w:szCs w:val="72"/>
          <w14:textFill>
            <w14:solidFill>
              <w14:schemeClr w14:val="tx1"/>
            </w14:solidFill>
          </w14:textFill>
        </w:rPr>
      </w:pPr>
      <w:r>
        <w:rPr>
          <w:rFonts w:hint="eastAsia" w:ascii="宋体" w:hAnsi="宋体"/>
          <w:b/>
          <w:color w:val="000000" w:themeColor="text1"/>
          <w:sz w:val="72"/>
          <w:szCs w:val="72"/>
          <w14:textFill>
            <w14:solidFill>
              <w14:schemeClr w14:val="tx1"/>
            </w14:solidFill>
          </w14:textFill>
        </w:rPr>
        <w:t>投标文件</w:t>
      </w:r>
    </w:p>
    <w:p w14:paraId="1B0F5024">
      <w:pPr>
        <w:spacing w:line="360" w:lineRule="auto"/>
        <w:jc w:val="center"/>
        <w:rPr>
          <w:rFonts w:ascii="宋体" w:hAnsi="宋体"/>
          <w:color w:val="000000" w:themeColor="text1"/>
          <w:sz w:val="36"/>
          <w:szCs w:val="36"/>
          <w14:textFill>
            <w14:solidFill>
              <w14:schemeClr w14:val="tx1"/>
            </w14:solidFill>
          </w14:textFill>
        </w:rPr>
      </w:pPr>
    </w:p>
    <w:p w14:paraId="09AEFCAA">
      <w:pPr>
        <w:spacing w:line="360" w:lineRule="auto"/>
        <w:jc w:val="center"/>
        <w:rPr>
          <w:rFonts w:ascii="宋体" w:hAnsi="宋体"/>
          <w:color w:val="000000" w:themeColor="text1"/>
          <w:sz w:val="36"/>
          <w:szCs w:val="36"/>
          <w14:textFill>
            <w14:solidFill>
              <w14:schemeClr w14:val="tx1"/>
            </w14:solidFill>
          </w14:textFill>
        </w:rPr>
      </w:pPr>
    </w:p>
    <w:p w14:paraId="3A25AA1B">
      <w:pPr>
        <w:spacing w:line="360" w:lineRule="auto"/>
        <w:jc w:val="center"/>
        <w:rPr>
          <w:rFonts w:ascii="宋体" w:hAnsi="宋体"/>
          <w:color w:val="000000" w:themeColor="text1"/>
          <w:sz w:val="36"/>
          <w:szCs w:val="36"/>
          <w14:textFill>
            <w14:solidFill>
              <w14:schemeClr w14:val="tx1"/>
            </w14:solidFill>
          </w14:textFill>
        </w:rPr>
      </w:pPr>
    </w:p>
    <w:p w14:paraId="58E94537">
      <w:pPr>
        <w:spacing w:line="360" w:lineRule="auto"/>
        <w:jc w:val="center"/>
        <w:rPr>
          <w:rFonts w:ascii="宋体" w:hAnsi="宋体"/>
          <w:color w:val="000000" w:themeColor="text1"/>
          <w:sz w:val="36"/>
          <w:szCs w:val="36"/>
          <w14:textFill>
            <w14:solidFill>
              <w14:schemeClr w14:val="tx1"/>
            </w14:solidFill>
          </w14:textFill>
        </w:rPr>
      </w:pPr>
    </w:p>
    <w:p w14:paraId="240DA17A">
      <w:pPr>
        <w:spacing w:line="360" w:lineRule="auto"/>
        <w:jc w:val="center"/>
        <w:rPr>
          <w:rFonts w:ascii="宋体" w:hAnsi="宋体"/>
          <w:color w:val="000000" w:themeColor="text1"/>
          <w:sz w:val="36"/>
          <w:szCs w:val="36"/>
          <w:u w:val="single"/>
          <w14:textFill>
            <w14:solidFill>
              <w14:schemeClr w14:val="tx1"/>
            </w14:solidFill>
          </w14:textFill>
        </w:rPr>
      </w:pPr>
      <w:r>
        <w:rPr>
          <w:rFonts w:hint="eastAsia" w:ascii="宋体" w:hAnsi="宋体"/>
          <w:color w:val="000000" w:themeColor="text1"/>
          <w:sz w:val="36"/>
          <w:szCs w:val="36"/>
          <w14:textFill>
            <w14:solidFill>
              <w14:schemeClr w14:val="tx1"/>
            </w14:solidFill>
          </w14:textFill>
        </w:rPr>
        <w:t>供应商全称：</w:t>
      </w:r>
      <w:r>
        <w:rPr>
          <w:rFonts w:hint="eastAsia" w:ascii="宋体" w:hAnsi="宋体"/>
          <w:color w:val="000000" w:themeColor="text1"/>
          <w:sz w:val="36"/>
          <w:szCs w:val="36"/>
          <w:u w:val="single"/>
          <w14:textFill>
            <w14:solidFill>
              <w14:schemeClr w14:val="tx1"/>
            </w14:solidFill>
          </w14:textFill>
        </w:rPr>
        <w:t>（加盖单位公章）</w:t>
      </w:r>
    </w:p>
    <w:p w14:paraId="47EBF7F2">
      <w:pPr>
        <w:pStyle w:val="9"/>
        <w:ind w:left="101" w:leftChars="48" w:firstLine="1920" w:firstLineChars="800"/>
        <w:jc w:val="left"/>
        <w:rPr>
          <w:rFonts w:hAnsi="宋体"/>
          <w:color w:val="000000" w:themeColor="text1"/>
          <w:kern w:val="2"/>
          <w:szCs w:val="28"/>
          <w:u w:val="single"/>
          <w14:textFill>
            <w14:solidFill>
              <w14:schemeClr w14:val="tx1"/>
            </w14:solidFill>
          </w14:textFill>
        </w:rPr>
      </w:pPr>
    </w:p>
    <w:p w14:paraId="4D17A264">
      <w:pPr>
        <w:autoSpaceDE w:val="0"/>
        <w:autoSpaceDN w:val="0"/>
        <w:adjustRightInd w:val="0"/>
        <w:spacing w:line="400" w:lineRule="exact"/>
        <w:jc w:val="center"/>
        <w:outlineLvl w:val="0"/>
        <w:rPr>
          <w:rStyle w:val="21"/>
          <w:rFonts w:ascii="宋体" w:hAnsi="宋体"/>
          <w:color w:val="000000" w:themeColor="text1"/>
          <w:sz w:val="28"/>
          <w:szCs w:val="28"/>
          <w14:textFill>
            <w14:solidFill>
              <w14:schemeClr w14:val="tx1"/>
            </w14:solidFill>
          </w14:textFill>
        </w:rPr>
      </w:pPr>
      <w:bookmarkStart w:id="101" w:name="_Toc6520"/>
      <w:bookmarkStart w:id="102" w:name="_Toc74987561"/>
      <w:bookmarkStart w:id="103" w:name="_Toc74987430"/>
      <w:bookmarkStart w:id="104" w:name="_Toc166826587"/>
      <w:bookmarkStart w:id="105" w:name="_Toc85732608"/>
      <w:bookmarkStart w:id="106" w:name="_Toc27777"/>
      <w:bookmarkStart w:id="107" w:name="_Toc74987462"/>
      <w:bookmarkStart w:id="108" w:name="_Toc21541027"/>
      <w:r>
        <w:rPr>
          <w:rFonts w:hint="eastAsia" w:ascii="宋体" w:hAnsi="宋体"/>
          <w:color w:val="000000" w:themeColor="text1"/>
          <w:sz w:val="36"/>
          <w:szCs w:val="36"/>
          <w14:textFill>
            <w14:solidFill>
              <w14:schemeClr w14:val="tx1"/>
            </w14:solidFill>
          </w14:textFill>
        </w:rPr>
        <w:t>年</w:t>
      </w:r>
      <w:r>
        <w:rPr>
          <w:rFonts w:ascii="宋体" w:hAnsi="宋体"/>
          <w:color w:val="000000" w:themeColor="text1"/>
          <w:sz w:val="36"/>
          <w:szCs w:val="36"/>
          <w14:textFill>
            <w14:solidFill>
              <w14:schemeClr w14:val="tx1"/>
            </w14:solidFill>
          </w14:textFill>
        </w:rPr>
        <w:t xml:space="preserve">  </w:t>
      </w:r>
      <w:r>
        <w:rPr>
          <w:rFonts w:hint="eastAsia" w:ascii="宋体" w:hAnsi="宋体"/>
          <w:color w:val="000000" w:themeColor="text1"/>
          <w:sz w:val="36"/>
          <w:szCs w:val="36"/>
          <w14:textFill>
            <w14:solidFill>
              <w14:schemeClr w14:val="tx1"/>
            </w14:solidFill>
          </w14:textFill>
        </w:rPr>
        <w:t>月</w:t>
      </w:r>
      <w:r>
        <w:rPr>
          <w:rFonts w:ascii="宋体" w:hAnsi="宋体"/>
          <w:color w:val="000000" w:themeColor="text1"/>
          <w:sz w:val="36"/>
          <w:szCs w:val="36"/>
          <w14:textFill>
            <w14:solidFill>
              <w14:schemeClr w14:val="tx1"/>
            </w14:solidFill>
          </w14:textFill>
        </w:rPr>
        <w:t xml:space="preserve">  </w:t>
      </w:r>
      <w:r>
        <w:rPr>
          <w:rFonts w:hint="eastAsia" w:ascii="宋体" w:hAnsi="宋体"/>
          <w:color w:val="000000" w:themeColor="text1"/>
          <w:sz w:val="36"/>
          <w:szCs w:val="36"/>
          <w14:textFill>
            <w14:solidFill>
              <w14:schemeClr w14:val="tx1"/>
            </w14:solidFill>
          </w14:textFill>
        </w:rPr>
        <w:t>日</w:t>
      </w:r>
      <w:bookmarkEnd w:id="101"/>
      <w:bookmarkEnd w:id="102"/>
      <w:bookmarkEnd w:id="103"/>
      <w:bookmarkEnd w:id="104"/>
      <w:bookmarkEnd w:id="105"/>
      <w:bookmarkEnd w:id="106"/>
      <w:bookmarkEnd w:id="107"/>
      <w:bookmarkEnd w:id="108"/>
    </w:p>
    <w:p w14:paraId="14B0FBF0">
      <w:pPr>
        <w:spacing w:line="360" w:lineRule="auto"/>
        <w:ind w:firstLine="4200" w:firstLineChars="2000"/>
        <w:jc w:val="left"/>
        <w:rPr>
          <w:rFonts w:ascii="宋体" w:hAnsi="宋体"/>
          <w:color w:val="000000" w:themeColor="text1"/>
          <w:szCs w:val="21"/>
          <w14:textFill>
            <w14:solidFill>
              <w14:schemeClr w14:val="tx1"/>
            </w14:solidFill>
          </w14:textFill>
        </w:rPr>
      </w:pPr>
    </w:p>
    <w:p w14:paraId="58747C80">
      <w:pPr>
        <w:spacing w:line="360" w:lineRule="auto"/>
        <w:jc w:val="center"/>
        <w:rPr>
          <w:rFonts w:ascii="宋体" w:hAnsi="宋体"/>
          <w:b/>
          <w:color w:val="000000" w:themeColor="text1"/>
          <w:szCs w:val="21"/>
          <w14:textFill>
            <w14:solidFill>
              <w14:schemeClr w14:val="tx1"/>
            </w14:solidFill>
          </w14:textFill>
        </w:rPr>
      </w:pPr>
      <w:r>
        <w:rPr>
          <w:rStyle w:val="21"/>
          <w:rFonts w:ascii="宋体" w:hAnsi="宋体"/>
          <w:color w:val="000000" w:themeColor="text1"/>
          <w:sz w:val="21"/>
          <w:szCs w:val="21"/>
          <w14:textFill>
            <w14:solidFill>
              <w14:schemeClr w14:val="tx1"/>
            </w14:solidFill>
          </w14:textFill>
        </w:rPr>
        <w:br w:type="page"/>
      </w:r>
      <w:r>
        <w:rPr>
          <w:rFonts w:hint="eastAsia" w:ascii="宋体" w:hAnsi="宋体"/>
          <w:b/>
          <w:color w:val="000000" w:themeColor="text1"/>
          <w:szCs w:val="21"/>
          <w14:textFill>
            <w14:solidFill>
              <w14:schemeClr w14:val="tx1"/>
            </w14:solidFill>
          </w14:textFill>
        </w:rPr>
        <w:t>B</w:t>
      </w:r>
      <w:r>
        <w:rPr>
          <w:rFonts w:ascii="宋体" w:hAnsi="宋体"/>
          <w:b/>
          <w:color w:val="000000" w:themeColor="text1"/>
          <w:szCs w:val="21"/>
          <w14:textFill>
            <w14:solidFill>
              <w14:schemeClr w14:val="tx1"/>
            </w14:solidFill>
          </w14:textFill>
        </w:rPr>
        <w:t>2</w:t>
      </w:r>
      <w:r>
        <w:rPr>
          <w:rFonts w:hint="eastAsia" w:ascii="宋体" w:hAnsi="宋体"/>
          <w:b/>
          <w:color w:val="000000" w:themeColor="text1"/>
          <w:szCs w:val="21"/>
          <w14:textFill>
            <w14:solidFill>
              <w14:schemeClr w14:val="tx1"/>
            </w14:solidFill>
          </w14:textFill>
        </w:rPr>
        <w:t>投标书</w:t>
      </w:r>
    </w:p>
    <w:p w14:paraId="1DA55138">
      <w:pPr>
        <w:spacing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致：浙江天成项目管理有限公司</w:t>
      </w:r>
    </w:p>
    <w:p w14:paraId="2B173B44">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u w:val="single"/>
          <w14:textFill>
            <w14:solidFill>
              <w14:schemeClr w14:val="tx1"/>
            </w14:solidFill>
          </w14:textFill>
        </w:rPr>
        <w:t>（供应商全称）　</w:t>
      </w:r>
      <w:r>
        <w:rPr>
          <w:rFonts w:hint="eastAsia" w:ascii="宋体" w:hAnsi="宋体"/>
          <w:color w:val="000000" w:themeColor="text1"/>
          <w:szCs w:val="21"/>
          <w14:textFill>
            <w14:solidFill>
              <w14:schemeClr w14:val="tx1"/>
            </w14:solidFill>
          </w14:textFill>
        </w:rPr>
        <w:t>授权</w:t>
      </w:r>
      <w:r>
        <w:rPr>
          <w:rFonts w:hint="eastAsia" w:ascii="宋体" w:hAnsi="宋体"/>
          <w:color w:val="000000" w:themeColor="text1"/>
          <w:szCs w:val="21"/>
          <w:u w:val="single"/>
          <w14:textFill>
            <w14:solidFill>
              <w14:schemeClr w14:val="tx1"/>
            </w14:solidFill>
          </w14:textFill>
        </w:rPr>
        <w:t xml:space="preserve">  （全名、职务）  </w:t>
      </w:r>
      <w:r>
        <w:rPr>
          <w:rFonts w:hint="eastAsia" w:ascii="宋体" w:hAnsi="宋体"/>
          <w:color w:val="000000" w:themeColor="text1"/>
          <w:szCs w:val="21"/>
          <w14:textFill>
            <w14:solidFill>
              <w14:schemeClr w14:val="tx1"/>
            </w14:solidFill>
          </w14:textFill>
        </w:rPr>
        <w:t>为全权代表，参加贵方组织的</w:t>
      </w:r>
      <w:r>
        <w:rPr>
          <w:rFonts w:hint="eastAsia" w:ascii="宋体" w:hAnsi="宋体"/>
          <w:color w:val="000000" w:themeColor="text1"/>
          <w:szCs w:val="21"/>
          <w:u w:val="single"/>
          <w:lang w:eastAsia="zh-CN"/>
          <w14:textFill>
            <w14:solidFill>
              <w14:schemeClr w14:val="tx1"/>
            </w14:solidFill>
          </w14:textFill>
        </w:rPr>
        <w:t>2025年慈溪市基本比例尺地形图更新测绘</w:t>
      </w:r>
      <w:r>
        <w:rPr>
          <w:rFonts w:hint="eastAsia" w:ascii="宋体" w:hAnsi="宋体"/>
          <w:color w:val="000000" w:themeColor="text1"/>
          <w:szCs w:val="21"/>
          <w:u w:val="single"/>
          <w14:textFill>
            <w14:solidFill>
              <w14:schemeClr w14:val="tx1"/>
            </w14:solidFill>
          </w14:textFill>
        </w:rPr>
        <w:t>项目</w:t>
      </w:r>
      <w:r>
        <w:rPr>
          <w:rFonts w:hint="eastAsia" w:ascii="宋体" w:hAnsi="宋体"/>
          <w:color w:val="000000" w:themeColor="text1"/>
          <w:szCs w:val="21"/>
          <w14:textFill>
            <w14:solidFill>
              <w14:schemeClr w14:val="tx1"/>
            </w14:solidFill>
          </w14:textFill>
        </w:rPr>
        <w:t>（项目编号：</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）招标活动并投标，为便于采购人公正、择优地确定中标供应商及其服务，我方就本次投标有关事项郑重声明如下：</w:t>
      </w:r>
    </w:p>
    <w:p w14:paraId="33DBF018">
      <w:pPr>
        <w:snapToGrid w:val="0"/>
        <w:spacing w:line="40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1、我方提交的所有投标文件、资料都是准确的和真实的。如有虚假或隐瞒，我方愿意承担一切后果，并不再寻求任何旨在减轻或免除法律责任的辩解。</w:t>
      </w:r>
    </w:p>
    <w:p w14:paraId="2E1CDF23">
      <w:pPr>
        <w:snapToGrid w:val="0"/>
        <w:spacing w:line="40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2、我方不是为本项目提供整体设计、规范编制或者项目管理、监理、检测等服务的供应商。</w:t>
      </w:r>
    </w:p>
    <w:p w14:paraId="1EA48FEB">
      <w:pPr>
        <w:snapToGrid w:val="0"/>
        <w:spacing w:line="40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3、我们已详细审查全部招标文件及有关的澄清/修改文件（若有），我们完全理解并同意放弃对这方面提出任何异议的权利。</w:t>
      </w:r>
    </w:p>
    <w:p w14:paraId="699D9BF2">
      <w:pPr>
        <w:snapToGrid w:val="0"/>
        <w:spacing w:line="400" w:lineRule="exact"/>
        <w:ind w:firstLine="42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w:t>
      </w:r>
      <w:r>
        <w:rPr>
          <w:rFonts w:hint="eastAsia" w:ascii="宋体" w:hAnsi="宋体"/>
          <w:color w:val="000000" w:themeColor="text1"/>
          <w:szCs w:val="21"/>
          <w14:textFill>
            <w14:solidFill>
              <w14:schemeClr w14:val="tx1"/>
            </w14:solidFill>
          </w14:textFill>
        </w:rPr>
        <w:t>、</w:t>
      </w:r>
      <w:r>
        <w:rPr>
          <w:rFonts w:hint="eastAsia" w:ascii="宋体"/>
          <w:color w:val="000000" w:themeColor="text1"/>
          <w14:textFill>
            <w14:solidFill>
              <w14:schemeClr w14:val="tx1"/>
            </w14:solidFill>
          </w14:textFill>
        </w:rPr>
        <w:t>保证遵守招标文件有关条款规定。</w:t>
      </w:r>
    </w:p>
    <w:p w14:paraId="61BE2109">
      <w:pPr>
        <w:snapToGrid w:val="0"/>
        <w:spacing w:line="400" w:lineRule="exact"/>
        <w:ind w:firstLine="42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w:t>
      </w:r>
      <w:r>
        <w:rPr>
          <w:rFonts w:hint="eastAsia" w:ascii="宋体" w:hAnsi="宋体"/>
          <w:color w:val="000000" w:themeColor="text1"/>
          <w:szCs w:val="21"/>
          <w14:textFill>
            <w14:solidFill>
              <w14:schemeClr w14:val="tx1"/>
            </w14:solidFill>
          </w14:textFill>
        </w:rPr>
        <w:t>、本项目的投标报价详见“开标一览表”。</w:t>
      </w:r>
    </w:p>
    <w:p w14:paraId="4020FCDC">
      <w:pPr>
        <w:spacing w:line="400" w:lineRule="exact"/>
        <w:ind w:firstLine="420" w:firstLineChars="200"/>
        <w:jc w:val="lef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6</w:t>
      </w:r>
      <w:r>
        <w:rPr>
          <w:rFonts w:hint="eastAsia" w:ascii="宋体" w:hAnsi="宋体"/>
          <w:color w:val="000000" w:themeColor="text1"/>
          <w:szCs w:val="21"/>
          <w14:textFill>
            <w14:solidFill>
              <w14:schemeClr w14:val="tx1"/>
            </w14:solidFill>
          </w14:textFill>
        </w:rPr>
        <w:t>、投标文件有效期为自开标之日起</w:t>
      </w:r>
      <w:r>
        <w:rPr>
          <w:rFonts w:hint="eastAsia" w:ascii="宋体" w:hAnsi="宋体"/>
          <w:color w:val="000000" w:themeColor="text1"/>
          <w:szCs w:val="21"/>
          <w:u w:val="single"/>
          <w14:textFill>
            <w14:solidFill>
              <w14:schemeClr w14:val="tx1"/>
            </w14:solidFill>
          </w14:textFill>
        </w:rPr>
        <w:t xml:space="preserve"> 90 </w:t>
      </w:r>
      <w:r>
        <w:rPr>
          <w:rFonts w:hint="eastAsia" w:ascii="宋体" w:hAnsi="宋体"/>
          <w:color w:val="000000" w:themeColor="text1"/>
          <w:szCs w:val="21"/>
          <w14:textFill>
            <w14:solidFill>
              <w14:schemeClr w14:val="tx1"/>
            </w14:solidFill>
          </w14:textFill>
        </w:rPr>
        <w:t>个日历日。</w:t>
      </w:r>
    </w:p>
    <w:p w14:paraId="028853CF">
      <w:pPr>
        <w:spacing w:line="400" w:lineRule="exact"/>
        <w:ind w:firstLine="420" w:firstLineChars="200"/>
        <w:jc w:val="left"/>
        <w:rPr>
          <w:rFonts w:ascii="宋体"/>
          <w:color w:val="000000" w:themeColor="text1"/>
          <w14:textFill>
            <w14:solidFill>
              <w14:schemeClr w14:val="tx1"/>
            </w14:solidFill>
          </w14:textFill>
        </w:rPr>
      </w:pPr>
      <w:r>
        <w:rPr>
          <w:rFonts w:ascii="宋体" w:hAnsi="宋体"/>
          <w:color w:val="000000" w:themeColor="text1"/>
          <w:szCs w:val="21"/>
          <w14:textFill>
            <w14:solidFill>
              <w14:schemeClr w14:val="tx1"/>
            </w14:solidFill>
          </w14:textFill>
        </w:rPr>
        <w:t>7</w:t>
      </w:r>
      <w:r>
        <w:rPr>
          <w:rFonts w:hint="eastAsia" w:ascii="宋体" w:hAnsi="宋体"/>
          <w:color w:val="000000" w:themeColor="text1"/>
          <w:szCs w:val="21"/>
          <w14:textFill>
            <w14:solidFill>
              <w14:schemeClr w14:val="tx1"/>
            </w14:solidFill>
          </w14:textFill>
        </w:rPr>
        <w:t>、</w:t>
      </w:r>
      <w:r>
        <w:rPr>
          <w:rFonts w:hint="eastAsia" w:ascii="宋体"/>
          <w:color w:val="000000" w:themeColor="text1"/>
          <w14:textFill>
            <w14:solidFill>
              <w14:schemeClr w14:val="tx1"/>
            </w14:solidFill>
          </w14:textFill>
        </w:rPr>
        <w:t>保证在中标后忠实地执行与采购人所签署的合同，并承担合同规定的责任义务。</w:t>
      </w:r>
    </w:p>
    <w:p w14:paraId="2E6EBE52">
      <w:pPr>
        <w:spacing w:line="400" w:lineRule="exact"/>
        <w:ind w:firstLine="420" w:firstLineChars="200"/>
        <w:jc w:val="left"/>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8、完全同意招标文件中有关招标代理服务费的条款，保证在中标后按照招标文件规定的金额、时间和方式，向贵方一次性交纳招标代理服务费。我方如逾期未交纳（含未足额）的，愿凭贵方开出的违约通知，按上述规定应交纳金额（含欠交纳）的200%交纳违约金和滞纳的银行利息。承诺在未交足上述违约金和利息前，同意不再参加贵方代理的其他项目，如果贵方不接受我们的投标，我们自愿放弃任何方式进行抗辩的权力。</w:t>
      </w:r>
    </w:p>
    <w:p w14:paraId="208F78D3">
      <w:pPr>
        <w:spacing w:line="400" w:lineRule="exact"/>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14:textFill>
            <w14:solidFill>
              <w14:schemeClr w14:val="tx1"/>
            </w14:solidFill>
          </w14:textFill>
        </w:rPr>
        <w:t>9、</w:t>
      </w:r>
      <w:r>
        <w:rPr>
          <w:rFonts w:hint="eastAsia"/>
          <w:color w:val="000000" w:themeColor="text1"/>
          <w14:textFill>
            <w14:solidFill>
              <w14:schemeClr w14:val="tx1"/>
            </w14:solidFill>
          </w14:textFill>
        </w:rPr>
        <w:t>我方郑重声明：我单位符合政府采购法规定的参加政府采购活动应当具备的条件：具有独立承担民事责任的能力；具有良好的商业信誉和健全的财务会计制度；具有履行合同所必需的设备和专业技术能力；有依法缴纳税收和社会保障资金的良好记录；参加政府采购活动前三年内，在经营活动中没有重大违法记录。</w:t>
      </w:r>
    </w:p>
    <w:p w14:paraId="7D7A8BCD">
      <w:pPr>
        <w:spacing w:line="400" w:lineRule="exact"/>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10、与本投标有关的一切正式来往通讯请寄：</w:t>
      </w:r>
    </w:p>
    <w:p w14:paraId="08CD2011">
      <w:pPr>
        <w:spacing w:line="400" w:lineRule="exact"/>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地址：</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邮编：</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w:t>
      </w:r>
    </w:p>
    <w:p w14:paraId="755B1326">
      <w:pPr>
        <w:spacing w:line="400" w:lineRule="exact"/>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电话：</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传真：</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w:t>
      </w:r>
    </w:p>
    <w:p w14:paraId="4C651405">
      <w:pPr>
        <w:spacing w:line="400" w:lineRule="exact"/>
        <w:ind w:left="540" w:firstLine="30"/>
        <w:jc w:val="left"/>
        <w:rPr>
          <w:rFonts w:ascii="宋体" w:hAnsi="宋体"/>
          <w:color w:val="000000" w:themeColor="text1"/>
          <w:szCs w:val="21"/>
          <w14:textFill>
            <w14:solidFill>
              <w14:schemeClr w14:val="tx1"/>
            </w14:solidFill>
          </w14:textFill>
        </w:rPr>
      </w:pPr>
    </w:p>
    <w:p w14:paraId="2EA30098">
      <w:pPr>
        <w:spacing w:line="400" w:lineRule="exact"/>
        <w:jc w:val="left"/>
        <w:rPr>
          <w:rFonts w:ascii="宋体" w:hAnsi="宋体"/>
          <w:color w:val="000000" w:themeColor="text1"/>
          <w:szCs w:val="21"/>
          <w14:textFill>
            <w14:solidFill>
              <w14:schemeClr w14:val="tx1"/>
            </w14:solidFill>
          </w14:textFill>
        </w:rPr>
      </w:pPr>
    </w:p>
    <w:p w14:paraId="39B3E934">
      <w:pPr>
        <w:spacing w:line="40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供应商（盖章）：</w:t>
      </w:r>
    </w:p>
    <w:p w14:paraId="43182B43">
      <w:pPr>
        <w:spacing w:line="40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法定代表人（签字或盖章）：</w:t>
      </w:r>
    </w:p>
    <w:p w14:paraId="0D442483">
      <w:pPr>
        <w:spacing w:line="40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日</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期：</w:t>
      </w:r>
    </w:p>
    <w:p w14:paraId="2BA59F2D">
      <w:pPr>
        <w:spacing w:line="360" w:lineRule="auto"/>
        <w:jc w:val="center"/>
        <w:rPr>
          <w:rStyle w:val="21"/>
          <w:rFonts w:ascii="宋体" w:hAnsi="宋体"/>
          <w:color w:val="000000" w:themeColor="text1"/>
          <w:sz w:val="21"/>
          <w:szCs w:val="21"/>
          <w14:textFill>
            <w14:solidFill>
              <w14:schemeClr w14:val="tx1"/>
            </w14:solidFill>
          </w14:textFill>
        </w:rPr>
      </w:pPr>
    </w:p>
    <w:p w14:paraId="7A6835BA">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注：联合体投标的，联合体成员各方的均需提供并加盖各自单位公章。</w:t>
      </w:r>
      <w:r>
        <w:rPr>
          <w:rFonts w:ascii="宋体" w:hAnsi="宋体"/>
          <w:color w:val="000000" w:themeColor="text1"/>
          <w:szCs w:val="21"/>
          <w14:textFill>
            <w14:solidFill>
              <w14:schemeClr w14:val="tx1"/>
            </w14:solidFill>
          </w14:textFill>
        </w:rPr>
        <w:br w:type="page"/>
      </w:r>
    </w:p>
    <w:p w14:paraId="2C619B20">
      <w:pPr>
        <w:spacing w:line="360" w:lineRule="auto"/>
        <w:jc w:val="center"/>
        <w:rPr>
          <w:rFonts w:ascii="宋体" w:hAnsi="宋体"/>
          <w:color w:val="000000" w:themeColor="text1"/>
          <w:szCs w:val="21"/>
          <w14:textFill>
            <w14:solidFill>
              <w14:schemeClr w14:val="tx1"/>
            </w14:solidFill>
          </w14:textFill>
        </w:rPr>
      </w:pPr>
    </w:p>
    <w:p w14:paraId="055932A8">
      <w:pPr>
        <w:spacing w:line="360" w:lineRule="auto"/>
        <w:jc w:val="center"/>
        <w:rPr>
          <w:rFonts w:ascii="宋体" w:hAnsi="宋体"/>
          <w:b/>
          <w:color w:val="000000" w:themeColor="text1"/>
          <w:szCs w:val="21"/>
          <w14:textFill>
            <w14:solidFill>
              <w14:schemeClr w14:val="tx1"/>
            </w14:solidFill>
          </w14:textFill>
        </w:rPr>
      </w:pPr>
      <w:r>
        <w:rPr>
          <w:rStyle w:val="21"/>
          <w:rFonts w:hint="eastAsia" w:ascii="宋体" w:hAnsi="宋体"/>
          <w:color w:val="000000" w:themeColor="text1"/>
          <w:sz w:val="21"/>
          <w:szCs w:val="21"/>
          <w14:textFill>
            <w14:solidFill>
              <w14:schemeClr w14:val="tx1"/>
            </w14:solidFill>
          </w14:textFill>
        </w:rPr>
        <w:t>B</w:t>
      </w:r>
      <w:r>
        <w:rPr>
          <w:rFonts w:ascii="宋体" w:hAnsi="宋体"/>
          <w:b/>
          <w:color w:val="000000" w:themeColor="text1"/>
          <w:szCs w:val="21"/>
          <w14:textFill>
            <w14:solidFill>
              <w14:schemeClr w14:val="tx1"/>
            </w14:solidFill>
          </w14:textFill>
        </w:rPr>
        <w:t>3</w:t>
      </w:r>
      <w:r>
        <w:rPr>
          <w:rFonts w:hint="eastAsia" w:ascii="宋体" w:hAnsi="宋体"/>
          <w:b/>
          <w:color w:val="000000" w:themeColor="text1"/>
          <w:szCs w:val="21"/>
          <w14:textFill>
            <w14:solidFill>
              <w14:schemeClr w14:val="tx1"/>
            </w14:solidFill>
          </w14:textFill>
        </w:rPr>
        <w:t>法定代表人身份证明</w:t>
      </w:r>
    </w:p>
    <w:p w14:paraId="5B5C47B3">
      <w:pPr>
        <w:spacing w:after="120" w:afterLines="50" w:line="400" w:lineRule="exact"/>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供应商名称：</w:t>
      </w:r>
      <w:r>
        <w:rPr>
          <w:rFonts w:ascii="宋体" w:hAnsi="宋体"/>
          <w:color w:val="000000" w:themeColor="text1"/>
          <w:szCs w:val="21"/>
          <w:u w:val="single"/>
          <w14:textFill>
            <w14:solidFill>
              <w14:schemeClr w14:val="tx1"/>
            </w14:solidFill>
          </w14:textFill>
        </w:rPr>
        <w:t xml:space="preserve">                   </w:t>
      </w:r>
    </w:p>
    <w:p w14:paraId="46B3805C">
      <w:pPr>
        <w:spacing w:after="120" w:afterLines="50" w:line="400" w:lineRule="exact"/>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单位性质：</w:t>
      </w:r>
      <w:r>
        <w:rPr>
          <w:rFonts w:ascii="宋体" w:hAnsi="宋体"/>
          <w:color w:val="000000" w:themeColor="text1"/>
          <w:szCs w:val="21"/>
          <w:u w:val="single"/>
          <w14:textFill>
            <w14:solidFill>
              <w14:schemeClr w14:val="tx1"/>
            </w14:solidFill>
          </w14:textFill>
        </w:rPr>
        <w:t xml:space="preserve">                   </w:t>
      </w:r>
    </w:p>
    <w:p w14:paraId="7D99E632">
      <w:pPr>
        <w:spacing w:after="120" w:afterLines="50" w:line="400" w:lineRule="exact"/>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地址：</w:t>
      </w:r>
      <w:r>
        <w:rPr>
          <w:rFonts w:ascii="宋体" w:hAnsi="宋体"/>
          <w:color w:val="000000" w:themeColor="text1"/>
          <w:szCs w:val="21"/>
          <w:u w:val="single"/>
          <w14:textFill>
            <w14:solidFill>
              <w14:schemeClr w14:val="tx1"/>
            </w14:solidFill>
          </w14:textFill>
        </w:rPr>
        <w:t xml:space="preserve">                   </w:t>
      </w:r>
    </w:p>
    <w:p w14:paraId="2B75A90B">
      <w:pPr>
        <w:spacing w:after="120" w:afterLines="50" w:line="400" w:lineRule="exact"/>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成立时间：</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年</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月</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日</w:t>
      </w:r>
    </w:p>
    <w:p w14:paraId="5388F7E1">
      <w:pPr>
        <w:spacing w:after="120" w:afterLines="50" w:line="400" w:lineRule="exact"/>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经营期限：</w:t>
      </w:r>
    </w:p>
    <w:p w14:paraId="316E658E">
      <w:pPr>
        <w:spacing w:after="120" w:afterLines="50" w:line="400" w:lineRule="exact"/>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姓名：</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性别：</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年龄：</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职务：</w:t>
      </w:r>
      <w:r>
        <w:rPr>
          <w:rFonts w:ascii="宋体" w:hAnsi="宋体"/>
          <w:color w:val="000000" w:themeColor="text1"/>
          <w:szCs w:val="21"/>
          <w:u w:val="single"/>
          <w14:textFill>
            <w14:solidFill>
              <w14:schemeClr w14:val="tx1"/>
            </w14:solidFill>
          </w14:textFill>
        </w:rPr>
        <w:t xml:space="preserve">          </w:t>
      </w:r>
    </w:p>
    <w:p w14:paraId="530D48F5">
      <w:pPr>
        <w:spacing w:after="120" w:afterLines="50" w:line="400" w:lineRule="exact"/>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身份证号码：</w:t>
      </w:r>
      <w:r>
        <w:rPr>
          <w:rFonts w:ascii="宋体" w:hAnsi="宋体"/>
          <w:color w:val="000000" w:themeColor="text1"/>
          <w:szCs w:val="21"/>
          <w:u w:val="single"/>
          <w14:textFill>
            <w14:solidFill>
              <w14:schemeClr w14:val="tx1"/>
            </w14:solidFill>
          </w14:textFill>
        </w:rPr>
        <w:t xml:space="preserve">                   </w:t>
      </w:r>
    </w:p>
    <w:p w14:paraId="61ABCEFB">
      <w:pPr>
        <w:spacing w:line="400" w:lineRule="exact"/>
        <w:ind w:firstLine="560"/>
        <w:rPr>
          <w:rFonts w:ascii="宋体" w:hAnsi="宋体"/>
          <w:color w:val="000000" w:themeColor="text1"/>
          <w:szCs w:val="21"/>
          <w14:textFill>
            <w14:solidFill>
              <w14:schemeClr w14:val="tx1"/>
            </w14:solidFill>
          </w14:textFill>
        </w:rPr>
      </w:pPr>
    </w:p>
    <w:p w14:paraId="4779A11C">
      <w:pPr>
        <w:spacing w:line="400" w:lineRule="exac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系</w:t>
      </w:r>
      <w:r>
        <w:rPr>
          <w:rFonts w:hint="eastAsia" w:ascii="宋体" w:hAnsi="宋体"/>
          <w:color w:val="000000" w:themeColor="text1"/>
          <w:szCs w:val="21"/>
          <w:u w:val="single"/>
          <w14:textFill>
            <w14:solidFill>
              <w14:schemeClr w14:val="tx1"/>
            </w14:solidFill>
          </w14:textFill>
        </w:rPr>
        <w:t>（供应商名称）</w:t>
      </w:r>
      <w:r>
        <w:rPr>
          <w:rFonts w:hint="eastAsia" w:ascii="宋体" w:hAnsi="宋体"/>
          <w:color w:val="000000" w:themeColor="text1"/>
          <w:szCs w:val="21"/>
          <w14:textFill>
            <w14:solidFill>
              <w14:schemeClr w14:val="tx1"/>
            </w14:solidFill>
          </w14:textFill>
        </w:rPr>
        <w:t>的法定代表人。</w:t>
      </w:r>
    </w:p>
    <w:p w14:paraId="6C23E90C">
      <w:pPr>
        <w:spacing w:line="400" w:lineRule="exact"/>
        <w:ind w:firstLine="560"/>
        <w:rPr>
          <w:rFonts w:ascii="宋体" w:hAnsi="宋体"/>
          <w:color w:val="000000" w:themeColor="text1"/>
          <w:szCs w:val="21"/>
          <w14:textFill>
            <w14:solidFill>
              <w14:schemeClr w14:val="tx1"/>
            </w14:solidFill>
          </w14:textFill>
        </w:rPr>
      </w:pPr>
    </w:p>
    <w:p w14:paraId="7E494C4C">
      <w:pPr>
        <w:spacing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特此证明。</w:t>
      </w:r>
    </w:p>
    <w:p w14:paraId="6530CB23">
      <w:pPr>
        <w:spacing w:line="400" w:lineRule="exact"/>
        <w:rPr>
          <w:rFonts w:ascii="宋体" w:hAnsi="宋体"/>
          <w:color w:val="000000" w:themeColor="text1"/>
          <w:szCs w:val="21"/>
          <w14:textFill>
            <w14:solidFill>
              <w14:schemeClr w14:val="tx1"/>
            </w14:solidFill>
          </w14:textFill>
        </w:rPr>
      </w:pPr>
    </w:p>
    <w:p w14:paraId="74A21BE3">
      <w:pPr>
        <w:spacing w:line="40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供应商（盖章）：</w:t>
      </w:r>
    </w:p>
    <w:p w14:paraId="0DD72E41">
      <w:pPr>
        <w:spacing w:line="400" w:lineRule="atLeast"/>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日</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期：</w:t>
      </w:r>
    </w:p>
    <w:p w14:paraId="64EC2787">
      <w:pPr>
        <w:spacing w:line="400" w:lineRule="atLeast"/>
        <w:rPr>
          <w:rFonts w:ascii="宋体" w:hAnsi="宋体"/>
          <w:color w:val="000000" w:themeColor="text1"/>
          <w:szCs w:val="21"/>
          <w:u w:val="single"/>
          <w14:textFill>
            <w14:solidFill>
              <w14:schemeClr w14:val="tx1"/>
            </w14:solidFill>
          </w14:textFill>
        </w:rPr>
      </w:pPr>
    </w:p>
    <w:p w14:paraId="7EDA3940">
      <w:pPr>
        <w:spacing w:line="400" w:lineRule="atLeast"/>
        <w:rPr>
          <w:rFonts w:ascii="宋体" w:hAnsi="宋体"/>
          <w:color w:val="000000" w:themeColor="text1"/>
          <w:szCs w:val="21"/>
          <w:u w:val="single"/>
          <w14:textFill>
            <w14:solidFill>
              <w14:schemeClr w14:val="tx1"/>
            </w14:solidFill>
          </w14:textFill>
        </w:rPr>
      </w:pPr>
    </w:p>
    <w:p w14:paraId="6582B0C0">
      <w:pPr>
        <w:spacing w:line="360" w:lineRule="auto"/>
        <w:rPr>
          <w:rFonts w:ascii="宋体" w:hAnsi="宋体"/>
          <w:color w:val="000000" w:themeColor="text1"/>
          <w:szCs w:val="21"/>
          <w14:textFill>
            <w14:solidFill>
              <w14:schemeClr w14:val="tx1"/>
            </w14:solidFill>
          </w14:textFill>
        </w:rPr>
      </w:pPr>
    </w:p>
    <w:p w14:paraId="35969407">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后附：法定代表人身份证复印件（不同页的须加盖供应商公章）。</w:t>
      </w:r>
    </w:p>
    <w:p w14:paraId="17D2E376">
      <w:pPr>
        <w:spacing w:line="400" w:lineRule="atLeast"/>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 xml:space="preserve"> </w:t>
      </w:r>
      <w:r>
        <w:rPr>
          <w:rFonts w:ascii="宋体" w:hAnsi="宋体"/>
          <w:b/>
          <w:color w:val="000000" w:themeColor="text1"/>
          <w:szCs w:val="21"/>
          <w14:textFill>
            <w14:solidFill>
              <w14:schemeClr w14:val="tx1"/>
            </w14:solidFill>
          </w14:textFill>
        </w:rPr>
        <w:t>联合</w:t>
      </w:r>
      <w:r>
        <w:rPr>
          <w:rFonts w:hint="eastAsia" w:ascii="宋体" w:hAnsi="宋体"/>
          <w:b/>
          <w:color w:val="000000" w:themeColor="text1"/>
          <w:szCs w:val="21"/>
          <w14:textFill>
            <w14:solidFill>
              <w14:schemeClr w14:val="tx1"/>
            </w14:solidFill>
          </w14:textFill>
        </w:rPr>
        <w:t>体</w:t>
      </w:r>
      <w:r>
        <w:rPr>
          <w:rFonts w:ascii="宋体" w:hAnsi="宋体"/>
          <w:b/>
          <w:color w:val="000000" w:themeColor="text1"/>
          <w:szCs w:val="21"/>
          <w14:textFill>
            <w14:solidFill>
              <w14:schemeClr w14:val="tx1"/>
            </w14:solidFill>
          </w14:textFill>
        </w:rPr>
        <w:t>投</w:t>
      </w:r>
      <w:r>
        <w:rPr>
          <w:rFonts w:hint="eastAsia" w:ascii="宋体" w:hAnsi="宋体"/>
          <w:b/>
          <w:color w:val="000000" w:themeColor="text1"/>
          <w:szCs w:val="21"/>
          <w14:textFill>
            <w14:solidFill>
              <w14:schemeClr w14:val="tx1"/>
            </w14:solidFill>
          </w14:textFill>
        </w:rPr>
        <w:t>标的，本表由联合体牵头人提供。</w:t>
      </w:r>
    </w:p>
    <w:p w14:paraId="35211CAC">
      <w:pPr>
        <w:spacing w:line="400" w:lineRule="exact"/>
        <w:jc w:val="center"/>
        <w:rPr>
          <w:rFonts w:ascii="宋体" w:hAnsi="宋体"/>
          <w:b/>
          <w:color w:val="000000" w:themeColor="text1"/>
          <w:szCs w:val="21"/>
          <w14:textFill>
            <w14:solidFill>
              <w14:schemeClr w14:val="tx1"/>
            </w14:solidFill>
          </w14:textFill>
        </w:rPr>
      </w:pPr>
      <w:r>
        <w:rPr>
          <w:rStyle w:val="21"/>
          <w:rFonts w:ascii="宋体" w:hAnsi="宋体"/>
          <w:color w:val="000000" w:themeColor="text1"/>
          <w:sz w:val="21"/>
          <w:szCs w:val="21"/>
          <w14:textFill>
            <w14:solidFill>
              <w14:schemeClr w14:val="tx1"/>
            </w14:solidFill>
          </w14:textFill>
        </w:rPr>
        <w:br w:type="page"/>
      </w:r>
      <w:r>
        <w:rPr>
          <w:rFonts w:hint="eastAsia" w:ascii="宋体" w:hAnsi="宋体"/>
          <w:b/>
          <w:color w:val="000000" w:themeColor="text1"/>
          <w:szCs w:val="21"/>
          <w14:textFill>
            <w14:solidFill>
              <w14:schemeClr w14:val="tx1"/>
            </w14:solidFill>
          </w14:textFill>
        </w:rPr>
        <w:t>B</w:t>
      </w:r>
      <w:r>
        <w:rPr>
          <w:rFonts w:ascii="宋体" w:hAnsi="宋体"/>
          <w:b/>
          <w:color w:val="000000" w:themeColor="text1"/>
          <w:szCs w:val="21"/>
          <w14:textFill>
            <w14:solidFill>
              <w14:schemeClr w14:val="tx1"/>
            </w14:solidFill>
          </w14:textFill>
        </w:rPr>
        <w:t>4</w:t>
      </w:r>
      <w:r>
        <w:rPr>
          <w:rFonts w:hint="eastAsia" w:ascii="宋体" w:hAnsi="宋体"/>
          <w:b/>
          <w:color w:val="000000" w:themeColor="text1"/>
          <w:szCs w:val="21"/>
          <w14:textFill>
            <w14:solidFill>
              <w14:schemeClr w14:val="tx1"/>
            </w14:solidFill>
          </w14:textFill>
        </w:rPr>
        <w:t>法定代表人授权书</w:t>
      </w:r>
    </w:p>
    <w:p w14:paraId="2E75931B">
      <w:pPr>
        <w:spacing w:line="40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（投标文件由授权代表签字的须提供）</w:t>
      </w:r>
    </w:p>
    <w:p w14:paraId="3925C33A">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致：采购人</w:t>
      </w:r>
    </w:p>
    <w:p w14:paraId="238CA348">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u w:val="single"/>
          <w14:textFill>
            <w14:solidFill>
              <w14:schemeClr w14:val="tx1"/>
            </w14:solidFill>
          </w14:textFill>
        </w:rPr>
        <w:t>（供应商全称）</w:t>
      </w:r>
      <w:r>
        <w:rPr>
          <w:rFonts w:hint="eastAsia" w:ascii="宋体" w:hAnsi="宋体"/>
          <w:color w:val="000000" w:themeColor="text1"/>
          <w:szCs w:val="21"/>
          <w14:textFill>
            <w14:solidFill>
              <w14:schemeClr w14:val="tx1"/>
            </w14:solidFill>
          </w14:textFill>
        </w:rPr>
        <w:t>法定代表人</w:t>
      </w:r>
      <w:r>
        <w:rPr>
          <w:rFonts w:hint="eastAsia" w:ascii="宋体" w:hAnsi="宋体"/>
          <w:color w:val="000000" w:themeColor="text1"/>
          <w:szCs w:val="21"/>
          <w:u w:val="single"/>
          <w14:textFill>
            <w14:solidFill>
              <w14:schemeClr w14:val="tx1"/>
            </w14:solidFill>
          </w14:textFill>
        </w:rPr>
        <w:t>（法定代表人姓名）</w:t>
      </w:r>
      <w:r>
        <w:rPr>
          <w:rFonts w:hint="eastAsia" w:ascii="宋体" w:hAnsi="宋体"/>
          <w:color w:val="000000" w:themeColor="text1"/>
          <w:szCs w:val="21"/>
          <w14:textFill>
            <w14:solidFill>
              <w14:schemeClr w14:val="tx1"/>
            </w14:solidFill>
          </w14:textFill>
        </w:rPr>
        <w:t>授权</w:t>
      </w:r>
      <w:r>
        <w:rPr>
          <w:rFonts w:hint="eastAsia" w:ascii="宋体" w:hAnsi="宋体"/>
          <w:color w:val="000000" w:themeColor="text1"/>
          <w:szCs w:val="21"/>
          <w:u w:val="single"/>
          <w14:textFill>
            <w14:solidFill>
              <w14:schemeClr w14:val="tx1"/>
            </w14:solidFill>
          </w14:textFill>
        </w:rPr>
        <w:t>（授权代表姓名）</w:t>
      </w:r>
      <w:r>
        <w:rPr>
          <w:rFonts w:hint="eastAsia" w:ascii="宋体" w:hAnsi="宋体"/>
          <w:color w:val="000000" w:themeColor="text1"/>
          <w:szCs w:val="21"/>
          <w14:textFill>
            <w14:solidFill>
              <w14:schemeClr w14:val="tx1"/>
            </w14:solidFill>
          </w14:textFill>
        </w:rPr>
        <w:t>为授权代表，参加</w:t>
      </w:r>
      <w:r>
        <w:rPr>
          <w:rFonts w:hint="eastAsia" w:ascii="宋体" w:hAnsi="宋体"/>
          <w:color w:val="000000" w:themeColor="text1"/>
          <w:szCs w:val="21"/>
          <w:u w:val="single"/>
          <w:lang w:eastAsia="zh-CN"/>
          <w14:textFill>
            <w14:solidFill>
              <w14:schemeClr w14:val="tx1"/>
            </w14:solidFill>
          </w14:textFill>
        </w:rPr>
        <w:t>2025年慈溪市基本比例尺地形图更新测绘</w:t>
      </w:r>
      <w:r>
        <w:rPr>
          <w:rFonts w:hint="eastAsia" w:ascii="宋体" w:hAnsi="宋体"/>
          <w:color w:val="000000" w:themeColor="text1"/>
          <w:szCs w:val="21"/>
          <w:u w:val="single"/>
          <w14:textFill>
            <w14:solidFill>
              <w14:schemeClr w14:val="tx1"/>
            </w14:solidFill>
          </w14:textFill>
        </w:rPr>
        <w:t>项目</w:t>
      </w:r>
      <w:r>
        <w:rPr>
          <w:rFonts w:hint="eastAsia" w:ascii="宋体" w:hAnsi="宋体"/>
          <w:color w:val="000000" w:themeColor="text1"/>
          <w:szCs w:val="21"/>
          <w14:textFill>
            <w14:solidFill>
              <w14:schemeClr w14:val="tx1"/>
            </w14:solidFill>
          </w14:textFill>
        </w:rPr>
        <w:t>，项目编号为</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，其在招投标活动中的一切活动本公司均予承认。</w:t>
      </w:r>
    </w:p>
    <w:p w14:paraId="4840958D">
      <w:pPr>
        <w:spacing w:line="400" w:lineRule="atLeast"/>
        <w:jc w:val="left"/>
        <w:rPr>
          <w:rFonts w:ascii="宋体" w:hAnsi="宋体"/>
          <w:color w:val="000000" w:themeColor="text1"/>
          <w:szCs w:val="21"/>
          <w14:textFill>
            <w14:solidFill>
              <w14:schemeClr w14:val="tx1"/>
            </w14:solidFill>
          </w14:textFill>
        </w:rPr>
      </w:pPr>
    </w:p>
    <w:p w14:paraId="47B5EBF3">
      <w:pPr>
        <w:spacing w:line="40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供应商（盖章）：</w:t>
      </w:r>
    </w:p>
    <w:p w14:paraId="0D439082">
      <w:pPr>
        <w:spacing w:line="40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法定代表人（签字或盖章）：</w:t>
      </w:r>
    </w:p>
    <w:p w14:paraId="5C0D297B">
      <w:pPr>
        <w:spacing w:line="400" w:lineRule="atLeast"/>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日</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期：</w:t>
      </w:r>
    </w:p>
    <w:p w14:paraId="700D6011">
      <w:pPr>
        <w:spacing w:line="360" w:lineRule="auto"/>
        <w:rPr>
          <w:rFonts w:ascii="宋体" w:hAnsi="宋体"/>
          <w:color w:val="000000" w:themeColor="text1"/>
          <w:szCs w:val="21"/>
          <w14:textFill>
            <w14:solidFill>
              <w14:schemeClr w14:val="tx1"/>
            </w14:solidFill>
          </w14:textFill>
        </w:rPr>
      </w:pPr>
    </w:p>
    <w:p w14:paraId="1EDCCEDE">
      <w:pPr>
        <w:spacing w:line="360" w:lineRule="auto"/>
        <w:rPr>
          <w:rFonts w:ascii="宋体" w:hAnsi="宋体"/>
          <w:color w:val="000000" w:themeColor="text1"/>
          <w:szCs w:val="21"/>
          <w14:textFill>
            <w14:solidFill>
              <w14:schemeClr w14:val="tx1"/>
            </w14:solidFill>
          </w14:textFill>
        </w:rPr>
      </w:pPr>
    </w:p>
    <w:p w14:paraId="374D24C6">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附：</w:t>
      </w:r>
    </w:p>
    <w:p w14:paraId="45ACC433">
      <w:pPr>
        <w:spacing w:line="360" w:lineRule="auto"/>
        <w:ind w:firstLine="555"/>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授权代表姓名：</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p>
    <w:p w14:paraId="79C1D928">
      <w:pPr>
        <w:spacing w:line="360" w:lineRule="auto"/>
        <w:ind w:firstLine="555"/>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授权代表身份证号码：</w:t>
      </w:r>
      <w:r>
        <w:rPr>
          <w:rFonts w:ascii="宋体" w:hAnsi="宋体"/>
          <w:color w:val="000000" w:themeColor="text1"/>
          <w:szCs w:val="21"/>
          <w:u w:val="single"/>
          <w14:textFill>
            <w14:solidFill>
              <w14:schemeClr w14:val="tx1"/>
            </w14:solidFill>
          </w14:textFill>
        </w:rPr>
        <w:t xml:space="preserve">                   </w:t>
      </w:r>
    </w:p>
    <w:p w14:paraId="7FBB99AD">
      <w:pPr>
        <w:spacing w:line="360" w:lineRule="auto"/>
        <w:ind w:firstLine="555"/>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职务：</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p>
    <w:p w14:paraId="17855C10">
      <w:pPr>
        <w:spacing w:line="360" w:lineRule="auto"/>
        <w:ind w:firstLine="555"/>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详细通讯地址：</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p>
    <w:p w14:paraId="4E92ADA6">
      <w:pPr>
        <w:spacing w:line="360" w:lineRule="auto"/>
        <w:ind w:firstLine="555"/>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电话：</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p>
    <w:p w14:paraId="31A699CF">
      <w:pPr>
        <w:spacing w:line="360" w:lineRule="auto"/>
        <w:ind w:firstLine="555"/>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传真：</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p>
    <w:p w14:paraId="7F53FD20">
      <w:pPr>
        <w:spacing w:line="360" w:lineRule="auto"/>
        <w:ind w:firstLine="525" w:firstLineChars="250"/>
        <w:rPr>
          <w:rFonts w:ascii="宋体" w:hAnsi="宋体"/>
          <w:color w:val="000000" w:themeColor="text1"/>
          <w:szCs w:val="21"/>
          <w:u w:val="single"/>
          <w14:textFill>
            <w14:solidFill>
              <w14:schemeClr w14:val="tx1"/>
            </w14:solidFill>
          </w14:textFill>
        </w:rPr>
      </w:pPr>
    </w:p>
    <w:p w14:paraId="697031E4">
      <w:pPr>
        <w:spacing w:line="360" w:lineRule="auto"/>
        <w:ind w:firstLine="525" w:firstLineChars="250"/>
        <w:rPr>
          <w:rFonts w:ascii="宋体" w:hAnsi="宋体"/>
          <w:color w:val="000000" w:themeColor="text1"/>
          <w:szCs w:val="21"/>
          <w:u w:val="single"/>
          <w14:textFill>
            <w14:solidFill>
              <w14:schemeClr w14:val="tx1"/>
            </w14:solidFill>
          </w14:textFill>
        </w:rPr>
      </w:pPr>
    </w:p>
    <w:p w14:paraId="0C1E21F5">
      <w:pPr>
        <w:spacing w:line="360" w:lineRule="auto"/>
        <w:ind w:firstLine="525" w:firstLineChars="250"/>
        <w:rPr>
          <w:rFonts w:ascii="宋体" w:hAnsi="宋体"/>
          <w:color w:val="000000" w:themeColor="text1"/>
          <w:szCs w:val="21"/>
          <w:u w:val="single"/>
          <w14:textFill>
            <w14:solidFill>
              <w14:schemeClr w14:val="tx1"/>
            </w14:solidFill>
          </w14:textFill>
        </w:rPr>
      </w:pPr>
    </w:p>
    <w:p w14:paraId="45208EBB">
      <w:pPr>
        <w:spacing w:line="360" w:lineRule="auto"/>
        <w:ind w:firstLine="525" w:firstLineChars="25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后附：</w:t>
      </w:r>
    </w:p>
    <w:p w14:paraId="67E90243">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1、授权代表身份证复印件（不同页的须加盖供应商公章）；</w:t>
      </w:r>
    </w:p>
    <w:p w14:paraId="1529E869">
      <w:pPr>
        <w:spacing w:line="360" w:lineRule="auto"/>
        <w:ind w:firstLine="42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、联合体投标的，本表由联合体牵头人提供。</w:t>
      </w:r>
    </w:p>
    <w:p w14:paraId="64ED84B7">
      <w:pPr>
        <w:pStyle w:val="19"/>
        <w:rPr>
          <w:color w:val="000000" w:themeColor="text1"/>
          <w14:textFill>
            <w14:solidFill>
              <w14:schemeClr w14:val="tx1"/>
            </w14:solidFill>
          </w14:textFill>
        </w:rPr>
      </w:pPr>
    </w:p>
    <w:p w14:paraId="5B495860">
      <w:pPr>
        <w:spacing w:line="400" w:lineRule="exact"/>
        <w:ind w:firstLine="414" w:firstLineChars="200"/>
        <w:rPr>
          <w:rFonts w:ascii="宋体" w:hAnsi="宋体"/>
          <w:b/>
          <w:color w:val="000000" w:themeColor="text1"/>
          <w:szCs w:val="21"/>
          <w14:textFill>
            <w14:solidFill>
              <w14:schemeClr w14:val="tx1"/>
            </w14:solidFill>
          </w14:textFill>
        </w:rPr>
      </w:pPr>
      <w:r>
        <w:rPr>
          <w:rStyle w:val="21"/>
          <w:rFonts w:ascii="宋体" w:hAnsi="宋体"/>
          <w:color w:val="000000" w:themeColor="text1"/>
          <w:sz w:val="21"/>
          <w:szCs w:val="21"/>
          <w14:textFill>
            <w14:solidFill>
              <w14:schemeClr w14:val="tx1"/>
            </w14:solidFill>
          </w14:textFill>
        </w:rPr>
        <w:br w:type="page"/>
      </w:r>
      <w:r>
        <w:rPr>
          <w:rFonts w:ascii="宋体" w:hAnsi="宋体"/>
          <w:b/>
          <w:color w:val="000000" w:themeColor="text1"/>
          <w:szCs w:val="21"/>
          <w14:textFill>
            <w14:solidFill>
              <w14:schemeClr w14:val="tx1"/>
            </w14:solidFill>
          </w14:textFill>
        </w:rPr>
        <w:t xml:space="preserve"> </w:t>
      </w:r>
    </w:p>
    <w:p w14:paraId="0A0CBAA5">
      <w:pPr>
        <w:spacing w:line="360" w:lineRule="auto"/>
        <w:jc w:val="center"/>
        <w:rPr>
          <w:rFonts w:ascii="宋体" w:hAnsi="宋体"/>
          <w:b/>
          <w:color w:val="000000" w:themeColor="text1"/>
          <w:szCs w:val="21"/>
          <w14:textFill>
            <w14:solidFill>
              <w14:schemeClr w14:val="tx1"/>
            </w14:solidFill>
          </w14:textFill>
        </w:rPr>
      </w:pPr>
      <w:bookmarkStart w:id="109" w:name="_Toc441316564"/>
      <w:bookmarkStart w:id="110" w:name="_Toc441316563"/>
      <w:r>
        <w:rPr>
          <w:rFonts w:ascii="宋体" w:hAnsi="宋体"/>
          <w:b/>
          <w:color w:val="000000" w:themeColor="text1"/>
          <w:szCs w:val="21"/>
          <w14:textFill>
            <w14:solidFill>
              <w14:schemeClr w14:val="tx1"/>
            </w14:solidFill>
          </w14:textFill>
        </w:rPr>
        <w:t>B5</w:t>
      </w:r>
      <w:r>
        <w:rPr>
          <w:rFonts w:ascii="宋体" w:hAnsi="宋体"/>
          <w:b/>
          <w:bCs/>
          <w:color w:val="000000" w:themeColor="text1"/>
          <w:szCs w:val="21"/>
          <w14:textFill>
            <w14:solidFill>
              <w14:schemeClr w14:val="tx1"/>
            </w14:solidFill>
          </w14:textFill>
        </w:rPr>
        <w:t>商务</w:t>
      </w:r>
      <w:r>
        <w:rPr>
          <w:rFonts w:hint="eastAsia" w:ascii="宋体" w:hAnsi="宋体"/>
          <w:b/>
          <w:bCs/>
          <w:color w:val="000000" w:themeColor="text1"/>
          <w:szCs w:val="21"/>
          <w14:textFill>
            <w14:solidFill>
              <w14:schemeClr w14:val="tx1"/>
            </w14:solidFill>
          </w14:textFill>
        </w:rPr>
        <w:t>条款响应表</w:t>
      </w:r>
    </w:p>
    <w:p w14:paraId="70B71A92">
      <w:pPr>
        <w:adjustRightInd w:val="0"/>
        <w:snapToGrid w:val="0"/>
        <w:spacing w:line="360" w:lineRule="auto"/>
        <w:rPr>
          <w:rFonts w:ascii="宋体" w:hAnsi="宋体"/>
          <w:b/>
          <w:bCs/>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项目名称：</w:t>
      </w:r>
      <w:r>
        <w:rPr>
          <w:rFonts w:hint="eastAsia" w:ascii="宋体" w:hAnsi="宋体"/>
          <w:color w:val="000000" w:themeColor="text1"/>
          <w:szCs w:val="21"/>
          <w:u w:val="single"/>
          <w:lang w:eastAsia="zh-CN"/>
          <w14:textFill>
            <w14:solidFill>
              <w14:schemeClr w14:val="tx1"/>
            </w14:solidFill>
          </w14:textFill>
        </w:rPr>
        <w:t>2025年慈溪市基本比例尺地形图更新测绘</w:t>
      </w:r>
      <w:r>
        <w:rPr>
          <w:rFonts w:hint="eastAsia" w:ascii="宋体" w:hAnsi="宋体"/>
          <w:color w:val="000000" w:themeColor="text1"/>
          <w:szCs w:val="21"/>
          <w:u w:val="single"/>
          <w14:textFill>
            <w14:solidFill>
              <w14:schemeClr w14:val="tx1"/>
            </w14:solidFill>
          </w14:textFill>
        </w:rPr>
        <w:t>项目</w:t>
      </w:r>
      <w:r>
        <w:rPr>
          <w:rFonts w:hint="eastAsia" w:ascii="宋体" w:hAnsi="宋体"/>
          <w:color w:val="000000" w:themeColor="text1"/>
          <w:szCs w:val="21"/>
          <w14:textFill>
            <w14:solidFill>
              <w14:schemeClr w14:val="tx1"/>
            </w14:solidFill>
          </w14:textFill>
        </w:rPr>
        <w:t>项目编号：</w:t>
      </w:r>
      <w:r>
        <w:rPr>
          <w:rFonts w:hint="eastAsia" w:ascii="宋体" w:hAnsi="宋体"/>
          <w:color w:val="000000" w:themeColor="text1"/>
          <w:szCs w:val="21"/>
          <w:u w:val="single"/>
          <w14:textFill>
            <w14:solidFill>
              <w14:schemeClr w14:val="tx1"/>
            </w14:solidFill>
          </w14:textFill>
        </w:rPr>
        <w:t xml:space="preserve">                                </w:t>
      </w:r>
    </w:p>
    <w:tbl>
      <w:tblPr>
        <w:tblStyle w:val="15"/>
        <w:tblW w:w="9809" w:type="dxa"/>
        <w:tblInd w:w="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4667"/>
        <w:gridCol w:w="3260"/>
        <w:gridCol w:w="1134"/>
      </w:tblGrid>
      <w:tr w14:paraId="7861D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8" w:type="dxa"/>
            <w:vAlign w:val="center"/>
          </w:tcPr>
          <w:p w14:paraId="4074C704">
            <w:pPr>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4667" w:type="dxa"/>
            <w:vAlign w:val="center"/>
          </w:tcPr>
          <w:p w14:paraId="13EB9F31">
            <w:pPr>
              <w:rPr>
                <w:color w:val="000000" w:themeColor="text1"/>
                <w14:textFill>
                  <w14:solidFill>
                    <w14:schemeClr w14:val="tx1"/>
                  </w14:solidFill>
                </w14:textFill>
              </w:rPr>
            </w:pPr>
            <w:r>
              <w:rPr>
                <w:rFonts w:hint="eastAsia"/>
                <w:color w:val="000000" w:themeColor="text1"/>
                <w14:textFill>
                  <w14:solidFill>
                    <w14:schemeClr w14:val="tx1"/>
                  </w14:solidFill>
                </w14:textFill>
              </w:rPr>
              <w:t>招标要求</w:t>
            </w:r>
          </w:p>
        </w:tc>
        <w:tc>
          <w:tcPr>
            <w:tcW w:w="3260" w:type="dxa"/>
            <w:vAlign w:val="center"/>
          </w:tcPr>
          <w:p w14:paraId="5F2DCBCD">
            <w:pPr>
              <w:rPr>
                <w:color w:val="000000" w:themeColor="text1"/>
                <w14:textFill>
                  <w14:solidFill>
                    <w14:schemeClr w14:val="tx1"/>
                  </w14:solidFill>
                </w14:textFill>
              </w:rPr>
            </w:pPr>
            <w:r>
              <w:rPr>
                <w:rFonts w:hint="eastAsia"/>
                <w:color w:val="000000" w:themeColor="text1"/>
                <w14:textFill>
                  <w14:solidFill>
                    <w14:schemeClr w14:val="tx1"/>
                  </w14:solidFill>
                </w14:textFill>
              </w:rPr>
              <w:t>投标响应</w:t>
            </w:r>
          </w:p>
        </w:tc>
        <w:tc>
          <w:tcPr>
            <w:tcW w:w="1134" w:type="dxa"/>
            <w:vAlign w:val="center"/>
          </w:tcPr>
          <w:p w14:paraId="564508E9">
            <w:pPr>
              <w:rPr>
                <w:color w:val="000000" w:themeColor="text1"/>
                <w14:textFill>
                  <w14:solidFill>
                    <w14:schemeClr w14:val="tx1"/>
                  </w14:solidFill>
                </w14:textFill>
              </w:rPr>
            </w:pPr>
            <w:r>
              <w:rPr>
                <w:rFonts w:hint="eastAsia"/>
                <w:color w:val="000000" w:themeColor="text1"/>
                <w14:textFill>
                  <w14:solidFill>
                    <w14:schemeClr w14:val="tx1"/>
                  </w14:solidFill>
                </w14:textFill>
              </w:rPr>
              <w:t>偏离说明</w:t>
            </w:r>
          </w:p>
        </w:tc>
      </w:tr>
      <w:tr w14:paraId="18E93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8" w:type="dxa"/>
            <w:vAlign w:val="center"/>
          </w:tcPr>
          <w:p w14:paraId="2AF842C7">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667" w:type="dxa"/>
            <w:vAlign w:val="center"/>
          </w:tcPr>
          <w:p w14:paraId="67590A22">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一、付款方式</w:t>
            </w:r>
          </w:p>
          <w:p w14:paraId="6865CB8A">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项目分三次支付工程费用。合同签订，项目设计书通过专家评审和甲方同意实施后先支付合同价40%的资金；在2025年11月底前，完成地形图变化图斑更新、新增地形图测绘及原有数据库改造入库并通过法定检验机构验收和完成向上级主管部门成果汇交，完成水准点维护，支付合同价40%的资金；在2026年6月底前，完成全部图斑更新以及项目合同的所有要求后，支付合同价20%的资金。</w:t>
            </w:r>
          </w:p>
        </w:tc>
        <w:tc>
          <w:tcPr>
            <w:tcW w:w="3260" w:type="dxa"/>
            <w:vAlign w:val="center"/>
          </w:tcPr>
          <w:p w14:paraId="5705D850">
            <w:pPr>
              <w:rPr>
                <w:color w:val="000000" w:themeColor="text1"/>
                <w14:textFill>
                  <w14:solidFill>
                    <w14:schemeClr w14:val="tx1"/>
                  </w14:solidFill>
                </w14:textFill>
              </w:rPr>
            </w:pPr>
          </w:p>
        </w:tc>
        <w:tc>
          <w:tcPr>
            <w:tcW w:w="1134" w:type="dxa"/>
            <w:vAlign w:val="center"/>
          </w:tcPr>
          <w:p w14:paraId="5CFEC15B">
            <w:pPr>
              <w:rPr>
                <w:color w:val="000000" w:themeColor="text1"/>
                <w14:textFill>
                  <w14:solidFill>
                    <w14:schemeClr w14:val="tx1"/>
                  </w14:solidFill>
                </w14:textFill>
              </w:rPr>
            </w:pPr>
          </w:p>
        </w:tc>
      </w:tr>
      <w:tr w14:paraId="01A94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8" w:type="dxa"/>
            <w:vAlign w:val="center"/>
          </w:tcPr>
          <w:p w14:paraId="59190C69">
            <w:pPr>
              <w:rPr>
                <w:color w:val="000000" w:themeColor="text1"/>
                <w14:textFill>
                  <w14:solidFill>
                    <w14:schemeClr w14:val="tx1"/>
                  </w14:solidFill>
                </w14:textFill>
              </w:rPr>
            </w:pPr>
            <w:r>
              <w:rPr>
                <w:color w:val="000000" w:themeColor="text1"/>
                <w14:textFill>
                  <w14:solidFill>
                    <w14:schemeClr w14:val="tx1"/>
                  </w14:solidFill>
                </w14:textFill>
              </w:rPr>
              <w:t>2</w:t>
            </w:r>
          </w:p>
        </w:tc>
        <w:tc>
          <w:tcPr>
            <w:tcW w:w="4667" w:type="dxa"/>
            <w:vAlign w:val="center"/>
          </w:tcPr>
          <w:p w14:paraId="4661DE50">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二、服务期限</w:t>
            </w:r>
          </w:p>
          <w:p w14:paraId="7919E167">
            <w:pPr>
              <w:keepNext w:val="0"/>
              <w:keepLines w:val="0"/>
              <w:pageBreakBefore w:val="0"/>
              <w:widowControl w:val="0"/>
              <w:kinsoku/>
              <w:wordWrap/>
              <w:overflowPunct/>
              <w:topLinePunct w:val="0"/>
              <w:autoSpaceDE/>
              <w:autoSpaceDN/>
              <w:bidi w:val="0"/>
              <w:adjustRightInd/>
              <w:snapToGrid/>
              <w:spacing w:line="288" w:lineRule="auto"/>
              <w:textAlignment w:val="auto"/>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自本项目合同签订之日起，至202</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年</w:t>
            </w:r>
            <w:r>
              <w:rPr>
                <w:rFonts w:hint="eastAsia" w:ascii="宋体" w:hAnsi="宋体" w:eastAsia="宋体" w:cs="宋体"/>
                <w:color w:val="000000" w:themeColor="text1"/>
                <w:lang w:val="en-US" w:eastAsia="zh-CN"/>
                <w14:textFill>
                  <w14:solidFill>
                    <w14:schemeClr w14:val="tx1"/>
                  </w14:solidFill>
                </w14:textFill>
              </w:rPr>
              <w:t>9</w:t>
            </w:r>
            <w:r>
              <w:rPr>
                <w:rFonts w:hint="eastAsia" w:ascii="宋体" w:hAnsi="宋体" w:eastAsia="宋体" w:cs="宋体"/>
                <w:color w:val="000000" w:themeColor="text1"/>
                <w14:textFill>
                  <w14:solidFill>
                    <w14:schemeClr w14:val="tx1"/>
                  </w14:solidFill>
                </w14:textFill>
              </w:rPr>
              <w:t>月底前，完成慈东工业园区</w:t>
            </w:r>
            <w:r>
              <w:rPr>
                <w:rFonts w:hint="eastAsia" w:ascii="宋体" w:hAnsi="宋体" w:cs="宋体"/>
                <w:color w:val="000000" w:themeColor="text1"/>
                <w:lang w:eastAsia="zh-CN"/>
                <w14:textFill>
                  <w14:solidFill>
                    <w14:schemeClr w14:val="tx1"/>
                  </w14:solidFill>
                </w14:textFill>
              </w:rPr>
              <w:t>西</w:t>
            </w:r>
            <w:r>
              <w:rPr>
                <w:rFonts w:hint="eastAsia" w:ascii="宋体" w:hAnsi="宋体" w:eastAsia="宋体" w:cs="宋体"/>
                <w:color w:val="000000" w:themeColor="text1"/>
                <w:lang w:eastAsia="zh-CN"/>
                <w14:textFill>
                  <w14:solidFill>
                    <w14:schemeClr w14:val="tx1"/>
                  </w14:solidFill>
                </w14:textFill>
              </w:rPr>
              <w:t>侧</w:t>
            </w:r>
            <w:r>
              <w:rPr>
                <w:rFonts w:hint="eastAsia" w:ascii="宋体" w:hAnsi="宋体" w:eastAsia="宋体" w:cs="宋体"/>
                <w:color w:val="000000" w:themeColor="text1"/>
                <w14:textFill>
                  <w14:solidFill>
                    <w14:schemeClr w14:val="tx1"/>
                  </w14:solidFill>
                </w14:textFill>
              </w:rPr>
              <w:t>1:500地形图</w:t>
            </w:r>
            <w:r>
              <w:rPr>
                <w:rFonts w:hint="eastAsia" w:ascii="宋体" w:hAnsi="宋体" w:eastAsia="宋体" w:cs="宋体"/>
                <w:color w:val="000000" w:themeColor="text1"/>
                <w:lang w:eastAsia="zh-CN"/>
                <w14:textFill>
                  <w14:solidFill>
                    <w14:schemeClr w14:val="tx1"/>
                  </w14:solidFill>
                </w14:textFill>
              </w:rPr>
              <w:t>入库改造</w:t>
            </w:r>
            <w:r>
              <w:rPr>
                <w:rFonts w:hint="eastAsia" w:ascii="宋体" w:hAnsi="宋体" w:eastAsia="宋体" w:cs="宋体"/>
                <w:color w:val="000000" w:themeColor="text1"/>
                <w14:textFill>
                  <w14:solidFill>
                    <w14:schemeClr w14:val="tx1"/>
                  </w14:solidFill>
                </w14:textFill>
              </w:rPr>
              <w:t>工作；202</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年1</w:t>
            </w:r>
            <w:r>
              <w:rPr>
                <w:rFonts w:hint="eastAsia" w:ascii="宋体" w:hAnsi="宋体" w:eastAsia="宋体" w:cs="宋体"/>
                <w:color w:val="000000" w:themeColor="text1"/>
                <w:lang w:val="en-US" w:eastAsia="zh-CN"/>
                <w14:textFill>
                  <w14:solidFill>
                    <w14:schemeClr w14:val="tx1"/>
                  </w14:solidFill>
                </w14:textFill>
              </w:rPr>
              <w:t>0</w:t>
            </w:r>
            <w:r>
              <w:rPr>
                <w:rFonts w:hint="eastAsia" w:ascii="宋体" w:hAnsi="宋体" w:eastAsia="宋体" w:cs="宋体"/>
                <w:color w:val="000000" w:themeColor="text1"/>
                <w14:textFill>
                  <w14:solidFill>
                    <w14:schemeClr w14:val="tx1"/>
                  </w14:solidFill>
                </w14:textFill>
              </w:rPr>
              <w:t>月底前，完成1:500、1:2000地形图变化图斑更新</w:t>
            </w:r>
            <w:r>
              <w:rPr>
                <w:rFonts w:hint="eastAsia" w:ascii="宋体" w:hAnsi="宋体" w:eastAsia="宋体" w:cs="宋体"/>
                <w:color w:val="000000" w:themeColor="text1"/>
                <w:lang w:eastAsia="zh-CN"/>
                <w14:textFill>
                  <w14:solidFill>
                    <w14:schemeClr w14:val="tx1"/>
                  </w14:solidFill>
                </w14:textFill>
              </w:rPr>
              <w:t>和</w:t>
            </w:r>
            <w:r>
              <w:rPr>
                <w:rFonts w:hint="eastAsia" w:ascii="宋体" w:hAnsi="宋体" w:eastAsia="宋体" w:cs="宋体"/>
                <w:color w:val="000000" w:themeColor="text1"/>
                <w:lang w:val="en-US" w:eastAsia="zh-CN"/>
                <w14:textFill>
                  <w14:solidFill>
                    <w14:schemeClr w14:val="tx1"/>
                  </w14:solidFill>
                </w14:textFill>
              </w:rPr>
              <w:t>1：500</w:t>
            </w:r>
            <w:r>
              <w:rPr>
                <w:rFonts w:hint="eastAsia" w:ascii="宋体" w:hAnsi="宋体" w:eastAsia="宋体" w:cs="宋体"/>
                <w:color w:val="000000" w:themeColor="text1"/>
                <w:lang w:eastAsia="zh-CN"/>
                <w14:textFill>
                  <w14:solidFill>
                    <w14:schemeClr w14:val="tx1"/>
                  </w14:solidFill>
                </w14:textFill>
              </w:rPr>
              <w:t>新增覆盖区域测绘，并提交质检部门验收</w:t>
            </w:r>
            <w:r>
              <w:rPr>
                <w:rFonts w:hint="eastAsia" w:ascii="宋体" w:hAnsi="宋体" w:eastAsia="宋体" w:cs="宋体"/>
                <w:color w:val="000000" w:themeColor="text1"/>
                <w14:textFill>
                  <w14:solidFill>
                    <w14:schemeClr w14:val="tx1"/>
                  </w14:solidFill>
                </w14:textFill>
              </w:rPr>
              <w:t>；202</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年11月底前</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1：500地形图、1：2000</w:t>
            </w:r>
            <w:r>
              <w:rPr>
                <w:rFonts w:hint="eastAsia" w:ascii="宋体" w:hAnsi="宋体" w:eastAsia="宋体" w:cs="宋体"/>
                <w:color w:val="000000" w:themeColor="text1"/>
                <w14:textFill>
                  <w14:solidFill>
                    <w14:schemeClr w14:val="tx1"/>
                  </w14:solidFill>
                </w14:textFill>
              </w:rPr>
              <w:t>地形图</w:t>
            </w:r>
            <w:r>
              <w:rPr>
                <w:rFonts w:hint="eastAsia" w:ascii="宋体" w:hAnsi="宋体" w:eastAsia="宋体" w:cs="宋体"/>
                <w:color w:val="000000" w:themeColor="text1"/>
                <w:lang w:eastAsia="zh-CN"/>
                <w14:textFill>
                  <w14:solidFill>
                    <w14:schemeClr w14:val="tx1"/>
                  </w14:solidFill>
                </w14:textFill>
              </w:rPr>
              <w:t>测绘更新成果通过质检部门验收，完成</w:t>
            </w:r>
            <w:r>
              <w:rPr>
                <w:rFonts w:hint="eastAsia" w:ascii="宋体" w:hAnsi="宋体" w:eastAsia="宋体" w:cs="宋体"/>
                <w:color w:val="000000" w:themeColor="text1"/>
                <w:lang w:val="en-US" w:eastAsia="zh-CN"/>
                <w14:textFill>
                  <w14:solidFill>
                    <w14:schemeClr w14:val="tx1"/>
                  </w14:solidFill>
                </w14:textFill>
              </w:rPr>
              <w:t>1：2000</w:t>
            </w:r>
            <w:r>
              <w:rPr>
                <w:rFonts w:hint="eastAsia" w:ascii="宋体" w:hAnsi="宋体" w:eastAsia="宋体" w:cs="宋体"/>
                <w:color w:val="000000" w:themeColor="text1"/>
                <w14:textFill>
                  <w14:solidFill>
                    <w14:schemeClr w14:val="tx1"/>
                  </w14:solidFill>
                </w14:textFill>
              </w:rPr>
              <w:t>地形图</w:t>
            </w:r>
            <w:r>
              <w:rPr>
                <w:rFonts w:hint="eastAsia" w:ascii="宋体" w:hAnsi="宋体" w:eastAsia="宋体" w:cs="宋体"/>
                <w:color w:val="000000" w:themeColor="text1"/>
                <w:lang w:eastAsia="zh-CN"/>
                <w14:textFill>
                  <w14:solidFill>
                    <w14:schemeClr w14:val="tx1"/>
                  </w14:solidFill>
                </w14:textFill>
              </w:rPr>
              <w:t>省级和市级汇交、</w:t>
            </w:r>
            <w:r>
              <w:rPr>
                <w:rFonts w:hint="eastAsia" w:ascii="宋体" w:hAnsi="宋体" w:eastAsia="宋体" w:cs="宋体"/>
                <w:color w:val="000000" w:themeColor="text1"/>
                <w:lang w:val="en-US" w:eastAsia="zh-CN"/>
                <w14:textFill>
                  <w14:solidFill>
                    <w14:schemeClr w14:val="tx1"/>
                  </w14:solidFill>
                </w14:textFill>
              </w:rPr>
              <w:t>1：500</w:t>
            </w:r>
            <w:r>
              <w:rPr>
                <w:rFonts w:hint="eastAsia" w:ascii="宋体" w:hAnsi="宋体" w:eastAsia="宋体" w:cs="宋体"/>
                <w:color w:val="000000" w:themeColor="text1"/>
                <w14:textFill>
                  <w14:solidFill>
                    <w14:schemeClr w14:val="tx1"/>
                  </w14:solidFill>
                </w14:textFill>
              </w:rPr>
              <w:t>地形图</w:t>
            </w:r>
            <w:r>
              <w:rPr>
                <w:rFonts w:hint="eastAsia" w:ascii="宋体" w:hAnsi="宋体" w:eastAsia="宋体" w:cs="宋体"/>
                <w:color w:val="000000" w:themeColor="text1"/>
                <w:lang w:eastAsia="zh-CN"/>
                <w14:textFill>
                  <w14:solidFill>
                    <w14:schemeClr w14:val="tx1"/>
                  </w14:solidFill>
                </w14:textFill>
              </w:rPr>
              <w:t>市级汇交工作，完成</w:t>
            </w:r>
            <w:r>
              <w:rPr>
                <w:rFonts w:hint="eastAsia" w:ascii="宋体" w:hAnsi="宋体" w:cs="宋体"/>
                <w:color w:val="000000" w:themeColor="text1"/>
                <w:lang w:eastAsia="zh-CN"/>
                <w14:textFill>
                  <w14:solidFill>
                    <w14:schemeClr w14:val="tx1"/>
                  </w14:solidFill>
                </w14:textFill>
              </w:rPr>
              <w:t>水准点</w:t>
            </w:r>
            <w:r>
              <w:rPr>
                <w:rFonts w:hint="eastAsia" w:ascii="宋体" w:hAnsi="宋体" w:eastAsia="宋体" w:cs="宋体"/>
                <w:color w:val="000000" w:themeColor="text1"/>
                <w:lang w:eastAsia="zh-CN"/>
                <w14:textFill>
                  <w14:solidFill>
                    <w14:schemeClr w14:val="tx1"/>
                  </w14:solidFill>
                </w14:textFill>
              </w:rPr>
              <w:t>维护工作</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2026年6月前，完成合同规定全部内容。</w:t>
            </w:r>
          </w:p>
        </w:tc>
        <w:tc>
          <w:tcPr>
            <w:tcW w:w="3260" w:type="dxa"/>
            <w:vAlign w:val="center"/>
          </w:tcPr>
          <w:p w14:paraId="6D9F85F0">
            <w:pPr>
              <w:rPr>
                <w:color w:val="000000" w:themeColor="text1"/>
                <w14:textFill>
                  <w14:solidFill>
                    <w14:schemeClr w14:val="tx1"/>
                  </w14:solidFill>
                </w14:textFill>
              </w:rPr>
            </w:pPr>
          </w:p>
        </w:tc>
        <w:tc>
          <w:tcPr>
            <w:tcW w:w="1134" w:type="dxa"/>
            <w:vAlign w:val="center"/>
          </w:tcPr>
          <w:p w14:paraId="54D29CEA">
            <w:pPr>
              <w:rPr>
                <w:color w:val="000000" w:themeColor="text1"/>
                <w14:textFill>
                  <w14:solidFill>
                    <w14:schemeClr w14:val="tx1"/>
                  </w14:solidFill>
                </w14:textFill>
              </w:rPr>
            </w:pPr>
          </w:p>
        </w:tc>
      </w:tr>
      <w:tr w14:paraId="278EB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8" w:type="dxa"/>
            <w:vAlign w:val="center"/>
          </w:tcPr>
          <w:p w14:paraId="7F38F3C5">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4667" w:type="dxa"/>
            <w:vAlign w:val="center"/>
          </w:tcPr>
          <w:p w14:paraId="2849AC9C">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三、验收</w:t>
            </w:r>
          </w:p>
          <w:p w14:paraId="6B026DF8">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验收工作由甲方组织，测绘成果数据和变化图斑更新成果数据需委托法定测绘检验机构验收，竣工图数据更新成果需甲方验收通过。第一次验收不合格的，必须无偿返工，并于20日历天内完成；第二次验收不合格的，甲方有权解除合同，收回已经支付的服务费，同时乙方赔偿甲方合同价款的30%的违约金。</w:t>
            </w:r>
          </w:p>
          <w:p w14:paraId="484B6223">
            <w:pPr>
              <w:rPr>
                <w:color w:val="000000" w:themeColor="text1"/>
                <w14:textFill>
                  <w14:solidFill>
                    <w14:schemeClr w14:val="tx1"/>
                  </w14:solidFill>
                </w14:textFill>
              </w:rPr>
            </w:pPr>
            <w:r>
              <w:rPr>
                <w:rFonts w:hint="eastAsia"/>
                <w:color w:val="000000" w:themeColor="text1"/>
                <w14:textFill>
                  <w14:solidFill>
                    <w14:schemeClr w14:val="tx1"/>
                  </w14:solidFill>
                </w14:textFill>
              </w:rPr>
              <w:t>本项目验收费用由中标方负责。</w:t>
            </w:r>
          </w:p>
        </w:tc>
        <w:tc>
          <w:tcPr>
            <w:tcW w:w="3260" w:type="dxa"/>
            <w:vAlign w:val="center"/>
          </w:tcPr>
          <w:p w14:paraId="3C92595F">
            <w:pPr>
              <w:rPr>
                <w:color w:val="000000" w:themeColor="text1"/>
                <w14:textFill>
                  <w14:solidFill>
                    <w14:schemeClr w14:val="tx1"/>
                  </w14:solidFill>
                </w14:textFill>
              </w:rPr>
            </w:pPr>
          </w:p>
        </w:tc>
        <w:tc>
          <w:tcPr>
            <w:tcW w:w="1134" w:type="dxa"/>
            <w:vAlign w:val="center"/>
          </w:tcPr>
          <w:p w14:paraId="776E6B85">
            <w:pPr>
              <w:rPr>
                <w:color w:val="000000" w:themeColor="text1"/>
                <w14:textFill>
                  <w14:solidFill>
                    <w14:schemeClr w14:val="tx1"/>
                  </w14:solidFill>
                </w14:textFill>
              </w:rPr>
            </w:pPr>
          </w:p>
        </w:tc>
      </w:tr>
      <w:tr w14:paraId="3A248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8" w:type="dxa"/>
            <w:vAlign w:val="center"/>
          </w:tcPr>
          <w:p w14:paraId="1F8D90CB">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4667" w:type="dxa"/>
            <w:vAlign w:val="center"/>
          </w:tcPr>
          <w:p w14:paraId="09C5B7EF">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p>
          <w:p w14:paraId="13B12BB5">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四、合同签订时间：中标通知书发出之日起30天内。</w:t>
            </w:r>
          </w:p>
          <w:p w14:paraId="1F74C4F5">
            <w:pPr>
              <w:rPr>
                <w:color w:val="000000" w:themeColor="text1"/>
                <w14:textFill>
                  <w14:solidFill>
                    <w14:schemeClr w14:val="tx1"/>
                  </w14:solidFill>
                </w14:textFill>
              </w:rPr>
            </w:pPr>
          </w:p>
        </w:tc>
        <w:tc>
          <w:tcPr>
            <w:tcW w:w="3260" w:type="dxa"/>
            <w:vAlign w:val="center"/>
          </w:tcPr>
          <w:p w14:paraId="337D6CE4">
            <w:pPr>
              <w:rPr>
                <w:color w:val="000000" w:themeColor="text1"/>
                <w14:textFill>
                  <w14:solidFill>
                    <w14:schemeClr w14:val="tx1"/>
                  </w14:solidFill>
                </w14:textFill>
              </w:rPr>
            </w:pPr>
          </w:p>
        </w:tc>
        <w:tc>
          <w:tcPr>
            <w:tcW w:w="1134" w:type="dxa"/>
            <w:vAlign w:val="center"/>
          </w:tcPr>
          <w:p w14:paraId="647572DF">
            <w:pPr>
              <w:rPr>
                <w:color w:val="000000" w:themeColor="text1"/>
                <w14:textFill>
                  <w14:solidFill>
                    <w14:schemeClr w14:val="tx1"/>
                  </w14:solidFill>
                </w14:textFill>
              </w:rPr>
            </w:pPr>
          </w:p>
        </w:tc>
      </w:tr>
    </w:tbl>
    <w:p w14:paraId="5B157CCF">
      <w:pPr>
        <w:adjustRightInd w:val="0"/>
        <w:snapToGrid w:val="0"/>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   </w:t>
      </w:r>
    </w:p>
    <w:p w14:paraId="1D2B9C36">
      <w:pPr>
        <w:spacing w:line="40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供应商（盖章）：</w:t>
      </w:r>
    </w:p>
    <w:p w14:paraId="36C29247">
      <w:pPr>
        <w:spacing w:line="40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日</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期：</w:t>
      </w:r>
    </w:p>
    <w:p w14:paraId="5B69ECFE">
      <w:pPr>
        <w:spacing w:line="360" w:lineRule="auto"/>
        <w:jc w:val="center"/>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br w:type="page"/>
      </w:r>
      <w:r>
        <w:rPr>
          <w:rFonts w:ascii="宋体" w:hAnsi="宋体"/>
          <w:b/>
          <w:color w:val="000000" w:themeColor="text1"/>
          <w:szCs w:val="21"/>
          <w14:textFill>
            <w14:solidFill>
              <w14:schemeClr w14:val="tx1"/>
            </w14:solidFill>
          </w14:textFill>
        </w:rPr>
        <w:t>B6</w:t>
      </w:r>
      <w:r>
        <w:rPr>
          <w:rFonts w:hint="eastAsia" w:ascii="宋体" w:hAnsi="宋体"/>
          <w:b/>
          <w:color w:val="000000" w:themeColor="text1"/>
          <w:szCs w:val="21"/>
          <w14:textFill>
            <w14:solidFill>
              <w14:schemeClr w14:val="tx1"/>
            </w14:solidFill>
          </w14:textFill>
        </w:rPr>
        <w:t>技</w:t>
      </w:r>
      <w:r>
        <w:rPr>
          <w:rFonts w:hint="eastAsia" w:ascii="宋体" w:hAnsi="宋体"/>
          <w:b/>
          <w:bCs/>
          <w:color w:val="000000" w:themeColor="text1"/>
          <w:szCs w:val="21"/>
          <w14:textFill>
            <w14:solidFill>
              <w14:schemeClr w14:val="tx1"/>
            </w14:solidFill>
          </w14:textFill>
        </w:rPr>
        <w:t>术条款响应表</w:t>
      </w:r>
    </w:p>
    <w:p w14:paraId="12845E26">
      <w:pPr>
        <w:adjustRightInd w:val="0"/>
        <w:snapToGrid w:val="0"/>
        <w:spacing w:line="360" w:lineRule="auto"/>
        <w:rPr>
          <w:rFonts w:ascii="宋体" w:hAnsi="宋体"/>
          <w:b/>
          <w:bCs/>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项目名称：</w:t>
      </w:r>
      <w:r>
        <w:rPr>
          <w:rFonts w:hint="eastAsia" w:ascii="宋体" w:hAnsi="宋体"/>
          <w:color w:val="000000" w:themeColor="text1"/>
          <w:szCs w:val="21"/>
          <w:u w:val="single"/>
          <w:lang w:eastAsia="zh-CN"/>
          <w14:textFill>
            <w14:solidFill>
              <w14:schemeClr w14:val="tx1"/>
            </w14:solidFill>
          </w14:textFill>
        </w:rPr>
        <w:t>2025年慈溪市基本比例尺地形图更新测绘</w:t>
      </w:r>
      <w:r>
        <w:rPr>
          <w:rFonts w:hint="eastAsia" w:ascii="宋体" w:hAnsi="宋体"/>
          <w:color w:val="000000" w:themeColor="text1"/>
          <w:szCs w:val="21"/>
          <w:u w:val="single"/>
          <w14:textFill>
            <w14:solidFill>
              <w14:schemeClr w14:val="tx1"/>
            </w14:solidFill>
          </w14:textFill>
        </w:rPr>
        <w:t>项目</w:t>
      </w:r>
      <w:r>
        <w:rPr>
          <w:rFonts w:hint="eastAsia" w:ascii="宋体" w:hAnsi="宋体"/>
          <w:color w:val="000000" w:themeColor="text1"/>
          <w:szCs w:val="21"/>
          <w14:textFill>
            <w14:solidFill>
              <w14:schemeClr w14:val="tx1"/>
            </w14:solidFill>
          </w14:textFill>
        </w:rPr>
        <w:t>项目编号：</w:t>
      </w:r>
      <w:r>
        <w:rPr>
          <w:rFonts w:hint="eastAsia" w:ascii="宋体" w:hAnsi="宋体"/>
          <w:color w:val="000000" w:themeColor="text1"/>
          <w:szCs w:val="21"/>
          <w:u w:val="single"/>
          <w14:textFill>
            <w14:solidFill>
              <w14:schemeClr w14:val="tx1"/>
            </w14:solidFill>
          </w14:textFill>
        </w:rPr>
        <w:t xml:space="preserve">                                </w:t>
      </w:r>
    </w:p>
    <w:tbl>
      <w:tblPr>
        <w:tblStyle w:val="15"/>
        <w:tblW w:w="0" w:type="auto"/>
        <w:tblInd w:w="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2824"/>
        <w:gridCol w:w="2835"/>
        <w:gridCol w:w="2533"/>
      </w:tblGrid>
      <w:tr w14:paraId="070AF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8" w:type="dxa"/>
            <w:vAlign w:val="center"/>
          </w:tcPr>
          <w:p w14:paraId="39D5F021">
            <w:pPr>
              <w:adjustRightInd w:val="0"/>
              <w:snapToGrid w:val="0"/>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序号</w:t>
            </w:r>
          </w:p>
        </w:tc>
        <w:tc>
          <w:tcPr>
            <w:tcW w:w="2824" w:type="dxa"/>
            <w:vAlign w:val="center"/>
          </w:tcPr>
          <w:p w14:paraId="66EFC616">
            <w:pPr>
              <w:adjustRightInd w:val="0"/>
              <w:snapToGrid w:val="0"/>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招标要求</w:t>
            </w:r>
          </w:p>
        </w:tc>
        <w:tc>
          <w:tcPr>
            <w:tcW w:w="2835" w:type="dxa"/>
            <w:vAlign w:val="center"/>
          </w:tcPr>
          <w:p w14:paraId="0653B2C4">
            <w:pPr>
              <w:adjustRightInd w:val="0"/>
              <w:snapToGrid w:val="0"/>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投标响应</w:t>
            </w:r>
          </w:p>
        </w:tc>
        <w:tc>
          <w:tcPr>
            <w:tcW w:w="2533" w:type="dxa"/>
            <w:vAlign w:val="center"/>
          </w:tcPr>
          <w:p w14:paraId="7CDD58B2">
            <w:pPr>
              <w:adjustRightInd w:val="0"/>
              <w:snapToGrid w:val="0"/>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偏离说明</w:t>
            </w:r>
          </w:p>
        </w:tc>
      </w:tr>
      <w:tr w14:paraId="60805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8" w:type="dxa"/>
            <w:vAlign w:val="center"/>
          </w:tcPr>
          <w:p w14:paraId="25BD0DC8">
            <w:pPr>
              <w:adjustRightInd w:val="0"/>
              <w:snapToGrid w:val="0"/>
              <w:spacing w:line="400" w:lineRule="exact"/>
              <w:jc w:val="center"/>
              <w:rPr>
                <w:rFonts w:ascii="宋体" w:hAnsi="宋体"/>
                <w:color w:val="000000" w:themeColor="text1"/>
                <w:szCs w:val="21"/>
                <w14:textFill>
                  <w14:solidFill>
                    <w14:schemeClr w14:val="tx1"/>
                  </w14:solidFill>
                </w14:textFill>
              </w:rPr>
            </w:pPr>
          </w:p>
        </w:tc>
        <w:tc>
          <w:tcPr>
            <w:tcW w:w="2824" w:type="dxa"/>
            <w:vAlign w:val="center"/>
          </w:tcPr>
          <w:p w14:paraId="3373C9F0">
            <w:pPr>
              <w:adjustRightInd w:val="0"/>
              <w:snapToGrid w:val="0"/>
              <w:spacing w:line="400" w:lineRule="exact"/>
              <w:jc w:val="center"/>
              <w:rPr>
                <w:rFonts w:ascii="宋体" w:hAnsi="宋体"/>
                <w:color w:val="000000" w:themeColor="text1"/>
                <w:szCs w:val="21"/>
                <w14:textFill>
                  <w14:solidFill>
                    <w14:schemeClr w14:val="tx1"/>
                  </w14:solidFill>
                </w14:textFill>
              </w:rPr>
            </w:pPr>
          </w:p>
        </w:tc>
        <w:tc>
          <w:tcPr>
            <w:tcW w:w="2835" w:type="dxa"/>
            <w:vAlign w:val="center"/>
          </w:tcPr>
          <w:p w14:paraId="599FF1A5">
            <w:pPr>
              <w:adjustRightInd w:val="0"/>
              <w:snapToGrid w:val="0"/>
              <w:spacing w:line="400" w:lineRule="exact"/>
              <w:jc w:val="center"/>
              <w:rPr>
                <w:rFonts w:ascii="宋体" w:hAnsi="宋体"/>
                <w:color w:val="000000" w:themeColor="text1"/>
                <w:szCs w:val="21"/>
                <w14:textFill>
                  <w14:solidFill>
                    <w14:schemeClr w14:val="tx1"/>
                  </w14:solidFill>
                </w14:textFill>
              </w:rPr>
            </w:pPr>
          </w:p>
        </w:tc>
        <w:tc>
          <w:tcPr>
            <w:tcW w:w="2533" w:type="dxa"/>
            <w:vAlign w:val="center"/>
          </w:tcPr>
          <w:p w14:paraId="1BAD9C04">
            <w:pPr>
              <w:adjustRightInd w:val="0"/>
              <w:snapToGrid w:val="0"/>
              <w:spacing w:line="400" w:lineRule="exact"/>
              <w:jc w:val="center"/>
              <w:rPr>
                <w:rFonts w:ascii="宋体" w:hAnsi="宋体"/>
                <w:color w:val="000000" w:themeColor="text1"/>
                <w:szCs w:val="21"/>
                <w14:textFill>
                  <w14:solidFill>
                    <w14:schemeClr w14:val="tx1"/>
                  </w14:solidFill>
                </w14:textFill>
              </w:rPr>
            </w:pPr>
          </w:p>
        </w:tc>
      </w:tr>
      <w:tr w14:paraId="313D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8" w:type="dxa"/>
            <w:vAlign w:val="center"/>
          </w:tcPr>
          <w:p w14:paraId="423BB720">
            <w:pPr>
              <w:adjustRightInd w:val="0"/>
              <w:snapToGrid w:val="0"/>
              <w:spacing w:line="400" w:lineRule="exact"/>
              <w:jc w:val="center"/>
              <w:rPr>
                <w:rFonts w:ascii="宋体" w:hAnsi="宋体"/>
                <w:color w:val="000000" w:themeColor="text1"/>
                <w:szCs w:val="21"/>
                <w14:textFill>
                  <w14:solidFill>
                    <w14:schemeClr w14:val="tx1"/>
                  </w14:solidFill>
                </w14:textFill>
              </w:rPr>
            </w:pPr>
          </w:p>
        </w:tc>
        <w:tc>
          <w:tcPr>
            <w:tcW w:w="2824" w:type="dxa"/>
            <w:vAlign w:val="center"/>
          </w:tcPr>
          <w:p w14:paraId="6FF6F894">
            <w:pPr>
              <w:adjustRightInd w:val="0"/>
              <w:snapToGrid w:val="0"/>
              <w:spacing w:line="400" w:lineRule="exact"/>
              <w:jc w:val="center"/>
              <w:rPr>
                <w:rFonts w:ascii="宋体" w:hAnsi="宋体"/>
                <w:color w:val="000000" w:themeColor="text1"/>
                <w:szCs w:val="21"/>
                <w14:textFill>
                  <w14:solidFill>
                    <w14:schemeClr w14:val="tx1"/>
                  </w14:solidFill>
                </w14:textFill>
              </w:rPr>
            </w:pPr>
          </w:p>
        </w:tc>
        <w:tc>
          <w:tcPr>
            <w:tcW w:w="2835" w:type="dxa"/>
            <w:vAlign w:val="center"/>
          </w:tcPr>
          <w:p w14:paraId="0F20E355">
            <w:pPr>
              <w:adjustRightInd w:val="0"/>
              <w:snapToGrid w:val="0"/>
              <w:spacing w:line="400" w:lineRule="exact"/>
              <w:jc w:val="center"/>
              <w:rPr>
                <w:rFonts w:ascii="宋体" w:hAnsi="宋体"/>
                <w:color w:val="000000" w:themeColor="text1"/>
                <w:szCs w:val="21"/>
                <w14:textFill>
                  <w14:solidFill>
                    <w14:schemeClr w14:val="tx1"/>
                  </w14:solidFill>
                </w14:textFill>
              </w:rPr>
            </w:pPr>
          </w:p>
        </w:tc>
        <w:tc>
          <w:tcPr>
            <w:tcW w:w="2533" w:type="dxa"/>
            <w:vAlign w:val="center"/>
          </w:tcPr>
          <w:p w14:paraId="6AF9B055">
            <w:pPr>
              <w:adjustRightInd w:val="0"/>
              <w:snapToGrid w:val="0"/>
              <w:spacing w:line="400" w:lineRule="exact"/>
              <w:jc w:val="center"/>
              <w:rPr>
                <w:rFonts w:ascii="宋体" w:hAnsi="宋体"/>
                <w:color w:val="000000" w:themeColor="text1"/>
                <w:szCs w:val="21"/>
                <w14:textFill>
                  <w14:solidFill>
                    <w14:schemeClr w14:val="tx1"/>
                  </w14:solidFill>
                </w14:textFill>
              </w:rPr>
            </w:pPr>
          </w:p>
        </w:tc>
      </w:tr>
      <w:tr w14:paraId="7761D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8" w:type="dxa"/>
            <w:vAlign w:val="center"/>
          </w:tcPr>
          <w:p w14:paraId="1E9980C7">
            <w:pPr>
              <w:adjustRightInd w:val="0"/>
              <w:snapToGrid w:val="0"/>
              <w:spacing w:line="400" w:lineRule="exact"/>
              <w:jc w:val="center"/>
              <w:rPr>
                <w:rFonts w:ascii="宋体" w:hAnsi="宋体"/>
                <w:color w:val="000000" w:themeColor="text1"/>
                <w:szCs w:val="21"/>
                <w14:textFill>
                  <w14:solidFill>
                    <w14:schemeClr w14:val="tx1"/>
                  </w14:solidFill>
                </w14:textFill>
              </w:rPr>
            </w:pPr>
          </w:p>
        </w:tc>
        <w:tc>
          <w:tcPr>
            <w:tcW w:w="2824" w:type="dxa"/>
            <w:vAlign w:val="center"/>
          </w:tcPr>
          <w:p w14:paraId="7AB9A217">
            <w:pPr>
              <w:adjustRightInd w:val="0"/>
              <w:snapToGrid w:val="0"/>
              <w:spacing w:line="400" w:lineRule="exact"/>
              <w:jc w:val="center"/>
              <w:rPr>
                <w:rFonts w:ascii="宋体" w:hAnsi="宋体"/>
                <w:color w:val="000000" w:themeColor="text1"/>
                <w:szCs w:val="21"/>
                <w14:textFill>
                  <w14:solidFill>
                    <w14:schemeClr w14:val="tx1"/>
                  </w14:solidFill>
                </w14:textFill>
              </w:rPr>
            </w:pPr>
          </w:p>
        </w:tc>
        <w:tc>
          <w:tcPr>
            <w:tcW w:w="2835" w:type="dxa"/>
            <w:vAlign w:val="center"/>
          </w:tcPr>
          <w:p w14:paraId="4E90366F">
            <w:pPr>
              <w:adjustRightInd w:val="0"/>
              <w:snapToGrid w:val="0"/>
              <w:spacing w:line="400" w:lineRule="exact"/>
              <w:jc w:val="center"/>
              <w:rPr>
                <w:rFonts w:ascii="宋体" w:hAnsi="宋体"/>
                <w:color w:val="000000" w:themeColor="text1"/>
                <w:szCs w:val="21"/>
                <w14:textFill>
                  <w14:solidFill>
                    <w14:schemeClr w14:val="tx1"/>
                  </w14:solidFill>
                </w14:textFill>
              </w:rPr>
            </w:pPr>
          </w:p>
        </w:tc>
        <w:tc>
          <w:tcPr>
            <w:tcW w:w="2533" w:type="dxa"/>
            <w:vAlign w:val="center"/>
          </w:tcPr>
          <w:p w14:paraId="3575D8B9">
            <w:pPr>
              <w:adjustRightInd w:val="0"/>
              <w:snapToGrid w:val="0"/>
              <w:spacing w:line="400" w:lineRule="exact"/>
              <w:jc w:val="center"/>
              <w:rPr>
                <w:rFonts w:ascii="宋体" w:hAnsi="宋体"/>
                <w:color w:val="000000" w:themeColor="text1"/>
                <w:szCs w:val="21"/>
                <w14:textFill>
                  <w14:solidFill>
                    <w14:schemeClr w14:val="tx1"/>
                  </w14:solidFill>
                </w14:textFill>
              </w:rPr>
            </w:pPr>
          </w:p>
        </w:tc>
      </w:tr>
      <w:tr w14:paraId="63B33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8" w:type="dxa"/>
            <w:vAlign w:val="center"/>
          </w:tcPr>
          <w:p w14:paraId="5F638902">
            <w:pPr>
              <w:adjustRightInd w:val="0"/>
              <w:snapToGrid w:val="0"/>
              <w:spacing w:line="400" w:lineRule="exact"/>
              <w:jc w:val="center"/>
              <w:rPr>
                <w:rFonts w:ascii="宋体" w:hAnsi="宋体"/>
                <w:color w:val="000000" w:themeColor="text1"/>
                <w:szCs w:val="21"/>
                <w14:textFill>
                  <w14:solidFill>
                    <w14:schemeClr w14:val="tx1"/>
                  </w14:solidFill>
                </w14:textFill>
              </w:rPr>
            </w:pPr>
          </w:p>
        </w:tc>
        <w:tc>
          <w:tcPr>
            <w:tcW w:w="2824" w:type="dxa"/>
            <w:vAlign w:val="center"/>
          </w:tcPr>
          <w:p w14:paraId="1C99F5A9">
            <w:pPr>
              <w:adjustRightInd w:val="0"/>
              <w:snapToGrid w:val="0"/>
              <w:spacing w:line="400" w:lineRule="exact"/>
              <w:jc w:val="center"/>
              <w:rPr>
                <w:rFonts w:ascii="宋体" w:hAnsi="宋体"/>
                <w:color w:val="000000" w:themeColor="text1"/>
                <w:szCs w:val="21"/>
                <w14:textFill>
                  <w14:solidFill>
                    <w14:schemeClr w14:val="tx1"/>
                  </w14:solidFill>
                </w14:textFill>
              </w:rPr>
            </w:pPr>
          </w:p>
        </w:tc>
        <w:tc>
          <w:tcPr>
            <w:tcW w:w="2835" w:type="dxa"/>
            <w:vAlign w:val="center"/>
          </w:tcPr>
          <w:p w14:paraId="3E87C403">
            <w:pPr>
              <w:adjustRightInd w:val="0"/>
              <w:snapToGrid w:val="0"/>
              <w:spacing w:line="400" w:lineRule="exact"/>
              <w:jc w:val="center"/>
              <w:rPr>
                <w:rFonts w:ascii="宋体" w:hAnsi="宋体"/>
                <w:color w:val="000000" w:themeColor="text1"/>
                <w:szCs w:val="21"/>
                <w14:textFill>
                  <w14:solidFill>
                    <w14:schemeClr w14:val="tx1"/>
                  </w14:solidFill>
                </w14:textFill>
              </w:rPr>
            </w:pPr>
          </w:p>
        </w:tc>
        <w:tc>
          <w:tcPr>
            <w:tcW w:w="2533" w:type="dxa"/>
            <w:vAlign w:val="center"/>
          </w:tcPr>
          <w:p w14:paraId="47BA3E4C">
            <w:pPr>
              <w:adjustRightInd w:val="0"/>
              <w:snapToGrid w:val="0"/>
              <w:spacing w:line="400" w:lineRule="exact"/>
              <w:jc w:val="center"/>
              <w:rPr>
                <w:rFonts w:ascii="宋体" w:hAnsi="宋体"/>
                <w:color w:val="000000" w:themeColor="text1"/>
                <w:szCs w:val="21"/>
                <w14:textFill>
                  <w14:solidFill>
                    <w14:schemeClr w14:val="tx1"/>
                  </w14:solidFill>
                </w14:textFill>
              </w:rPr>
            </w:pPr>
          </w:p>
        </w:tc>
      </w:tr>
    </w:tbl>
    <w:p w14:paraId="387B95A2">
      <w:pPr>
        <w:adjustRightInd w:val="0"/>
        <w:snapToGrid w:val="0"/>
        <w:spacing w:line="440" w:lineRule="exact"/>
        <w:ind w:left="210" w:hanging="210" w:hangingChars="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注：须与“第五章</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招标内容与技术需求”逐项比较，如有偏离的，须在本表中列明，并提供详细的偏离说明。如供应商未在本表中列出偏离说明，即使其在投标文件的其他部分说明与招标文件要求有所不同或回避不答，亦视为完全符合招标文件中所要求的最佳值并写入合同。若中标供应商不履行合同签订手续及执行合同，则视作其放弃中标资格。</w:t>
      </w:r>
    </w:p>
    <w:p w14:paraId="42863F35">
      <w:pPr>
        <w:adjustRightInd w:val="0"/>
        <w:snapToGrid w:val="0"/>
        <w:spacing w:line="360" w:lineRule="auto"/>
        <w:rPr>
          <w:rFonts w:ascii="宋体" w:hAnsi="宋体"/>
          <w:color w:val="000000" w:themeColor="text1"/>
          <w:szCs w:val="21"/>
          <w14:textFill>
            <w14:solidFill>
              <w14:schemeClr w14:val="tx1"/>
            </w14:solidFill>
          </w14:textFill>
        </w:rPr>
      </w:pPr>
    </w:p>
    <w:p w14:paraId="5206DEED">
      <w:pPr>
        <w:adjustRightInd w:val="0"/>
        <w:snapToGrid w:val="0"/>
        <w:spacing w:line="360" w:lineRule="auto"/>
        <w:rPr>
          <w:rFonts w:ascii="宋体" w:hAnsi="宋体"/>
          <w:color w:val="000000" w:themeColor="text1"/>
          <w:szCs w:val="21"/>
          <w14:textFill>
            <w14:solidFill>
              <w14:schemeClr w14:val="tx1"/>
            </w14:solidFill>
          </w14:textFill>
        </w:rPr>
      </w:pPr>
    </w:p>
    <w:p w14:paraId="54ADDDB1">
      <w:pPr>
        <w:adjustRightInd w:val="0"/>
        <w:snapToGrid w:val="0"/>
        <w:spacing w:line="360" w:lineRule="auto"/>
        <w:rPr>
          <w:rFonts w:ascii="宋体" w:hAnsi="宋体"/>
          <w:color w:val="000000" w:themeColor="text1"/>
          <w:szCs w:val="21"/>
          <w14:textFill>
            <w14:solidFill>
              <w14:schemeClr w14:val="tx1"/>
            </w14:solidFill>
          </w14:textFill>
        </w:rPr>
      </w:pPr>
    </w:p>
    <w:p w14:paraId="00D0FC01">
      <w:pPr>
        <w:spacing w:line="40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供应商（盖章）：</w:t>
      </w:r>
    </w:p>
    <w:p w14:paraId="642CB9CC">
      <w:pPr>
        <w:spacing w:line="400" w:lineRule="atLeast"/>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日</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期：</w:t>
      </w:r>
    </w:p>
    <w:p w14:paraId="02613C4C">
      <w:pPr>
        <w:spacing w:line="400" w:lineRule="atLeast"/>
        <w:rPr>
          <w:rFonts w:ascii="宋体" w:hAnsi="宋体"/>
          <w:color w:val="000000" w:themeColor="text1"/>
          <w:szCs w:val="21"/>
          <w:u w:val="single"/>
          <w14:textFill>
            <w14:solidFill>
              <w14:schemeClr w14:val="tx1"/>
            </w14:solidFill>
          </w14:textFill>
        </w:rPr>
      </w:pPr>
    </w:p>
    <w:p w14:paraId="21ACA8A5">
      <w:pPr>
        <w:spacing w:line="400" w:lineRule="exact"/>
        <w:rPr>
          <w:rStyle w:val="21"/>
          <w:rFonts w:ascii="宋体" w:hAnsi="宋体"/>
          <w:color w:val="000000" w:themeColor="text1"/>
          <w:sz w:val="21"/>
          <w:szCs w:val="21"/>
          <w14:textFill>
            <w14:solidFill>
              <w14:schemeClr w14:val="tx1"/>
            </w14:solidFill>
          </w14:textFill>
        </w:rPr>
      </w:pPr>
      <w:r>
        <w:rPr>
          <w:rStyle w:val="21"/>
          <w:rFonts w:ascii="宋体" w:hAnsi="宋体"/>
          <w:color w:val="000000" w:themeColor="text1"/>
          <w:sz w:val="21"/>
          <w:szCs w:val="21"/>
          <w14:textFill>
            <w14:solidFill>
              <w14:schemeClr w14:val="tx1"/>
            </w14:solidFill>
          </w14:textFill>
        </w:rPr>
        <w:br w:type="page"/>
      </w:r>
    </w:p>
    <w:p w14:paraId="7F50D45E">
      <w:pPr>
        <w:pBdr>
          <w:bottom w:val="single" w:color="auto" w:sz="6" w:space="1"/>
        </w:pBdr>
        <w:spacing w:line="400" w:lineRule="exact"/>
        <w:rPr>
          <w:rStyle w:val="21"/>
          <w:rFonts w:ascii="宋体" w:hAnsi="宋体"/>
          <w:color w:val="000000" w:themeColor="text1"/>
          <w:sz w:val="21"/>
          <w:szCs w:val="21"/>
          <w14:textFill>
            <w14:solidFill>
              <w14:schemeClr w14:val="tx1"/>
            </w14:solidFill>
          </w14:textFill>
        </w:rPr>
      </w:pPr>
      <w:r>
        <w:rPr>
          <w:rStyle w:val="21"/>
          <w:rFonts w:hint="eastAsia" w:ascii="宋体" w:hAnsi="宋体"/>
          <w:color w:val="000000" w:themeColor="text1"/>
          <w:sz w:val="21"/>
          <w:szCs w:val="21"/>
          <w14:textFill>
            <w14:solidFill>
              <w14:schemeClr w14:val="tx1"/>
            </w14:solidFill>
          </w14:textFill>
        </w:rPr>
        <w:t>B</w:t>
      </w:r>
      <w:r>
        <w:rPr>
          <w:rStyle w:val="21"/>
          <w:rFonts w:ascii="宋体" w:hAnsi="宋体"/>
          <w:color w:val="000000" w:themeColor="text1"/>
          <w:sz w:val="21"/>
          <w:szCs w:val="21"/>
          <w14:textFill>
            <w14:solidFill>
              <w14:schemeClr w14:val="tx1"/>
            </w14:solidFill>
          </w14:textFill>
        </w:rPr>
        <w:t>7</w:t>
      </w:r>
      <w:r>
        <w:rPr>
          <w:rStyle w:val="21"/>
          <w:rFonts w:hint="eastAsia" w:ascii="宋体" w:hAnsi="宋体"/>
          <w:color w:val="000000" w:themeColor="text1"/>
          <w:sz w:val="21"/>
          <w:szCs w:val="21"/>
          <w14:textFill>
            <w14:solidFill>
              <w14:schemeClr w14:val="tx1"/>
            </w14:solidFill>
          </w14:textFill>
        </w:rPr>
        <w:t>五章“招标内容与技术需求”要求做出明确完整的响应性叙述；</w:t>
      </w:r>
    </w:p>
    <w:p w14:paraId="1DDD698E">
      <w:pPr>
        <w:pBdr>
          <w:bottom w:val="single" w:color="auto" w:sz="6" w:space="1"/>
        </w:pBdr>
        <w:spacing w:line="400" w:lineRule="exact"/>
        <w:rPr>
          <w:rStyle w:val="21"/>
          <w:rFonts w:ascii="宋体" w:hAnsi="宋体"/>
          <w:color w:val="000000" w:themeColor="text1"/>
          <w:sz w:val="21"/>
          <w:szCs w:val="21"/>
          <w14:textFill>
            <w14:solidFill>
              <w14:schemeClr w14:val="tx1"/>
            </w14:solidFill>
          </w14:textFill>
        </w:rPr>
      </w:pPr>
      <w:r>
        <w:rPr>
          <w:rStyle w:val="21"/>
          <w:rFonts w:hint="eastAsia" w:ascii="宋体" w:hAnsi="宋体"/>
          <w:color w:val="000000" w:themeColor="text1"/>
          <w:sz w:val="21"/>
          <w:szCs w:val="21"/>
          <w14:textFill>
            <w14:solidFill>
              <w14:schemeClr w14:val="tx1"/>
            </w14:solidFill>
          </w14:textFill>
        </w:rPr>
        <w:t>B</w:t>
      </w:r>
      <w:r>
        <w:rPr>
          <w:rStyle w:val="21"/>
          <w:rFonts w:ascii="宋体" w:hAnsi="宋体"/>
          <w:color w:val="000000" w:themeColor="text1"/>
          <w:sz w:val="21"/>
          <w:szCs w:val="21"/>
          <w14:textFill>
            <w14:solidFill>
              <w14:schemeClr w14:val="tx1"/>
            </w14:solidFill>
          </w14:textFill>
        </w:rPr>
        <w:t>8</w:t>
      </w:r>
      <w:r>
        <w:rPr>
          <w:rStyle w:val="21"/>
          <w:rFonts w:hint="eastAsia" w:ascii="宋体" w:hAnsi="宋体"/>
          <w:color w:val="000000" w:themeColor="text1"/>
          <w:sz w:val="21"/>
          <w:szCs w:val="21"/>
          <w14:textFill>
            <w14:solidFill>
              <w14:schemeClr w14:val="tx1"/>
            </w14:solidFill>
          </w14:textFill>
        </w:rPr>
        <w:t>三章“评标办法及标准”中“商务分”要求提供的资料（如有需提供）；</w:t>
      </w:r>
    </w:p>
    <w:p w14:paraId="6F3E1DD4">
      <w:pPr>
        <w:pBdr>
          <w:bottom w:val="single" w:color="auto" w:sz="6" w:space="1"/>
        </w:pBdr>
        <w:spacing w:line="400" w:lineRule="exact"/>
        <w:rPr>
          <w:rStyle w:val="21"/>
          <w:rFonts w:ascii="宋体" w:hAnsi="宋体"/>
          <w:color w:val="000000" w:themeColor="text1"/>
          <w:sz w:val="21"/>
          <w:szCs w:val="21"/>
          <w14:textFill>
            <w14:solidFill>
              <w14:schemeClr w14:val="tx1"/>
            </w14:solidFill>
          </w14:textFill>
        </w:rPr>
      </w:pPr>
      <w:r>
        <w:rPr>
          <w:rStyle w:val="21"/>
          <w:rFonts w:hint="eastAsia" w:ascii="宋体" w:hAnsi="宋体"/>
          <w:color w:val="000000" w:themeColor="text1"/>
          <w:sz w:val="21"/>
          <w:szCs w:val="21"/>
          <w14:textFill>
            <w14:solidFill>
              <w14:schemeClr w14:val="tx1"/>
            </w14:solidFill>
          </w14:textFill>
        </w:rPr>
        <w:t>B</w:t>
      </w:r>
      <w:r>
        <w:rPr>
          <w:rStyle w:val="21"/>
          <w:rFonts w:ascii="宋体" w:hAnsi="宋体"/>
          <w:color w:val="000000" w:themeColor="text1"/>
          <w:sz w:val="21"/>
          <w:szCs w:val="21"/>
          <w14:textFill>
            <w14:solidFill>
              <w14:schemeClr w14:val="tx1"/>
            </w14:solidFill>
          </w14:textFill>
        </w:rPr>
        <w:t>9</w:t>
      </w:r>
      <w:r>
        <w:rPr>
          <w:rStyle w:val="21"/>
          <w:rFonts w:hint="eastAsia" w:ascii="宋体" w:hAnsi="宋体"/>
          <w:color w:val="000000" w:themeColor="text1"/>
          <w:sz w:val="21"/>
          <w:szCs w:val="21"/>
          <w14:textFill>
            <w14:solidFill>
              <w14:schemeClr w14:val="tx1"/>
            </w14:solidFill>
          </w14:textFill>
        </w:rPr>
        <w:t>应商认为需要的其他资料（如有需提供）。</w:t>
      </w:r>
    </w:p>
    <w:p w14:paraId="77F0AE05">
      <w:pPr>
        <w:pStyle w:val="8"/>
        <w:adjustRightInd w:val="0"/>
        <w:snapToGrid w:val="0"/>
        <w:spacing w:line="400" w:lineRule="exact"/>
        <w:rPr>
          <w:rStyle w:val="21"/>
          <w:rFonts w:hAnsi="宋体"/>
          <w:color w:val="000000" w:themeColor="text1"/>
          <w:sz w:val="21"/>
          <w:szCs w:val="21"/>
          <w14:textFill>
            <w14:solidFill>
              <w14:schemeClr w14:val="tx1"/>
            </w14:solidFill>
          </w14:textFill>
        </w:rPr>
      </w:pPr>
    </w:p>
    <w:p w14:paraId="23552BC5">
      <w:pPr>
        <w:pStyle w:val="8"/>
        <w:adjustRightInd w:val="0"/>
        <w:snapToGrid w:val="0"/>
        <w:spacing w:line="400" w:lineRule="exact"/>
        <w:rPr>
          <w:rStyle w:val="21"/>
          <w:rFonts w:hAnsi="宋体"/>
          <w:color w:val="000000" w:themeColor="text1"/>
          <w:sz w:val="21"/>
          <w:szCs w:val="21"/>
          <w14:textFill>
            <w14:solidFill>
              <w14:schemeClr w14:val="tx1"/>
            </w14:solidFill>
          </w14:textFill>
        </w:rPr>
      </w:pPr>
    </w:p>
    <w:p w14:paraId="2B3804F2">
      <w:pPr>
        <w:pStyle w:val="8"/>
        <w:adjustRightInd w:val="0"/>
        <w:snapToGrid w:val="0"/>
        <w:spacing w:line="400" w:lineRule="exact"/>
        <w:rPr>
          <w:rStyle w:val="21"/>
          <w:rFonts w:hAnsi="宋体"/>
          <w:color w:val="000000" w:themeColor="text1"/>
          <w:sz w:val="21"/>
          <w:szCs w:val="21"/>
          <w14:textFill>
            <w14:solidFill>
              <w14:schemeClr w14:val="tx1"/>
            </w14:solidFill>
          </w14:textFill>
        </w:rPr>
      </w:pPr>
    </w:p>
    <w:p w14:paraId="00C8F817">
      <w:pPr>
        <w:pStyle w:val="8"/>
        <w:adjustRightInd w:val="0"/>
        <w:snapToGrid w:val="0"/>
        <w:spacing w:line="400" w:lineRule="exact"/>
        <w:rPr>
          <w:rStyle w:val="21"/>
          <w:rFonts w:hAnsi="宋体"/>
          <w:color w:val="000000" w:themeColor="text1"/>
          <w:sz w:val="21"/>
          <w:szCs w:val="21"/>
          <w14:textFill>
            <w14:solidFill>
              <w14:schemeClr w14:val="tx1"/>
            </w14:solidFill>
          </w14:textFill>
        </w:rPr>
      </w:pPr>
    </w:p>
    <w:p w14:paraId="150A6152">
      <w:pPr>
        <w:pStyle w:val="8"/>
        <w:adjustRightInd w:val="0"/>
        <w:snapToGrid w:val="0"/>
        <w:spacing w:line="400" w:lineRule="exact"/>
        <w:rPr>
          <w:rStyle w:val="21"/>
          <w:rFonts w:hAnsi="宋体"/>
          <w:color w:val="000000" w:themeColor="text1"/>
          <w:sz w:val="21"/>
          <w:szCs w:val="21"/>
          <w14:textFill>
            <w14:solidFill>
              <w14:schemeClr w14:val="tx1"/>
            </w14:solidFill>
          </w14:textFill>
        </w:rPr>
      </w:pPr>
    </w:p>
    <w:p w14:paraId="766A8894">
      <w:pPr>
        <w:spacing w:line="400" w:lineRule="exact"/>
        <w:rPr>
          <w:rFonts w:ascii="宋体" w:hAnsi="宋体"/>
          <w:b/>
          <w:color w:val="000000" w:themeColor="text1"/>
          <w:szCs w:val="21"/>
          <w14:textFill>
            <w14:solidFill>
              <w14:schemeClr w14:val="tx1"/>
            </w14:solidFill>
          </w14:textFill>
        </w:rPr>
      </w:pPr>
    </w:p>
    <w:p w14:paraId="291EC337">
      <w:pPr>
        <w:spacing w:line="400" w:lineRule="exact"/>
        <w:rPr>
          <w:rFonts w:ascii="宋体" w:hAnsi="宋体"/>
          <w:b/>
          <w:color w:val="000000" w:themeColor="text1"/>
          <w:szCs w:val="21"/>
          <w14:textFill>
            <w14:solidFill>
              <w14:schemeClr w14:val="tx1"/>
            </w14:solidFill>
          </w14:textFill>
        </w:rPr>
      </w:pPr>
    </w:p>
    <w:p w14:paraId="37DA2B83">
      <w:pPr>
        <w:spacing w:line="400" w:lineRule="exact"/>
        <w:rPr>
          <w:rFonts w:ascii="宋体" w:hAnsi="宋体"/>
          <w:b/>
          <w:color w:val="000000" w:themeColor="text1"/>
          <w:szCs w:val="21"/>
          <w14:textFill>
            <w14:solidFill>
              <w14:schemeClr w14:val="tx1"/>
            </w14:solidFill>
          </w14:textFill>
        </w:rPr>
      </w:pPr>
    </w:p>
    <w:p w14:paraId="6491A047">
      <w:pPr>
        <w:spacing w:line="400" w:lineRule="exact"/>
        <w:rPr>
          <w:rFonts w:ascii="宋体" w:hAnsi="宋体"/>
          <w:b/>
          <w:color w:val="000000" w:themeColor="text1"/>
          <w:szCs w:val="21"/>
          <w14:textFill>
            <w14:solidFill>
              <w14:schemeClr w14:val="tx1"/>
            </w14:solidFill>
          </w14:textFill>
        </w:rPr>
      </w:pPr>
    </w:p>
    <w:p w14:paraId="60454E83">
      <w:pPr>
        <w:spacing w:line="400" w:lineRule="exact"/>
        <w:rPr>
          <w:rFonts w:ascii="宋体" w:hAnsi="宋体"/>
          <w:b/>
          <w:color w:val="000000" w:themeColor="text1"/>
          <w:szCs w:val="21"/>
          <w14:textFill>
            <w14:solidFill>
              <w14:schemeClr w14:val="tx1"/>
            </w14:solidFill>
          </w14:textFill>
        </w:rPr>
      </w:pPr>
    </w:p>
    <w:p w14:paraId="7DDE2D4C">
      <w:pPr>
        <w:spacing w:line="400" w:lineRule="exact"/>
        <w:rPr>
          <w:rFonts w:ascii="宋体" w:hAnsi="宋体"/>
          <w:b/>
          <w:color w:val="000000" w:themeColor="text1"/>
          <w:szCs w:val="21"/>
          <w14:textFill>
            <w14:solidFill>
              <w14:schemeClr w14:val="tx1"/>
            </w14:solidFill>
          </w14:textFill>
        </w:rPr>
      </w:pPr>
    </w:p>
    <w:p w14:paraId="3A7AA963">
      <w:pPr>
        <w:spacing w:line="400" w:lineRule="exact"/>
        <w:rPr>
          <w:rFonts w:ascii="宋体" w:hAnsi="宋体"/>
          <w:b/>
          <w:color w:val="000000" w:themeColor="text1"/>
          <w:szCs w:val="21"/>
          <w14:textFill>
            <w14:solidFill>
              <w14:schemeClr w14:val="tx1"/>
            </w14:solidFill>
          </w14:textFill>
        </w:rPr>
      </w:pPr>
    </w:p>
    <w:p w14:paraId="2DBDD26F">
      <w:pPr>
        <w:spacing w:line="400" w:lineRule="exact"/>
        <w:rPr>
          <w:rFonts w:ascii="宋体" w:hAnsi="宋体"/>
          <w:b/>
          <w:color w:val="000000" w:themeColor="text1"/>
          <w:szCs w:val="21"/>
          <w14:textFill>
            <w14:solidFill>
              <w14:schemeClr w14:val="tx1"/>
            </w14:solidFill>
          </w14:textFill>
        </w:rPr>
      </w:pPr>
    </w:p>
    <w:p w14:paraId="6A0FAFF1">
      <w:pPr>
        <w:spacing w:line="400" w:lineRule="exact"/>
        <w:rPr>
          <w:rFonts w:ascii="宋体" w:hAnsi="宋体"/>
          <w:b/>
          <w:color w:val="000000" w:themeColor="text1"/>
          <w:szCs w:val="21"/>
          <w14:textFill>
            <w14:solidFill>
              <w14:schemeClr w14:val="tx1"/>
            </w14:solidFill>
          </w14:textFill>
        </w:rPr>
      </w:pPr>
    </w:p>
    <w:p w14:paraId="6181BED2">
      <w:pPr>
        <w:spacing w:line="400" w:lineRule="exact"/>
        <w:rPr>
          <w:rFonts w:ascii="宋体" w:hAnsi="宋体"/>
          <w:b/>
          <w:color w:val="000000" w:themeColor="text1"/>
          <w:szCs w:val="21"/>
          <w14:textFill>
            <w14:solidFill>
              <w14:schemeClr w14:val="tx1"/>
            </w14:solidFill>
          </w14:textFill>
        </w:rPr>
      </w:pPr>
    </w:p>
    <w:p w14:paraId="731F6971">
      <w:pPr>
        <w:spacing w:line="400" w:lineRule="exact"/>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 xml:space="preserve"> </w:t>
      </w:r>
    </w:p>
    <w:p w14:paraId="4BD327C9">
      <w:pPr>
        <w:spacing w:line="400" w:lineRule="exact"/>
        <w:rPr>
          <w:rFonts w:ascii="宋体" w:hAnsi="宋体"/>
          <w:b/>
          <w:color w:val="000000" w:themeColor="text1"/>
          <w:szCs w:val="21"/>
          <w14:textFill>
            <w14:solidFill>
              <w14:schemeClr w14:val="tx1"/>
            </w14:solidFill>
          </w14:textFill>
        </w:rPr>
      </w:pPr>
    </w:p>
    <w:p w14:paraId="199270C6">
      <w:pPr>
        <w:spacing w:line="400" w:lineRule="exact"/>
        <w:rPr>
          <w:rFonts w:ascii="宋体" w:hAnsi="宋体"/>
          <w:b/>
          <w:color w:val="000000" w:themeColor="text1"/>
          <w:szCs w:val="21"/>
          <w14:textFill>
            <w14:solidFill>
              <w14:schemeClr w14:val="tx1"/>
            </w14:solidFill>
          </w14:textFill>
        </w:rPr>
      </w:pPr>
    </w:p>
    <w:p w14:paraId="6986BAE5">
      <w:pPr>
        <w:spacing w:line="400" w:lineRule="exact"/>
        <w:rPr>
          <w:rFonts w:ascii="宋体" w:hAnsi="宋体"/>
          <w:b/>
          <w:color w:val="000000" w:themeColor="text1"/>
          <w:szCs w:val="21"/>
          <w14:textFill>
            <w14:solidFill>
              <w14:schemeClr w14:val="tx1"/>
            </w14:solidFill>
          </w14:textFill>
        </w:rPr>
      </w:pPr>
    </w:p>
    <w:p w14:paraId="28721676">
      <w:pPr>
        <w:spacing w:line="400" w:lineRule="exact"/>
        <w:rPr>
          <w:rFonts w:ascii="宋体" w:hAnsi="宋体"/>
          <w:b/>
          <w:color w:val="000000" w:themeColor="text1"/>
          <w:szCs w:val="21"/>
          <w14:textFill>
            <w14:solidFill>
              <w14:schemeClr w14:val="tx1"/>
            </w14:solidFill>
          </w14:textFill>
        </w:rPr>
      </w:pPr>
    </w:p>
    <w:p w14:paraId="6B6CAF55">
      <w:pPr>
        <w:spacing w:line="400" w:lineRule="exact"/>
        <w:rPr>
          <w:rFonts w:ascii="宋体" w:hAnsi="宋体"/>
          <w:b/>
          <w:color w:val="000000" w:themeColor="text1"/>
          <w:szCs w:val="21"/>
          <w14:textFill>
            <w14:solidFill>
              <w14:schemeClr w14:val="tx1"/>
            </w14:solidFill>
          </w14:textFill>
        </w:rPr>
      </w:pPr>
    </w:p>
    <w:p w14:paraId="00DAC64F">
      <w:pPr>
        <w:spacing w:line="400" w:lineRule="exact"/>
        <w:rPr>
          <w:rFonts w:ascii="宋体" w:hAnsi="宋体"/>
          <w:b/>
          <w:color w:val="000000" w:themeColor="text1"/>
          <w:szCs w:val="21"/>
          <w14:textFill>
            <w14:solidFill>
              <w14:schemeClr w14:val="tx1"/>
            </w14:solidFill>
          </w14:textFill>
        </w:rPr>
      </w:pPr>
    </w:p>
    <w:p w14:paraId="5CAA030E">
      <w:pPr>
        <w:spacing w:line="400" w:lineRule="exact"/>
        <w:rPr>
          <w:rFonts w:ascii="宋体" w:hAnsi="宋体"/>
          <w:b/>
          <w:color w:val="000000" w:themeColor="text1"/>
          <w:szCs w:val="21"/>
          <w14:textFill>
            <w14:solidFill>
              <w14:schemeClr w14:val="tx1"/>
            </w14:solidFill>
          </w14:textFill>
        </w:rPr>
      </w:pPr>
    </w:p>
    <w:p w14:paraId="573B504D">
      <w:pPr>
        <w:spacing w:line="400" w:lineRule="exact"/>
        <w:rPr>
          <w:rFonts w:ascii="宋体" w:hAnsi="宋体"/>
          <w:b/>
          <w:color w:val="000000" w:themeColor="text1"/>
          <w:szCs w:val="21"/>
          <w14:textFill>
            <w14:solidFill>
              <w14:schemeClr w14:val="tx1"/>
            </w14:solidFill>
          </w14:textFill>
        </w:rPr>
      </w:pPr>
    </w:p>
    <w:p w14:paraId="6F8A5912">
      <w:pPr>
        <w:spacing w:line="400" w:lineRule="exact"/>
        <w:rPr>
          <w:rFonts w:ascii="宋体" w:hAnsi="宋体"/>
          <w:b/>
          <w:color w:val="000000" w:themeColor="text1"/>
          <w:szCs w:val="21"/>
          <w14:textFill>
            <w14:solidFill>
              <w14:schemeClr w14:val="tx1"/>
            </w14:solidFill>
          </w14:textFill>
        </w:rPr>
      </w:pPr>
    </w:p>
    <w:p w14:paraId="2B77BDCE">
      <w:pPr>
        <w:autoSpaceDE w:val="0"/>
        <w:autoSpaceDN w:val="0"/>
        <w:adjustRightInd w:val="0"/>
        <w:spacing w:before="960" w:beforeLines="400" w:line="420" w:lineRule="exact"/>
        <w:jc w:val="center"/>
        <w:rPr>
          <w:rStyle w:val="21"/>
          <w:rFonts w:ascii="宋体" w:hAnsi="宋体"/>
          <w:color w:val="000000" w:themeColor="text1"/>
          <w:sz w:val="32"/>
          <w:szCs w:val="32"/>
          <w14:textFill>
            <w14:solidFill>
              <w14:schemeClr w14:val="tx1"/>
            </w14:solidFill>
          </w14:textFill>
        </w:rPr>
      </w:pPr>
      <w:bookmarkStart w:id="111" w:name="_Toc443468293"/>
      <w:bookmarkStart w:id="112" w:name="_Toc74987463"/>
      <w:bookmarkStart w:id="113" w:name="_Toc74987431"/>
      <w:bookmarkStart w:id="114" w:name="_Toc21541028"/>
      <w:r>
        <w:rPr>
          <w:rStyle w:val="21"/>
          <w:rFonts w:ascii="宋体" w:hAnsi="宋体"/>
          <w:color w:val="000000" w:themeColor="text1"/>
          <w:sz w:val="32"/>
          <w:szCs w:val="32"/>
          <w14:textFill>
            <w14:solidFill>
              <w14:schemeClr w14:val="tx1"/>
            </w14:solidFill>
          </w14:textFill>
        </w:rPr>
        <w:t>C.</w:t>
      </w:r>
      <w:r>
        <w:rPr>
          <w:rStyle w:val="21"/>
          <w:rFonts w:hint="eastAsia" w:ascii="宋体" w:hAnsi="宋体"/>
          <w:color w:val="000000" w:themeColor="text1"/>
          <w:sz w:val="32"/>
          <w:szCs w:val="32"/>
          <w14:textFill>
            <w14:solidFill>
              <w14:schemeClr w14:val="tx1"/>
            </w14:solidFill>
          </w14:textFill>
        </w:rPr>
        <w:t>报价文件</w:t>
      </w:r>
      <w:bookmarkEnd w:id="111"/>
      <w:bookmarkEnd w:id="112"/>
      <w:bookmarkEnd w:id="113"/>
      <w:bookmarkEnd w:id="114"/>
    </w:p>
    <w:p w14:paraId="27DB1B7C">
      <w:pPr>
        <w:autoSpaceDE w:val="0"/>
        <w:autoSpaceDN w:val="0"/>
        <w:adjustRightInd w:val="0"/>
        <w:spacing w:line="420" w:lineRule="exact"/>
        <w:rPr>
          <w:rStyle w:val="21"/>
          <w:rFonts w:ascii="宋体" w:hAnsi="宋体"/>
          <w:color w:val="000000" w:themeColor="text1"/>
          <w:lang w:val="zh-CN"/>
          <w14:textFill>
            <w14:solidFill>
              <w14:schemeClr w14:val="tx1"/>
            </w14:solidFill>
          </w14:textFill>
        </w:rPr>
      </w:pPr>
      <w:r>
        <w:rPr>
          <w:rStyle w:val="21"/>
          <w:rFonts w:ascii="宋体" w:hAnsi="宋体"/>
          <w:color w:val="000000" w:themeColor="text1"/>
          <w:sz w:val="32"/>
          <w:szCs w:val="32"/>
          <w14:textFill>
            <w14:solidFill>
              <w14:schemeClr w14:val="tx1"/>
            </w14:solidFill>
          </w14:textFill>
        </w:rPr>
        <w:br w:type="page"/>
      </w:r>
      <w:r>
        <w:rPr>
          <w:rStyle w:val="21"/>
          <w:rFonts w:ascii="宋体" w:hAnsi="宋体"/>
          <w:color w:val="000000" w:themeColor="text1"/>
          <w:lang w:val="zh-CN"/>
          <w14:textFill>
            <w14:solidFill>
              <w14:schemeClr w14:val="tx1"/>
            </w14:solidFill>
          </w14:textFill>
        </w:rPr>
        <w:t>C1</w:t>
      </w:r>
      <w:r>
        <w:rPr>
          <w:rStyle w:val="21"/>
          <w:rFonts w:hint="eastAsia" w:ascii="宋体" w:hAnsi="宋体"/>
          <w:color w:val="000000" w:themeColor="text1"/>
          <w:lang w:val="zh-CN"/>
          <w14:textFill>
            <w14:solidFill>
              <w14:schemeClr w14:val="tx1"/>
            </w14:solidFill>
          </w14:textFill>
        </w:rPr>
        <w:t>封面</w:t>
      </w:r>
    </w:p>
    <w:p w14:paraId="1C7F2EB7">
      <w:pPr>
        <w:spacing w:line="360" w:lineRule="auto"/>
        <w:rPr>
          <w:rFonts w:ascii="宋体" w:hAnsi="宋体"/>
          <w:color w:val="000000" w:themeColor="text1"/>
          <w:sz w:val="28"/>
          <w:szCs w:val="28"/>
          <w14:textFill>
            <w14:solidFill>
              <w14:schemeClr w14:val="tx1"/>
            </w14:solidFill>
          </w14:textFill>
        </w:rPr>
      </w:pPr>
    </w:p>
    <w:p w14:paraId="74AF687E">
      <w:pPr>
        <w:pStyle w:val="19"/>
        <w:rPr>
          <w:color w:val="000000" w:themeColor="text1"/>
          <w14:textFill>
            <w14:solidFill>
              <w14:schemeClr w14:val="tx1"/>
            </w14:solidFill>
          </w14:textFill>
        </w:rPr>
      </w:pPr>
    </w:p>
    <w:p w14:paraId="2E6AF279">
      <w:pPr>
        <w:spacing w:line="360" w:lineRule="auto"/>
        <w:jc w:val="center"/>
        <w:rPr>
          <w:rFonts w:ascii="宋体" w:hAnsi="宋体"/>
          <w:color w:val="000000" w:themeColor="text1"/>
          <w:sz w:val="36"/>
          <w:szCs w:val="36"/>
          <w:u w:val="single"/>
          <w14:textFill>
            <w14:solidFill>
              <w14:schemeClr w14:val="tx1"/>
            </w14:solidFill>
          </w14:textFill>
        </w:rPr>
      </w:pPr>
      <w:r>
        <w:rPr>
          <w:rFonts w:hint="eastAsia" w:ascii="宋体" w:hAnsi="宋体"/>
          <w:b/>
          <w:color w:val="000000" w:themeColor="text1"/>
          <w:sz w:val="40"/>
          <w:szCs w:val="48"/>
          <w:lang w:eastAsia="zh-CN"/>
          <w14:textFill>
            <w14:solidFill>
              <w14:schemeClr w14:val="tx1"/>
            </w14:solidFill>
          </w14:textFill>
        </w:rPr>
        <w:t>2025年慈溪市基本比例尺地形图更新测绘</w:t>
      </w:r>
      <w:r>
        <w:rPr>
          <w:rFonts w:hint="eastAsia" w:ascii="宋体" w:hAnsi="宋体"/>
          <w:b/>
          <w:color w:val="000000" w:themeColor="text1"/>
          <w:sz w:val="40"/>
          <w:szCs w:val="48"/>
          <w14:textFill>
            <w14:solidFill>
              <w14:schemeClr w14:val="tx1"/>
            </w14:solidFill>
          </w14:textFill>
        </w:rPr>
        <w:t>项目</w:t>
      </w:r>
    </w:p>
    <w:p w14:paraId="59C9725E">
      <w:pPr>
        <w:spacing w:line="360" w:lineRule="auto"/>
        <w:ind w:firstLine="2160" w:firstLineChars="600"/>
        <w:rPr>
          <w:rFonts w:ascii="宋体" w:hAnsi="宋体"/>
          <w:color w:val="000000" w:themeColor="text1"/>
          <w:sz w:val="36"/>
          <w:szCs w:val="36"/>
          <w:u w:val="single"/>
          <w14:textFill>
            <w14:solidFill>
              <w14:schemeClr w14:val="tx1"/>
            </w14:solidFill>
          </w14:textFill>
        </w:rPr>
      </w:pPr>
      <w:r>
        <w:rPr>
          <w:rFonts w:hint="eastAsia" w:ascii="宋体" w:hAnsi="宋体"/>
          <w:color w:val="000000" w:themeColor="text1"/>
          <w:sz w:val="36"/>
          <w:szCs w:val="36"/>
          <w:u w:val="single"/>
          <w14:textFill>
            <w14:solidFill>
              <w14:schemeClr w14:val="tx1"/>
            </w14:solidFill>
          </w14:textFill>
        </w:rPr>
        <w:t xml:space="preserve">项目编号：                </w:t>
      </w:r>
    </w:p>
    <w:p w14:paraId="3BEE6322">
      <w:pPr>
        <w:spacing w:line="360" w:lineRule="auto"/>
        <w:ind w:firstLine="2340" w:firstLineChars="650"/>
        <w:rPr>
          <w:rFonts w:ascii="宋体" w:hAnsi="宋体"/>
          <w:color w:val="000000" w:themeColor="text1"/>
          <w:sz w:val="36"/>
          <w:szCs w:val="36"/>
          <w14:textFill>
            <w14:solidFill>
              <w14:schemeClr w14:val="tx1"/>
            </w14:solidFill>
          </w14:textFill>
        </w:rPr>
      </w:pPr>
      <w:r>
        <w:rPr>
          <w:rFonts w:hint="eastAsia" w:ascii="宋体" w:hAnsi="宋体"/>
          <w:color w:val="000000" w:themeColor="text1"/>
          <w:sz w:val="36"/>
          <w:szCs w:val="36"/>
          <w:u w:val="single"/>
          <w14:textFill>
            <w14:solidFill>
              <w14:schemeClr w14:val="tx1"/>
            </w14:solidFill>
          </w14:textFill>
        </w:rPr>
        <w:t>标   项：（如有多个标项）</w:t>
      </w:r>
    </w:p>
    <w:p w14:paraId="1CFB0A60">
      <w:pPr>
        <w:rPr>
          <w:rFonts w:ascii="宋体" w:hAnsi="宋体"/>
          <w:color w:val="000000" w:themeColor="text1"/>
          <w:sz w:val="28"/>
          <w:szCs w:val="28"/>
          <w14:textFill>
            <w14:solidFill>
              <w14:schemeClr w14:val="tx1"/>
            </w14:solidFill>
          </w14:textFill>
        </w:rPr>
      </w:pPr>
    </w:p>
    <w:p w14:paraId="46FC5AEA">
      <w:pPr>
        <w:spacing w:line="360" w:lineRule="auto"/>
        <w:jc w:val="center"/>
        <w:rPr>
          <w:rFonts w:ascii="宋体" w:hAnsi="宋体"/>
          <w:color w:val="000000" w:themeColor="text1"/>
          <w:sz w:val="36"/>
          <w:szCs w:val="36"/>
          <w14:textFill>
            <w14:solidFill>
              <w14:schemeClr w14:val="tx1"/>
            </w14:solidFill>
          </w14:textFill>
        </w:rPr>
      </w:pPr>
      <w:r>
        <w:rPr>
          <w:rFonts w:hint="eastAsia" w:ascii="宋体" w:hAnsi="宋体"/>
          <w:color w:val="000000" w:themeColor="text1"/>
          <w:sz w:val="36"/>
          <w:szCs w:val="36"/>
          <w14:textFill>
            <w14:solidFill>
              <w14:schemeClr w14:val="tx1"/>
            </w14:solidFill>
          </w14:textFill>
        </w:rPr>
        <w:t>（报价文件）</w:t>
      </w:r>
    </w:p>
    <w:p w14:paraId="028892E5">
      <w:pPr>
        <w:jc w:val="center"/>
        <w:rPr>
          <w:rFonts w:ascii="宋体" w:hAnsi="宋体"/>
          <w:color w:val="000000" w:themeColor="text1"/>
          <w:sz w:val="28"/>
          <w:szCs w:val="28"/>
          <w14:textFill>
            <w14:solidFill>
              <w14:schemeClr w14:val="tx1"/>
            </w14:solidFill>
          </w14:textFill>
        </w:rPr>
      </w:pPr>
    </w:p>
    <w:p w14:paraId="0568C16E">
      <w:pPr>
        <w:spacing w:line="360" w:lineRule="auto"/>
        <w:jc w:val="center"/>
        <w:rPr>
          <w:rFonts w:ascii="宋体" w:hAnsi="宋体"/>
          <w:b/>
          <w:color w:val="000000" w:themeColor="text1"/>
          <w:sz w:val="72"/>
          <w:szCs w:val="72"/>
          <w14:textFill>
            <w14:solidFill>
              <w14:schemeClr w14:val="tx1"/>
            </w14:solidFill>
          </w14:textFill>
        </w:rPr>
      </w:pPr>
    </w:p>
    <w:p w14:paraId="2AD71659">
      <w:pPr>
        <w:spacing w:line="360" w:lineRule="auto"/>
        <w:jc w:val="center"/>
        <w:rPr>
          <w:rFonts w:ascii="宋体" w:hAnsi="宋体"/>
          <w:b/>
          <w:color w:val="000000" w:themeColor="text1"/>
          <w:sz w:val="72"/>
          <w:szCs w:val="72"/>
          <w14:textFill>
            <w14:solidFill>
              <w14:schemeClr w14:val="tx1"/>
            </w14:solidFill>
          </w14:textFill>
        </w:rPr>
      </w:pPr>
      <w:r>
        <w:rPr>
          <w:rFonts w:hint="eastAsia" w:ascii="宋体" w:hAnsi="宋体"/>
          <w:b/>
          <w:color w:val="000000" w:themeColor="text1"/>
          <w:sz w:val="72"/>
          <w:szCs w:val="72"/>
          <w14:textFill>
            <w14:solidFill>
              <w14:schemeClr w14:val="tx1"/>
            </w14:solidFill>
          </w14:textFill>
        </w:rPr>
        <w:t>投标文件</w:t>
      </w:r>
    </w:p>
    <w:p w14:paraId="5C36E963">
      <w:pPr>
        <w:spacing w:line="360" w:lineRule="auto"/>
        <w:jc w:val="center"/>
        <w:rPr>
          <w:rFonts w:ascii="宋体" w:hAnsi="宋体"/>
          <w:color w:val="000000" w:themeColor="text1"/>
          <w:sz w:val="36"/>
          <w:szCs w:val="36"/>
          <w14:textFill>
            <w14:solidFill>
              <w14:schemeClr w14:val="tx1"/>
            </w14:solidFill>
          </w14:textFill>
        </w:rPr>
      </w:pPr>
    </w:p>
    <w:p w14:paraId="77C21AA3">
      <w:pPr>
        <w:spacing w:line="360" w:lineRule="auto"/>
        <w:jc w:val="center"/>
        <w:rPr>
          <w:rFonts w:ascii="宋体" w:hAnsi="宋体"/>
          <w:color w:val="000000" w:themeColor="text1"/>
          <w:sz w:val="36"/>
          <w:szCs w:val="36"/>
          <w14:textFill>
            <w14:solidFill>
              <w14:schemeClr w14:val="tx1"/>
            </w14:solidFill>
          </w14:textFill>
        </w:rPr>
      </w:pPr>
    </w:p>
    <w:p w14:paraId="6B672E14">
      <w:pPr>
        <w:spacing w:line="360" w:lineRule="auto"/>
        <w:jc w:val="center"/>
        <w:rPr>
          <w:rFonts w:ascii="宋体" w:hAnsi="宋体"/>
          <w:color w:val="000000" w:themeColor="text1"/>
          <w:sz w:val="36"/>
          <w:szCs w:val="36"/>
          <w14:textFill>
            <w14:solidFill>
              <w14:schemeClr w14:val="tx1"/>
            </w14:solidFill>
          </w14:textFill>
        </w:rPr>
      </w:pPr>
    </w:p>
    <w:p w14:paraId="2C2C1CB9">
      <w:pPr>
        <w:spacing w:line="360" w:lineRule="auto"/>
        <w:jc w:val="center"/>
        <w:rPr>
          <w:rFonts w:ascii="宋体" w:hAnsi="宋体"/>
          <w:color w:val="000000" w:themeColor="text1"/>
          <w:sz w:val="36"/>
          <w:szCs w:val="36"/>
          <w14:textFill>
            <w14:solidFill>
              <w14:schemeClr w14:val="tx1"/>
            </w14:solidFill>
          </w14:textFill>
        </w:rPr>
      </w:pPr>
    </w:p>
    <w:p w14:paraId="7502AE93">
      <w:pPr>
        <w:spacing w:line="360" w:lineRule="auto"/>
        <w:jc w:val="center"/>
        <w:rPr>
          <w:rFonts w:ascii="宋体" w:hAnsi="宋体"/>
          <w:color w:val="000000" w:themeColor="text1"/>
          <w:sz w:val="36"/>
          <w:szCs w:val="36"/>
          <w:u w:val="single"/>
          <w14:textFill>
            <w14:solidFill>
              <w14:schemeClr w14:val="tx1"/>
            </w14:solidFill>
          </w14:textFill>
        </w:rPr>
      </w:pPr>
      <w:r>
        <w:rPr>
          <w:rFonts w:hint="eastAsia" w:ascii="宋体" w:hAnsi="宋体"/>
          <w:color w:val="000000" w:themeColor="text1"/>
          <w:sz w:val="36"/>
          <w:szCs w:val="36"/>
          <w14:textFill>
            <w14:solidFill>
              <w14:schemeClr w14:val="tx1"/>
            </w14:solidFill>
          </w14:textFill>
        </w:rPr>
        <w:t>供应商全称：</w:t>
      </w:r>
      <w:r>
        <w:rPr>
          <w:rFonts w:hint="eastAsia" w:ascii="宋体" w:hAnsi="宋体"/>
          <w:color w:val="000000" w:themeColor="text1"/>
          <w:sz w:val="36"/>
          <w:szCs w:val="36"/>
          <w:u w:val="single"/>
          <w14:textFill>
            <w14:solidFill>
              <w14:schemeClr w14:val="tx1"/>
            </w14:solidFill>
          </w14:textFill>
        </w:rPr>
        <w:t>（加盖单位公章）</w:t>
      </w:r>
    </w:p>
    <w:p w14:paraId="428D9918">
      <w:pPr>
        <w:pStyle w:val="9"/>
        <w:ind w:left="101" w:leftChars="48" w:firstLine="1920" w:firstLineChars="800"/>
        <w:jc w:val="left"/>
        <w:rPr>
          <w:rFonts w:hAnsi="宋体"/>
          <w:color w:val="000000" w:themeColor="text1"/>
          <w:kern w:val="2"/>
          <w:szCs w:val="28"/>
          <w:u w:val="single"/>
          <w14:textFill>
            <w14:solidFill>
              <w14:schemeClr w14:val="tx1"/>
            </w14:solidFill>
          </w14:textFill>
        </w:rPr>
      </w:pPr>
    </w:p>
    <w:p w14:paraId="0690D83A">
      <w:pPr>
        <w:autoSpaceDE w:val="0"/>
        <w:autoSpaceDN w:val="0"/>
        <w:adjustRightInd w:val="0"/>
        <w:spacing w:line="400" w:lineRule="exact"/>
        <w:jc w:val="center"/>
        <w:outlineLvl w:val="0"/>
        <w:rPr>
          <w:rStyle w:val="21"/>
          <w:rFonts w:ascii="宋体" w:hAnsi="宋体"/>
          <w:color w:val="000000" w:themeColor="text1"/>
          <w:sz w:val="28"/>
          <w:szCs w:val="28"/>
          <w14:textFill>
            <w14:solidFill>
              <w14:schemeClr w14:val="tx1"/>
            </w14:solidFill>
          </w14:textFill>
        </w:rPr>
      </w:pPr>
      <w:bookmarkStart w:id="115" w:name="_Toc74987464"/>
      <w:bookmarkStart w:id="116" w:name="_Toc74987432"/>
      <w:bookmarkStart w:id="117" w:name="_Toc443468294"/>
      <w:bookmarkStart w:id="118" w:name="_Toc85732609"/>
      <w:bookmarkStart w:id="119" w:name="_Toc1675"/>
      <w:bookmarkStart w:id="120" w:name="_Toc21541029"/>
      <w:bookmarkStart w:id="121" w:name="_Toc745"/>
      <w:bookmarkStart w:id="122" w:name="_Toc166826588"/>
      <w:bookmarkStart w:id="123" w:name="_Toc74987562"/>
      <w:r>
        <w:rPr>
          <w:rFonts w:hint="eastAsia" w:ascii="宋体" w:hAnsi="宋体"/>
          <w:color w:val="000000" w:themeColor="text1"/>
          <w:sz w:val="36"/>
          <w:szCs w:val="36"/>
          <w14:textFill>
            <w14:solidFill>
              <w14:schemeClr w14:val="tx1"/>
            </w14:solidFill>
          </w14:textFill>
        </w:rPr>
        <w:t>年</w:t>
      </w:r>
      <w:r>
        <w:rPr>
          <w:rFonts w:ascii="宋体" w:hAnsi="宋体"/>
          <w:color w:val="000000" w:themeColor="text1"/>
          <w:sz w:val="36"/>
          <w:szCs w:val="36"/>
          <w14:textFill>
            <w14:solidFill>
              <w14:schemeClr w14:val="tx1"/>
            </w14:solidFill>
          </w14:textFill>
        </w:rPr>
        <w:t xml:space="preserve">  </w:t>
      </w:r>
      <w:r>
        <w:rPr>
          <w:rFonts w:hint="eastAsia" w:ascii="宋体" w:hAnsi="宋体"/>
          <w:color w:val="000000" w:themeColor="text1"/>
          <w:sz w:val="36"/>
          <w:szCs w:val="36"/>
          <w14:textFill>
            <w14:solidFill>
              <w14:schemeClr w14:val="tx1"/>
            </w14:solidFill>
          </w14:textFill>
        </w:rPr>
        <w:t>月</w:t>
      </w:r>
      <w:r>
        <w:rPr>
          <w:rFonts w:ascii="宋体" w:hAnsi="宋体"/>
          <w:color w:val="000000" w:themeColor="text1"/>
          <w:sz w:val="36"/>
          <w:szCs w:val="36"/>
          <w14:textFill>
            <w14:solidFill>
              <w14:schemeClr w14:val="tx1"/>
            </w14:solidFill>
          </w14:textFill>
        </w:rPr>
        <w:t xml:space="preserve">  </w:t>
      </w:r>
      <w:r>
        <w:rPr>
          <w:rFonts w:hint="eastAsia" w:ascii="宋体" w:hAnsi="宋体"/>
          <w:color w:val="000000" w:themeColor="text1"/>
          <w:sz w:val="36"/>
          <w:szCs w:val="36"/>
          <w14:textFill>
            <w14:solidFill>
              <w14:schemeClr w14:val="tx1"/>
            </w14:solidFill>
          </w14:textFill>
        </w:rPr>
        <w:t>日</w:t>
      </w:r>
      <w:bookmarkEnd w:id="115"/>
      <w:bookmarkEnd w:id="116"/>
      <w:bookmarkEnd w:id="117"/>
      <w:bookmarkEnd w:id="118"/>
      <w:bookmarkEnd w:id="119"/>
      <w:bookmarkEnd w:id="120"/>
      <w:bookmarkEnd w:id="121"/>
      <w:bookmarkEnd w:id="122"/>
      <w:bookmarkEnd w:id="123"/>
    </w:p>
    <w:p w14:paraId="38D798E1">
      <w:pPr>
        <w:autoSpaceDE w:val="0"/>
        <w:autoSpaceDN w:val="0"/>
        <w:adjustRightInd w:val="0"/>
        <w:spacing w:line="400" w:lineRule="exact"/>
        <w:jc w:val="center"/>
        <w:outlineLvl w:val="0"/>
        <w:rPr>
          <w:rStyle w:val="21"/>
          <w:rFonts w:ascii="宋体" w:hAnsi="宋体"/>
          <w:color w:val="000000" w:themeColor="text1"/>
          <w:sz w:val="28"/>
          <w:szCs w:val="28"/>
          <w14:textFill>
            <w14:solidFill>
              <w14:schemeClr w14:val="tx1"/>
            </w14:solidFill>
          </w14:textFill>
        </w:rPr>
      </w:pPr>
    </w:p>
    <w:p w14:paraId="63C5CE41">
      <w:pPr>
        <w:spacing w:line="360" w:lineRule="auto"/>
        <w:jc w:val="center"/>
        <w:rPr>
          <w:rFonts w:ascii="宋体" w:hAnsi="宋体"/>
          <w:b/>
          <w:color w:val="000000" w:themeColor="text1"/>
          <w:szCs w:val="21"/>
          <w14:textFill>
            <w14:solidFill>
              <w14:schemeClr w14:val="tx1"/>
            </w14:solidFill>
          </w14:textFill>
        </w:rPr>
      </w:pPr>
      <w:r>
        <w:rPr>
          <w:rStyle w:val="21"/>
          <w:rFonts w:ascii="宋体" w:hAnsi="宋体"/>
          <w:color w:val="000000" w:themeColor="text1"/>
          <w:sz w:val="28"/>
          <w:szCs w:val="28"/>
          <w14:textFill>
            <w14:solidFill>
              <w14:schemeClr w14:val="tx1"/>
            </w14:solidFill>
          </w14:textFill>
        </w:rPr>
        <w:br w:type="page"/>
      </w:r>
      <w:bookmarkEnd w:id="109"/>
      <w:bookmarkEnd w:id="110"/>
      <w:bookmarkStart w:id="124" w:name="_Toc74987433"/>
      <w:bookmarkStart w:id="125" w:name="_Toc74987465"/>
      <w:bookmarkStart w:id="126" w:name="_Toc21541030"/>
      <w:r>
        <w:rPr>
          <w:rFonts w:ascii="宋体" w:hAnsi="宋体"/>
          <w:b/>
          <w:color w:val="000000" w:themeColor="text1"/>
          <w:szCs w:val="21"/>
          <w14:textFill>
            <w14:solidFill>
              <w14:schemeClr w14:val="tx1"/>
            </w14:solidFill>
          </w14:textFill>
        </w:rPr>
        <w:t>C2</w:t>
      </w:r>
      <w:r>
        <w:rPr>
          <w:rFonts w:hint="eastAsia" w:ascii="宋体" w:hAnsi="宋体"/>
          <w:b/>
          <w:color w:val="000000" w:themeColor="text1"/>
          <w:szCs w:val="21"/>
          <w14:textFill>
            <w14:solidFill>
              <w14:schemeClr w14:val="tx1"/>
            </w14:solidFill>
          </w14:textFill>
        </w:rPr>
        <w:t xml:space="preserve"> 开标一览表</w:t>
      </w:r>
      <w:bookmarkEnd w:id="124"/>
      <w:bookmarkEnd w:id="125"/>
      <w:bookmarkEnd w:id="126"/>
    </w:p>
    <w:p w14:paraId="244788FD">
      <w:pPr>
        <w:pStyle w:val="3"/>
        <w:spacing w:line="400" w:lineRule="exact"/>
        <w:ind w:firstLine="0"/>
        <w:rPr>
          <w:rFonts w:ascii="宋体" w:hAnsi="宋体" w:eastAsia="宋体"/>
          <w:color w:val="000000" w:themeColor="text1"/>
          <w:sz w:val="21"/>
          <w:szCs w:val="21"/>
          <w:u w:val="single"/>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项目名称：</w:t>
      </w:r>
      <w:r>
        <w:rPr>
          <w:rFonts w:hint="eastAsia" w:ascii="宋体" w:hAnsi="宋体" w:eastAsia="宋体"/>
          <w:color w:val="000000" w:themeColor="text1"/>
          <w:sz w:val="21"/>
          <w:szCs w:val="21"/>
          <w:u w:val="single"/>
          <w:lang w:eastAsia="zh-CN"/>
          <w14:textFill>
            <w14:solidFill>
              <w14:schemeClr w14:val="tx1"/>
            </w14:solidFill>
          </w14:textFill>
        </w:rPr>
        <w:t>2025年慈溪市基本比例尺地形图更新测绘</w:t>
      </w:r>
      <w:r>
        <w:rPr>
          <w:rFonts w:hint="eastAsia" w:ascii="宋体" w:hAnsi="宋体" w:eastAsia="宋体"/>
          <w:color w:val="000000" w:themeColor="text1"/>
          <w:sz w:val="21"/>
          <w:szCs w:val="21"/>
          <w:u w:val="single"/>
          <w14:textFill>
            <w14:solidFill>
              <w14:schemeClr w14:val="tx1"/>
            </w14:solidFill>
          </w14:textFill>
        </w:rPr>
        <w:t>项目</w:t>
      </w:r>
    </w:p>
    <w:p w14:paraId="611B37B2">
      <w:pPr>
        <w:pStyle w:val="3"/>
        <w:spacing w:line="400" w:lineRule="exact"/>
        <w:ind w:firstLine="0"/>
        <w:rPr>
          <w:rFonts w:ascii="宋体" w:eastAsia="宋体" w:cs="宋体"/>
          <w:color w:val="000000" w:themeColor="text1"/>
          <w:kern w:val="0"/>
          <w:sz w:val="18"/>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项目编号：</w:t>
      </w:r>
    </w:p>
    <w:p w14:paraId="745B78D5">
      <w:pPr>
        <w:pStyle w:val="11"/>
        <w:rPr>
          <w:color w:val="000000" w:themeColor="text1"/>
          <w14:textFill>
            <w14:solidFill>
              <w14:schemeClr w14:val="tx1"/>
            </w14:solidFill>
          </w14:textFill>
        </w:rPr>
      </w:pPr>
    </w:p>
    <w:tbl>
      <w:tblPr>
        <w:tblStyle w:val="15"/>
        <w:tblW w:w="9285" w:type="dxa"/>
        <w:tblInd w:w="-64" w:type="dxa"/>
        <w:tblLayout w:type="fixed"/>
        <w:tblCellMar>
          <w:top w:w="0" w:type="dxa"/>
          <w:left w:w="108" w:type="dxa"/>
          <w:bottom w:w="0" w:type="dxa"/>
          <w:right w:w="108" w:type="dxa"/>
        </w:tblCellMar>
      </w:tblPr>
      <w:tblGrid>
        <w:gridCol w:w="1050"/>
        <w:gridCol w:w="2475"/>
        <w:gridCol w:w="1342"/>
        <w:gridCol w:w="1091"/>
        <w:gridCol w:w="959"/>
        <w:gridCol w:w="983"/>
        <w:gridCol w:w="1385"/>
      </w:tblGrid>
      <w:tr w14:paraId="0F5F926D">
        <w:tblPrEx>
          <w:tblCellMar>
            <w:top w:w="0" w:type="dxa"/>
            <w:left w:w="108" w:type="dxa"/>
            <w:bottom w:w="0" w:type="dxa"/>
            <w:right w:w="108" w:type="dxa"/>
          </w:tblCellMar>
        </w:tblPrEx>
        <w:trPr>
          <w:trHeight w:val="57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317E7370">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名称</w:t>
            </w:r>
          </w:p>
        </w:tc>
        <w:tc>
          <w:tcPr>
            <w:tcW w:w="2475" w:type="dxa"/>
            <w:tcBorders>
              <w:top w:val="single" w:color="auto" w:sz="4" w:space="0"/>
              <w:left w:val="single" w:color="auto" w:sz="4" w:space="0"/>
              <w:bottom w:val="single" w:color="auto" w:sz="4" w:space="0"/>
              <w:right w:val="single" w:color="auto" w:sz="4" w:space="0"/>
            </w:tcBorders>
            <w:noWrap w:val="0"/>
            <w:vAlign w:val="center"/>
          </w:tcPr>
          <w:p w14:paraId="16BEE046">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内容</w:t>
            </w:r>
          </w:p>
        </w:tc>
        <w:tc>
          <w:tcPr>
            <w:tcW w:w="1342" w:type="dxa"/>
            <w:tcBorders>
              <w:top w:val="single" w:color="auto" w:sz="4" w:space="0"/>
              <w:left w:val="nil"/>
              <w:bottom w:val="single" w:color="auto" w:sz="4" w:space="0"/>
              <w:right w:val="single" w:color="auto" w:sz="4" w:space="0"/>
            </w:tcBorders>
            <w:noWrap w:val="0"/>
            <w:vAlign w:val="center"/>
          </w:tcPr>
          <w:p w14:paraId="32A038AE">
            <w:pPr>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cs="宋体"/>
                <w:color w:val="000000" w:themeColor="text1"/>
                <w:lang w:eastAsia="zh-CN"/>
                <w14:textFill>
                  <w14:solidFill>
                    <w14:schemeClr w14:val="tx1"/>
                  </w14:solidFill>
                </w14:textFill>
              </w:rPr>
              <w:t>面积</w:t>
            </w:r>
          </w:p>
        </w:tc>
        <w:tc>
          <w:tcPr>
            <w:tcW w:w="1091" w:type="dxa"/>
            <w:tcBorders>
              <w:top w:val="single" w:color="auto" w:sz="4" w:space="0"/>
              <w:left w:val="nil"/>
              <w:bottom w:val="single" w:color="auto" w:sz="4" w:space="0"/>
              <w:right w:val="single" w:color="auto" w:sz="4" w:space="0"/>
            </w:tcBorders>
            <w:noWrap w:val="0"/>
            <w:vAlign w:val="center"/>
          </w:tcPr>
          <w:p w14:paraId="3ACB1B5D">
            <w:pPr>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cs="宋体"/>
                <w:color w:val="000000" w:themeColor="text1"/>
                <w:lang w:eastAsia="zh-CN"/>
                <w14:textFill>
                  <w14:solidFill>
                    <w14:schemeClr w14:val="tx1"/>
                  </w14:solidFill>
                </w14:textFill>
              </w:rPr>
              <w:t>投标单价上限（元）</w:t>
            </w:r>
          </w:p>
        </w:tc>
        <w:tc>
          <w:tcPr>
            <w:tcW w:w="959" w:type="dxa"/>
            <w:tcBorders>
              <w:top w:val="single" w:color="auto" w:sz="4" w:space="0"/>
              <w:left w:val="nil"/>
              <w:bottom w:val="single" w:color="auto" w:sz="4" w:space="0"/>
              <w:right w:val="single" w:color="auto" w:sz="4" w:space="0"/>
            </w:tcBorders>
            <w:noWrap w:val="0"/>
            <w:vAlign w:val="center"/>
          </w:tcPr>
          <w:p w14:paraId="01EAAF9F">
            <w:pPr>
              <w:jc w:val="center"/>
              <w:rPr>
                <w:rFonts w:hint="eastAsia" w:ascii="宋体" w:hAnsi="宋体" w:cs="宋体"/>
                <w:color w:val="000000" w:themeColor="text1"/>
                <w:lang w:eastAsia="zh-CN"/>
                <w14:textFill>
                  <w14:solidFill>
                    <w14:schemeClr w14:val="tx1"/>
                  </w14:solidFill>
                </w14:textFill>
              </w:rPr>
            </w:pPr>
            <w:r>
              <w:rPr>
                <w:rFonts w:hint="eastAsia" w:ascii="宋体" w:hAnsi="宋体" w:cs="宋体"/>
                <w:color w:val="000000" w:themeColor="text1"/>
                <w:lang w:eastAsia="zh-CN"/>
                <w14:textFill>
                  <w14:solidFill>
                    <w14:schemeClr w14:val="tx1"/>
                  </w14:solidFill>
                </w14:textFill>
              </w:rPr>
              <w:t>投标单价（元）</w:t>
            </w:r>
          </w:p>
        </w:tc>
        <w:tc>
          <w:tcPr>
            <w:tcW w:w="983" w:type="dxa"/>
            <w:tcBorders>
              <w:top w:val="single" w:color="auto" w:sz="4" w:space="0"/>
              <w:left w:val="nil"/>
              <w:bottom w:val="single" w:color="auto" w:sz="4" w:space="0"/>
              <w:right w:val="single" w:color="auto" w:sz="4" w:space="0"/>
            </w:tcBorders>
            <w:noWrap w:val="0"/>
            <w:vAlign w:val="center"/>
          </w:tcPr>
          <w:p w14:paraId="2C415A19">
            <w:pPr>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cs="宋体"/>
                <w:color w:val="000000" w:themeColor="text1"/>
                <w:lang w:eastAsia="zh-CN"/>
                <w14:textFill>
                  <w14:solidFill>
                    <w14:schemeClr w14:val="tx1"/>
                  </w14:solidFill>
                </w14:textFill>
              </w:rPr>
              <w:t>分项总价（元）</w:t>
            </w:r>
          </w:p>
        </w:tc>
        <w:tc>
          <w:tcPr>
            <w:tcW w:w="1385" w:type="dxa"/>
            <w:tcBorders>
              <w:top w:val="single" w:color="auto" w:sz="4" w:space="0"/>
              <w:left w:val="nil"/>
              <w:bottom w:val="single" w:color="auto" w:sz="4" w:space="0"/>
              <w:right w:val="single" w:color="auto" w:sz="4" w:space="0"/>
            </w:tcBorders>
            <w:noWrap w:val="0"/>
            <w:vAlign w:val="center"/>
          </w:tcPr>
          <w:p w14:paraId="7963FFAF">
            <w:pPr>
              <w:ind w:right="-134" w:rightChars="-64"/>
              <w:jc w:val="center"/>
              <w:rPr>
                <w:rFonts w:hint="eastAsia" w:ascii="宋体" w:hAnsi="宋体" w:cs="宋体"/>
                <w:color w:val="000000" w:themeColor="text1"/>
                <w:lang w:eastAsia="zh-CN"/>
                <w14:textFill>
                  <w14:solidFill>
                    <w14:schemeClr w14:val="tx1"/>
                  </w14:solidFill>
                </w14:textFill>
              </w:rPr>
            </w:pPr>
            <w:r>
              <w:rPr>
                <w:rFonts w:hint="eastAsia" w:ascii="宋体" w:hAnsi="宋体" w:cs="宋体"/>
                <w:color w:val="000000" w:themeColor="text1"/>
                <w:lang w:eastAsia="zh-CN"/>
                <w14:textFill>
                  <w14:solidFill>
                    <w14:schemeClr w14:val="tx1"/>
                  </w14:solidFill>
                </w14:textFill>
              </w:rPr>
              <w:t>投标总价（元）</w:t>
            </w:r>
          </w:p>
        </w:tc>
      </w:tr>
      <w:tr w14:paraId="0C9B9E58">
        <w:tblPrEx>
          <w:tblCellMar>
            <w:top w:w="0" w:type="dxa"/>
            <w:left w:w="108" w:type="dxa"/>
            <w:bottom w:w="0" w:type="dxa"/>
            <w:right w:w="108" w:type="dxa"/>
          </w:tblCellMar>
        </w:tblPrEx>
        <w:trPr>
          <w:trHeight w:val="1242" w:hRule="atLeast"/>
        </w:trPr>
        <w:tc>
          <w:tcPr>
            <w:tcW w:w="1050" w:type="dxa"/>
            <w:vMerge w:val="restart"/>
            <w:tcBorders>
              <w:top w:val="single" w:color="auto" w:sz="4" w:space="0"/>
              <w:left w:val="single" w:color="auto" w:sz="4" w:space="0"/>
              <w:right w:val="single" w:color="auto" w:sz="4" w:space="0"/>
            </w:tcBorders>
            <w:noWrap w:val="0"/>
            <w:vAlign w:val="center"/>
          </w:tcPr>
          <w:p w14:paraId="5A3B7BE8">
            <w:pPr>
              <w:autoSpaceDE w:val="0"/>
              <w:autoSpaceDN w:val="0"/>
              <w:adjustRightInd w:val="0"/>
              <w:spacing w:line="440" w:lineRule="atLeast"/>
              <w:rPr>
                <w:rFonts w:hint="default" w:ascii="宋体" w:cs="宋体"/>
                <w:color w:val="000000" w:themeColor="text1"/>
                <w:kern w:val="0"/>
                <w:sz w:val="24"/>
                <w:szCs w:val="24"/>
                <w:lang w:val="en-US"/>
                <w14:textFill>
                  <w14:solidFill>
                    <w14:schemeClr w14:val="tx1"/>
                  </w14:solidFill>
                </w14:textFill>
              </w:rPr>
            </w:pPr>
            <w:r>
              <w:rPr>
                <w:rFonts w:hint="default" w:ascii="宋体" w:cs="宋体"/>
                <w:color w:val="000000" w:themeColor="text1"/>
                <w:kern w:val="0"/>
                <w:sz w:val="24"/>
                <w:szCs w:val="24"/>
                <w:lang w:val="en-US"/>
                <w14:textFill>
                  <w14:solidFill>
                    <w14:schemeClr w14:val="tx1"/>
                  </w14:solidFill>
                </w14:textFill>
              </w:rPr>
              <w:t>202</w:t>
            </w:r>
            <w:r>
              <w:rPr>
                <w:rFonts w:hint="eastAsia" w:ascii="宋体" w:cs="宋体"/>
                <w:color w:val="000000" w:themeColor="text1"/>
                <w:kern w:val="0"/>
                <w:sz w:val="24"/>
                <w:szCs w:val="24"/>
                <w:lang w:val="en-US" w:eastAsia="zh-CN"/>
                <w14:textFill>
                  <w14:solidFill>
                    <w14:schemeClr w14:val="tx1"/>
                  </w14:solidFill>
                </w14:textFill>
              </w:rPr>
              <w:t>5</w:t>
            </w:r>
            <w:r>
              <w:rPr>
                <w:rFonts w:hint="default" w:ascii="宋体" w:cs="宋体"/>
                <w:color w:val="000000" w:themeColor="text1"/>
                <w:kern w:val="0"/>
                <w:sz w:val="24"/>
                <w:szCs w:val="24"/>
                <w:lang w:val="en-US"/>
                <w14:textFill>
                  <w14:solidFill>
                    <w14:schemeClr w14:val="tx1"/>
                  </w14:solidFill>
                </w14:textFill>
              </w:rPr>
              <w:t>年慈溪市基本比例尺地形图测绘</w:t>
            </w:r>
          </w:p>
        </w:tc>
        <w:tc>
          <w:tcPr>
            <w:tcW w:w="2475" w:type="dxa"/>
            <w:tcBorders>
              <w:top w:val="single" w:color="auto" w:sz="4" w:space="0"/>
              <w:left w:val="single" w:color="auto" w:sz="4" w:space="0"/>
              <w:right w:val="single" w:color="auto" w:sz="4" w:space="0"/>
            </w:tcBorders>
            <w:noWrap w:val="0"/>
            <w:vAlign w:val="center"/>
          </w:tcPr>
          <w:p w14:paraId="2FBE74F7">
            <w:pPr>
              <w:autoSpaceDE w:val="0"/>
              <w:autoSpaceDN w:val="0"/>
              <w:adjustRightInd w:val="0"/>
              <w:spacing w:line="440" w:lineRule="atLeast"/>
              <w:rPr>
                <w:rFonts w:hint="eastAsia" w:ascii="宋体" w:cs="宋体"/>
                <w:color w:val="000000" w:themeColor="text1"/>
                <w:kern w:val="0"/>
                <w:sz w:val="24"/>
                <w:szCs w:val="24"/>
                <w:lang w:val="zh-CN" w:eastAsia="zh-CN"/>
                <w14:textFill>
                  <w14:solidFill>
                    <w14:schemeClr w14:val="tx1"/>
                  </w14:solidFill>
                </w14:textFill>
              </w:rPr>
            </w:pPr>
            <w:r>
              <w:rPr>
                <w:rFonts w:hint="eastAsia" w:ascii="宋体" w:cs="宋体"/>
                <w:color w:val="000000" w:themeColor="text1"/>
                <w:kern w:val="0"/>
                <w:sz w:val="24"/>
                <w:szCs w:val="24"/>
                <w:lang w:val="en-US" w:eastAsia="zh-CN"/>
                <w14:textFill>
                  <w14:solidFill>
                    <w14:schemeClr w14:val="tx1"/>
                  </w14:solidFill>
                </w14:textFill>
              </w:rPr>
              <w:t>1：500地形图新增测绘</w:t>
            </w:r>
          </w:p>
        </w:tc>
        <w:tc>
          <w:tcPr>
            <w:tcW w:w="1342" w:type="dxa"/>
            <w:tcBorders>
              <w:top w:val="single" w:color="auto" w:sz="4" w:space="0"/>
              <w:left w:val="single" w:color="auto" w:sz="4" w:space="0"/>
              <w:right w:val="single" w:color="auto" w:sz="4" w:space="0"/>
            </w:tcBorders>
            <w:noWrap w:val="0"/>
            <w:vAlign w:val="center"/>
          </w:tcPr>
          <w:p w14:paraId="1223635C">
            <w:pPr>
              <w:autoSpaceDE w:val="0"/>
              <w:autoSpaceDN w:val="0"/>
              <w:adjustRightInd w:val="0"/>
              <w:spacing w:line="440" w:lineRule="atLeast"/>
              <w:rPr>
                <w:rFonts w:hint="default" w:ascii="宋体" w:cs="宋体"/>
                <w:color w:val="000000" w:themeColor="text1"/>
                <w:kern w:val="0"/>
                <w:sz w:val="24"/>
                <w:szCs w:val="24"/>
                <w:lang w:val="en-US" w:eastAsia="zh-CN"/>
                <w14:textFill>
                  <w14:solidFill>
                    <w14:schemeClr w14:val="tx1"/>
                  </w14:solidFill>
                </w14:textFill>
              </w:rPr>
            </w:pPr>
            <w:r>
              <w:rPr>
                <w:rFonts w:hint="eastAsia" w:ascii="宋体" w:cs="宋体"/>
                <w:color w:val="000000" w:themeColor="text1"/>
                <w:kern w:val="0"/>
                <w:sz w:val="24"/>
                <w:szCs w:val="24"/>
                <w:lang w:val="en-US" w:eastAsia="zh-CN"/>
                <w14:textFill>
                  <w14:solidFill>
                    <w14:schemeClr w14:val="tx1"/>
                  </w14:solidFill>
                </w14:textFill>
              </w:rPr>
              <w:t>57.3平方千米</w:t>
            </w:r>
          </w:p>
        </w:tc>
        <w:tc>
          <w:tcPr>
            <w:tcW w:w="1091" w:type="dxa"/>
            <w:tcBorders>
              <w:top w:val="single" w:color="auto" w:sz="4" w:space="0"/>
              <w:left w:val="single" w:color="auto" w:sz="4" w:space="0"/>
              <w:right w:val="single" w:color="auto" w:sz="4" w:space="0"/>
            </w:tcBorders>
            <w:noWrap w:val="0"/>
            <w:vAlign w:val="center"/>
          </w:tcPr>
          <w:p w14:paraId="0FC5ECD0">
            <w:pPr>
              <w:autoSpaceDE w:val="0"/>
              <w:autoSpaceDN w:val="0"/>
              <w:adjustRightInd w:val="0"/>
              <w:spacing w:line="440" w:lineRule="atLeast"/>
              <w:jc w:val="center"/>
              <w:rPr>
                <w:rFonts w:hint="default" w:ascii="宋体" w:cs="宋体"/>
                <w:color w:val="000000" w:themeColor="text1"/>
                <w:kern w:val="0"/>
                <w:sz w:val="24"/>
                <w:szCs w:val="24"/>
                <w:lang w:val="en-US" w:eastAsia="zh-CN"/>
                <w14:textFill>
                  <w14:solidFill>
                    <w14:schemeClr w14:val="tx1"/>
                  </w14:solidFill>
                </w14:textFill>
              </w:rPr>
            </w:pPr>
            <w:r>
              <w:rPr>
                <w:rFonts w:hint="eastAsia" w:ascii="宋体" w:cs="宋体"/>
                <w:color w:val="000000" w:themeColor="text1"/>
                <w:kern w:val="0"/>
                <w:sz w:val="24"/>
                <w:szCs w:val="24"/>
                <w:lang w:val="en-US" w:eastAsia="zh-CN"/>
                <w14:textFill>
                  <w14:solidFill>
                    <w14:schemeClr w14:val="tx1"/>
                  </w14:solidFill>
                </w14:textFill>
              </w:rPr>
              <w:t>41000</w:t>
            </w:r>
          </w:p>
        </w:tc>
        <w:tc>
          <w:tcPr>
            <w:tcW w:w="959" w:type="dxa"/>
            <w:tcBorders>
              <w:top w:val="single" w:color="auto" w:sz="4" w:space="0"/>
              <w:left w:val="single" w:color="auto" w:sz="4" w:space="0"/>
              <w:right w:val="single" w:color="auto" w:sz="4" w:space="0"/>
            </w:tcBorders>
            <w:noWrap w:val="0"/>
            <w:vAlign w:val="center"/>
          </w:tcPr>
          <w:p w14:paraId="23BE9218">
            <w:pPr>
              <w:autoSpaceDE w:val="0"/>
              <w:autoSpaceDN w:val="0"/>
              <w:adjustRightInd w:val="0"/>
              <w:spacing w:line="440" w:lineRule="atLeast"/>
              <w:rPr>
                <w:rFonts w:hint="eastAsia" w:ascii="宋体" w:cs="宋体"/>
                <w:color w:val="000000" w:themeColor="text1"/>
                <w:kern w:val="0"/>
                <w:sz w:val="24"/>
                <w:szCs w:val="24"/>
                <w:lang w:val="en-US" w:eastAsia="zh-CN"/>
                <w14:textFill>
                  <w14:solidFill>
                    <w14:schemeClr w14:val="tx1"/>
                  </w14:solidFill>
                </w14:textFill>
              </w:rPr>
            </w:pPr>
          </w:p>
        </w:tc>
        <w:tc>
          <w:tcPr>
            <w:tcW w:w="983" w:type="dxa"/>
            <w:tcBorders>
              <w:top w:val="single" w:color="auto" w:sz="4" w:space="0"/>
              <w:left w:val="single" w:color="auto" w:sz="4" w:space="0"/>
              <w:right w:val="single" w:color="auto" w:sz="4" w:space="0"/>
            </w:tcBorders>
            <w:noWrap w:val="0"/>
            <w:vAlign w:val="center"/>
          </w:tcPr>
          <w:p w14:paraId="30A3FA18">
            <w:pPr>
              <w:autoSpaceDE w:val="0"/>
              <w:autoSpaceDN w:val="0"/>
              <w:adjustRightInd w:val="0"/>
              <w:spacing w:line="440" w:lineRule="atLeast"/>
              <w:rPr>
                <w:rFonts w:hint="eastAsia" w:ascii="宋体" w:cs="宋体"/>
                <w:color w:val="000000" w:themeColor="text1"/>
                <w:kern w:val="0"/>
                <w:sz w:val="24"/>
                <w:szCs w:val="24"/>
                <w:lang w:val="en-US" w:eastAsia="zh-CN"/>
                <w14:textFill>
                  <w14:solidFill>
                    <w14:schemeClr w14:val="tx1"/>
                  </w14:solidFill>
                </w14:textFill>
              </w:rPr>
            </w:pPr>
          </w:p>
        </w:tc>
        <w:tc>
          <w:tcPr>
            <w:tcW w:w="1385" w:type="dxa"/>
            <w:vMerge w:val="restart"/>
            <w:tcBorders>
              <w:top w:val="single" w:color="auto" w:sz="4" w:space="0"/>
              <w:left w:val="single" w:color="auto" w:sz="4" w:space="0"/>
              <w:right w:val="single" w:color="auto" w:sz="4" w:space="0"/>
            </w:tcBorders>
            <w:noWrap w:val="0"/>
            <w:vAlign w:val="center"/>
          </w:tcPr>
          <w:p w14:paraId="55193514">
            <w:pPr>
              <w:tabs>
                <w:tab w:val="left" w:pos="1680"/>
              </w:tabs>
              <w:autoSpaceDE w:val="0"/>
              <w:autoSpaceDN w:val="0"/>
              <w:adjustRightInd w:val="0"/>
              <w:spacing w:line="440" w:lineRule="atLeast"/>
              <w:ind w:right="661" w:rightChars="315"/>
              <w:rPr>
                <w:rFonts w:hint="eastAsia" w:ascii="宋体" w:cs="宋体"/>
                <w:color w:val="000000" w:themeColor="text1"/>
                <w:kern w:val="0"/>
                <w:sz w:val="24"/>
                <w:szCs w:val="24"/>
                <w:lang w:val="en-US" w:eastAsia="zh-CN"/>
                <w14:textFill>
                  <w14:solidFill>
                    <w14:schemeClr w14:val="tx1"/>
                  </w14:solidFill>
                </w14:textFill>
              </w:rPr>
            </w:pPr>
          </w:p>
        </w:tc>
      </w:tr>
      <w:tr w14:paraId="1A7193B3">
        <w:tblPrEx>
          <w:tblCellMar>
            <w:top w:w="0" w:type="dxa"/>
            <w:left w:w="108" w:type="dxa"/>
            <w:bottom w:w="0" w:type="dxa"/>
            <w:right w:w="108" w:type="dxa"/>
          </w:tblCellMar>
        </w:tblPrEx>
        <w:trPr>
          <w:trHeight w:val="1910" w:hRule="atLeast"/>
        </w:trPr>
        <w:tc>
          <w:tcPr>
            <w:tcW w:w="1050" w:type="dxa"/>
            <w:vMerge w:val="continue"/>
            <w:tcBorders>
              <w:left w:val="single" w:color="auto" w:sz="4" w:space="0"/>
              <w:right w:val="single" w:color="auto" w:sz="4" w:space="0"/>
            </w:tcBorders>
            <w:noWrap w:val="0"/>
            <w:vAlign w:val="center"/>
          </w:tcPr>
          <w:p w14:paraId="69372F19">
            <w:pPr>
              <w:autoSpaceDE w:val="0"/>
              <w:autoSpaceDN w:val="0"/>
              <w:adjustRightInd w:val="0"/>
              <w:spacing w:line="440" w:lineRule="atLeast"/>
              <w:jc w:val="center"/>
              <w:rPr>
                <w:color w:val="000000" w:themeColor="text1"/>
                <w14:textFill>
                  <w14:solidFill>
                    <w14:schemeClr w14:val="tx1"/>
                  </w14:solidFill>
                </w14:textFill>
              </w:rPr>
            </w:pPr>
          </w:p>
        </w:tc>
        <w:tc>
          <w:tcPr>
            <w:tcW w:w="2475" w:type="dxa"/>
            <w:tcBorders>
              <w:top w:val="single" w:color="auto" w:sz="4" w:space="0"/>
              <w:left w:val="single" w:color="auto" w:sz="4" w:space="0"/>
              <w:right w:val="single" w:color="auto" w:sz="4" w:space="0"/>
            </w:tcBorders>
            <w:noWrap w:val="0"/>
            <w:vAlign w:val="center"/>
          </w:tcPr>
          <w:p w14:paraId="5485FBEA">
            <w:pPr>
              <w:autoSpaceDE w:val="0"/>
              <w:autoSpaceDN w:val="0"/>
              <w:adjustRightInd w:val="0"/>
              <w:spacing w:line="440" w:lineRule="atLeast"/>
              <w:rPr>
                <w:rFonts w:hint="eastAsia" w:ascii="宋体" w:cs="宋体"/>
                <w:color w:val="000000" w:themeColor="text1"/>
                <w:kern w:val="0"/>
                <w:sz w:val="24"/>
                <w:szCs w:val="24"/>
                <w:lang w:val="en-US" w:eastAsia="zh-CN"/>
                <w14:textFill>
                  <w14:solidFill>
                    <w14:schemeClr w14:val="tx1"/>
                  </w14:solidFill>
                </w14:textFill>
              </w:rPr>
            </w:pPr>
            <w:r>
              <w:rPr>
                <w:rFonts w:hint="eastAsia" w:ascii="宋体" w:cs="宋体"/>
                <w:color w:val="000000" w:themeColor="text1"/>
                <w:kern w:val="0"/>
                <w:sz w:val="24"/>
                <w:szCs w:val="24"/>
                <w:lang w:val="en-US" w:eastAsia="zh-CN"/>
                <w14:textFill>
                  <w14:solidFill>
                    <w14:schemeClr w14:val="tx1"/>
                  </w14:solidFill>
                </w14:textFill>
              </w:rPr>
              <w:t>1：500变化图斑修测更新</w:t>
            </w:r>
          </w:p>
        </w:tc>
        <w:tc>
          <w:tcPr>
            <w:tcW w:w="1342" w:type="dxa"/>
            <w:tcBorders>
              <w:top w:val="single" w:color="auto" w:sz="4" w:space="0"/>
              <w:left w:val="single" w:color="auto" w:sz="4" w:space="0"/>
              <w:right w:val="single" w:color="auto" w:sz="4" w:space="0"/>
            </w:tcBorders>
            <w:noWrap w:val="0"/>
            <w:vAlign w:val="center"/>
          </w:tcPr>
          <w:p w14:paraId="4ABFBA61">
            <w:pPr>
              <w:autoSpaceDE w:val="0"/>
              <w:autoSpaceDN w:val="0"/>
              <w:adjustRightInd w:val="0"/>
              <w:spacing w:line="440" w:lineRule="atLeast"/>
              <w:rPr>
                <w:rFonts w:hint="eastAsia" w:ascii="宋体" w:cs="宋体"/>
                <w:color w:val="000000" w:themeColor="text1"/>
                <w:kern w:val="0"/>
                <w:sz w:val="24"/>
                <w:szCs w:val="24"/>
                <w:lang w:val="en-US" w:eastAsia="zh-CN"/>
                <w14:textFill>
                  <w14:solidFill>
                    <w14:schemeClr w14:val="tx1"/>
                  </w14:solidFill>
                </w14:textFill>
              </w:rPr>
            </w:pPr>
            <w:r>
              <w:rPr>
                <w:rFonts w:hint="eastAsia" w:ascii="宋体" w:cs="宋体"/>
                <w:color w:val="000000" w:themeColor="text1"/>
                <w:kern w:val="0"/>
                <w:sz w:val="24"/>
                <w:szCs w:val="24"/>
                <w:lang w:val="en-US" w:eastAsia="zh-CN"/>
                <w14:textFill>
                  <w14:solidFill>
                    <w14:schemeClr w14:val="tx1"/>
                  </w14:solidFill>
                </w14:textFill>
              </w:rPr>
              <w:t>10平方千米</w:t>
            </w:r>
          </w:p>
        </w:tc>
        <w:tc>
          <w:tcPr>
            <w:tcW w:w="1091" w:type="dxa"/>
            <w:tcBorders>
              <w:top w:val="single" w:color="auto" w:sz="4" w:space="0"/>
              <w:left w:val="single" w:color="auto" w:sz="4" w:space="0"/>
              <w:right w:val="single" w:color="auto" w:sz="4" w:space="0"/>
            </w:tcBorders>
            <w:noWrap w:val="0"/>
            <w:vAlign w:val="center"/>
          </w:tcPr>
          <w:p w14:paraId="2E05695E">
            <w:pPr>
              <w:autoSpaceDE w:val="0"/>
              <w:autoSpaceDN w:val="0"/>
              <w:adjustRightInd w:val="0"/>
              <w:spacing w:line="440" w:lineRule="atLeast"/>
              <w:jc w:val="center"/>
              <w:rPr>
                <w:rFonts w:hint="default" w:ascii="宋体" w:cs="宋体"/>
                <w:color w:val="000000" w:themeColor="text1"/>
                <w:kern w:val="0"/>
                <w:sz w:val="24"/>
                <w:szCs w:val="24"/>
                <w:lang w:val="en-US" w:eastAsia="zh-CN"/>
                <w14:textFill>
                  <w14:solidFill>
                    <w14:schemeClr w14:val="tx1"/>
                  </w14:solidFill>
                </w14:textFill>
              </w:rPr>
            </w:pPr>
            <w:r>
              <w:rPr>
                <w:rFonts w:hint="eastAsia" w:ascii="宋体" w:cs="宋体"/>
                <w:color w:val="000000" w:themeColor="text1"/>
                <w:kern w:val="0"/>
                <w:sz w:val="24"/>
                <w:szCs w:val="24"/>
                <w:lang w:val="en-US" w:eastAsia="zh-CN"/>
                <w14:textFill>
                  <w14:solidFill>
                    <w14:schemeClr w14:val="tx1"/>
                  </w14:solidFill>
                </w14:textFill>
              </w:rPr>
              <w:t>74000</w:t>
            </w:r>
          </w:p>
        </w:tc>
        <w:tc>
          <w:tcPr>
            <w:tcW w:w="959" w:type="dxa"/>
            <w:tcBorders>
              <w:top w:val="single" w:color="auto" w:sz="4" w:space="0"/>
              <w:left w:val="single" w:color="auto" w:sz="4" w:space="0"/>
              <w:right w:val="single" w:color="auto" w:sz="4" w:space="0"/>
            </w:tcBorders>
            <w:noWrap w:val="0"/>
            <w:vAlign w:val="center"/>
          </w:tcPr>
          <w:p w14:paraId="28CD23EE">
            <w:pPr>
              <w:autoSpaceDE w:val="0"/>
              <w:autoSpaceDN w:val="0"/>
              <w:adjustRightInd w:val="0"/>
              <w:spacing w:line="440" w:lineRule="atLeast"/>
              <w:rPr>
                <w:rFonts w:hint="eastAsia" w:ascii="宋体" w:cs="宋体"/>
                <w:color w:val="000000" w:themeColor="text1"/>
                <w:kern w:val="0"/>
                <w:sz w:val="24"/>
                <w:szCs w:val="24"/>
                <w:lang w:val="en-US" w:eastAsia="zh-CN"/>
                <w14:textFill>
                  <w14:solidFill>
                    <w14:schemeClr w14:val="tx1"/>
                  </w14:solidFill>
                </w14:textFill>
              </w:rPr>
            </w:pPr>
          </w:p>
        </w:tc>
        <w:tc>
          <w:tcPr>
            <w:tcW w:w="983" w:type="dxa"/>
            <w:tcBorders>
              <w:top w:val="single" w:color="auto" w:sz="4" w:space="0"/>
              <w:left w:val="single" w:color="auto" w:sz="4" w:space="0"/>
              <w:bottom w:val="single" w:color="auto" w:sz="4" w:space="0"/>
              <w:right w:val="single" w:color="auto" w:sz="4" w:space="0"/>
            </w:tcBorders>
            <w:noWrap w:val="0"/>
            <w:vAlign w:val="center"/>
          </w:tcPr>
          <w:p w14:paraId="67F57699">
            <w:pPr>
              <w:autoSpaceDE w:val="0"/>
              <w:autoSpaceDN w:val="0"/>
              <w:adjustRightInd w:val="0"/>
              <w:spacing w:line="440" w:lineRule="atLeast"/>
              <w:rPr>
                <w:rFonts w:hint="eastAsia" w:ascii="宋体" w:cs="宋体"/>
                <w:color w:val="000000" w:themeColor="text1"/>
                <w:kern w:val="0"/>
                <w:sz w:val="24"/>
                <w:szCs w:val="24"/>
                <w:lang w:val="en-US" w:eastAsia="zh-CN"/>
                <w14:textFill>
                  <w14:solidFill>
                    <w14:schemeClr w14:val="tx1"/>
                  </w14:solidFill>
                </w14:textFill>
              </w:rPr>
            </w:pPr>
          </w:p>
        </w:tc>
        <w:tc>
          <w:tcPr>
            <w:tcW w:w="1385" w:type="dxa"/>
            <w:vMerge w:val="continue"/>
            <w:tcBorders>
              <w:left w:val="single" w:color="auto" w:sz="4" w:space="0"/>
              <w:right w:val="single" w:color="auto" w:sz="4" w:space="0"/>
            </w:tcBorders>
            <w:noWrap w:val="0"/>
            <w:vAlign w:val="center"/>
          </w:tcPr>
          <w:p w14:paraId="1B7614B6">
            <w:pPr>
              <w:autoSpaceDE w:val="0"/>
              <w:autoSpaceDN w:val="0"/>
              <w:adjustRightInd w:val="0"/>
              <w:spacing w:line="440" w:lineRule="atLeast"/>
              <w:rPr>
                <w:rFonts w:hint="eastAsia" w:ascii="宋体" w:cs="宋体"/>
                <w:color w:val="000000" w:themeColor="text1"/>
                <w:kern w:val="0"/>
                <w:sz w:val="24"/>
                <w:szCs w:val="24"/>
                <w:lang w:val="en-US" w:eastAsia="zh-CN"/>
                <w14:textFill>
                  <w14:solidFill>
                    <w14:schemeClr w14:val="tx1"/>
                  </w14:solidFill>
                </w14:textFill>
              </w:rPr>
            </w:pPr>
          </w:p>
        </w:tc>
      </w:tr>
      <w:tr w14:paraId="564FAA51">
        <w:tblPrEx>
          <w:tblCellMar>
            <w:top w:w="0" w:type="dxa"/>
            <w:left w:w="108" w:type="dxa"/>
            <w:bottom w:w="0" w:type="dxa"/>
            <w:right w:w="108" w:type="dxa"/>
          </w:tblCellMar>
        </w:tblPrEx>
        <w:trPr>
          <w:trHeight w:val="1189" w:hRule="atLeast"/>
        </w:trPr>
        <w:tc>
          <w:tcPr>
            <w:tcW w:w="1050" w:type="dxa"/>
            <w:vMerge w:val="continue"/>
            <w:tcBorders>
              <w:left w:val="single" w:color="auto" w:sz="4" w:space="0"/>
              <w:right w:val="single" w:color="auto" w:sz="4" w:space="0"/>
            </w:tcBorders>
            <w:noWrap w:val="0"/>
            <w:vAlign w:val="center"/>
          </w:tcPr>
          <w:p w14:paraId="018A4311">
            <w:pPr>
              <w:autoSpaceDE w:val="0"/>
              <w:autoSpaceDN w:val="0"/>
              <w:adjustRightInd w:val="0"/>
              <w:spacing w:line="440" w:lineRule="atLeast"/>
              <w:jc w:val="center"/>
              <w:rPr>
                <w:rFonts w:hint="eastAsia" w:ascii="宋体" w:hAnsi="宋体"/>
                <w:color w:val="000000" w:themeColor="text1"/>
                <w:sz w:val="28"/>
                <w:szCs w:val="28"/>
                <w:lang w:val="en-US" w:eastAsia="zh-CN"/>
                <w14:textFill>
                  <w14:solidFill>
                    <w14:schemeClr w14:val="tx1"/>
                  </w14:solidFill>
                </w14:textFill>
              </w:rPr>
            </w:pPr>
          </w:p>
        </w:tc>
        <w:tc>
          <w:tcPr>
            <w:tcW w:w="2475" w:type="dxa"/>
            <w:tcBorders>
              <w:top w:val="single" w:color="auto" w:sz="4" w:space="0"/>
              <w:left w:val="single" w:color="auto" w:sz="4" w:space="0"/>
              <w:bottom w:val="single" w:color="auto" w:sz="4" w:space="0"/>
              <w:right w:val="single" w:color="auto" w:sz="4" w:space="0"/>
            </w:tcBorders>
            <w:noWrap w:val="0"/>
            <w:vAlign w:val="center"/>
          </w:tcPr>
          <w:p w14:paraId="50CE9B70">
            <w:pPr>
              <w:autoSpaceDE w:val="0"/>
              <w:autoSpaceDN w:val="0"/>
              <w:adjustRightInd w:val="0"/>
              <w:spacing w:line="440" w:lineRule="atLeast"/>
              <w:rPr>
                <w:rFonts w:hint="eastAsia" w:ascii="宋体" w:cs="宋体"/>
                <w:color w:val="000000" w:themeColor="text1"/>
                <w:kern w:val="0"/>
                <w:sz w:val="24"/>
                <w:szCs w:val="24"/>
                <w:lang w:val="en-US" w:eastAsia="zh-CN"/>
                <w14:textFill>
                  <w14:solidFill>
                    <w14:schemeClr w14:val="tx1"/>
                  </w14:solidFill>
                </w14:textFill>
              </w:rPr>
            </w:pPr>
            <w:r>
              <w:rPr>
                <w:rFonts w:hint="eastAsia" w:ascii="宋体" w:cs="宋体"/>
                <w:color w:val="000000" w:themeColor="text1"/>
                <w:kern w:val="0"/>
                <w:sz w:val="24"/>
                <w:szCs w:val="24"/>
                <w:lang w:val="en-US" w:eastAsia="zh-CN"/>
                <w14:textFill>
                  <w14:solidFill>
                    <w14:schemeClr w14:val="tx1"/>
                  </w14:solidFill>
                </w14:textFill>
              </w:rPr>
              <w:t>1：500原有数据改造入库</w:t>
            </w:r>
          </w:p>
        </w:tc>
        <w:tc>
          <w:tcPr>
            <w:tcW w:w="1342" w:type="dxa"/>
            <w:tcBorders>
              <w:top w:val="single" w:color="auto" w:sz="4" w:space="0"/>
              <w:left w:val="single" w:color="auto" w:sz="4" w:space="0"/>
              <w:bottom w:val="single" w:color="auto" w:sz="4" w:space="0"/>
              <w:right w:val="single" w:color="auto" w:sz="4" w:space="0"/>
            </w:tcBorders>
            <w:noWrap w:val="0"/>
            <w:vAlign w:val="center"/>
          </w:tcPr>
          <w:p w14:paraId="6EAED96C">
            <w:pPr>
              <w:autoSpaceDE w:val="0"/>
              <w:autoSpaceDN w:val="0"/>
              <w:adjustRightInd w:val="0"/>
              <w:spacing w:line="440" w:lineRule="atLeast"/>
              <w:rPr>
                <w:rFonts w:hint="default" w:ascii="宋体" w:cs="宋体"/>
                <w:color w:val="000000" w:themeColor="text1"/>
                <w:kern w:val="0"/>
                <w:sz w:val="24"/>
                <w:szCs w:val="24"/>
                <w:lang w:val="en-US" w:eastAsia="zh-CN"/>
                <w14:textFill>
                  <w14:solidFill>
                    <w14:schemeClr w14:val="tx1"/>
                  </w14:solidFill>
                </w14:textFill>
              </w:rPr>
            </w:pPr>
            <w:r>
              <w:rPr>
                <w:rFonts w:hint="eastAsia" w:ascii="宋体" w:eastAsia="宋体" w:cs="宋体"/>
                <w:color w:val="000000" w:themeColor="text1"/>
                <w:kern w:val="0"/>
                <w:sz w:val="24"/>
                <w:szCs w:val="24"/>
                <w:lang w:val="en-US" w:eastAsia="zh-CN"/>
                <w14:textFill>
                  <w14:solidFill>
                    <w14:schemeClr w14:val="tx1"/>
                  </w14:solidFill>
                </w14:textFill>
              </w:rPr>
              <w:t>2</w:t>
            </w:r>
            <w:r>
              <w:rPr>
                <w:rFonts w:hint="eastAsia" w:ascii="宋体" w:cs="宋体"/>
                <w:color w:val="000000" w:themeColor="text1"/>
                <w:kern w:val="0"/>
                <w:sz w:val="24"/>
                <w:szCs w:val="24"/>
                <w:lang w:val="en-US" w:eastAsia="zh-CN"/>
                <w14:textFill>
                  <w14:solidFill>
                    <w14:schemeClr w14:val="tx1"/>
                  </w14:solidFill>
                </w14:textFill>
              </w:rPr>
              <w:t>3.2</w:t>
            </w:r>
            <w:r>
              <w:rPr>
                <w:rFonts w:hint="eastAsia" w:ascii="宋体" w:eastAsia="宋体" w:cs="宋体"/>
                <w:color w:val="000000" w:themeColor="text1"/>
                <w:kern w:val="0"/>
                <w:sz w:val="24"/>
                <w:szCs w:val="24"/>
                <w:lang w:val="en-US" w:eastAsia="zh-CN"/>
                <w14:textFill>
                  <w14:solidFill>
                    <w14:schemeClr w14:val="tx1"/>
                  </w14:solidFill>
                </w14:textFill>
              </w:rPr>
              <w:t>平方千米</w:t>
            </w:r>
          </w:p>
        </w:tc>
        <w:tc>
          <w:tcPr>
            <w:tcW w:w="1091" w:type="dxa"/>
            <w:tcBorders>
              <w:top w:val="single" w:color="auto" w:sz="4" w:space="0"/>
              <w:left w:val="single" w:color="auto" w:sz="4" w:space="0"/>
              <w:bottom w:val="single" w:color="auto" w:sz="4" w:space="0"/>
              <w:right w:val="single" w:color="auto" w:sz="4" w:space="0"/>
            </w:tcBorders>
            <w:noWrap w:val="0"/>
            <w:vAlign w:val="center"/>
          </w:tcPr>
          <w:p w14:paraId="4046368D">
            <w:pPr>
              <w:autoSpaceDE w:val="0"/>
              <w:autoSpaceDN w:val="0"/>
              <w:adjustRightInd w:val="0"/>
              <w:spacing w:line="440" w:lineRule="atLeast"/>
              <w:jc w:val="center"/>
              <w:rPr>
                <w:rFonts w:hint="default" w:ascii="宋体" w:cs="宋体"/>
                <w:color w:val="000000" w:themeColor="text1"/>
                <w:kern w:val="0"/>
                <w:sz w:val="24"/>
                <w:szCs w:val="24"/>
                <w:lang w:val="en-US" w:eastAsia="zh-CN"/>
                <w14:textFill>
                  <w14:solidFill>
                    <w14:schemeClr w14:val="tx1"/>
                  </w14:solidFill>
                </w14:textFill>
              </w:rPr>
            </w:pPr>
            <w:r>
              <w:rPr>
                <w:rFonts w:hint="eastAsia" w:ascii="宋体" w:cs="宋体"/>
                <w:color w:val="000000" w:themeColor="text1"/>
                <w:kern w:val="0"/>
                <w:sz w:val="24"/>
                <w:szCs w:val="24"/>
                <w:lang w:val="en-US" w:eastAsia="zh-CN"/>
                <w14:textFill>
                  <w14:solidFill>
                    <w14:schemeClr w14:val="tx1"/>
                  </w14:solidFill>
                </w14:textFill>
              </w:rPr>
              <w:t>1300</w:t>
            </w:r>
          </w:p>
        </w:tc>
        <w:tc>
          <w:tcPr>
            <w:tcW w:w="959" w:type="dxa"/>
            <w:tcBorders>
              <w:top w:val="single" w:color="auto" w:sz="4" w:space="0"/>
              <w:left w:val="single" w:color="auto" w:sz="4" w:space="0"/>
              <w:bottom w:val="single" w:color="auto" w:sz="4" w:space="0"/>
              <w:right w:val="single" w:color="auto" w:sz="4" w:space="0"/>
            </w:tcBorders>
            <w:noWrap w:val="0"/>
            <w:vAlign w:val="center"/>
          </w:tcPr>
          <w:p w14:paraId="750A788F">
            <w:pPr>
              <w:autoSpaceDE w:val="0"/>
              <w:autoSpaceDN w:val="0"/>
              <w:adjustRightInd w:val="0"/>
              <w:spacing w:line="440" w:lineRule="atLeast"/>
              <w:rPr>
                <w:rFonts w:hint="eastAsia" w:ascii="宋体" w:cs="宋体"/>
                <w:color w:val="000000" w:themeColor="text1"/>
                <w:kern w:val="0"/>
                <w:sz w:val="24"/>
                <w:szCs w:val="24"/>
                <w:lang w:val="en-US" w:eastAsia="zh-CN"/>
                <w14:textFill>
                  <w14:solidFill>
                    <w14:schemeClr w14:val="tx1"/>
                  </w14:solidFill>
                </w14:textFill>
              </w:rPr>
            </w:pPr>
          </w:p>
        </w:tc>
        <w:tc>
          <w:tcPr>
            <w:tcW w:w="983" w:type="dxa"/>
            <w:tcBorders>
              <w:top w:val="single" w:color="auto" w:sz="4" w:space="0"/>
              <w:left w:val="single" w:color="auto" w:sz="4" w:space="0"/>
              <w:bottom w:val="single" w:color="auto" w:sz="4" w:space="0"/>
              <w:right w:val="single" w:color="auto" w:sz="4" w:space="0"/>
            </w:tcBorders>
            <w:noWrap w:val="0"/>
            <w:vAlign w:val="center"/>
          </w:tcPr>
          <w:p w14:paraId="3F665D91">
            <w:pPr>
              <w:autoSpaceDE w:val="0"/>
              <w:autoSpaceDN w:val="0"/>
              <w:adjustRightInd w:val="0"/>
              <w:spacing w:line="440" w:lineRule="atLeast"/>
              <w:rPr>
                <w:rFonts w:hint="eastAsia" w:ascii="宋体" w:cs="宋体"/>
                <w:color w:val="000000" w:themeColor="text1"/>
                <w:kern w:val="0"/>
                <w:sz w:val="24"/>
                <w:szCs w:val="24"/>
                <w:lang w:val="en-US" w:eastAsia="zh-CN"/>
                <w14:textFill>
                  <w14:solidFill>
                    <w14:schemeClr w14:val="tx1"/>
                  </w14:solidFill>
                </w14:textFill>
              </w:rPr>
            </w:pPr>
          </w:p>
        </w:tc>
        <w:tc>
          <w:tcPr>
            <w:tcW w:w="1385" w:type="dxa"/>
            <w:vMerge w:val="continue"/>
            <w:tcBorders>
              <w:left w:val="single" w:color="auto" w:sz="4" w:space="0"/>
              <w:right w:val="single" w:color="auto" w:sz="4" w:space="0"/>
            </w:tcBorders>
            <w:noWrap w:val="0"/>
            <w:vAlign w:val="center"/>
          </w:tcPr>
          <w:p w14:paraId="4C04EF84">
            <w:pPr>
              <w:autoSpaceDE w:val="0"/>
              <w:autoSpaceDN w:val="0"/>
              <w:adjustRightInd w:val="0"/>
              <w:spacing w:line="440" w:lineRule="atLeast"/>
              <w:jc w:val="center"/>
              <w:rPr>
                <w:rFonts w:hint="eastAsia" w:ascii="宋体" w:hAnsi="宋体"/>
                <w:color w:val="000000" w:themeColor="text1"/>
                <w:sz w:val="28"/>
                <w:szCs w:val="28"/>
                <w:lang w:val="en-US" w:eastAsia="zh-CN"/>
                <w14:textFill>
                  <w14:solidFill>
                    <w14:schemeClr w14:val="tx1"/>
                  </w14:solidFill>
                </w14:textFill>
              </w:rPr>
            </w:pPr>
          </w:p>
        </w:tc>
      </w:tr>
      <w:tr w14:paraId="22BD3907">
        <w:tblPrEx>
          <w:tblCellMar>
            <w:top w:w="0" w:type="dxa"/>
            <w:left w:w="108" w:type="dxa"/>
            <w:bottom w:w="0" w:type="dxa"/>
            <w:right w:w="108" w:type="dxa"/>
          </w:tblCellMar>
        </w:tblPrEx>
        <w:trPr>
          <w:trHeight w:val="1681" w:hRule="atLeast"/>
        </w:trPr>
        <w:tc>
          <w:tcPr>
            <w:tcW w:w="1050" w:type="dxa"/>
            <w:vMerge w:val="continue"/>
            <w:tcBorders>
              <w:left w:val="single" w:color="auto" w:sz="4" w:space="0"/>
              <w:bottom w:val="single" w:color="auto" w:sz="4" w:space="0"/>
              <w:right w:val="single" w:color="auto" w:sz="4" w:space="0"/>
            </w:tcBorders>
            <w:noWrap w:val="0"/>
            <w:vAlign w:val="center"/>
          </w:tcPr>
          <w:p w14:paraId="4F3C43BB">
            <w:pPr>
              <w:autoSpaceDE w:val="0"/>
              <w:autoSpaceDN w:val="0"/>
              <w:adjustRightInd w:val="0"/>
              <w:spacing w:line="440" w:lineRule="atLeast"/>
              <w:jc w:val="center"/>
              <w:rPr>
                <w:rFonts w:hint="eastAsia" w:ascii="宋体" w:hAnsi="宋体"/>
                <w:color w:val="000000" w:themeColor="text1"/>
                <w:sz w:val="28"/>
                <w:szCs w:val="28"/>
                <w:lang w:val="en-US" w:eastAsia="zh-CN"/>
                <w14:textFill>
                  <w14:solidFill>
                    <w14:schemeClr w14:val="tx1"/>
                  </w14:solidFill>
                </w14:textFill>
              </w:rPr>
            </w:pPr>
          </w:p>
        </w:tc>
        <w:tc>
          <w:tcPr>
            <w:tcW w:w="2475" w:type="dxa"/>
            <w:tcBorders>
              <w:top w:val="single" w:color="auto" w:sz="4" w:space="0"/>
              <w:left w:val="single" w:color="auto" w:sz="4" w:space="0"/>
              <w:bottom w:val="single" w:color="auto" w:sz="4" w:space="0"/>
              <w:right w:val="single" w:color="auto" w:sz="4" w:space="0"/>
            </w:tcBorders>
            <w:noWrap w:val="0"/>
            <w:vAlign w:val="center"/>
          </w:tcPr>
          <w:p w14:paraId="20E58E01">
            <w:pPr>
              <w:autoSpaceDE w:val="0"/>
              <w:autoSpaceDN w:val="0"/>
              <w:adjustRightInd w:val="0"/>
              <w:spacing w:line="440" w:lineRule="atLeast"/>
              <w:rPr>
                <w:rFonts w:hint="default" w:ascii="宋体" w:cs="宋体"/>
                <w:color w:val="000000" w:themeColor="text1"/>
                <w:kern w:val="0"/>
                <w:sz w:val="24"/>
                <w:szCs w:val="24"/>
                <w:lang w:val="en-US" w:eastAsia="zh-CN"/>
                <w14:textFill>
                  <w14:solidFill>
                    <w14:schemeClr w14:val="tx1"/>
                  </w14:solidFill>
                </w14:textFill>
              </w:rPr>
            </w:pPr>
            <w:r>
              <w:rPr>
                <w:rFonts w:hint="eastAsia" w:ascii="宋体" w:cs="宋体"/>
                <w:color w:val="000000" w:themeColor="text1"/>
                <w:kern w:val="0"/>
                <w:sz w:val="24"/>
                <w:szCs w:val="24"/>
                <w:lang w:val="en-US" w:eastAsia="zh-CN"/>
                <w14:textFill>
                  <w14:solidFill>
                    <w14:schemeClr w14:val="tx1"/>
                  </w14:solidFill>
                </w14:textFill>
              </w:rPr>
              <w:t>1：2000变化图斑修测更新</w:t>
            </w:r>
          </w:p>
        </w:tc>
        <w:tc>
          <w:tcPr>
            <w:tcW w:w="1342" w:type="dxa"/>
            <w:tcBorders>
              <w:top w:val="single" w:color="auto" w:sz="4" w:space="0"/>
              <w:left w:val="single" w:color="auto" w:sz="4" w:space="0"/>
              <w:bottom w:val="single" w:color="auto" w:sz="4" w:space="0"/>
              <w:right w:val="single" w:color="auto" w:sz="4" w:space="0"/>
            </w:tcBorders>
            <w:noWrap w:val="0"/>
            <w:vAlign w:val="center"/>
          </w:tcPr>
          <w:p w14:paraId="420A8BA6">
            <w:pPr>
              <w:autoSpaceDE w:val="0"/>
              <w:autoSpaceDN w:val="0"/>
              <w:adjustRightInd w:val="0"/>
              <w:spacing w:line="440" w:lineRule="atLeast"/>
              <w:rPr>
                <w:rFonts w:hint="default" w:ascii="宋体" w:cs="宋体"/>
                <w:color w:val="000000" w:themeColor="text1"/>
                <w:kern w:val="0"/>
                <w:sz w:val="24"/>
                <w:szCs w:val="24"/>
                <w:lang w:val="en-US" w:eastAsia="zh-CN"/>
                <w14:textFill>
                  <w14:solidFill>
                    <w14:schemeClr w14:val="tx1"/>
                  </w14:solidFill>
                </w14:textFill>
              </w:rPr>
            </w:pPr>
            <w:r>
              <w:rPr>
                <w:rFonts w:hint="eastAsia" w:ascii="宋体" w:cs="宋体"/>
                <w:color w:val="000000" w:themeColor="text1"/>
                <w:kern w:val="0"/>
                <w:sz w:val="24"/>
                <w:szCs w:val="24"/>
                <w:lang w:val="en-US" w:eastAsia="zh-CN"/>
                <w14:textFill>
                  <w14:solidFill>
                    <w14:schemeClr w14:val="tx1"/>
                  </w14:solidFill>
                </w14:textFill>
              </w:rPr>
              <w:t>50</w:t>
            </w:r>
            <w:r>
              <w:rPr>
                <w:rFonts w:hint="eastAsia" w:ascii="宋体" w:eastAsia="宋体" w:cs="宋体"/>
                <w:color w:val="000000" w:themeColor="text1"/>
                <w:kern w:val="0"/>
                <w:sz w:val="24"/>
                <w:szCs w:val="24"/>
                <w:lang w:val="en-US" w:eastAsia="zh-CN"/>
                <w14:textFill>
                  <w14:solidFill>
                    <w14:schemeClr w14:val="tx1"/>
                  </w14:solidFill>
                </w14:textFill>
              </w:rPr>
              <w:t>平方千米</w:t>
            </w:r>
          </w:p>
        </w:tc>
        <w:tc>
          <w:tcPr>
            <w:tcW w:w="1091" w:type="dxa"/>
            <w:tcBorders>
              <w:top w:val="single" w:color="auto" w:sz="4" w:space="0"/>
              <w:left w:val="single" w:color="auto" w:sz="4" w:space="0"/>
              <w:bottom w:val="single" w:color="auto" w:sz="4" w:space="0"/>
              <w:right w:val="single" w:color="auto" w:sz="4" w:space="0"/>
            </w:tcBorders>
            <w:noWrap w:val="0"/>
            <w:vAlign w:val="center"/>
          </w:tcPr>
          <w:p w14:paraId="1B95E4B1">
            <w:pPr>
              <w:autoSpaceDE w:val="0"/>
              <w:autoSpaceDN w:val="0"/>
              <w:adjustRightInd w:val="0"/>
              <w:spacing w:line="440" w:lineRule="atLeast"/>
              <w:jc w:val="center"/>
              <w:rPr>
                <w:rFonts w:hint="default" w:ascii="宋体" w:cs="宋体"/>
                <w:color w:val="000000" w:themeColor="text1"/>
                <w:kern w:val="0"/>
                <w:sz w:val="24"/>
                <w:szCs w:val="24"/>
                <w:lang w:val="en-US" w:eastAsia="zh-CN"/>
                <w14:textFill>
                  <w14:solidFill>
                    <w14:schemeClr w14:val="tx1"/>
                  </w14:solidFill>
                </w14:textFill>
              </w:rPr>
            </w:pPr>
            <w:r>
              <w:rPr>
                <w:rFonts w:hint="eastAsia" w:ascii="宋体" w:cs="宋体"/>
                <w:color w:val="000000" w:themeColor="text1"/>
                <w:kern w:val="0"/>
                <w:sz w:val="24"/>
                <w:szCs w:val="24"/>
                <w:lang w:val="en-US" w:eastAsia="zh-CN"/>
                <w14:textFill>
                  <w14:solidFill>
                    <w14:schemeClr w14:val="tx1"/>
                  </w14:solidFill>
                </w14:textFill>
              </w:rPr>
              <w:t>6000</w:t>
            </w:r>
          </w:p>
        </w:tc>
        <w:tc>
          <w:tcPr>
            <w:tcW w:w="959" w:type="dxa"/>
            <w:tcBorders>
              <w:top w:val="single" w:color="auto" w:sz="4" w:space="0"/>
              <w:left w:val="single" w:color="auto" w:sz="4" w:space="0"/>
              <w:bottom w:val="single" w:color="auto" w:sz="4" w:space="0"/>
              <w:right w:val="single" w:color="auto" w:sz="4" w:space="0"/>
            </w:tcBorders>
            <w:noWrap w:val="0"/>
            <w:vAlign w:val="center"/>
          </w:tcPr>
          <w:p w14:paraId="37F62244">
            <w:pPr>
              <w:autoSpaceDE w:val="0"/>
              <w:autoSpaceDN w:val="0"/>
              <w:adjustRightInd w:val="0"/>
              <w:spacing w:line="440" w:lineRule="atLeast"/>
              <w:rPr>
                <w:rFonts w:hint="eastAsia" w:ascii="宋体" w:cs="宋体"/>
                <w:color w:val="000000" w:themeColor="text1"/>
                <w:kern w:val="0"/>
                <w:sz w:val="24"/>
                <w:szCs w:val="24"/>
                <w:lang w:val="en-US" w:eastAsia="zh-CN"/>
                <w14:textFill>
                  <w14:solidFill>
                    <w14:schemeClr w14:val="tx1"/>
                  </w14:solidFill>
                </w14:textFill>
              </w:rPr>
            </w:pPr>
          </w:p>
        </w:tc>
        <w:tc>
          <w:tcPr>
            <w:tcW w:w="983" w:type="dxa"/>
            <w:tcBorders>
              <w:top w:val="single" w:color="auto" w:sz="4" w:space="0"/>
              <w:left w:val="single" w:color="auto" w:sz="4" w:space="0"/>
              <w:bottom w:val="single" w:color="auto" w:sz="4" w:space="0"/>
              <w:right w:val="single" w:color="auto" w:sz="4" w:space="0"/>
            </w:tcBorders>
            <w:noWrap w:val="0"/>
            <w:vAlign w:val="center"/>
          </w:tcPr>
          <w:p w14:paraId="7CBFDC57">
            <w:pPr>
              <w:autoSpaceDE w:val="0"/>
              <w:autoSpaceDN w:val="0"/>
              <w:adjustRightInd w:val="0"/>
              <w:spacing w:line="440" w:lineRule="atLeast"/>
              <w:rPr>
                <w:rFonts w:hint="eastAsia" w:ascii="宋体" w:cs="宋体"/>
                <w:color w:val="000000" w:themeColor="text1"/>
                <w:kern w:val="0"/>
                <w:sz w:val="24"/>
                <w:szCs w:val="24"/>
                <w:lang w:val="en-US" w:eastAsia="zh-CN"/>
                <w14:textFill>
                  <w14:solidFill>
                    <w14:schemeClr w14:val="tx1"/>
                  </w14:solidFill>
                </w14:textFill>
              </w:rPr>
            </w:pPr>
          </w:p>
        </w:tc>
        <w:tc>
          <w:tcPr>
            <w:tcW w:w="1385" w:type="dxa"/>
            <w:vMerge w:val="continue"/>
            <w:tcBorders>
              <w:left w:val="single" w:color="auto" w:sz="4" w:space="0"/>
              <w:bottom w:val="single" w:color="auto" w:sz="4" w:space="0"/>
              <w:right w:val="single" w:color="auto" w:sz="4" w:space="0"/>
            </w:tcBorders>
            <w:noWrap w:val="0"/>
            <w:vAlign w:val="center"/>
          </w:tcPr>
          <w:p w14:paraId="6B8F739B">
            <w:pPr>
              <w:autoSpaceDE w:val="0"/>
              <w:autoSpaceDN w:val="0"/>
              <w:adjustRightInd w:val="0"/>
              <w:spacing w:line="440" w:lineRule="atLeast"/>
              <w:jc w:val="center"/>
              <w:rPr>
                <w:rFonts w:hint="eastAsia" w:ascii="宋体" w:hAnsi="宋体"/>
                <w:color w:val="000000" w:themeColor="text1"/>
                <w:sz w:val="28"/>
                <w:szCs w:val="28"/>
                <w:lang w:val="en-US" w:eastAsia="zh-CN"/>
                <w14:textFill>
                  <w14:solidFill>
                    <w14:schemeClr w14:val="tx1"/>
                  </w14:solidFill>
                </w14:textFill>
              </w:rPr>
            </w:pPr>
          </w:p>
        </w:tc>
      </w:tr>
    </w:tbl>
    <w:p w14:paraId="0544B67C">
      <w:pPr>
        <w:pStyle w:val="11"/>
        <w:rPr>
          <w:rFonts w:ascii="宋体" w:hAnsi="宋体" w:cs="宋体"/>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注：1、投标总价不能超过预算总价，否则报价无效；</w:t>
      </w:r>
    </w:p>
    <w:p w14:paraId="0DF301DF">
      <w:pPr>
        <w:pStyle w:val="11"/>
        <w:rPr>
          <w:rFonts w:ascii="宋体" w:hAnsi="宋体" w:cs="宋体"/>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本项目结算时单价固定，最终费用结算数量按实测调整，项目其他工作内容不再计费。</w:t>
      </w:r>
    </w:p>
    <w:p w14:paraId="009464CA">
      <w:pPr>
        <w:pStyle w:val="11"/>
        <w:rPr>
          <w:color w:val="000000" w:themeColor="text1"/>
          <w14:textFill>
            <w14:solidFill>
              <w14:schemeClr w14:val="tx1"/>
            </w14:solidFill>
          </w14:textFill>
        </w:rPr>
      </w:pPr>
    </w:p>
    <w:p w14:paraId="1FB5F959">
      <w:pPr>
        <w:pStyle w:val="11"/>
        <w:rPr>
          <w:color w:val="000000" w:themeColor="text1"/>
          <w14:textFill>
            <w14:solidFill>
              <w14:schemeClr w14:val="tx1"/>
            </w14:solidFill>
          </w14:textFill>
        </w:rPr>
      </w:pPr>
    </w:p>
    <w:p w14:paraId="150C5DBB">
      <w:pPr>
        <w:spacing w:line="40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w:t>
      </w:r>
    </w:p>
    <w:p w14:paraId="65277FEB">
      <w:pPr>
        <w:spacing w:line="400" w:lineRule="atLeas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投标人（盖章）：</w:t>
      </w:r>
    </w:p>
    <w:p w14:paraId="16A8AEB5">
      <w:pPr>
        <w:spacing w:line="400" w:lineRule="atLeas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日</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期：</w:t>
      </w:r>
    </w:p>
    <w:p w14:paraId="42583616">
      <w:pPr>
        <w:spacing w:line="400" w:lineRule="atLeast"/>
        <w:jc w:val="right"/>
        <w:rPr>
          <w:rFonts w:ascii="宋体" w:hAnsi="宋体"/>
          <w:color w:val="000000" w:themeColor="text1"/>
          <w:szCs w:val="21"/>
          <w14:textFill>
            <w14:solidFill>
              <w14:schemeClr w14:val="tx1"/>
            </w14:solidFill>
          </w14:textFill>
        </w:rPr>
      </w:pPr>
    </w:p>
    <w:p w14:paraId="6CE634F7">
      <w:pPr>
        <w:spacing w:line="400" w:lineRule="atLeast"/>
        <w:jc w:val="right"/>
        <w:rPr>
          <w:rFonts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注：联合体投标的，本表由联合体牵头人提供。</w:t>
      </w:r>
      <w:r>
        <w:rPr>
          <w:rFonts w:hint="eastAsia" w:ascii="宋体" w:hAnsi="宋体"/>
          <w:color w:val="000000" w:themeColor="text1"/>
          <w:szCs w:val="21"/>
          <w14:textFill>
            <w14:solidFill>
              <w14:schemeClr w14:val="tx1"/>
            </w14:solidFill>
          </w14:textFill>
        </w:rPr>
        <w:br w:type="page"/>
      </w:r>
    </w:p>
    <w:p w14:paraId="4170069A">
      <w:pPr>
        <w:rPr>
          <w:rFonts w:ascii="宋体" w:hAnsi="宋体"/>
          <w:color w:val="000000" w:themeColor="text1"/>
          <w:szCs w:val="21"/>
          <w14:textFill>
            <w14:solidFill>
              <w14:schemeClr w14:val="tx1"/>
            </w14:solidFill>
          </w14:textFill>
        </w:rPr>
      </w:pPr>
    </w:p>
    <w:p w14:paraId="4E5215FF">
      <w:pPr>
        <w:spacing w:line="360" w:lineRule="auto"/>
        <w:jc w:val="center"/>
        <w:rPr>
          <w:rFonts w:ascii="宋体" w:hAnsi="宋体"/>
          <w:b/>
          <w:color w:val="000000" w:themeColor="text1"/>
          <w:szCs w:val="21"/>
          <w14:textFill>
            <w14:solidFill>
              <w14:schemeClr w14:val="tx1"/>
            </w14:solidFill>
          </w14:textFill>
        </w:rPr>
      </w:pPr>
      <w:r>
        <w:rPr>
          <w:rFonts w:ascii="宋体" w:hAnsi="宋体"/>
          <w:b/>
          <w:color w:val="000000" w:themeColor="text1"/>
          <w14:textFill>
            <w14:solidFill>
              <w14:schemeClr w14:val="tx1"/>
            </w14:solidFill>
          </w14:textFill>
        </w:rPr>
        <w:t>C3</w:t>
      </w:r>
      <w:r>
        <w:rPr>
          <w:rFonts w:hint="eastAsia" w:ascii="宋体" w:hAnsi="宋体"/>
          <w:b/>
          <w:color w:val="000000" w:themeColor="text1"/>
          <w:szCs w:val="21"/>
          <w14:textFill>
            <w14:solidFill>
              <w14:schemeClr w14:val="tx1"/>
            </w14:solidFill>
          </w14:textFill>
        </w:rPr>
        <w:t>中小企业声明函（工程、服务）</w:t>
      </w:r>
    </w:p>
    <w:p w14:paraId="3559CC88">
      <w:pPr>
        <w:spacing w:line="400" w:lineRule="exact"/>
        <w:rPr>
          <w:rFonts w:ascii="宋体" w:hAnsi="宋体"/>
          <w:b/>
          <w:color w:val="000000" w:themeColor="text1"/>
          <w:spacing w:val="6"/>
          <w:szCs w:val="21"/>
          <w14:textFill>
            <w14:solidFill>
              <w14:schemeClr w14:val="tx1"/>
            </w14:solidFill>
          </w14:textFill>
        </w:rPr>
      </w:pPr>
    </w:p>
    <w:p w14:paraId="02503D41">
      <w:pPr>
        <w:pStyle w:val="5"/>
        <w:spacing w:line="400" w:lineRule="exact"/>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本公司（联合体）郑重声明，根据《政府采购促进中小企业发展管理办法》（财库﹝2020﹞46 号）的规定，本公司（联合体）参加</w:t>
      </w:r>
      <w:r>
        <w:rPr>
          <w:rFonts w:hint="eastAsia" w:cs="宋体"/>
          <w:i/>
          <w:iCs/>
          <w:color w:val="000000" w:themeColor="text1"/>
          <w:sz w:val="21"/>
          <w:szCs w:val="21"/>
          <w:u w:val="single"/>
          <w14:textFill>
            <w14:solidFill>
              <w14:schemeClr w14:val="tx1"/>
            </w14:solidFill>
          </w14:textFill>
        </w:rPr>
        <w:t>（单位名称）</w:t>
      </w:r>
      <w:r>
        <w:rPr>
          <w:rFonts w:hint="eastAsia" w:cs="宋体"/>
          <w:color w:val="000000" w:themeColor="text1"/>
          <w:sz w:val="21"/>
          <w:szCs w:val="21"/>
          <w14:textFill>
            <w14:solidFill>
              <w14:schemeClr w14:val="tx1"/>
            </w14:solidFill>
          </w14:textFill>
        </w:rPr>
        <w:t>的</w:t>
      </w:r>
      <w:r>
        <w:rPr>
          <w:rFonts w:hint="eastAsia" w:cs="宋体"/>
          <w:i/>
          <w:iCs/>
          <w:color w:val="000000" w:themeColor="text1"/>
          <w:sz w:val="21"/>
          <w:szCs w:val="21"/>
          <w:u w:val="single"/>
          <w14:textFill>
            <w14:solidFill>
              <w14:schemeClr w14:val="tx1"/>
            </w14:solidFill>
          </w14:textFill>
        </w:rPr>
        <w:t>（项目名称）</w:t>
      </w:r>
      <w:r>
        <w:rPr>
          <w:rFonts w:hint="eastAsia" w:cs="宋体"/>
          <w:color w:val="000000" w:themeColor="text1"/>
          <w:sz w:val="21"/>
          <w:szCs w:val="21"/>
          <w14:textFill>
            <w14:solidFill>
              <w14:schemeClr w14:val="tx1"/>
            </w14:solidFill>
          </w14:textFill>
        </w:rPr>
        <w:t>采购活动，工程的施工单位全部为符合政策要求的中小企业（或者：服务全部由符合政策要求的中小企业承接）。相关企业（含联合体中的中小企业、签订分包意向协议的中小企业）的具体情况如下：</w:t>
      </w:r>
    </w:p>
    <w:p w14:paraId="077F98BB">
      <w:pPr>
        <w:pStyle w:val="5"/>
        <w:spacing w:line="400" w:lineRule="exact"/>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w:t>
      </w:r>
      <w:r>
        <w:rPr>
          <w:rFonts w:hint="eastAsia" w:cs="宋体"/>
          <w:i/>
          <w:iCs/>
          <w:color w:val="000000" w:themeColor="text1"/>
          <w:sz w:val="21"/>
          <w:szCs w:val="21"/>
          <w:u w:val="single"/>
          <w14:textFill>
            <w14:solidFill>
              <w14:schemeClr w14:val="tx1"/>
            </w14:solidFill>
          </w14:textFill>
        </w:rPr>
        <w:t>（标的名称）</w:t>
      </w:r>
      <w:r>
        <w:rPr>
          <w:rFonts w:hint="eastAsia" w:cs="宋体"/>
          <w:color w:val="000000" w:themeColor="text1"/>
          <w:sz w:val="21"/>
          <w:szCs w:val="21"/>
          <w14:textFill>
            <w14:solidFill>
              <w14:schemeClr w14:val="tx1"/>
            </w14:solidFill>
          </w14:textFill>
        </w:rPr>
        <w:t>，属于</w:t>
      </w:r>
      <w:r>
        <w:rPr>
          <w:rFonts w:hint="eastAsia" w:cs="宋体"/>
          <w:i/>
          <w:iCs/>
          <w:color w:val="000000" w:themeColor="text1"/>
          <w:sz w:val="21"/>
          <w:szCs w:val="21"/>
          <w:u w:val="single"/>
          <w14:textFill>
            <w14:solidFill>
              <w14:schemeClr w14:val="tx1"/>
            </w14:solidFill>
          </w14:textFill>
        </w:rPr>
        <w:t>（采购文件中明确的所属行业）</w:t>
      </w:r>
      <w:r>
        <w:rPr>
          <w:rFonts w:hint="eastAsia" w:cs="宋体"/>
          <w:color w:val="000000" w:themeColor="text1"/>
          <w:sz w:val="21"/>
          <w:szCs w:val="21"/>
          <w14:textFill>
            <w14:solidFill>
              <w14:schemeClr w14:val="tx1"/>
            </w14:solidFill>
          </w14:textFill>
        </w:rPr>
        <w:t>；承建（承接）企业为</w:t>
      </w:r>
      <w:r>
        <w:rPr>
          <w:rFonts w:hint="eastAsia" w:cs="宋体"/>
          <w:i/>
          <w:iCs/>
          <w:color w:val="000000" w:themeColor="text1"/>
          <w:sz w:val="21"/>
          <w:szCs w:val="21"/>
          <w:u w:val="single"/>
          <w14:textFill>
            <w14:solidFill>
              <w14:schemeClr w14:val="tx1"/>
            </w14:solidFill>
          </w14:textFill>
        </w:rPr>
        <w:t>（企业名称）</w:t>
      </w:r>
      <w:r>
        <w:rPr>
          <w:rFonts w:hint="eastAsia" w:cs="宋体"/>
          <w:color w:val="000000" w:themeColor="text1"/>
          <w:sz w:val="21"/>
          <w:szCs w:val="21"/>
          <w14:textFill>
            <w14:solidFill>
              <w14:schemeClr w14:val="tx1"/>
            </w14:solidFill>
          </w14:textFill>
        </w:rPr>
        <w:t>，从业人员</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人，营业收入为</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万元，资产总额为</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万元</w:t>
      </w:r>
      <w:r>
        <w:rPr>
          <w:rFonts w:hint="eastAsia" w:cs="宋体"/>
          <w:color w:val="000000" w:themeColor="text1"/>
          <w:sz w:val="21"/>
          <w:szCs w:val="21"/>
          <w:vertAlign w:val="superscript"/>
          <w14:textFill>
            <w14:solidFill>
              <w14:schemeClr w14:val="tx1"/>
            </w14:solidFill>
          </w14:textFill>
        </w:rPr>
        <w:t>1</w:t>
      </w:r>
      <w:r>
        <w:rPr>
          <w:rFonts w:hint="eastAsia" w:cs="宋体"/>
          <w:color w:val="000000" w:themeColor="text1"/>
          <w:sz w:val="21"/>
          <w:szCs w:val="21"/>
          <w14:textFill>
            <w14:solidFill>
              <w14:schemeClr w14:val="tx1"/>
            </w14:solidFill>
          </w14:textFill>
        </w:rPr>
        <w:t>，属于</w:t>
      </w:r>
      <w:r>
        <w:rPr>
          <w:rFonts w:hint="eastAsia" w:cs="宋体"/>
          <w:i/>
          <w:iCs/>
          <w:color w:val="000000" w:themeColor="text1"/>
          <w:sz w:val="21"/>
          <w:szCs w:val="21"/>
          <w:u w:val="single"/>
          <w14:textFill>
            <w14:solidFill>
              <w14:schemeClr w14:val="tx1"/>
            </w14:solidFill>
          </w14:textFill>
        </w:rPr>
        <w:t>（中型企业、小型企业、微型企业）</w:t>
      </w:r>
      <w:r>
        <w:rPr>
          <w:rFonts w:hint="eastAsia" w:cs="宋体"/>
          <w:color w:val="000000" w:themeColor="text1"/>
          <w:sz w:val="21"/>
          <w:szCs w:val="21"/>
          <w14:textFill>
            <w14:solidFill>
              <w14:schemeClr w14:val="tx1"/>
            </w14:solidFill>
          </w14:textFill>
        </w:rPr>
        <w:t>；</w:t>
      </w:r>
    </w:p>
    <w:p w14:paraId="4851A9A8">
      <w:pPr>
        <w:pStyle w:val="5"/>
        <w:spacing w:line="400" w:lineRule="exact"/>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w:t>
      </w:r>
      <w:r>
        <w:rPr>
          <w:rFonts w:hint="eastAsia" w:cs="宋体"/>
          <w:i/>
          <w:iCs/>
          <w:color w:val="000000" w:themeColor="text1"/>
          <w:sz w:val="21"/>
          <w:szCs w:val="21"/>
          <w:u w:val="single"/>
          <w14:textFill>
            <w14:solidFill>
              <w14:schemeClr w14:val="tx1"/>
            </w14:solidFill>
          </w14:textFill>
        </w:rPr>
        <w:t>（标的名称）</w:t>
      </w:r>
      <w:r>
        <w:rPr>
          <w:rFonts w:hint="eastAsia" w:cs="宋体"/>
          <w:color w:val="000000" w:themeColor="text1"/>
          <w:sz w:val="21"/>
          <w:szCs w:val="21"/>
          <w14:textFill>
            <w14:solidFill>
              <w14:schemeClr w14:val="tx1"/>
            </w14:solidFill>
          </w14:textFill>
        </w:rPr>
        <w:t>，属于</w:t>
      </w:r>
      <w:r>
        <w:rPr>
          <w:rFonts w:hint="eastAsia" w:cs="宋体"/>
          <w:i/>
          <w:iCs/>
          <w:color w:val="000000" w:themeColor="text1"/>
          <w:sz w:val="21"/>
          <w:szCs w:val="21"/>
          <w:u w:val="single"/>
          <w14:textFill>
            <w14:solidFill>
              <w14:schemeClr w14:val="tx1"/>
            </w14:solidFill>
          </w14:textFill>
        </w:rPr>
        <w:t>（采购文件中明确的所属行业）</w:t>
      </w:r>
      <w:r>
        <w:rPr>
          <w:rFonts w:hint="eastAsia" w:cs="宋体"/>
          <w:color w:val="000000" w:themeColor="text1"/>
          <w:sz w:val="21"/>
          <w:szCs w:val="21"/>
          <w14:textFill>
            <w14:solidFill>
              <w14:schemeClr w14:val="tx1"/>
            </w14:solidFill>
          </w14:textFill>
        </w:rPr>
        <w:t>；承建（承接）企业为</w:t>
      </w:r>
      <w:r>
        <w:rPr>
          <w:rFonts w:hint="eastAsia" w:cs="宋体"/>
          <w:i/>
          <w:iCs/>
          <w:color w:val="000000" w:themeColor="text1"/>
          <w:sz w:val="21"/>
          <w:szCs w:val="21"/>
          <w:u w:val="single"/>
          <w14:textFill>
            <w14:solidFill>
              <w14:schemeClr w14:val="tx1"/>
            </w14:solidFill>
          </w14:textFill>
        </w:rPr>
        <w:t>（企业名称）</w:t>
      </w:r>
      <w:r>
        <w:rPr>
          <w:rFonts w:hint="eastAsia" w:cs="宋体"/>
          <w:color w:val="000000" w:themeColor="text1"/>
          <w:sz w:val="21"/>
          <w:szCs w:val="21"/>
          <w14:textFill>
            <w14:solidFill>
              <w14:schemeClr w14:val="tx1"/>
            </w14:solidFill>
          </w14:textFill>
        </w:rPr>
        <w:t>，从业人员</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人，营业收入为</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万元，资产总额为</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万元，属于</w:t>
      </w:r>
      <w:r>
        <w:rPr>
          <w:rFonts w:hint="eastAsia" w:cs="宋体"/>
          <w:i/>
          <w:iCs/>
          <w:color w:val="000000" w:themeColor="text1"/>
          <w:sz w:val="21"/>
          <w:szCs w:val="21"/>
          <w:u w:val="single"/>
          <w14:textFill>
            <w14:solidFill>
              <w14:schemeClr w14:val="tx1"/>
            </w14:solidFill>
          </w14:textFill>
        </w:rPr>
        <w:t>（中型企业、小型企业、微型企业）</w:t>
      </w:r>
      <w:r>
        <w:rPr>
          <w:rFonts w:hint="eastAsia" w:cs="宋体"/>
          <w:color w:val="000000" w:themeColor="text1"/>
          <w:sz w:val="21"/>
          <w:szCs w:val="21"/>
          <w14:textFill>
            <w14:solidFill>
              <w14:schemeClr w14:val="tx1"/>
            </w14:solidFill>
          </w14:textFill>
        </w:rPr>
        <w:t>；</w:t>
      </w:r>
    </w:p>
    <w:p w14:paraId="1089DD71">
      <w:pPr>
        <w:pStyle w:val="5"/>
        <w:spacing w:line="400" w:lineRule="exact"/>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 xml:space="preserve">…… </w:t>
      </w:r>
    </w:p>
    <w:p w14:paraId="09518150">
      <w:pPr>
        <w:pStyle w:val="5"/>
        <w:spacing w:line="400" w:lineRule="exact"/>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以上企业，不属于大企业的分支机构，不存在控股股东为大企业的情形，也不存在与大企业的负责人为同一人的情形。</w:t>
      </w:r>
    </w:p>
    <w:p w14:paraId="57967F74">
      <w:pPr>
        <w:pStyle w:val="5"/>
        <w:spacing w:line="400" w:lineRule="exact"/>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本企业对上述声明内容的真实性负责。如有虚假，将依法承担相应责任。</w:t>
      </w:r>
    </w:p>
    <w:p w14:paraId="4A74F554">
      <w:pPr>
        <w:pStyle w:val="5"/>
        <w:spacing w:line="400" w:lineRule="exact"/>
        <w:ind w:firstLine="3360" w:firstLineChars="1600"/>
        <w:jc w:val="left"/>
        <w:rPr>
          <w:rFonts w:cs="宋体"/>
          <w:color w:val="000000" w:themeColor="text1"/>
          <w:sz w:val="21"/>
          <w:szCs w:val="21"/>
          <w14:textFill>
            <w14:solidFill>
              <w14:schemeClr w14:val="tx1"/>
            </w14:solidFill>
          </w14:textFill>
        </w:rPr>
      </w:pPr>
    </w:p>
    <w:p w14:paraId="7EFBE02B">
      <w:pPr>
        <w:pStyle w:val="5"/>
        <w:spacing w:line="400" w:lineRule="exact"/>
        <w:ind w:firstLine="4095" w:firstLineChars="195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企业名称（盖章）：</w:t>
      </w:r>
    </w:p>
    <w:p w14:paraId="1F63D943">
      <w:pPr>
        <w:pStyle w:val="3"/>
        <w:spacing w:line="400" w:lineRule="exact"/>
        <w:ind w:firstLine="4095" w:firstLineChars="1950"/>
        <w:rPr>
          <w:rFonts w:ascii="宋体" w:hAnsi="宋体" w:eastAsia="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日 期：</w:t>
      </w:r>
    </w:p>
    <w:p w14:paraId="24DAB0C1">
      <w:pPr>
        <w:spacing w:line="400" w:lineRule="exact"/>
        <w:jc w:val="center"/>
        <w:rPr>
          <w:rFonts w:ascii="宋体" w:hAnsi="宋体"/>
          <w:b/>
          <w:color w:val="000000" w:themeColor="text1"/>
          <w:szCs w:val="21"/>
          <w14:textFill>
            <w14:solidFill>
              <w14:schemeClr w14:val="tx1"/>
            </w14:solidFill>
          </w14:textFill>
        </w:rPr>
      </w:pPr>
    </w:p>
    <w:p w14:paraId="3202CA43">
      <w:pPr>
        <w:spacing w:line="400" w:lineRule="exact"/>
        <w:jc w:val="center"/>
        <w:rPr>
          <w:rFonts w:ascii="宋体" w:hAnsi="宋体"/>
          <w:b/>
          <w:color w:val="000000" w:themeColor="text1"/>
          <w:szCs w:val="21"/>
          <w14:textFill>
            <w14:solidFill>
              <w14:schemeClr w14:val="tx1"/>
            </w14:solidFill>
          </w14:textFill>
        </w:rPr>
      </w:pPr>
    </w:p>
    <w:p w14:paraId="77F19208">
      <w:pPr>
        <w:spacing w:line="400" w:lineRule="exact"/>
        <w:jc w:val="center"/>
        <w:rPr>
          <w:rFonts w:ascii="宋体" w:hAnsi="宋体" w:cs="宋体"/>
          <w:color w:val="000000" w:themeColor="text1"/>
          <w:szCs w:val="21"/>
          <w14:textFill>
            <w14:solidFill>
              <w14:schemeClr w14:val="tx1"/>
            </w14:solidFill>
          </w14:textFill>
        </w:rPr>
      </w:pPr>
    </w:p>
    <w:p w14:paraId="4FF3A6E2">
      <w:pPr>
        <w:spacing w:line="400" w:lineRule="exact"/>
        <w:jc w:val="center"/>
        <w:rPr>
          <w:rFonts w:ascii="宋体" w:hAnsi="宋体" w:cs="宋体"/>
          <w:color w:val="000000" w:themeColor="text1"/>
          <w:szCs w:val="21"/>
          <w14:textFill>
            <w14:solidFill>
              <w14:schemeClr w14:val="tx1"/>
            </w14:solidFill>
          </w14:textFill>
        </w:rPr>
      </w:pPr>
    </w:p>
    <w:p w14:paraId="7ECB9D19">
      <w:pPr>
        <w:spacing w:line="400" w:lineRule="exact"/>
        <w:jc w:val="center"/>
        <w:rPr>
          <w:rFonts w:ascii="宋体" w:hAnsi="宋体" w:cs="宋体"/>
          <w:color w:val="000000" w:themeColor="text1"/>
          <w:szCs w:val="21"/>
          <w14:textFill>
            <w14:solidFill>
              <w14:schemeClr w14:val="tx1"/>
            </w14:solidFill>
          </w14:textFill>
        </w:rPr>
      </w:pPr>
    </w:p>
    <w:p w14:paraId="250497E7">
      <w:pPr>
        <w:spacing w:line="400" w:lineRule="exact"/>
        <w:jc w:val="center"/>
        <w:rPr>
          <w:rFonts w:ascii="宋体" w:hAnsi="宋体" w:cs="宋体"/>
          <w:color w:val="000000" w:themeColor="text1"/>
          <w:szCs w:val="21"/>
          <w14:textFill>
            <w14:solidFill>
              <w14:schemeClr w14:val="tx1"/>
            </w14:solidFill>
          </w14:textFill>
        </w:rPr>
      </w:pPr>
    </w:p>
    <w:p w14:paraId="60081D83">
      <w:pPr>
        <w:spacing w:line="400" w:lineRule="exact"/>
        <w:ind w:firstLine="3780" w:firstLineChars="1800"/>
        <w:rPr>
          <w:rFonts w:ascii="宋体" w:hAnsi="宋体"/>
          <w:color w:val="000000" w:themeColor="text1"/>
          <w:szCs w:val="21"/>
          <w14:textFill>
            <w14:solidFill>
              <w14:schemeClr w14:val="tx1"/>
            </w14:solidFill>
          </w14:textFill>
        </w:rPr>
      </w:pPr>
    </w:p>
    <w:p w14:paraId="6DA42668">
      <w:pPr>
        <w:numPr>
          <w:ilvl w:val="0"/>
          <w:numId w:val="2"/>
        </w:numPr>
        <w:spacing w:line="588" w:lineRule="exact"/>
        <w:jc w:val="left"/>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采购文件中明确的所属行业：详见招标文件第三章。</w:t>
      </w:r>
    </w:p>
    <w:p w14:paraId="000CAC50">
      <w:pPr>
        <w:numPr>
          <w:ilvl w:val="0"/>
          <w:numId w:val="2"/>
        </w:numPr>
        <w:spacing w:line="588" w:lineRule="exact"/>
        <w:jc w:val="left"/>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注：从业人员、营业收入、资产总额填报上一年度数据，无上一年度数据的新成立企业可不填报。联合体投标的，本表由联合体双方提供，双方都为小微企业的认定为小微企业。</w:t>
      </w:r>
    </w:p>
    <w:p w14:paraId="47F09D60">
      <w:pPr>
        <w:spacing w:line="400" w:lineRule="exact"/>
        <w:ind w:firstLine="420" w:firstLineChars="200"/>
        <w:jc w:val="center"/>
        <w:rPr>
          <w:rFonts w:ascii="宋体" w:hAnsi="宋体"/>
          <w:color w:val="000000" w:themeColor="text1"/>
          <w:szCs w:val="21"/>
          <w14:textFill>
            <w14:solidFill>
              <w14:schemeClr w14:val="tx1"/>
            </w14:solidFill>
          </w14:textFill>
        </w:rPr>
      </w:pPr>
    </w:p>
    <w:p w14:paraId="53504ABA">
      <w:pPr>
        <w:spacing w:line="360" w:lineRule="auto"/>
        <w:jc w:val="center"/>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br w:type="page"/>
      </w:r>
      <w:r>
        <w:rPr>
          <w:rFonts w:ascii="宋体" w:hAnsi="宋体"/>
          <w:b/>
          <w:color w:val="000000" w:themeColor="text1"/>
          <w:szCs w:val="21"/>
          <w14:textFill>
            <w14:solidFill>
              <w14:schemeClr w14:val="tx1"/>
            </w14:solidFill>
          </w14:textFill>
        </w:rPr>
        <w:t>C4</w:t>
      </w:r>
      <w:r>
        <w:rPr>
          <w:rFonts w:hint="eastAsia" w:ascii="宋体" w:hAnsi="宋体"/>
          <w:b/>
          <w:color w:val="000000" w:themeColor="text1"/>
          <w:szCs w:val="21"/>
          <w14:textFill>
            <w14:solidFill>
              <w14:schemeClr w14:val="tx1"/>
            </w14:solidFill>
          </w14:textFill>
        </w:rPr>
        <w:t xml:space="preserve"> 残疾人福利性单位声明函（如有需提供）</w:t>
      </w:r>
    </w:p>
    <w:p w14:paraId="5634D048">
      <w:pPr>
        <w:spacing w:line="588"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本单位郑重声明，根据《财政部</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民政部</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中国残疾人联合会关于促进残疾人就业政府采购政策的通知》（财库〔</w:t>
      </w:r>
      <w:r>
        <w:rPr>
          <w:rFonts w:ascii="宋体" w:hAnsi="宋体"/>
          <w:color w:val="000000" w:themeColor="text1"/>
          <w:szCs w:val="21"/>
          <w14:textFill>
            <w14:solidFill>
              <w14:schemeClr w14:val="tx1"/>
            </w14:solidFill>
          </w14:textFill>
        </w:rPr>
        <w:t>2017</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141</w:t>
      </w:r>
      <w:r>
        <w:rPr>
          <w:rFonts w:hint="eastAsia" w:ascii="宋体" w:hAnsi="宋体"/>
          <w:color w:val="000000" w:themeColor="text1"/>
          <w:szCs w:val="21"/>
          <w14:textFill>
            <w14:solidFill>
              <w14:schemeClr w14:val="tx1"/>
            </w14:solidFill>
          </w14:textFill>
        </w:rPr>
        <w:t>号）的规定，本单位为符合条件的残疾人福利性单位，且本单位参加</w:t>
      </w:r>
      <w:r>
        <w:rPr>
          <w:rFonts w:ascii="宋体" w:hAnsi="宋体"/>
          <w:color w:val="000000" w:themeColor="text1"/>
          <w:szCs w:val="21"/>
          <w14:textFill>
            <w14:solidFill>
              <w14:schemeClr w14:val="tx1"/>
            </w14:solidFill>
          </w14:textFill>
        </w:rPr>
        <w:t>______</w:t>
      </w:r>
      <w:r>
        <w:rPr>
          <w:rFonts w:hint="eastAsia" w:ascii="宋体" w:hAnsi="宋体"/>
          <w:color w:val="000000" w:themeColor="text1"/>
          <w:szCs w:val="21"/>
          <w14:textFill>
            <w14:solidFill>
              <w14:schemeClr w14:val="tx1"/>
            </w14:solidFill>
          </w14:textFill>
        </w:rPr>
        <w:t>单位的</w:t>
      </w:r>
      <w:r>
        <w:rPr>
          <w:rFonts w:ascii="宋体" w:hAnsi="宋体"/>
          <w:color w:val="000000" w:themeColor="text1"/>
          <w:szCs w:val="21"/>
          <w14:textFill>
            <w14:solidFill>
              <w14:schemeClr w14:val="tx1"/>
            </w14:solidFill>
          </w14:textFill>
        </w:rPr>
        <w:t>______</w:t>
      </w:r>
      <w:r>
        <w:rPr>
          <w:rFonts w:hint="eastAsia" w:ascii="宋体" w:hAnsi="宋体"/>
          <w:color w:val="000000" w:themeColor="text1"/>
          <w:szCs w:val="21"/>
          <w14:textFill>
            <w14:solidFill>
              <w14:schemeClr w14:val="tx1"/>
            </w14:solidFill>
          </w14:textFill>
        </w:rPr>
        <w:t>项目采购活动提供本单位制造的货物（由本单位承担工程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提供服务），或者提供其他残疾人福利性单位制造的货物（不包括使用非残疾人福利性单位注册商标的货物）。</w:t>
      </w:r>
    </w:p>
    <w:p w14:paraId="537E80A8">
      <w:pPr>
        <w:spacing w:line="588"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本单位对上述声明的真实性负责。如有虚假，将依法承担相应责任。</w:t>
      </w:r>
    </w:p>
    <w:p w14:paraId="0FBDE38C">
      <w:pPr>
        <w:spacing w:line="588" w:lineRule="exact"/>
        <w:ind w:firstLine="420" w:firstLineChars="200"/>
        <w:rPr>
          <w:rFonts w:ascii="宋体" w:hAnsi="宋体"/>
          <w:color w:val="000000" w:themeColor="text1"/>
          <w:szCs w:val="21"/>
          <w14:textFill>
            <w14:solidFill>
              <w14:schemeClr w14:val="tx1"/>
            </w14:solidFill>
          </w14:textFill>
        </w:rPr>
      </w:pPr>
    </w:p>
    <w:p w14:paraId="25AB97CC">
      <w:pPr>
        <w:spacing w:line="588" w:lineRule="exact"/>
        <w:ind w:firstLine="420" w:firstLineChars="200"/>
        <w:rPr>
          <w:rFonts w:ascii="宋体" w:hAnsi="宋体"/>
          <w:color w:val="000000" w:themeColor="text1"/>
          <w:szCs w:val="21"/>
          <w14:textFill>
            <w14:solidFill>
              <w14:schemeClr w14:val="tx1"/>
            </w14:solidFill>
          </w14:textFill>
        </w:rPr>
      </w:pPr>
    </w:p>
    <w:p w14:paraId="70C6AF32">
      <w:pPr>
        <w:tabs>
          <w:tab w:val="left" w:pos="4860"/>
        </w:tabs>
        <w:spacing w:line="588" w:lineRule="exact"/>
        <w:ind w:right="1560" w:firstLine="420" w:firstLineChars="200"/>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单位名称（盖章）：</w:t>
      </w:r>
    </w:p>
    <w:p w14:paraId="6D157D5A">
      <w:pPr>
        <w:tabs>
          <w:tab w:val="left" w:pos="4860"/>
        </w:tabs>
        <w:spacing w:line="588" w:lineRule="exact"/>
        <w:ind w:right="1560" w:firstLine="420" w:firstLineChars="200"/>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日</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期：</w:t>
      </w:r>
    </w:p>
    <w:p w14:paraId="3F2E5FB9">
      <w:pPr>
        <w:spacing w:line="400" w:lineRule="exact"/>
        <w:ind w:firstLine="422" w:firstLineChars="200"/>
        <w:rPr>
          <w:rFonts w:ascii="宋体" w:hAnsi="宋体"/>
          <w:b/>
          <w:color w:val="000000" w:themeColor="text1"/>
          <w:szCs w:val="21"/>
          <w14:textFill>
            <w14:solidFill>
              <w14:schemeClr w14:val="tx1"/>
            </w14:solidFill>
          </w14:textFill>
        </w:rPr>
      </w:pPr>
    </w:p>
    <w:p w14:paraId="09CCAC4C">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注：</w:t>
      </w:r>
    </w:p>
    <w:p w14:paraId="1D75A3FA">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享受政府采购支持政策的残疾人福利性单位应当同时满足以下条件：</w:t>
      </w:r>
    </w:p>
    <w:p w14:paraId="52C2146E">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（一）安置的残疾人占本单位在职职工人数的比例不低于</w:t>
      </w:r>
      <w:r>
        <w:rPr>
          <w:rFonts w:ascii="宋体" w:hAnsi="宋体"/>
          <w:color w:val="000000" w:themeColor="text1"/>
          <w:szCs w:val="21"/>
          <w14:textFill>
            <w14:solidFill>
              <w14:schemeClr w14:val="tx1"/>
            </w14:solidFill>
          </w14:textFill>
        </w:rPr>
        <w:t>25%</w:t>
      </w:r>
      <w:r>
        <w:rPr>
          <w:rFonts w:hint="eastAsia" w:ascii="宋体" w:hAnsi="宋体"/>
          <w:color w:val="000000" w:themeColor="text1"/>
          <w:szCs w:val="21"/>
          <w14:textFill>
            <w14:solidFill>
              <w14:schemeClr w14:val="tx1"/>
            </w14:solidFill>
          </w14:textFill>
        </w:rPr>
        <w:t>（含</w:t>
      </w:r>
      <w:r>
        <w:rPr>
          <w:rFonts w:ascii="宋体" w:hAnsi="宋体"/>
          <w:color w:val="000000" w:themeColor="text1"/>
          <w:szCs w:val="21"/>
          <w14:textFill>
            <w14:solidFill>
              <w14:schemeClr w14:val="tx1"/>
            </w14:solidFill>
          </w14:textFill>
        </w:rPr>
        <w:t>25%</w:t>
      </w:r>
      <w:r>
        <w:rPr>
          <w:rFonts w:hint="eastAsia" w:ascii="宋体" w:hAnsi="宋体"/>
          <w:color w:val="000000" w:themeColor="text1"/>
          <w:szCs w:val="21"/>
          <w14:textFill>
            <w14:solidFill>
              <w14:schemeClr w14:val="tx1"/>
            </w14:solidFill>
          </w14:textFill>
        </w:rPr>
        <w:t>），并且安置的残疾人人数不少于</w:t>
      </w:r>
      <w:r>
        <w:rPr>
          <w:rFonts w:ascii="宋体" w:hAnsi="宋体"/>
          <w:color w:val="000000" w:themeColor="text1"/>
          <w:szCs w:val="21"/>
          <w14:textFill>
            <w14:solidFill>
              <w14:schemeClr w14:val="tx1"/>
            </w14:solidFill>
          </w14:textFill>
        </w:rPr>
        <w:t>10</w:t>
      </w:r>
      <w:r>
        <w:rPr>
          <w:rFonts w:hint="eastAsia" w:ascii="宋体" w:hAnsi="宋体"/>
          <w:color w:val="000000" w:themeColor="text1"/>
          <w:szCs w:val="21"/>
          <w14:textFill>
            <w14:solidFill>
              <w14:schemeClr w14:val="tx1"/>
            </w14:solidFill>
          </w14:textFill>
        </w:rPr>
        <w:t>人（含</w:t>
      </w:r>
      <w:r>
        <w:rPr>
          <w:rFonts w:ascii="宋体" w:hAnsi="宋体"/>
          <w:color w:val="000000" w:themeColor="text1"/>
          <w:szCs w:val="21"/>
          <w14:textFill>
            <w14:solidFill>
              <w14:schemeClr w14:val="tx1"/>
            </w14:solidFill>
          </w14:textFill>
        </w:rPr>
        <w:t>10</w:t>
      </w:r>
      <w:r>
        <w:rPr>
          <w:rFonts w:hint="eastAsia" w:ascii="宋体" w:hAnsi="宋体"/>
          <w:color w:val="000000" w:themeColor="text1"/>
          <w:szCs w:val="21"/>
          <w14:textFill>
            <w14:solidFill>
              <w14:schemeClr w14:val="tx1"/>
            </w14:solidFill>
          </w14:textFill>
        </w:rPr>
        <w:t>人）；</w:t>
      </w:r>
    </w:p>
    <w:p w14:paraId="56755749">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（二）依法与安置的每位残疾人签订了一年以上（含一年）的劳动合同或服务协议；</w:t>
      </w:r>
    </w:p>
    <w:p w14:paraId="4E0FFF36">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（三）为安置的每位残疾人按月足额缴纳了基本养老保险、基本医疗保险、失业保险、工伤保险和生育保险等社会保险费；</w:t>
      </w:r>
    </w:p>
    <w:p w14:paraId="7DF4BB30">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（四）通过银行等金融机构向安置的每位残疾人，按月支付了不低于单位所在区县适用的经省级人民政府批准的月最低工资标准的工资；</w:t>
      </w:r>
    </w:p>
    <w:p w14:paraId="26A33467">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（五）提供本单位制造的货物、承担的工程或者服务（以下简称产品），或者提供其他残疾人福利性单位制造的货物（不包括使用非残疾人福利性单位注册商标的货物）。</w:t>
      </w:r>
    </w:p>
    <w:p w14:paraId="2CD76B7B">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前款所称残疾人是指法定劳动年龄内，持有《中华人民共和国残疾人证》或者《中华人民共和国残疾军人证（</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至</w:t>
      </w:r>
      <w:r>
        <w:rPr>
          <w:rFonts w:ascii="宋体" w:hAnsi="宋体"/>
          <w:color w:val="000000" w:themeColor="text1"/>
          <w:szCs w:val="21"/>
          <w14:textFill>
            <w14:solidFill>
              <w14:schemeClr w14:val="tx1"/>
            </w14:solidFill>
          </w14:textFill>
        </w:rPr>
        <w:t>8</w:t>
      </w:r>
      <w:r>
        <w:rPr>
          <w:rFonts w:hint="eastAsia" w:ascii="宋体" w:hAnsi="宋体"/>
          <w:color w:val="000000" w:themeColor="text1"/>
          <w:szCs w:val="21"/>
          <w14:textFill>
            <w14:solidFill>
              <w14:schemeClr w14:val="tx1"/>
            </w14:solidFill>
          </w14:textFill>
        </w:rPr>
        <w:t>级）》的自然人，包括具有劳动条件和劳动意愿的精神残疾人。在职职工人数是指与残疾人福利性单位建立劳动关系并依法签订劳动合同或者服务协议的雇员人数。</w:t>
      </w:r>
    </w:p>
    <w:p w14:paraId="07D8C6DC">
      <w:pPr>
        <w:autoSpaceDE w:val="0"/>
        <w:autoSpaceDN w:val="0"/>
        <w:adjustRightInd w:val="0"/>
        <w:spacing w:line="400" w:lineRule="exact"/>
        <w:outlineLvl w:val="0"/>
        <w:rPr>
          <w:rFonts w:ascii="宋体" w:hAnsi="宋体"/>
          <w:color w:val="000000" w:themeColor="text1"/>
          <w:sz w:val="44"/>
          <w:szCs w:val="44"/>
          <w14:textFill>
            <w14:solidFill>
              <w14:schemeClr w14:val="tx1"/>
            </w14:solidFill>
          </w14:textFill>
        </w:rPr>
      </w:pPr>
    </w:p>
    <w:p w14:paraId="70C85650">
      <w:pPr>
        <w:spacing w:line="360" w:lineRule="auto"/>
        <w:jc w:val="center"/>
        <w:rPr>
          <w:rFonts w:ascii="宋体" w:hAnsi="宋体"/>
          <w:b/>
          <w:color w:val="000000" w:themeColor="text1"/>
          <w:szCs w:val="21"/>
          <w14:textFill>
            <w14:solidFill>
              <w14:schemeClr w14:val="tx1"/>
            </w14:solidFill>
          </w14:textFill>
        </w:rPr>
      </w:pPr>
      <w:r>
        <w:rPr>
          <w:rStyle w:val="21"/>
          <w:rFonts w:ascii="宋体" w:hAnsi="宋体"/>
          <w:color w:val="000000" w:themeColor="text1"/>
          <w:sz w:val="21"/>
          <w:szCs w:val="21"/>
          <w14:textFill>
            <w14:solidFill>
              <w14:schemeClr w14:val="tx1"/>
            </w14:solidFill>
          </w14:textFill>
        </w:rPr>
        <w:br w:type="page"/>
      </w:r>
      <w:bookmarkStart w:id="127" w:name="_Toc74987469"/>
      <w:bookmarkStart w:id="128" w:name="_Toc74987437"/>
    </w:p>
    <w:p w14:paraId="085987FB">
      <w:pPr>
        <w:spacing w:line="360" w:lineRule="auto"/>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评分索引表（建议放在目录之前）</w:t>
      </w:r>
      <w:bookmarkEnd w:id="127"/>
      <w:bookmarkEnd w:id="128"/>
    </w:p>
    <w:tbl>
      <w:tblPr>
        <w:tblStyle w:val="15"/>
        <w:tblW w:w="96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1"/>
        <w:gridCol w:w="1715"/>
        <w:gridCol w:w="1716"/>
      </w:tblGrid>
      <w:tr w14:paraId="3A2CD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top w:val="single" w:color="auto" w:sz="4" w:space="0"/>
              <w:left w:val="single" w:color="auto" w:sz="4" w:space="0"/>
              <w:tl2br w:val="single" w:color="000000" w:sz="4" w:space="0"/>
            </w:tcBorders>
          </w:tcPr>
          <w:p w14:paraId="2E640EB9">
            <w:pPr>
              <w:spacing w:line="300" w:lineRule="exact"/>
              <w:ind w:right="420" w:firstLine="3885" w:firstLineChars="1850"/>
              <w:jc w:val="righ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w:t>
            </w:r>
          </w:p>
          <w:p w14:paraId="646E3A23">
            <w:pPr>
              <w:spacing w:line="300" w:lineRule="exact"/>
              <w:rPr>
                <w:rFonts w:ascii="宋体" w:hAnsi="宋体"/>
                <w:color w:val="000000" w:themeColor="text1"/>
                <w:szCs w:val="21"/>
                <w:lang w:val="ru-RU"/>
                <w14:textFill>
                  <w14:solidFill>
                    <w14:schemeClr w14:val="tx1"/>
                  </w14:solidFill>
                </w14:textFill>
              </w:rPr>
            </w:pPr>
            <w:r>
              <w:rPr>
                <w:rFonts w:hint="eastAsia" w:ascii="宋体" w:hAnsi="宋体"/>
                <w:color w:val="000000" w:themeColor="text1"/>
                <w:szCs w:val="21"/>
                <w14:textFill>
                  <w14:solidFill>
                    <w14:schemeClr w14:val="tx1"/>
                  </w14:solidFill>
                </w14:textFill>
              </w:rPr>
              <w:t>分值</w:t>
            </w:r>
          </w:p>
        </w:tc>
        <w:tc>
          <w:tcPr>
            <w:tcW w:w="1715" w:type="dxa"/>
            <w:tcBorders>
              <w:top w:val="single" w:color="auto" w:sz="4" w:space="0"/>
            </w:tcBorders>
            <w:vAlign w:val="center"/>
          </w:tcPr>
          <w:p w14:paraId="76DE9B23">
            <w:pPr>
              <w:spacing w:line="400" w:lineRule="exact"/>
              <w:jc w:val="center"/>
              <w:rPr>
                <w:rFonts w:ascii="宋体" w:hAnsi="宋体"/>
                <w:color w:val="000000" w:themeColor="text1"/>
                <w:szCs w:val="21"/>
                <w:lang w:val="ru-RU"/>
                <w14:textFill>
                  <w14:solidFill>
                    <w14:schemeClr w14:val="tx1"/>
                  </w14:solidFill>
                </w14:textFill>
              </w:rPr>
            </w:pPr>
            <w:r>
              <w:rPr>
                <w:rFonts w:hint="eastAsia" w:ascii="宋体" w:hAnsi="宋体"/>
                <w:color w:val="000000" w:themeColor="text1"/>
                <w:szCs w:val="21"/>
                <w:lang w:val="ru-RU"/>
                <w14:textFill>
                  <w14:solidFill>
                    <w14:schemeClr w14:val="tx1"/>
                  </w14:solidFill>
                </w14:textFill>
              </w:rPr>
              <w:t>自评分</w:t>
            </w:r>
          </w:p>
        </w:tc>
        <w:tc>
          <w:tcPr>
            <w:tcW w:w="1716" w:type="dxa"/>
            <w:tcBorders>
              <w:top w:val="single" w:color="auto" w:sz="4" w:space="0"/>
            </w:tcBorders>
            <w:vAlign w:val="center"/>
          </w:tcPr>
          <w:p w14:paraId="143A5701">
            <w:pPr>
              <w:spacing w:line="400" w:lineRule="exact"/>
              <w:jc w:val="center"/>
              <w:rPr>
                <w:rFonts w:ascii="宋体" w:hAnsi="宋体"/>
                <w:color w:val="000000" w:themeColor="text1"/>
                <w:szCs w:val="21"/>
                <w:lang w:val="ru-RU"/>
                <w14:textFill>
                  <w14:solidFill>
                    <w14:schemeClr w14:val="tx1"/>
                  </w14:solidFill>
                </w14:textFill>
              </w:rPr>
            </w:pPr>
            <w:r>
              <w:rPr>
                <w:rFonts w:hint="eastAsia" w:ascii="宋体" w:hAnsi="宋体"/>
                <w:color w:val="000000" w:themeColor="text1"/>
                <w:szCs w:val="21"/>
                <w:lang w:val="ru-RU"/>
                <w14:textFill>
                  <w14:solidFill>
                    <w14:schemeClr w14:val="tx1"/>
                  </w14:solidFill>
                </w14:textFill>
              </w:rPr>
              <w:t>资料所在页码</w:t>
            </w:r>
          </w:p>
        </w:tc>
      </w:tr>
      <w:tr w14:paraId="70266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left w:val="single" w:color="auto" w:sz="4" w:space="0"/>
            </w:tcBorders>
            <w:vAlign w:val="center"/>
          </w:tcPr>
          <w:p w14:paraId="0EC59960">
            <w:pPr>
              <w:spacing w:line="400" w:lineRule="exact"/>
              <w:rPr>
                <w:rFonts w:ascii="宋体" w:hAnsi="宋体"/>
                <w:color w:val="000000" w:themeColor="text1"/>
                <w:szCs w:val="21"/>
                <w14:textFill>
                  <w14:solidFill>
                    <w14:schemeClr w14:val="tx1"/>
                  </w14:solidFill>
                </w14:textFill>
              </w:rPr>
            </w:pPr>
          </w:p>
        </w:tc>
        <w:tc>
          <w:tcPr>
            <w:tcW w:w="1715" w:type="dxa"/>
            <w:vAlign w:val="center"/>
          </w:tcPr>
          <w:p w14:paraId="0A12ACC7">
            <w:pPr>
              <w:spacing w:line="400" w:lineRule="exact"/>
              <w:jc w:val="center"/>
              <w:rPr>
                <w:rFonts w:ascii="宋体" w:hAnsi="宋体"/>
                <w:color w:val="000000" w:themeColor="text1"/>
                <w:szCs w:val="21"/>
                <w14:textFill>
                  <w14:solidFill>
                    <w14:schemeClr w14:val="tx1"/>
                  </w14:solidFill>
                </w14:textFill>
              </w:rPr>
            </w:pPr>
          </w:p>
        </w:tc>
        <w:tc>
          <w:tcPr>
            <w:tcW w:w="1716" w:type="dxa"/>
            <w:vAlign w:val="center"/>
          </w:tcPr>
          <w:p w14:paraId="09E9CC29">
            <w:pPr>
              <w:spacing w:line="400" w:lineRule="exact"/>
              <w:jc w:val="center"/>
              <w:rPr>
                <w:rFonts w:ascii="宋体" w:hAnsi="宋体"/>
                <w:color w:val="000000" w:themeColor="text1"/>
                <w:szCs w:val="21"/>
                <w14:textFill>
                  <w14:solidFill>
                    <w14:schemeClr w14:val="tx1"/>
                  </w14:solidFill>
                </w14:textFill>
              </w:rPr>
            </w:pPr>
          </w:p>
        </w:tc>
      </w:tr>
      <w:tr w14:paraId="22608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left w:val="single" w:color="auto" w:sz="4" w:space="0"/>
            </w:tcBorders>
            <w:vAlign w:val="center"/>
          </w:tcPr>
          <w:p w14:paraId="0C287FA8">
            <w:pPr>
              <w:spacing w:line="400" w:lineRule="exact"/>
              <w:rPr>
                <w:rFonts w:ascii="宋体" w:hAnsi="宋体"/>
                <w:color w:val="000000" w:themeColor="text1"/>
                <w:szCs w:val="21"/>
                <w14:textFill>
                  <w14:solidFill>
                    <w14:schemeClr w14:val="tx1"/>
                  </w14:solidFill>
                </w14:textFill>
              </w:rPr>
            </w:pPr>
          </w:p>
        </w:tc>
        <w:tc>
          <w:tcPr>
            <w:tcW w:w="1715" w:type="dxa"/>
            <w:vAlign w:val="center"/>
          </w:tcPr>
          <w:p w14:paraId="236350B7">
            <w:pPr>
              <w:spacing w:line="400" w:lineRule="exact"/>
              <w:jc w:val="center"/>
              <w:rPr>
                <w:rFonts w:ascii="宋体" w:hAnsi="宋体"/>
                <w:color w:val="000000" w:themeColor="text1"/>
                <w:szCs w:val="21"/>
                <w14:textFill>
                  <w14:solidFill>
                    <w14:schemeClr w14:val="tx1"/>
                  </w14:solidFill>
                </w14:textFill>
              </w:rPr>
            </w:pPr>
          </w:p>
        </w:tc>
        <w:tc>
          <w:tcPr>
            <w:tcW w:w="1716" w:type="dxa"/>
            <w:vAlign w:val="center"/>
          </w:tcPr>
          <w:p w14:paraId="718F4E97">
            <w:pPr>
              <w:spacing w:line="400" w:lineRule="exact"/>
              <w:jc w:val="center"/>
              <w:rPr>
                <w:rFonts w:ascii="宋体" w:hAnsi="宋体"/>
                <w:color w:val="000000" w:themeColor="text1"/>
                <w:szCs w:val="21"/>
                <w14:textFill>
                  <w14:solidFill>
                    <w14:schemeClr w14:val="tx1"/>
                  </w14:solidFill>
                </w14:textFill>
              </w:rPr>
            </w:pPr>
          </w:p>
        </w:tc>
      </w:tr>
      <w:tr w14:paraId="3E331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left w:val="single" w:color="auto" w:sz="4" w:space="0"/>
            </w:tcBorders>
            <w:vAlign w:val="center"/>
          </w:tcPr>
          <w:p w14:paraId="27E9EC24">
            <w:pPr>
              <w:spacing w:line="400" w:lineRule="exact"/>
              <w:rPr>
                <w:rFonts w:ascii="宋体" w:hAnsi="宋体"/>
                <w:color w:val="000000" w:themeColor="text1"/>
                <w:szCs w:val="21"/>
                <w14:textFill>
                  <w14:solidFill>
                    <w14:schemeClr w14:val="tx1"/>
                  </w14:solidFill>
                </w14:textFill>
              </w:rPr>
            </w:pPr>
          </w:p>
        </w:tc>
        <w:tc>
          <w:tcPr>
            <w:tcW w:w="1715" w:type="dxa"/>
            <w:vAlign w:val="center"/>
          </w:tcPr>
          <w:p w14:paraId="31061BC9">
            <w:pPr>
              <w:spacing w:line="400" w:lineRule="exact"/>
              <w:jc w:val="center"/>
              <w:rPr>
                <w:rFonts w:ascii="宋体" w:hAnsi="宋体"/>
                <w:color w:val="000000" w:themeColor="text1"/>
                <w:szCs w:val="21"/>
                <w14:textFill>
                  <w14:solidFill>
                    <w14:schemeClr w14:val="tx1"/>
                  </w14:solidFill>
                </w14:textFill>
              </w:rPr>
            </w:pPr>
          </w:p>
        </w:tc>
        <w:tc>
          <w:tcPr>
            <w:tcW w:w="1716" w:type="dxa"/>
            <w:vAlign w:val="center"/>
          </w:tcPr>
          <w:p w14:paraId="3305DA41">
            <w:pPr>
              <w:spacing w:line="400" w:lineRule="exact"/>
              <w:jc w:val="center"/>
              <w:rPr>
                <w:rFonts w:ascii="宋体" w:hAnsi="宋体"/>
                <w:color w:val="000000" w:themeColor="text1"/>
                <w:szCs w:val="21"/>
                <w14:textFill>
                  <w14:solidFill>
                    <w14:schemeClr w14:val="tx1"/>
                  </w14:solidFill>
                </w14:textFill>
              </w:rPr>
            </w:pPr>
          </w:p>
        </w:tc>
      </w:tr>
      <w:tr w14:paraId="0E51F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left w:val="single" w:color="auto" w:sz="4" w:space="0"/>
            </w:tcBorders>
            <w:vAlign w:val="center"/>
          </w:tcPr>
          <w:p w14:paraId="2F90EAB8">
            <w:pPr>
              <w:spacing w:line="400" w:lineRule="exact"/>
              <w:rPr>
                <w:rFonts w:ascii="宋体" w:hAnsi="宋体"/>
                <w:color w:val="000000" w:themeColor="text1"/>
                <w:szCs w:val="21"/>
                <w14:textFill>
                  <w14:solidFill>
                    <w14:schemeClr w14:val="tx1"/>
                  </w14:solidFill>
                </w14:textFill>
              </w:rPr>
            </w:pPr>
          </w:p>
        </w:tc>
        <w:tc>
          <w:tcPr>
            <w:tcW w:w="1715" w:type="dxa"/>
            <w:vAlign w:val="center"/>
          </w:tcPr>
          <w:p w14:paraId="0B8AE42F">
            <w:pPr>
              <w:spacing w:line="400" w:lineRule="exact"/>
              <w:jc w:val="center"/>
              <w:rPr>
                <w:rFonts w:ascii="宋体" w:hAnsi="宋体"/>
                <w:color w:val="000000" w:themeColor="text1"/>
                <w:szCs w:val="21"/>
                <w14:textFill>
                  <w14:solidFill>
                    <w14:schemeClr w14:val="tx1"/>
                  </w14:solidFill>
                </w14:textFill>
              </w:rPr>
            </w:pPr>
          </w:p>
        </w:tc>
        <w:tc>
          <w:tcPr>
            <w:tcW w:w="1716" w:type="dxa"/>
            <w:vAlign w:val="center"/>
          </w:tcPr>
          <w:p w14:paraId="18A40B76">
            <w:pPr>
              <w:spacing w:line="400" w:lineRule="exact"/>
              <w:jc w:val="center"/>
              <w:rPr>
                <w:rFonts w:ascii="宋体" w:hAnsi="宋体"/>
                <w:color w:val="000000" w:themeColor="text1"/>
                <w:szCs w:val="21"/>
                <w14:textFill>
                  <w14:solidFill>
                    <w14:schemeClr w14:val="tx1"/>
                  </w14:solidFill>
                </w14:textFill>
              </w:rPr>
            </w:pPr>
          </w:p>
        </w:tc>
      </w:tr>
      <w:tr w14:paraId="3496B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left w:val="single" w:color="auto" w:sz="4" w:space="0"/>
            </w:tcBorders>
            <w:vAlign w:val="center"/>
          </w:tcPr>
          <w:p w14:paraId="08B95349">
            <w:pPr>
              <w:spacing w:line="400" w:lineRule="exact"/>
              <w:rPr>
                <w:rFonts w:ascii="宋体" w:hAnsi="宋体"/>
                <w:color w:val="000000" w:themeColor="text1"/>
                <w:szCs w:val="21"/>
                <w14:textFill>
                  <w14:solidFill>
                    <w14:schemeClr w14:val="tx1"/>
                  </w14:solidFill>
                </w14:textFill>
              </w:rPr>
            </w:pPr>
          </w:p>
        </w:tc>
        <w:tc>
          <w:tcPr>
            <w:tcW w:w="1715" w:type="dxa"/>
            <w:vAlign w:val="center"/>
          </w:tcPr>
          <w:p w14:paraId="0545C04A">
            <w:pPr>
              <w:spacing w:line="400" w:lineRule="exact"/>
              <w:jc w:val="center"/>
              <w:rPr>
                <w:rFonts w:ascii="宋体" w:hAnsi="宋体"/>
                <w:color w:val="000000" w:themeColor="text1"/>
                <w:szCs w:val="21"/>
                <w14:textFill>
                  <w14:solidFill>
                    <w14:schemeClr w14:val="tx1"/>
                  </w14:solidFill>
                </w14:textFill>
              </w:rPr>
            </w:pPr>
          </w:p>
        </w:tc>
        <w:tc>
          <w:tcPr>
            <w:tcW w:w="1716" w:type="dxa"/>
            <w:vAlign w:val="center"/>
          </w:tcPr>
          <w:p w14:paraId="22583C8A">
            <w:pPr>
              <w:spacing w:line="400" w:lineRule="exact"/>
              <w:jc w:val="center"/>
              <w:rPr>
                <w:rFonts w:ascii="宋体" w:hAnsi="宋体"/>
                <w:color w:val="000000" w:themeColor="text1"/>
                <w:szCs w:val="21"/>
                <w14:textFill>
                  <w14:solidFill>
                    <w14:schemeClr w14:val="tx1"/>
                  </w14:solidFill>
                </w14:textFill>
              </w:rPr>
            </w:pPr>
          </w:p>
        </w:tc>
      </w:tr>
      <w:tr w14:paraId="66B51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left w:val="single" w:color="auto" w:sz="4" w:space="0"/>
            </w:tcBorders>
            <w:vAlign w:val="center"/>
          </w:tcPr>
          <w:p w14:paraId="37708A14">
            <w:pPr>
              <w:spacing w:line="400" w:lineRule="exact"/>
              <w:rPr>
                <w:rFonts w:ascii="宋体" w:hAnsi="宋体"/>
                <w:color w:val="000000" w:themeColor="text1"/>
                <w:szCs w:val="21"/>
                <w14:textFill>
                  <w14:solidFill>
                    <w14:schemeClr w14:val="tx1"/>
                  </w14:solidFill>
                </w14:textFill>
              </w:rPr>
            </w:pPr>
          </w:p>
        </w:tc>
        <w:tc>
          <w:tcPr>
            <w:tcW w:w="1715" w:type="dxa"/>
            <w:vAlign w:val="center"/>
          </w:tcPr>
          <w:p w14:paraId="0A446191">
            <w:pPr>
              <w:spacing w:line="400" w:lineRule="exact"/>
              <w:jc w:val="center"/>
              <w:rPr>
                <w:rFonts w:ascii="宋体" w:hAnsi="宋体"/>
                <w:color w:val="000000" w:themeColor="text1"/>
                <w:szCs w:val="21"/>
                <w14:textFill>
                  <w14:solidFill>
                    <w14:schemeClr w14:val="tx1"/>
                  </w14:solidFill>
                </w14:textFill>
              </w:rPr>
            </w:pPr>
          </w:p>
        </w:tc>
        <w:tc>
          <w:tcPr>
            <w:tcW w:w="1716" w:type="dxa"/>
            <w:vAlign w:val="center"/>
          </w:tcPr>
          <w:p w14:paraId="316F0C10">
            <w:pPr>
              <w:spacing w:line="400" w:lineRule="exact"/>
              <w:jc w:val="center"/>
              <w:rPr>
                <w:rFonts w:ascii="宋体" w:hAnsi="宋体"/>
                <w:color w:val="000000" w:themeColor="text1"/>
                <w:szCs w:val="21"/>
                <w14:textFill>
                  <w14:solidFill>
                    <w14:schemeClr w14:val="tx1"/>
                  </w14:solidFill>
                </w14:textFill>
              </w:rPr>
            </w:pPr>
          </w:p>
        </w:tc>
      </w:tr>
      <w:tr w14:paraId="0FFC6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left w:val="single" w:color="auto" w:sz="4" w:space="0"/>
            </w:tcBorders>
            <w:vAlign w:val="center"/>
          </w:tcPr>
          <w:p w14:paraId="01F59A7F">
            <w:pPr>
              <w:spacing w:line="400" w:lineRule="exact"/>
              <w:rPr>
                <w:rFonts w:ascii="宋体" w:hAnsi="宋体"/>
                <w:color w:val="000000" w:themeColor="text1"/>
                <w:szCs w:val="21"/>
                <w14:textFill>
                  <w14:solidFill>
                    <w14:schemeClr w14:val="tx1"/>
                  </w14:solidFill>
                </w14:textFill>
              </w:rPr>
            </w:pPr>
          </w:p>
        </w:tc>
        <w:tc>
          <w:tcPr>
            <w:tcW w:w="1715" w:type="dxa"/>
            <w:vAlign w:val="center"/>
          </w:tcPr>
          <w:p w14:paraId="175E4362">
            <w:pPr>
              <w:spacing w:line="400" w:lineRule="exact"/>
              <w:jc w:val="center"/>
              <w:rPr>
                <w:rFonts w:ascii="宋体" w:hAnsi="宋体"/>
                <w:color w:val="000000" w:themeColor="text1"/>
                <w:szCs w:val="21"/>
                <w14:textFill>
                  <w14:solidFill>
                    <w14:schemeClr w14:val="tx1"/>
                  </w14:solidFill>
                </w14:textFill>
              </w:rPr>
            </w:pPr>
          </w:p>
        </w:tc>
        <w:tc>
          <w:tcPr>
            <w:tcW w:w="1716" w:type="dxa"/>
            <w:vAlign w:val="center"/>
          </w:tcPr>
          <w:p w14:paraId="3B5C70ED">
            <w:pPr>
              <w:spacing w:line="400" w:lineRule="exact"/>
              <w:jc w:val="center"/>
              <w:rPr>
                <w:rFonts w:ascii="宋体" w:hAnsi="宋体"/>
                <w:color w:val="000000" w:themeColor="text1"/>
                <w:szCs w:val="21"/>
                <w14:textFill>
                  <w14:solidFill>
                    <w14:schemeClr w14:val="tx1"/>
                  </w14:solidFill>
                </w14:textFill>
              </w:rPr>
            </w:pPr>
          </w:p>
        </w:tc>
      </w:tr>
      <w:tr w14:paraId="6BDF8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left w:val="single" w:color="auto" w:sz="4" w:space="0"/>
            </w:tcBorders>
            <w:vAlign w:val="center"/>
          </w:tcPr>
          <w:p w14:paraId="72F7C2E4">
            <w:pPr>
              <w:spacing w:line="400" w:lineRule="exact"/>
              <w:rPr>
                <w:rFonts w:ascii="宋体" w:hAnsi="宋体"/>
                <w:color w:val="000000" w:themeColor="text1"/>
                <w:szCs w:val="21"/>
                <w14:textFill>
                  <w14:solidFill>
                    <w14:schemeClr w14:val="tx1"/>
                  </w14:solidFill>
                </w14:textFill>
              </w:rPr>
            </w:pPr>
          </w:p>
        </w:tc>
        <w:tc>
          <w:tcPr>
            <w:tcW w:w="1715" w:type="dxa"/>
            <w:vAlign w:val="center"/>
          </w:tcPr>
          <w:p w14:paraId="53C59F97">
            <w:pPr>
              <w:spacing w:line="400" w:lineRule="exact"/>
              <w:jc w:val="center"/>
              <w:rPr>
                <w:rFonts w:ascii="宋体" w:hAnsi="宋体"/>
                <w:color w:val="000000" w:themeColor="text1"/>
                <w:szCs w:val="21"/>
                <w14:textFill>
                  <w14:solidFill>
                    <w14:schemeClr w14:val="tx1"/>
                  </w14:solidFill>
                </w14:textFill>
              </w:rPr>
            </w:pPr>
          </w:p>
        </w:tc>
        <w:tc>
          <w:tcPr>
            <w:tcW w:w="1716" w:type="dxa"/>
            <w:vAlign w:val="center"/>
          </w:tcPr>
          <w:p w14:paraId="7565ACB3">
            <w:pPr>
              <w:spacing w:line="400" w:lineRule="exact"/>
              <w:jc w:val="center"/>
              <w:rPr>
                <w:rFonts w:ascii="宋体" w:hAnsi="宋体"/>
                <w:color w:val="000000" w:themeColor="text1"/>
                <w:szCs w:val="21"/>
                <w14:textFill>
                  <w14:solidFill>
                    <w14:schemeClr w14:val="tx1"/>
                  </w14:solidFill>
                </w14:textFill>
              </w:rPr>
            </w:pPr>
          </w:p>
        </w:tc>
      </w:tr>
      <w:tr w14:paraId="72F42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left w:val="single" w:color="auto" w:sz="4" w:space="0"/>
            </w:tcBorders>
            <w:vAlign w:val="center"/>
          </w:tcPr>
          <w:p w14:paraId="32228A3A">
            <w:pPr>
              <w:spacing w:line="400" w:lineRule="exact"/>
              <w:rPr>
                <w:rFonts w:ascii="宋体" w:hAnsi="宋体"/>
                <w:color w:val="000000" w:themeColor="text1"/>
                <w:szCs w:val="21"/>
                <w14:textFill>
                  <w14:solidFill>
                    <w14:schemeClr w14:val="tx1"/>
                  </w14:solidFill>
                </w14:textFill>
              </w:rPr>
            </w:pPr>
          </w:p>
        </w:tc>
        <w:tc>
          <w:tcPr>
            <w:tcW w:w="1715" w:type="dxa"/>
            <w:vAlign w:val="center"/>
          </w:tcPr>
          <w:p w14:paraId="04B73905">
            <w:pPr>
              <w:spacing w:line="400" w:lineRule="exact"/>
              <w:jc w:val="center"/>
              <w:rPr>
                <w:rFonts w:ascii="宋体" w:hAnsi="宋体"/>
                <w:color w:val="000000" w:themeColor="text1"/>
                <w:szCs w:val="21"/>
                <w14:textFill>
                  <w14:solidFill>
                    <w14:schemeClr w14:val="tx1"/>
                  </w14:solidFill>
                </w14:textFill>
              </w:rPr>
            </w:pPr>
          </w:p>
        </w:tc>
        <w:tc>
          <w:tcPr>
            <w:tcW w:w="1716" w:type="dxa"/>
            <w:vAlign w:val="center"/>
          </w:tcPr>
          <w:p w14:paraId="611170F0">
            <w:pPr>
              <w:spacing w:line="400" w:lineRule="exact"/>
              <w:jc w:val="center"/>
              <w:rPr>
                <w:rFonts w:ascii="宋体" w:hAnsi="宋体"/>
                <w:color w:val="000000" w:themeColor="text1"/>
                <w:szCs w:val="21"/>
                <w14:textFill>
                  <w14:solidFill>
                    <w14:schemeClr w14:val="tx1"/>
                  </w14:solidFill>
                </w14:textFill>
              </w:rPr>
            </w:pPr>
          </w:p>
        </w:tc>
      </w:tr>
      <w:tr w14:paraId="67713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left w:val="single" w:color="auto" w:sz="4" w:space="0"/>
            </w:tcBorders>
            <w:vAlign w:val="center"/>
          </w:tcPr>
          <w:p w14:paraId="31598E2C">
            <w:pPr>
              <w:spacing w:line="400" w:lineRule="exact"/>
              <w:rPr>
                <w:rFonts w:ascii="宋体" w:hAnsi="宋体"/>
                <w:color w:val="000000" w:themeColor="text1"/>
                <w:szCs w:val="21"/>
                <w14:textFill>
                  <w14:solidFill>
                    <w14:schemeClr w14:val="tx1"/>
                  </w14:solidFill>
                </w14:textFill>
              </w:rPr>
            </w:pPr>
          </w:p>
        </w:tc>
        <w:tc>
          <w:tcPr>
            <w:tcW w:w="1715" w:type="dxa"/>
            <w:vAlign w:val="center"/>
          </w:tcPr>
          <w:p w14:paraId="29909C0D">
            <w:pPr>
              <w:spacing w:line="400" w:lineRule="exact"/>
              <w:jc w:val="center"/>
              <w:rPr>
                <w:rFonts w:ascii="宋体" w:hAnsi="宋体"/>
                <w:color w:val="000000" w:themeColor="text1"/>
                <w:szCs w:val="21"/>
                <w14:textFill>
                  <w14:solidFill>
                    <w14:schemeClr w14:val="tx1"/>
                  </w14:solidFill>
                </w14:textFill>
              </w:rPr>
            </w:pPr>
          </w:p>
        </w:tc>
        <w:tc>
          <w:tcPr>
            <w:tcW w:w="1716" w:type="dxa"/>
            <w:vAlign w:val="center"/>
          </w:tcPr>
          <w:p w14:paraId="3BE88CF8">
            <w:pPr>
              <w:spacing w:line="400" w:lineRule="exact"/>
              <w:jc w:val="center"/>
              <w:rPr>
                <w:rFonts w:ascii="宋体" w:hAnsi="宋体"/>
                <w:color w:val="000000" w:themeColor="text1"/>
                <w:szCs w:val="21"/>
                <w14:textFill>
                  <w14:solidFill>
                    <w14:schemeClr w14:val="tx1"/>
                  </w14:solidFill>
                </w14:textFill>
              </w:rPr>
            </w:pPr>
          </w:p>
        </w:tc>
      </w:tr>
      <w:tr w14:paraId="0A436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31" w:type="dxa"/>
            <w:tcBorders>
              <w:left w:val="single" w:color="auto" w:sz="4" w:space="0"/>
            </w:tcBorders>
            <w:vAlign w:val="center"/>
          </w:tcPr>
          <w:p w14:paraId="45C41F21">
            <w:pPr>
              <w:spacing w:line="400" w:lineRule="exact"/>
              <w:rPr>
                <w:rFonts w:ascii="宋体" w:hAnsi="宋体"/>
                <w:color w:val="000000" w:themeColor="text1"/>
                <w:szCs w:val="21"/>
                <w14:textFill>
                  <w14:solidFill>
                    <w14:schemeClr w14:val="tx1"/>
                  </w14:solidFill>
                </w14:textFill>
              </w:rPr>
            </w:pPr>
          </w:p>
        </w:tc>
        <w:tc>
          <w:tcPr>
            <w:tcW w:w="1715" w:type="dxa"/>
            <w:vAlign w:val="center"/>
          </w:tcPr>
          <w:p w14:paraId="68FD1F20">
            <w:pPr>
              <w:spacing w:line="400" w:lineRule="exact"/>
              <w:jc w:val="center"/>
              <w:rPr>
                <w:rFonts w:ascii="宋体" w:hAnsi="宋体"/>
                <w:color w:val="000000" w:themeColor="text1"/>
                <w:szCs w:val="21"/>
                <w14:textFill>
                  <w14:solidFill>
                    <w14:schemeClr w14:val="tx1"/>
                  </w14:solidFill>
                </w14:textFill>
              </w:rPr>
            </w:pPr>
          </w:p>
        </w:tc>
        <w:tc>
          <w:tcPr>
            <w:tcW w:w="1716" w:type="dxa"/>
            <w:vAlign w:val="center"/>
          </w:tcPr>
          <w:p w14:paraId="7AEC7CF0">
            <w:pPr>
              <w:spacing w:line="400" w:lineRule="exact"/>
              <w:jc w:val="center"/>
              <w:rPr>
                <w:rFonts w:ascii="宋体" w:hAnsi="宋体"/>
                <w:color w:val="000000" w:themeColor="text1"/>
                <w:szCs w:val="21"/>
                <w14:textFill>
                  <w14:solidFill>
                    <w14:schemeClr w14:val="tx1"/>
                  </w14:solidFill>
                </w14:textFill>
              </w:rPr>
            </w:pPr>
          </w:p>
        </w:tc>
      </w:tr>
    </w:tbl>
    <w:p w14:paraId="425E1759">
      <w:pPr>
        <w:spacing w:line="400" w:lineRule="exac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注：1、供应商对客观分可以进行自评分，主观分可以不用自评分。</w:t>
      </w:r>
    </w:p>
    <w:p w14:paraId="1499424F">
      <w:pPr>
        <w:spacing w:line="400" w:lineRule="exact"/>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2、本表只适用</w:t>
      </w:r>
      <w:r>
        <w:rPr>
          <w:rFonts w:hint="eastAsia" w:ascii="宋体" w:hAnsi="宋体"/>
          <w:b/>
          <w:color w:val="000000" w:themeColor="text1"/>
          <w14:textFill>
            <w14:solidFill>
              <w14:schemeClr w14:val="tx1"/>
            </w14:solidFill>
          </w14:textFill>
        </w:rPr>
        <w:t>第三章评标办法及标准</w:t>
      </w:r>
      <w:r>
        <w:rPr>
          <w:rFonts w:hint="eastAsia" w:ascii="宋体" w:hAnsi="宋体"/>
          <w:color w:val="000000" w:themeColor="text1"/>
          <w14:textFill>
            <w14:solidFill>
              <w14:schemeClr w14:val="tx1"/>
            </w14:solidFill>
          </w14:textFill>
        </w:rPr>
        <w:t xml:space="preserve">  附表3“商务技术评分表”。</w:t>
      </w:r>
    </w:p>
    <w:p w14:paraId="361F3C58">
      <w:pPr>
        <w:spacing w:line="400" w:lineRule="exact"/>
        <w:rPr>
          <w:rFonts w:ascii="宋体" w:hAnsi="宋体"/>
          <w:b/>
          <w:color w:val="000000" w:themeColor="text1"/>
          <w:sz w:val="28"/>
          <w:szCs w:val="28"/>
          <w14:textFill>
            <w14:solidFill>
              <w14:schemeClr w14:val="tx1"/>
            </w14:solidFill>
          </w14:textFill>
        </w:rPr>
      </w:pPr>
    </w:p>
    <w:p w14:paraId="71125707">
      <w:pPr>
        <w:spacing w:line="500" w:lineRule="exact"/>
        <w:rPr>
          <w:rFonts w:ascii="宋体" w:hAnsi="宋体"/>
          <w:b/>
          <w:color w:val="000000" w:themeColor="text1"/>
          <w:sz w:val="28"/>
          <w:szCs w:val="28"/>
          <w14:textFill>
            <w14:solidFill>
              <w14:schemeClr w14:val="tx1"/>
            </w14:solidFill>
          </w14:textFill>
        </w:rPr>
      </w:pPr>
    </w:p>
    <w:p w14:paraId="1CD64FFE">
      <w:pPr>
        <w:pStyle w:val="9"/>
        <w:spacing w:line="360" w:lineRule="auto"/>
        <w:ind w:left="101" w:leftChars="48" w:firstLine="2880" w:firstLineChars="800"/>
        <w:jc w:val="left"/>
        <w:rPr>
          <w:rFonts w:hAnsi="宋体"/>
          <w:color w:val="000000" w:themeColor="text1"/>
          <w:sz w:val="36"/>
          <w:szCs w:val="36"/>
          <w14:textFill>
            <w14:solidFill>
              <w14:schemeClr w14:val="tx1"/>
            </w14:solidFill>
          </w14:textFill>
        </w:rPr>
        <w:sectPr>
          <w:headerReference r:id="rId7" w:type="default"/>
          <w:footerReference r:id="rId8" w:type="default"/>
          <w:pgSz w:w="11907" w:h="16840"/>
          <w:pgMar w:top="1138" w:right="1588" w:bottom="1423" w:left="1339" w:header="285" w:footer="990" w:gutter="0"/>
          <w:cols w:space="720" w:num="1"/>
          <w:docGrid w:linePitch="285" w:charSpace="0"/>
        </w:sectPr>
      </w:pPr>
    </w:p>
    <w:tbl>
      <w:tblPr>
        <w:tblStyle w:val="15"/>
        <w:tblW w:w="15077" w:type="dxa"/>
        <w:tblInd w:w="-176" w:type="dxa"/>
        <w:tblLayout w:type="fixed"/>
        <w:tblCellMar>
          <w:top w:w="0" w:type="dxa"/>
          <w:left w:w="108" w:type="dxa"/>
          <w:bottom w:w="0" w:type="dxa"/>
          <w:right w:w="108" w:type="dxa"/>
        </w:tblCellMar>
      </w:tblPr>
      <w:tblGrid>
        <w:gridCol w:w="2003"/>
        <w:gridCol w:w="1512"/>
        <w:gridCol w:w="1779"/>
        <w:gridCol w:w="1677"/>
        <w:gridCol w:w="1252"/>
        <w:gridCol w:w="1494"/>
        <w:gridCol w:w="1536"/>
        <w:gridCol w:w="1297"/>
        <w:gridCol w:w="1287"/>
        <w:gridCol w:w="1234"/>
        <w:gridCol w:w="6"/>
      </w:tblGrid>
      <w:tr w14:paraId="750ECC19">
        <w:tblPrEx>
          <w:tblCellMar>
            <w:top w:w="0" w:type="dxa"/>
            <w:left w:w="108" w:type="dxa"/>
            <w:bottom w:w="0" w:type="dxa"/>
            <w:right w:w="108" w:type="dxa"/>
          </w:tblCellMar>
        </w:tblPrEx>
        <w:trPr>
          <w:trHeight w:val="148" w:hRule="atLeast"/>
        </w:trPr>
        <w:tc>
          <w:tcPr>
            <w:tcW w:w="15077" w:type="dxa"/>
            <w:gridSpan w:val="11"/>
            <w:tcBorders>
              <w:top w:val="nil"/>
              <w:left w:val="nil"/>
              <w:bottom w:val="nil"/>
              <w:right w:val="nil"/>
            </w:tcBorders>
            <w:vAlign w:val="bottom"/>
          </w:tcPr>
          <w:p w14:paraId="00F391C1">
            <w:pPr>
              <w:widowControl/>
              <w:jc w:val="center"/>
              <w:rPr>
                <w:rFonts w:ascii="宋体" w:hAnsi="宋体" w:cs="宋体"/>
                <w:b/>
                <w:bCs/>
                <w:color w:val="000000" w:themeColor="text1"/>
                <w:kern w:val="0"/>
                <w:sz w:val="32"/>
                <w:szCs w:val="32"/>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中小微行业划型标准规定（根据工信部联企业〔</w:t>
            </w:r>
            <w:r>
              <w:rPr>
                <w:rFonts w:ascii="宋体" w:hAnsi="宋体" w:cs="宋体"/>
                <w:b/>
                <w:bCs/>
                <w:color w:val="000000" w:themeColor="text1"/>
                <w:kern w:val="0"/>
                <w:sz w:val="24"/>
                <w14:textFill>
                  <w14:solidFill>
                    <w14:schemeClr w14:val="tx1"/>
                  </w14:solidFill>
                </w14:textFill>
              </w:rPr>
              <w:t>2011</w:t>
            </w:r>
            <w:r>
              <w:rPr>
                <w:rFonts w:hint="eastAsia" w:ascii="宋体" w:hAnsi="宋体" w:cs="宋体"/>
                <w:b/>
                <w:bCs/>
                <w:color w:val="000000" w:themeColor="text1"/>
                <w:kern w:val="0"/>
                <w:sz w:val="24"/>
                <w14:textFill>
                  <w14:solidFill>
                    <w14:schemeClr w14:val="tx1"/>
                  </w14:solidFill>
                </w14:textFill>
              </w:rPr>
              <w:t>〕</w:t>
            </w:r>
            <w:r>
              <w:rPr>
                <w:rFonts w:ascii="宋体" w:hAnsi="宋体" w:cs="宋体"/>
                <w:b/>
                <w:bCs/>
                <w:color w:val="000000" w:themeColor="text1"/>
                <w:kern w:val="0"/>
                <w:sz w:val="24"/>
                <w14:textFill>
                  <w14:solidFill>
                    <w14:schemeClr w14:val="tx1"/>
                  </w14:solidFill>
                </w14:textFill>
              </w:rPr>
              <w:t>300</w:t>
            </w:r>
            <w:r>
              <w:rPr>
                <w:rFonts w:hint="eastAsia" w:ascii="宋体" w:hAnsi="宋体" w:cs="宋体"/>
                <w:b/>
                <w:bCs/>
                <w:color w:val="000000" w:themeColor="text1"/>
                <w:kern w:val="0"/>
                <w:sz w:val="24"/>
                <w14:textFill>
                  <w14:solidFill>
                    <w14:schemeClr w14:val="tx1"/>
                  </w14:solidFill>
                </w14:textFill>
              </w:rPr>
              <w:t>号制定）</w:t>
            </w:r>
          </w:p>
        </w:tc>
      </w:tr>
      <w:tr w14:paraId="452AE2A9">
        <w:tblPrEx>
          <w:tblCellMar>
            <w:top w:w="0" w:type="dxa"/>
            <w:left w:w="108" w:type="dxa"/>
            <w:bottom w:w="0" w:type="dxa"/>
            <w:right w:w="108" w:type="dxa"/>
          </w:tblCellMar>
        </w:tblPrEx>
        <w:trPr>
          <w:gridAfter w:val="1"/>
          <w:wAfter w:w="6" w:type="dxa"/>
          <w:trHeight w:val="459" w:hRule="atLeast"/>
        </w:trPr>
        <w:tc>
          <w:tcPr>
            <w:tcW w:w="2003" w:type="dxa"/>
            <w:vMerge w:val="restart"/>
            <w:tcBorders>
              <w:top w:val="single" w:color="auto" w:sz="8" w:space="0"/>
              <w:left w:val="single" w:color="auto" w:sz="8" w:space="0"/>
              <w:bottom w:val="single" w:color="000000" w:sz="4" w:space="0"/>
              <w:right w:val="single" w:color="auto" w:sz="8" w:space="0"/>
            </w:tcBorders>
            <w:vAlign w:val="center"/>
          </w:tcPr>
          <w:p w14:paraId="0D258DD7">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行业</w:t>
            </w:r>
          </w:p>
        </w:tc>
        <w:tc>
          <w:tcPr>
            <w:tcW w:w="4968" w:type="dxa"/>
            <w:gridSpan w:val="3"/>
            <w:tcBorders>
              <w:top w:val="single" w:color="auto" w:sz="8" w:space="0"/>
              <w:left w:val="nil"/>
              <w:bottom w:val="single" w:color="auto" w:sz="4" w:space="0"/>
              <w:right w:val="single" w:color="000000" w:sz="8" w:space="0"/>
            </w:tcBorders>
            <w:vAlign w:val="bottom"/>
          </w:tcPr>
          <w:p w14:paraId="1EB87432">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中型企业</w:t>
            </w:r>
          </w:p>
        </w:tc>
        <w:tc>
          <w:tcPr>
            <w:tcW w:w="4282" w:type="dxa"/>
            <w:gridSpan w:val="3"/>
            <w:tcBorders>
              <w:top w:val="single" w:color="auto" w:sz="8" w:space="0"/>
              <w:left w:val="nil"/>
              <w:bottom w:val="single" w:color="auto" w:sz="4" w:space="0"/>
              <w:right w:val="single" w:color="000000" w:sz="8" w:space="0"/>
            </w:tcBorders>
            <w:vAlign w:val="bottom"/>
          </w:tcPr>
          <w:p w14:paraId="3283634A">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小型企业</w:t>
            </w:r>
          </w:p>
        </w:tc>
        <w:tc>
          <w:tcPr>
            <w:tcW w:w="3818" w:type="dxa"/>
            <w:gridSpan w:val="3"/>
            <w:tcBorders>
              <w:top w:val="single" w:color="auto" w:sz="8" w:space="0"/>
              <w:left w:val="nil"/>
              <w:bottom w:val="single" w:color="auto" w:sz="4" w:space="0"/>
              <w:right w:val="single" w:color="000000" w:sz="8" w:space="0"/>
            </w:tcBorders>
            <w:vAlign w:val="bottom"/>
          </w:tcPr>
          <w:p w14:paraId="05536F37">
            <w:pPr>
              <w:widowControl/>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微型企业</w:t>
            </w:r>
          </w:p>
        </w:tc>
      </w:tr>
      <w:tr w14:paraId="161941EC">
        <w:tblPrEx>
          <w:tblCellMar>
            <w:top w:w="0" w:type="dxa"/>
            <w:left w:w="108" w:type="dxa"/>
            <w:bottom w:w="0" w:type="dxa"/>
            <w:right w:w="108" w:type="dxa"/>
          </w:tblCellMar>
        </w:tblPrEx>
        <w:trPr>
          <w:gridAfter w:val="1"/>
          <w:wAfter w:w="6" w:type="dxa"/>
          <w:trHeight w:val="518" w:hRule="atLeast"/>
        </w:trPr>
        <w:tc>
          <w:tcPr>
            <w:tcW w:w="2003" w:type="dxa"/>
            <w:vMerge w:val="continue"/>
            <w:tcBorders>
              <w:top w:val="single" w:color="auto" w:sz="8" w:space="0"/>
              <w:left w:val="single" w:color="auto" w:sz="8" w:space="0"/>
              <w:bottom w:val="single" w:color="000000" w:sz="4" w:space="0"/>
              <w:right w:val="single" w:color="auto" w:sz="8" w:space="0"/>
            </w:tcBorders>
            <w:vAlign w:val="center"/>
          </w:tcPr>
          <w:p w14:paraId="767353BF">
            <w:pPr>
              <w:widowControl/>
              <w:jc w:val="left"/>
              <w:rPr>
                <w:rFonts w:ascii="宋体" w:hAnsi="宋体" w:cs="宋体"/>
                <w:b/>
                <w:bCs/>
                <w:color w:val="000000" w:themeColor="text1"/>
                <w:kern w:val="0"/>
                <w:sz w:val="24"/>
                <w14:textFill>
                  <w14:solidFill>
                    <w14:schemeClr w14:val="tx1"/>
                  </w14:solidFill>
                </w14:textFill>
              </w:rPr>
            </w:pPr>
          </w:p>
        </w:tc>
        <w:tc>
          <w:tcPr>
            <w:tcW w:w="1512" w:type="dxa"/>
            <w:tcBorders>
              <w:top w:val="nil"/>
              <w:left w:val="nil"/>
              <w:bottom w:val="single" w:color="auto" w:sz="4" w:space="0"/>
              <w:right w:val="single" w:color="auto" w:sz="4" w:space="0"/>
            </w:tcBorders>
            <w:vAlign w:val="bottom"/>
          </w:tcPr>
          <w:p w14:paraId="49AE853B">
            <w:pPr>
              <w:widowControl/>
              <w:jc w:val="center"/>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从业人员</w:t>
            </w: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（人）</w:t>
            </w:r>
          </w:p>
        </w:tc>
        <w:tc>
          <w:tcPr>
            <w:tcW w:w="1779" w:type="dxa"/>
            <w:tcBorders>
              <w:top w:val="nil"/>
              <w:left w:val="nil"/>
              <w:bottom w:val="single" w:color="auto" w:sz="4" w:space="0"/>
              <w:right w:val="single" w:color="auto" w:sz="4" w:space="0"/>
            </w:tcBorders>
            <w:vAlign w:val="bottom"/>
          </w:tcPr>
          <w:p w14:paraId="4A7A923A">
            <w:pPr>
              <w:widowControl/>
              <w:jc w:val="center"/>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营业收入</w:t>
            </w:r>
            <w:r>
              <w:rPr>
                <w:rFonts w:ascii="宋体" w:hAnsi="宋体" w:cs="宋体"/>
                <w:color w:val="000000" w:themeColor="text1"/>
                <w:kern w:val="0"/>
                <w:sz w:val="20"/>
                <w14:textFill>
                  <w14:solidFill>
                    <w14:schemeClr w14:val="tx1"/>
                  </w14:solidFill>
                </w14:textFill>
              </w:rPr>
              <w:t>Y</w:t>
            </w:r>
          </w:p>
          <w:p w14:paraId="10E31532">
            <w:pPr>
              <w:widowControl/>
              <w:jc w:val="center"/>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（万元）</w:t>
            </w:r>
          </w:p>
        </w:tc>
        <w:tc>
          <w:tcPr>
            <w:tcW w:w="1677" w:type="dxa"/>
            <w:tcBorders>
              <w:top w:val="nil"/>
              <w:left w:val="nil"/>
              <w:bottom w:val="single" w:color="auto" w:sz="4" w:space="0"/>
              <w:right w:val="single" w:color="auto" w:sz="8" w:space="0"/>
            </w:tcBorders>
            <w:vAlign w:val="bottom"/>
          </w:tcPr>
          <w:p w14:paraId="5618A341">
            <w:pPr>
              <w:widowControl/>
              <w:jc w:val="center"/>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资产总额</w:t>
            </w:r>
            <w:r>
              <w:rPr>
                <w:rFonts w:ascii="宋体" w:hAnsi="宋体" w:cs="宋体"/>
                <w:color w:val="000000" w:themeColor="text1"/>
                <w:kern w:val="0"/>
                <w:sz w:val="20"/>
                <w14:textFill>
                  <w14:solidFill>
                    <w14:schemeClr w14:val="tx1"/>
                  </w14:solidFill>
                </w14:textFill>
              </w:rPr>
              <w:t>Z</w:t>
            </w:r>
          </w:p>
          <w:p w14:paraId="113874FC">
            <w:pPr>
              <w:widowControl/>
              <w:jc w:val="center"/>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（万元）</w:t>
            </w:r>
          </w:p>
        </w:tc>
        <w:tc>
          <w:tcPr>
            <w:tcW w:w="1252" w:type="dxa"/>
            <w:tcBorders>
              <w:top w:val="nil"/>
              <w:left w:val="nil"/>
              <w:bottom w:val="single" w:color="auto" w:sz="4" w:space="0"/>
              <w:right w:val="single" w:color="auto" w:sz="4" w:space="0"/>
            </w:tcBorders>
            <w:vAlign w:val="bottom"/>
          </w:tcPr>
          <w:p w14:paraId="6C6F7C50">
            <w:pPr>
              <w:widowControl/>
              <w:jc w:val="center"/>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从业人员</w:t>
            </w: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（人）</w:t>
            </w:r>
          </w:p>
        </w:tc>
        <w:tc>
          <w:tcPr>
            <w:tcW w:w="1494" w:type="dxa"/>
            <w:tcBorders>
              <w:top w:val="nil"/>
              <w:left w:val="nil"/>
              <w:bottom w:val="single" w:color="auto" w:sz="4" w:space="0"/>
              <w:right w:val="single" w:color="auto" w:sz="4" w:space="0"/>
            </w:tcBorders>
            <w:vAlign w:val="bottom"/>
          </w:tcPr>
          <w:p w14:paraId="22941F22">
            <w:pPr>
              <w:widowControl/>
              <w:jc w:val="center"/>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营业收入</w:t>
            </w:r>
            <w:r>
              <w:rPr>
                <w:rFonts w:ascii="宋体" w:hAnsi="宋体" w:cs="宋体"/>
                <w:color w:val="000000" w:themeColor="text1"/>
                <w:kern w:val="0"/>
                <w:sz w:val="20"/>
                <w14:textFill>
                  <w14:solidFill>
                    <w14:schemeClr w14:val="tx1"/>
                  </w14:solidFill>
                </w14:textFill>
              </w:rPr>
              <w:t>Y</w:t>
            </w:r>
          </w:p>
          <w:p w14:paraId="785F2EAF">
            <w:pPr>
              <w:widowControl/>
              <w:jc w:val="center"/>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（万元）</w:t>
            </w:r>
          </w:p>
        </w:tc>
        <w:tc>
          <w:tcPr>
            <w:tcW w:w="1536" w:type="dxa"/>
            <w:tcBorders>
              <w:top w:val="nil"/>
              <w:left w:val="nil"/>
              <w:bottom w:val="single" w:color="auto" w:sz="4" w:space="0"/>
              <w:right w:val="single" w:color="auto" w:sz="8" w:space="0"/>
            </w:tcBorders>
            <w:vAlign w:val="bottom"/>
          </w:tcPr>
          <w:p w14:paraId="0C0A0624">
            <w:pPr>
              <w:widowControl/>
              <w:jc w:val="center"/>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资产总额</w:t>
            </w:r>
            <w:r>
              <w:rPr>
                <w:rFonts w:ascii="宋体" w:hAnsi="宋体" w:cs="宋体"/>
                <w:color w:val="000000" w:themeColor="text1"/>
                <w:kern w:val="0"/>
                <w:sz w:val="20"/>
                <w14:textFill>
                  <w14:solidFill>
                    <w14:schemeClr w14:val="tx1"/>
                  </w14:solidFill>
                </w14:textFill>
              </w:rPr>
              <w:t>Z</w:t>
            </w:r>
          </w:p>
          <w:p w14:paraId="76FA9E0B">
            <w:pPr>
              <w:widowControl/>
              <w:jc w:val="center"/>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（万元）</w:t>
            </w:r>
          </w:p>
        </w:tc>
        <w:tc>
          <w:tcPr>
            <w:tcW w:w="1297" w:type="dxa"/>
            <w:tcBorders>
              <w:top w:val="nil"/>
              <w:left w:val="nil"/>
              <w:bottom w:val="single" w:color="auto" w:sz="4" w:space="0"/>
              <w:right w:val="single" w:color="auto" w:sz="4" w:space="0"/>
            </w:tcBorders>
            <w:vAlign w:val="bottom"/>
          </w:tcPr>
          <w:p w14:paraId="3BAB35DD">
            <w:pPr>
              <w:widowControl/>
              <w:jc w:val="center"/>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从业人员</w:t>
            </w: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（人）</w:t>
            </w:r>
          </w:p>
        </w:tc>
        <w:tc>
          <w:tcPr>
            <w:tcW w:w="1287" w:type="dxa"/>
            <w:tcBorders>
              <w:top w:val="nil"/>
              <w:left w:val="nil"/>
              <w:bottom w:val="single" w:color="auto" w:sz="4" w:space="0"/>
              <w:right w:val="single" w:color="auto" w:sz="4" w:space="0"/>
            </w:tcBorders>
            <w:vAlign w:val="bottom"/>
          </w:tcPr>
          <w:p w14:paraId="6977C6AD">
            <w:pPr>
              <w:widowControl/>
              <w:jc w:val="center"/>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营业收入</w:t>
            </w: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（万元）</w:t>
            </w:r>
          </w:p>
        </w:tc>
        <w:tc>
          <w:tcPr>
            <w:tcW w:w="1234" w:type="dxa"/>
            <w:tcBorders>
              <w:top w:val="nil"/>
              <w:left w:val="nil"/>
              <w:bottom w:val="single" w:color="auto" w:sz="4" w:space="0"/>
              <w:right w:val="single" w:color="auto" w:sz="8" w:space="0"/>
            </w:tcBorders>
            <w:vAlign w:val="bottom"/>
          </w:tcPr>
          <w:p w14:paraId="163841C5">
            <w:pPr>
              <w:widowControl/>
              <w:jc w:val="center"/>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资产总额</w:t>
            </w:r>
            <w:r>
              <w:rPr>
                <w:rFonts w:ascii="宋体" w:hAnsi="宋体" w:cs="宋体"/>
                <w:color w:val="000000" w:themeColor="text1"/>
                <w:kern w:val="0"/>
                <w:sz w:val="20"/>
                <w14:textFill>
                  <w14:solidFill>
                    <w14:schemeClr w14:val="tx1"/>
                  </w14:solidFill>
                </w14:textFill>
              </w:rPr>
              <w:t>Z</w:t>
            </w:r>
            <w:r>
              <w:rPr>
                <w:rFonts w:hint="eastAsia" w:ascii="宋体" w:hAnsi="宋体" w:cs="宋体"/>
                <w:color w:val="000000" w:themeColor="text1"/>
                <w:kern w:val="0"/>
                <w:sz w:val="20"/>
                <w14:textFill>
                  <w14:solidFill>
                    <w14:schemeClr w14:val="tx1"/>
                  </w14:solidFill>
                </w14:textFill>
              </w:rPr>
              <w:t>（万元）</w:t>
            </w:r>
          </w:p>
        </w:tc>
      </w:tr>
      <w:tr w14:paraId="7B0FDBE9">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1B944A65">
            <w:pPr>
              <w:widowControl/>
              <w:jc w:val="left"/>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 xml:space="preserve"> 1</w:t>
            </w:r>
            <w:r>
              <w:rPr>
                <w:rFonts w:hint="eastAsia" w:ascii="宋体" w:hAnsi="宋体" w:cs="宋体"/>
                <w:color w:val="000000" w:themeColor="text1"/>
                <w:kern w:val="0"/>
                <w:sz w:val="20"/>
                <w14:textFill>
                  <w14:solidFill>
                    <w14:schemeClr w14:val="tx1"/>
                  </w14:solidFill>
                </w14:textFill>
              </w:rPr>
              <w:t>、农林牧渔业</w:t>
            </w:r>
          </w:p>
        </w:tc>
        <w:tc>
          <w:tcPr>
            <w:tcW w:w="1512" w:type="dxa"/>
            <w:tcBorders>
              <w:top w:val="nil"/>
              <w:left w:val="nil"/>
              <w:bottom w:val="single" w:color="auto" w:sz="4" w:space="0"/>
              <w:right w:val="single" w:color="auto" w:sz="4" w:space="0"/>
            </w:tcBorders>
            <w:vAlign w:val="center"/>
          </w:tcPr>
          <w:p w14:paraId="63D72416">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779" w:type="dxa"/>
            <w:tcBorders>
              <w:top w:val="nil"/>
              <w:left w:val="nil"/>
              <w:bottom w:val="single" w:color="auto" w:sz="4" w:space="0"/>
              <w:right w:val="single" w:color="auto" w:sz="4" w:space="0"/>
            </w:tcBorders>
            <w:vAlign w:val="center"/>
          </w:tcPr>
          <w:p w14:paraId="593D320E">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 xml:space="preserve"> 500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20000</w:t>
            </w:r>
          </w:p>
        </w:tc>
        <w:tc>
          <w:tcPr>
            <w:tcW w:w="1677" w:type="dxa"/>
            <w:tcBorders>
              <w:top w:val="nil"/>
              <w:left w:val="nil"/>
              <w:bottom w:val="single" w:color="auto" w:sz="4" w:space="0"/>
              <w:right w:val="single" w:color="auto" w:sz="8" w:space="0"/>
            </w:tcBorders>
            <w:vAlign w:val="center"/>
          </w:tcPr>
          <w:p w14:paraId="4C9BA425">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252" w:type="dxa"/>
            <w:tcBorders>
              <w:top w:val="nil"/>
              <w:left w:val="nil"/>
              <w:bottom w:val="single" w:color="auto" w:sz="4" w:space="0"/>
              <w:right w:val="single" w:color="auto" w:sz="4" w:space="0"/>
            </w:tcBorders>
            <w:vAlign w:val="center"/>
          </w:tcPr>
          <w:p w14:paraId="3F5F4C1B">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494" w:type="dxa"/>
            <w:tcBorders>
              <w:top w:val="nil"/>
              <w:left w:val="nil"/>
              <w:bottom w:val="single" w:color="auto" w:sz="4" w:space="0"/>
              <w:right w:val="single" w:color="auto" w:sz="4" w:space="0"/>
            </w:tcBorders>
            <w:vAlign w:val="center"/>
          </w:tcPr>
          <w:p w14:paraId="07BAA504">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 xml:space="preserve"> 50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500</w:t>
            </w:r>
          </w:p>
        </w:tc>
        <w:tc>
          <w:tcPr>
            <w:tcW w:w="1536" w:type="dxa"/>
            <w:tcBorders>
              <w:top w:val="nil"/>
              <w:left w:val="nil"/>
              <w:bottom w:val="single" w:color="auto" w:sz="4" w:space="0"/>
              <w:right w:val="single" w:color="auto" w:sz="8" w:space="0"/>
            </w:tcBorders>
            <w:vAlign w:val="center"/>
          </w:tcPr>
          <w:p w14:paraId="0A54C8BD">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297" w:type="dxa"/>
            <w:tcBorders>
              <w:top w:val="nil"/>
              <w:left w:val="nil"/>
              <w:bottom w:val="single" w:color="auto" w:sz="4" w:space="0"/>
              <w:right w:val="single" w:color="auto" w:sz="4" w:space="0"/>
            </w:tcBorders>
            <w:vAlign w:val="center"/>
          </w:tcPr>
          <w:p w14:paraId="2306DDF5">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287" w:type="dxa"/>
            <w:tcBorders>
              <w:top w:val="nil"/>
              <w:left w:val="nil"/>
              <w:bottom w:val="single" w:color="auto" w:sz="4" w:space="0"/>
              <w:right w:val="single" w:color="auto" w:sz="4" w:space="0"/>
            </w:tcBorders>
            <w:vAlign w:val="center"/>
          </w:tcPr>
          <w:p w14:paraId="058CD358">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50</w:t>
            </w:r>
          </w:p>
        </w:tc>
        <w:tc>
          <w:tcPr>
            <w:tcW w:w="1234" w:type="dxa"/>
            <w:tcBorders>
              <w:top w:val="nil"/>
              <w:left w:val="nil"/>
              <w:bottom w:val="single" w:color="auto" w:sz="4" w:space="0"/>
              <w:right w:val="single" w:color="auto" w:sz="8" w:space="0"/>
            </w:tcBorders>
            <w:vAlign w:val="center"/>
          </w:tcPr>
          <w:p w14:paraId="73C40002">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r>
      <w:tr w14:paraId="47D340FA">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0DFCC526">
            <w:pPr>
              <w:widowControl/>
              <w:jc w:val="left"/>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 xml:space="preserve"> 2</w:t>
            </w:r>
            <w:r>
              <w:rPr>
                <w:rFonts w:hint="eastAsia" w:ascii="宋体" w:hAnsi="宋体" w:cs="宋体"/>
                <w:color w:val="000000" w:themeColor="text1"/>
                <w:kern w:val="0"/>
                <w:sz w:val="20"/>
                <w14:textFill>
                  <w14:solidFill>
                    <w14:schemeClr w14:val="tx1"/>
                  </w14:solidFill>
                </w14:textFill>
              </w:rPr>
              <w:t>、工业</w:t>
            </w:r>
          </w:p>
        </w:tc>
        <w:tc>
          <w:tcPr>
            <w:tcW w:w="1512" w:type="dxa"/>
            <w:tcBorders>
              <w:top w:val="nil"/>
              <w:left w:val="nil"/>
              <w:bottom w:val="single" w:color="auto" w:sz="4" w:space="0"/>
              <w:right w:val="single" w:color="auto" w:sz="4" w:space="0"/>
            </w:tcBorders>
            <w:vAlign w:val="center"/>
          </w:tcPr>
          <w:p w14:paraId="221A1557">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300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1000</w:t>
            </w:r>
          </w:p>
        </w:tc>
        <w:tc>
          <w:tcPr>
            <w:tcW w:w="1779" w:type="dxa"/>
            <w:tcBorders>
              <w:top w:val="nil"/>
              <w:left w:val="nil"/>
              <w:bottom w:val="single" w:color="auto" w:sz="4" w:space="0"/>
              <w:right w:val="single" w:color="auto" w:sz="4" w:space="0"/>
            </w:tcBorders>
            <w:vAlign w:val="center"/>
          </w:tcPr>
          <w:p w14:paraId="7E9AB060">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2000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40000</w:t>
            </w:r>
          </w:p>
        </w:tc>
        <w:tc>
          <w:tcPr>
            <w:tcW w:w="1677" w:type="dxa"/>
            <w:tcBorders>
              <w:top w:val="nil"/>
              <w:left w:val="nil"/>
              <w:bottom w:val="single" w:color="auto" w:sz="4" w:space="0"/>
              <w:right w:val="single" w:color="auto" w:sz="8" w:space="0"/>
            </w:tcBorders>
            <w:vAlign w:val="center"/>
          </w:tcPr>
          <w:p w14:paraId="249E9676">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252" w:type="dxa"/>
            <w:tcBorders>
              <w:top w:val="nil"/>
              <w:left w:val="nil"/>
              <w:bottom w:val="single" w:color="auto" w:sz="4" w:space="0"/>
              <w:right w:val="single" w:color="auto" w:sz="4" w:space="0"/>
            </w:tcBorders>
            <w:vAlign w:val="center"/>
          </w:tcPr>
          <w:p w14:paraId="080E249D">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20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300</w:t>
            </w:r>
          </w:p>
        </w:tc>
        <w:tc>
          <w:tcPr>
            <w:tcW w:w="1494" w:type="dxa"/>
            <w:tcBorders>
              <w:top w:val="nil"/>
              <w:left w:val="nil"/>
              <w:bottom w:val="single" w:color="auto" w:sz="4" w:space="0"/>
              <w:right w:val="single" w:color="auto" w:sz="4" w:space="0"/>
            </w:tcBorders>
            <w:vAlign w:val="center"/>
          </w:tcPr>
          <w:p w14:paraId="6BBB9BDA">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300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2000</w:t>
            </w:r>
          </w:p>
        </w:tc>
        <w:tc>
          <w:tcPr>
            <w:tcW w:w="1536" w:type="dxa"/>
            <w:tcBorders>
              <w:top w:val="nil"/>
              <w:left w:val="nil"/>
              <w:bottom w:val="single" w:color="auto" w:sz="4" w:space="0"/>
              <w:right w:val="single" w:color="auto" w:sz="8" w:space="0"/>
            </w:tcBorders>
            <w:vAlign w:val="center"/>
          </w:tcPr>
          <w:p w14:paraId="15771E5F">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297" w:type="dxa"/>
            <w:tcBorders>
              <w:top w:val="nil"/>
              <w:left w:val="nil"/>
              <w:bottom w:val="single" w:color="auto" w:sz="4" w:space="0"/>
              <w:right w:val="single" w:color="auto" w:sz="4" w:space="0"/>
            </w:tcBorders>
            <w:vAlign w:val="center"/>
          </w:tcPr>
          <w:p w14:paraId="61DA04F3">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20</w:t>
            </w:r>
          </w:p>
        </w:tc>
        <w:tc>
          <w:tcPr>
            <w:tcW w:w="1287" w:type="dxa"/>
            <w:tcBorders>
              <w:top w:val="nil"/>
              <w:left w:val="nil"/>
              <w:bottom w:val="single" w:color="auto" w:sz="4" w:space="0"/>
              <w:right w:val="single" w:color="auto" w:sz="4" w:space="0"/>
            </w:tcBorders>
            <w:vAlign w:val="center"/>
          </w:tcPr>
          <w:p w14:paraId="66362EEC">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300</w:t>
            </w:r>
          </w:p>
        </w:tc>
        <w:tc>
          <w:tcPr>
            <w:tcW w:w="1234" w:type="dxa"/>
            <w:tcBorders>
              <w:top w:val="nil"/>
              <w:left w:val="nil"/>
              <w:bottom w:val="single" w:color="auto" w:sz="4" w:space="0"/>
              <w:right w:val="single" w:color="auto" w:sz="8" w:space="0"/>
            </w:tcBorders>
            <w:vAlign w:val="center"/>
          </w:tcPr>
          <w:p w14:paraId="4C841299">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r>
      <w:tr w14:paraId="3CDAD870">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57AE195E">
            <w:pPr>
              <w:widowControl/>
              <w:jc w:val="left"/>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 xml:space="preserve"> 3</w:t>
            </w:r>
            <w:r>
              <w:rPr>
                <w:rFonts w:hint="eastAsia" w:ascii="宋体" w:hAnsi="宋体" w:cs="宋体"/>
                <w:color w:val="000000" w:themeColor="text1"/>
                <w:kern w:val="0"/>
                <w:sz w:val="20"/>
                <w14:textFill>
                  <w14:solidFill>
                    <w14:schemeClr w14:val="tx1"/>
                  </w14:solidFill>
                </w14:textFill>
              </w:rPr>
              <w:t>、建筑业</w:t>
            </w:r>
          </w:p>
        </w:tc>
        <w:tc>
          <w:tcPr>
            <w:tcW w:w="1512" w:type="dxa"/>
            <w:tcBorders>
              <w:top w:val="nil"/>
              <w:left w:val="nil"/>
              <w:bottom w:val="single" w:color="auto" w:sz="4" w:space="0"/>
              <w:right w:val="single" w:color="auto" w:sz="4" w:space="0"/>
            </w:tcBorders>
            <w:vAlign w:val="center"/>
          </w:tcPr>
          <w:p w14:paraId="56A2285E">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779" w:type="dxa"/>
            <w:tcBorders>
              <w:top w:val="nil"/>
              <w:left w:val="nil"/>
              <w:bottom w:val="single" w:color="auto" w:sz="4" w:space="0"/>
              <w:right w:val="single" w:color="auto" w:sz="4" w:space="0"/>
            </w:tcBorders>
            <w:vAlign w:val="center"/>
          </w:tcPr>
          <w:p w14:paraId="19C6F9E7">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6000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80000</w:t>
            </w:r>
          </w:p>
        </w:tc>
        <w:tc>
          <w:tcPr>
            <w:tcW w:w="1677" w:type="dxa"/>
            <w:tcBorders>
              <w:top w:val="nil"/>
              <w:left w:val="nil"/>
              <w:bottom w:val="single" w:color="auto" w:sz="4" w:space="0"/>
              <w:right w:val="single" w:color="auto" w:sz="8" w:space="0"/>
            </w:tcBorders>
            <w:vAlign w:val="center"/>
          </w:tcPr>
          <w:p w14:paraId="59087DF3">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5000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Z</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80000</w:t>
            </w:r>
          </w:p>
        </w:tc>
        <w:tc>
          <w:tcPr>
            <w:tcW w:w="1252" w:type="dxa"/>
            <w:tcBorders>
              <w:top w:val="nil"/>
              <w:left w:val="nil"/>
              <w:bottom w:val="single" w:color="auto" w:sz="4" w:space="0"/>
              <w:right w:val="single" w:color="auto" w:sz="4" w:space="0"/>
            </w:tcBorders>
            <w:vAlign w:val="center"/>
          </w:tcPr>
          <w:p w14:paraId="0E420B52">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494" w:type="dxa"/>
            <w:tcBorders>
              <w:top w:val="nil"/>
              <w:left w:val="nil"/>
              <w:bottom w:val="single" w:color="auto" w:sz="4" w:space="0"/>
              <w:right w:val="single" w:color="auto" w:sz="4" w:space="0"/>
            </w:tcBorders>
            <w:vAlign w:val="center"/>
          </w:tcPr>
          <w:p w14:paraId="11718F0E">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300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6000</w:t>
            </w:r>
          </w:p>
        </w:tc>
        <w:tc>
          <w:tcPr>
            <w:tcW w:w="1536" w:type="dxa"/>
            <w:tcBorders>
              <w:top w:val="nil"/>
              <w:left w:val="nil"/>
              <w:bottom w:val="single" w:color="auto" w:sz="4" w:space="0"/>
              <w:right w:val="single" w:color="auto" w:sz="8" w:space="0"/>
            </w:tcBorders>
            <w:vAlign w:val="center"/>
          </w:tcPr>
          <w:p w14:paraId="34FFB9CB">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 xml:space="preserve"> 300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Z</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5000</w:t>
            </w:r>
          </w:p>
        </w:tc>
        <w:tc>
          <w:tcPr>
            <w:tcW w:w="1297" w:type="dxa"/>
            <w:tcBorders>
              <w:top w:val="nil"/>
              <w:left w:val="nil"/>
              <w:bottom w:val="single" w:color="auto" w:sz="4" w:space="0"/>
              <w:right w:val="single" w:color="auto" w:sz="4" w:space="0"/>
            </w:tcBorders>
            <w:vAlign w:val="center"/>
          </w:tcPr>
          <w:p w14:paraId="4B1B5946">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287" w:type="dxa"/>
            <w:tcBorders>
              <w:top w:val="nil"/>
              <w:left w:val="nil"/>
              <w:bottom w:val="single" w:color="auto" w:sz="4" w:space="0"/>
              <w:right w:val="single" w:color="auto" w:sz="4" w:space="0"/>
            </w:tcBorders>
            <w:vAlign w:val="center"/>
          </w:tcPr>
          <w:p w14:paraId="064DA255">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300</w:t>
            </w:r>
          </w:p>
        </w:tc>
        <w:tc>
          <w:tcPr>
            <w:tcW w:w="1234" w:type="dxa"/>
            <w:tcBorders>
              <w:top w:val="nil"/>
              <w:left w:val="nil"/>
              <w:bottom w:val="single" w:color="auto" w:sz="4" w:space="0"/>
              <w:right w:val="single" w:color="auto" w:sz="8" w:space="0"/>
            </w:tcBorders>
            <w:vAlign w:val="center"/>
          </w:tcPr>
          <w:p w14:paraId="1E88601D">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Z</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300</w:t>
            </w:r>
          </w:p>
        </w:tc>
      </w:tr>
      <w:tr w14:paraId="031DDB7D">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599964E8">
            <w:pPr>
              <w:widowControl/>
              <w:jc w:val="left"/>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 xml:space="preserve"> 4</w:t>
            </w:r>
            <w:r>
              <w:rPr>
                <w:rFonts w:hint="eastAsia" w:ascii="宋体" w:hAnsi="宋体" w:cs="宋体"/>
                <w:color w:val="000000" w:themeColor="text1"/>
                <w:kern w:val="0"/>
                <w:sz w:val="20"/>
                <w14:textFill>
                  <w14:solidFill>
                    <w14:schemeClr w14:val="tx1"/>
                  </w14:solidFill>
                </w14:textFill>
              </w:rPr>
              <w:t>、批发业</w:t>
            </w:r>
          </w:p>
        </w:tc>
        <w:tc>
          <w:tcPr>
            <w:tcW w:w="1512" w:type="dxa"/>
            <w:tcBorders>
              <w:top w:val="nil"/>
              <w:left w:val="nil"/>
              <w:bottom w:val="single" w:color="auto" w:sz="4" w:space="0"/>
              <w:right w:val="single" w:color="auto" w:sz="4" w:space="0"/>
            </w:tcBorders>
            <w:vAlign w:val="center"/>
          </w:tcPr>
          <w:p w14:paraId="3E185456">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 xml:space="preserve"> 20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200</w:t>
            </w:r>
          </w:p>
        </w:tc>
        <w:tc>
          <w:tcPr>
            <w:tcW w:w="1779" w:type="dxa"/>
            <w:tcBorders>
              <w:top w:val="nil"/>
              <w:left w:val="nil"/>
              <w:bottom w:val="single" w:color="auto" w:sz="4" w:space="0"/>
              <w:right w:val="single" w:color="auto" w:sz="4" w:space="0"/>
            </w:tcBorders>
            <w:vAlign w:val="center"/>
          </w:tcPr>
          <w:p w14:paraId="7C41FB9F">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5000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40000</w:t>
            </w:r>
          </w:p>
        </w:tc>
        <w:tc>
          <w:tcPr>
            <w:tcW w:w="1677" w:type="dxa"/>
            <w:tcBorders>
              <w:top w:val="nil"/>
              <w:left w:val="nil"/>
              <w:bottom w:val="single" w:color="auto" w:sz="4" w:space="0"/>
              <w:right w:val="single" w:color="auto" w:sz="8" w:space="0"/>
            </w:tcBorders>
            <w:vAlign w:val="center"/>
          </w:tcPr>
          <w:p w14:paraId="686E12EF">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252" w:type="dxa"/>
            <w:tcBorders>
              <w:top w:val="nil"/>
              <w:left w:val="nil"/>
              <w:bottom w:val="single" w:color="auto" w:sz="4" w:space="0"/>
              <w:right w:val="single" w:color="auto" w:sz="4" w:space="0"/>
            </w:tcBorders>
            <w:vAlign w:val="center"/>
          </w:tcPr>
          <w:p w14:paraId="61FECBCF">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 xml:space="preserve"> 5</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20</w:t>
            </w:r>
          </w:p>
        </w:tc>
        <w:tc>
          <w:tcPr>
            <w:tcW w:w="1494" w:type="dxa"/>
            <w:tcBorders>
              <w:top w:val="nil"/>
              <w:left w:val="nil"/>
              <w:bottom w:val="single" w:color="auto" w:sz="4" w:space="0"/>
              <w:right w:val="single" w:color="auto" w:sz="4" w:space="0"/>
            </w:tcBorders>
            <w:vAlign w:val="center"/>
          </w:tcPr>
          <w:p w14:paraId="0BF53471">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1000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5000</w:t>
            </w:r>
          </w:p>
        </w:tc>
        <w:tc>
          <w:tcPr>
            <w:tcW w:w="1536" w:type="dxa"/>
            <w:tcBorders>
              <w:top w:val="nil"/>
              <w:left w:val="nil"/>
              <w:bottom w:val="single" w:color="auto" w:sz="4" w:space="0"/>
              <w:right w:val="single" w:color="auto" w:sz="8" w:space="0"/>
            </w:tcBorders>
            <w:vAlign w:val="center"/>
          </w:tcPr>
          <w:p w14:paraId="24AB0A57">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297" w:type="dxa"/>
            <w:tcBorders>
              <w:top w:val="nil"/>
              <w:left w:val="nil"/>
              <w:bottom w:val="single" w:color="auto" w:sz="4" w:space="0"/>
              <w:right w:val="single" w:color="auto" w:sz="4" w:space="0"/>
            </w:tcBorders>
            <w:vAlign w:val="center"/>
          </w:tcPr>
          <w:p w14:paraId="6EB556D4">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5</w:t>
            </w:r>
          </w:p>
        </w:tc>
        <w:tc>
          <w:tcPr>
            <w:tcW w:w="1287" w:type="dxa"/>
            <w:tcBorders>
              <w:top w:val="nil"/>
              <w:left w:val="nil"/>
              <w:bottom w:val="single" w:color="auto" w:sz="4" w:space="0"/>
              <w:right w:val="single" w:color="auto" w:sz="4" w:space="0"/>
            </w:tcBorders>
            <w:vAlign w:val="center"/>
          </w:tcPr>
          <w:p w14:paraId="1661EC3B">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1000</w:t>
            </w:r>
          </w:p>
        </w:tc>
        <w:tc>
          <w:tcPr>
            <w:tcW w:w="1234" w:type="dxa"/>
            <w:tcBorders>
              <w:top w:val="nil"/>
              <w:left w:val="nil"/>
              <w:bottom w:val="single" w:color="auto" w:sz="4" w:space="0"/>
              <w:right w:val="single" w:color="auto" w:sz="8" w:space="0"/>
            </w:tcBorders>
            <w:vAlign w:val="center"/>
          </w:tcPr>
          <w:p w14:paraId="59D0D78B">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r>
      <w:tr w14:paraId="0858B174">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3DE0526D">
            <w:pPr>
              <w:widowControl/>
              <w:jc w:val="left"/>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 xml:space="preserve"> 5</w:t>
            </w:r>
            <w:r>
              <w:rPr>
                <w:rFonts w:hint="eastAsia" w:ascii="宋体" w:hAnsi="宋体" w:cs="宋体"/>
                <w:color w:val="000000" w:themeColor="text1"/>
                <w:kern w:val="0"/>
                <w:sz w:val="20"/>
                <w14:textFill>
                  <w14:solidFill>
                    <w14:schemeClr w14:val="tx1"/>
                  </w14:solidFill>
                </w14:textFill>
              </w:rPr>
              <w:t>、零售业</w:t>
            </w:r>
          </w:p>
        </w:tc>
        <w:tc>
          <w:tcPr>
            <w:tcW w:w="1512" w:type="dxa"/>
            <w:tcBorders>
              <w:top w:val="nil"/>
              <w:left w:val="nil"/>
              <w:bottom w:val="single" w:color="auto" w:sz="4" w:space="0"/>
              <w:right w:val="single" w:color="auto" w:sz="4" w:space="0"/>
            </w:tcBorders>
            <w:vAlign w:val="center"/>
          </w:tcPr>
          <w:p w14:paraId="4DBA8018">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 xml:space="preserve"> 50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300</w:t>
            </w:r>
          </w:p>
        </w:tc>
        <w:tc>
          <w:tcPr>
            <w:tcW w:w="1779" w:type="dxa"/>
            <w:tcBorders>
              <w:top w:val="nil"/>
              <w:left w:val="nil"/>
              <w:bottom w:val="single" w:color="auto" w:sz="4" w:space="0"/>
              <w:right w:val="single" w:color="auto" w:sz="4" w:space="0"/>
            </w:tcBorders>
            <w:vAlign w:val="center"/>
          </w:tcPr>
          <w:p w14:paraId="3709E4F5">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 xml:space="preserve"> 500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20000</w:t>
            </w:r>
          </w:p>
        </w:tc>
        <w:tc>
          <w:tcPr>
            <w:tcW w:w="1677" w:type="dxa"/>
            <w:tcBorders>
              <w:top w:val="nil"/>
              <w:left w:val="nil"/>
              <w:bottom w:val="single" w:color="auto" w:sz="4" w:space="0"/>
              <w:right w:val="single" w:color="auto" w:sz="8" w:space="0"/>
            </w:tcBorders>
            <w:vAlign w:val="center"/>
          </w:tcPr>
          <w:p w14:paraId="25A74E76">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252" w:type="dxa"/>
            <w:tcBorders>
              <w:top w:val="nil"/>
              <w:left w:val="nil"/>
              <w:bottom w:val="single" w:color="auto" w:sz="4" w:space="0"/>
              <w:right w:val="single" w:color="auto" w:sz="4" w:space="0"/>
            </w:tcBorders>
            <w:vAlign w:val="center"/>
          </w:tcPr>
          <w:p w14:paraId="35D97D09">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50</w:t>
            </w:r>
          </w:p>
        </w:tc>
        <w:tc>
          <w:tcPr>
            <w:tcW w:w="1494" w:type="dxa"/>
            <w:tcBorders>
              <w:top w:val="nil"/>
              <w:left w:val="nil"/>
              <w:bottom w:val="single" w:color="auto" w:sz="4" w:space="0"/>
              <w:right w:val="single" w:color="auto" w:sz="4" w:space="0"/>
            </w:tcBorders>
            <w:vAlign w:val="center"/>
          </w:tcPr>
          <w:p w14:paraId="1854D671">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500</w:t>
            </w:r>
          </w:p>
        </w:tc>
        <w:tc>
          <w:tcPr>
            <w:tcW w:w="1536" w:type="dxa"/>
            <w:tcBorders>
              <w:top w:val="nil"/>
              <w:left w:val="nil"/>
              <w:bottom w:val="single" w:color="auto" w:sz="4" w:space="0"/>
              <w:right w:val="single" w:color="auto" w:sz="8" w:space="0"/>
            </w:tcBorders>
            <w:vAlign w:val="center"/>
          </w:tcPr>
          <w:p w14:paraId="0FA159A1">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297" w:type="dxa"/>
            <w:tcBorders>
              <w:top w:val="nil"/>
              <w:left w:val="nil"/>
              <w:bottom w:val="single" w:color="auto" w:sz="4" w:space="0"/>
              <w:right w:val="single" w:color="auto" w:sz="4" w:space="0"/>
            </w:tcBorders>
            <w:vAlign w:val="center"/>
          </w:tcPr>
          <w:p w14:paraId="5CDF79C2">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w:t>
            </w:r>
          </w:p>
        </w:tc>
        <w:tc>
          <w:tcPr>
            <w:tcW w:w="1287" w:type="dxa"/>
            <w:tcBorders>
              <w:top w:val="nil"/>
              <w:left w:val="nil"/>
              <w:bottom w:val="single" w:color="auto" w:sz="4" w:space="0"/>
              <w:right w:val="single" w:color="auto" w:sz="4" w:space="0"/>
            </w:tcBorders>
            <w:vAlign w:val="center"/>
          </w:tcPr>
          <w:p w14:paraId="44A3286C">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100</w:t>
            </w:r>
          </w:p>
        </w:tc>
        <w:tc>
          <w:tcPr>
            <w:tcW w:w="1234" w:type="dxa"/>
            <w:tcBorders>
              <w:top w:val="nil"/>
              <w:left w:val="nil"/>
              <w:bottom w:val="single" w:color="auto" w:sz="4" w:space="0"/>
              <w:right w:val="single" w:color="auto" w:sz="8" w:space="0"/>
            </w:tcBorders>
            <w:vAlign w:val="center"/>
          </w:tcPr>
          <w:p w14:paraId="222EE367">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r>
      <w:tr w14:paraId="478274A2">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13C6ECF6">
            <w:pPr>
              <w:widowControl/>
              <w:jc w:val="left"/>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 xml:space="preserve"> 6</w:t>
            </w:r>
            <w:r>
              <w:rPr>
                <w:rFonts w:hint="eastAsia" w:ascii="宋体" w:hAnsi="宋体" w:cs="宋体"/>
                <w:color w:val="000000" w:themeColor="text1"/>
                <w:kern w:val="0"/>
                <w:sz w:val="20"/>
                <w14:textFill>
                  <w14:solidFill>
                    <w14:schemeClr w14:val="tx1"/>
                  </w14:solidFill>
                </w14:textFill>
              </w:rPr>
              <w:t>、交通运输业</w:t>
            </w:r>
          </w:p>
        </w:tc>
        <w:tc>
          <w:tcPr>
            <w:tcW w:w="1512" w:type="dxa"/>
            <w:tcBorders>
              <w:top w:val="nil"/>
              <w:left w:val="nil"/>
              <w:bottom w:val="single" w:color="auto" w:sz="4" w:space="0"/>
              <w:right w:val="single" w:color="auto" w:sz="4" w:space="0"/>
            </w:tcBorders>
            <w:vAlign w:val="center"/>
          </w:tcPr>
          <w:p w14:paraId="05C417C3">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300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1000</w:t>
            </w:r>
          </w:p>
        </w:tc>
        <w:tc>
          <w:tcPr>
            <w:tcW w:w="1779" w:type="dxa"/>
            <w:tcBorders>
              <w:top w:val="nil"/>
              <w:left w:val="nil"/>
              <w:bottom w:val="single" w:color="auto" w:sz="4" w:space="0"/>
              <w:right w:val="single" w:color="auto" w:sz="4" w:space="0"/>
            </w:tcBorders>
            <w:vAlign w:val="center"/>
          </w:tcPr>
          <w:p w14:paraId="66DCE475">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3000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30000</w:t>
            </w:r>
          </w:p>
        </w:tc>
        <w:tc>
          <w:tcPr>
            <w:tcW w:w="1677" w:type="dxa"/>
            <w:tcBorders>
              <w:top w:val="nil"/>
              <w:left w:val="nil"/>
              <w:bottom w:val="single" w:color="auto" w:sz="4" w:space="0"/>
              <w:right w:val="single" w:color="auto" w:sz="8" w:space="0"/>
            </w:tcBorders>
            <w:vAlign w:val="center"/>
          </w:tcPr>
          <w:p w14:paraId="5BF9E3DC">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252" w:type="dxa"/>
            <w:tcBorders>
              <w:top w:val="nil"/>
              <w:left w:val="nil"/>
              <w:bottom w:val="single" w:color="auto" w:sz="4" w:space="0"/>
              <w:right w:val="single" w:color="auto" w:sz="4" w:space="0"/>
            </w:tcBorders>
            <w:vAlign w:val="center"/>
          </w:tcPr>
          <w:p w14:paraId="5B1F23E0">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20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300</w:t>
            </w:r>
          </w:p>
        </w:tc>
        <w:tc>
          <w:tcPr>
            <w:tcW w:w="1494" w:type="dxa"/>
            <w:tcBorders>
              <w:top w:val="nil"/>
              <w:left w:val="nil"/>
              <w:bottom w:val="single" w:color="auto" w:sz="4" w:space="0"/>
              <w:right w:val="single" w:color="auto" w:sz="4" w:space="0"/>
            </w:tcBorders>
            <w:vAlign w:val="center"/>
          </w:tcPr>
          <w:p w14:paraId="2BB7EC2E">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200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3000</w:t>
            </w:r>
          </w:p>
        </w:tc>
        <w:tc>
          <w:tcPr>
            <w:tcW w:w="1536" w:type="dxa"/>
            <w:tcBorders>
              <w:top w:val="nil"/>
              <w:left w:val="nil"/>
              <w:bottom w:val="single" w:color="auto" w:sz="4" w:space="0"/>
              <w:right w:val="single" w:color="auto" w:sz="8" w:space="0"/>
            </w:tcBorders>
            <w:vAlign w:val="center"/>
          </w:tcPr>
          <w:p w14:paraId="4510B6A3">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297" w:type="dxa"/>
            <w:tcBorders>
              <w:top w:val="nil"/>
              <w:left w:val="nil"/>
              <w:bottom w:val="single" w:color="auto" w:sz="4" w:space="0"/>
              <w:right w:val="single" w:color="auto" w:sz="4" w:space="0"/>
            </w:tcBorders>
            <w:vAlign w:val="center"/>
          </w:tcPr>
          <w:p w14:paraId="7FB6992A">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20</w:t>
            </w:r>
          </w:p>
        </w:tc>
        <w:tc>
          <w:tcPr>
            <w:tcW w:w="1287" w:type="dxa"/>
            <w:tcBorders>
              <w:top w:val="nil"/>
              <w:left w:val="nil"/>
              <w:bottom w:val="single" w:color="auto" w:sz="4" w:space="0"/>
              <w:right w:val="single" w:color="auto" w:sz="4" w:space="0"/>
            </w:tcBorders>
            <w:vAlign w:val="center"/>
          </w:tcPr>
          <w:p w14:paraId="7DE3CDBF">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V</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200</w:t>
            </w:r>
          </w:p>
        </w:tc>
        <w:tc>
          <w:tcPr>
            <w:tcW w:w="1234" w:type="dxa"/>
            <w:tcBorders>
              <w:top w:val="nil"/>
              <w:left w:val="nil"/>
              <w:bottom w:val="single" w:color="auto" w:sz="4" w:space="0"/>
              <w:right w:val="single" w:color="auto" w:sz="8" w:space="0"/>
            </w:tcBorders>
            <w:vAlign w:val="center"/>
          </w:tcPr>
          <w:p w14:paraId="1FB0C74D">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r>
      <w:tr w14:paraId="75453D09">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23A037C2">
            <w:pPr>
              <w:widowControl/>
              <w:jc w:val="left"/>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 xml:space="preserve"> 7</w:t>
            </w:r>
            <w:r>
              <w:rPr>
                <w:rFonts w:hint="eastAsia" w:ascii="宋体" w:hAnsi="宋体" w:cs="宋体"/>
                <w:color w:val="000000" w:themeColor="text1"/>
                <w:kern w:val="0"/>
                <w:sz w:val="20"/>
                <w14:textFill>
                  <w14:solidFill>
                    <w14:schemeClr w14:val="tx1"/>
                  </w14:solidFill>
                </w14:textFill>
              </w:rPr>
              <w:t>、仓储业</w:t>
            </w:r>
          </w:p>
        </w:tc>
        <w:tc>
          <w:tcPr>
            <w:tcW w:w="1512" w:type="dxa"/>
            <w:tcBorders>
              <w:top w:val="nil"/>
              <w:left w:val="nil"/>
              <w:bottom w:val="single" w:color="auto" w:sz="4" w:space="0"/>
              <w:right w:val="single" w:color="auto" w:sz="4" w:space="0"/>
            </w:tcBorders>
            <w:vAlign w:val="center"/>
          </w:tcPr>
          <w:p w14:paraId="52E34C20">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200</w:t>
            </w:r>
          </w:p>
        </w:tc>
        <w:tc>
          <w:tcPr>
            <w:tcW w:w="1779" w:type="dxa"/>
            <w:tcBorders>
              <w:top w:val="nil"/>
              <w:left w:val="nil"/>
              <w:bottom w:val="single" w:color="auto" w:sz="4" w:space="0"/>
              <w:right w:val="single" w:color="auto" w:sz="4" w:space="0"/>
            </w:tcBorders>
            <w:vAlign w:val="center"/>
          </w:tcPr>
          <w:p w14:paraId="54C82D57">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1000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30000</w:t>
            </w:r>
          </w:p>
        </w:tc>
        <w:tc>
          <w:tcPr>
            <w:tcW w:w="1677" w:type="dxa"/>
            <w:tcBorders>
              <w:top w:val="nil"/>
              <w:left w:val="nil"/>
              <w:bottom w:val="single" w:color="auto" w:sz="4" w:space="0"/>
              <w:right w:val="single" w:color="auto" w:sz="8" w:space="0"/>
            </w:tcBorders>
            <w:vAlign w:val="center"/>
          </w:tcPr>
          <w:p w14:paraId="3ECB2D97">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252" w:type="dxa"/>
            <w:tcBorders>
              <w:top w:val="nil"/>
              <w:left w:val="nil"/>
              <w:bottom w:val="single" w:color="auto" w:sz="4" w:space="0"/>
              <w:right w:val="single" w:color="auto" w:sz="4" w:space="0"/>
            </w:tcBorders>
            <w:vAlign w:val="center"/>
          </w:tcPr>
          <w:p w14:paraId="034B4297">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20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100</w:t>
            </w:r>
          </w:p>
        </w:tc>
        <w:tc>
          <w:tcPr>
            <w:tcW w:w="1494" w:type="dxa"/>
            <w:tcBorders>
              <w:top w:val="nil"/>
              <w:left w:val="nil"/>
              <w:bottom w:val="single" w:color="auto" w:sz="4" w:space="0"/>
              <w:right w:val="single" w:color="auto" w:sz="4" w:space="0"/>
            </w:tcBorders>
            <w:vAlign w:val="center"/>
          </w:tcPr>
          <w:p w14:paraId="27B93C3F">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1000</w:t>
            </w:r>
          </w:p>
        </w:tc>
        <w:tc>
          <w:tcPr>
            <w:tcW w:w="1536" w:type="dxa"/>
            <w:tcBorders>
              <w:top w:val="nil"/>
              <w:left w:val="nil"/>
              <w:bottom w:val="single" w:color="auto" w:sz="4" w:space="0"/>
              <w:right w:val="single" w:color="auto" w:sz="8" w:space="0"/>
            </w:tcBorders>
            <w:vAlign w:val="center"/>
          </w:tcPr>
          <w:p w14:paraId="3ACD5B05">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297" w:type="dxa"/>
            <w:tcBorders>
              <w:top w:val="nil"/>
              <w:left w:val="nil"/>
              <w:bottom w:val="single" w:color="auto" w:sz="4" w:space="0"/>
              <w:right w:val="single" w:color="auto" w:sz="4" w:space="0"/>
            </w:tcBorders>
            <w:vAlign w:val="center"/>
          </w:tcPr>
          <w:p w14:paraId="44F4ED3F">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20</w:t>
            </w:r>
          </w:p>
        </w:tc>
        <w:tc>
          <w:tcPr>
            <w:tcW w:w="1287" w:type="dxa"/>
            <w:tcBorders>
              <w:top w:val="nil"/>
              <w:left w:val="nil"/>
              <w:bottom w:val="single" w:color="auto" w:sz="4" w:space="0"/>
              <w:right w:val="single" w:color="auto" w:sz="4" w:space="0"/>
            </w:tcBorders>
            <w:vAlign w:val="center"/>
          </w:tcPr>
          <w:p w14:paraId="49C2A26F">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100</w:t>
            </w:r>
          </w:p>
        </w:tc>
        <w:tc>
          <w:tcPr>
            <w:tcW w:w="1234" w:type="dxa"/>
            <w:tcBorders>
              <w:top w:val="nil"/>
              <w:left w:val="nil"/>
              <w:bottom w:val="single" w:color="auto" w:sz="4" w:space="0"/>
              <w:right w:val="single" w:color="auto" w:sz="8" w:space="0"/>
            </w:tcBorders>
            <w:vAlign w:val="center"/>
          </w:tcPr>
          <w:p w14:paraId="6E16C7A1">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r>
      <w:tr w14:paraId="7A5BC82D">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48057404">
            <w:pPr>
              <w:widowControl/>
              <w:jc w:val="left"/>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 xml:space="preserve"> 8</w:t>
            </w:r>
            <w:r>
              <w:rPr>
                <w:rFonts w:hint="eastAsia" w:ascii="宋体" w:hAnsi="宋体" w:cs="宋体"/>
                <w:color w:val="000000" w:themeColor="text1"/>
                <w:kern w:val="0"/>
                <w:sz w:val="20"/>
                <w14:textFill>
                  <w14:solidFill>
                    <w14:schemeClr w14:val="tx1"/>
                  </w14:solidFill>
                </w14:textFill>
              </w:rPr>
              <w:t>、邮政业</w:t>
            </w:r>
          </w:p>
        </w:tc>
        <w:tc>
          <w:tcPr>
            <w:tcW w:w="1512" w:type="dxa"/>
            <w:tcBorders>
              <w:top w:val="nil"/>
              <w:left w:val="nil"/>
              <w:bottom w:val="single" w:color="auto" w:sz="4" w:space="0"/>
              <w:right w:val="single" w:color="auto" w:sz="4" w:space="0"/>
            </w:tcBorders>
            <w:vAlign w:val="center"/>
          </w:tcPr>
          <w:p w14:paraId="2B8FA44A">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300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1000</w:t>
            </w:r>
          </w:p>
        </w:tc>
        <w:tc>
          <w:tcPr>
            <w:tcW w:w="1779" w:type="dxa"/>
            <w:tcBorders>
              <w:top w:val="nil"/>
              <w:left w:val="nil"/>
              <w:bottom w:val="single" w:color="auto" w:sz="4" w:space="0"/>
              <w:right w:val="single" w:color="auto" w:sz="4" w:space="0"/>
            </w:tcBorders>
            <w:vAlign w:val="center"/>
          </w:tcPr>
          <w:p w14:paraId="551052E9">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2000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30000</w:t>
            </w:r>
          </w:p>
        </w:tc>
        <w:tc>
          <w:tcPr>
            <w:tcW w:w="1677" w:type="dxa"/>
            <w:tcBorders>
              <w:top w:val="nil"/>
              <w:left w:val="nil"/>
              <w:bottom w:val="single" w:color="auto" w:sz="4" w:space="0"/>
              <w:right w:val="single" w:color="auto" w:sz="8" w:space="0"/>
            </w:tcBorders>
            <w:vAlign w:val="center"/>
          </w:tcPr>
          <w:p w14:paraId="395E3869">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252" w:type="dxa"/>
            <w:tcBorders>
              <w:top w:val="nil"/>
              <w:left w:val="nil"/>
              <w:bottom w:val="single" w:color="auto" w:sz="4" w:space="0"/>
              <w:right w:val="single" w:color="auto" w:sz="4" w:space="0"/>
            </w:tcBorders>
            <w:vAlign w:val="center"/>
          </w:tcPr>
          <w:p w14:paraId="376269A3">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20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300</w:t>
            </w:r>
          </w:p>
        </w:tc>
        <w:tc>
          <w:tcPr>
            <w:tcW w:w="1494" w:type="dxa"/>
            <w:tcBorders>
              <w:top w:val="nil"/>
              <w:left w:val="nil"/>
              <w:bottom w:val="single" w:color="auto" w:sz="4" w:space="0"/>
              <w:right w:val="single" w:color="auto" w:sz="4" w:space="0"/>
            </w:tcBorders>
            <w:vAlign w:val="center"/>
          </w:tcPr>
          <w:p w14:paraId="038074CD">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2000</w:t>
            </w:r>
          </w:p>
        </w:tc>
        <w:tc>
          <w:tcPr>
            <w:tcW w:w="1536" w:type="dxa"/>
            <w:tcBorders>
              <w:top w:val="nil"/>
              <w:left w:val="nil"/>
              <w:bottom w:val="single" w:color="auto" w:sz="4" w:space="0"/>
              <w:right w:val="single" w:color="auto" w:sz="8" w:space="0"/>
            </w:tcBorders>
            <w:vAlign w:val="center"/>
          </w:tcPr>
          <w:p w14:paraId="5DE58676">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297" w:type="dxa"/>
            <w:tcBorders>
              <w:top w:val="nil"/>
              <w:left w:val="nil"/>
              <w:bottom w:val="single" w:color="auto" w:sz="4" w:space="0"/>
              <w:right w:val="single" w:color="auto" w:sz="4" w:space="0"/>
            </w:tcBorders>
            <w:vAlign w:val="center"/>
          </w:tcPr>
          <w:p w14:paraId="012623C6">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20</w:t>
            </w:r>
          </w:p>
        </w:tc>
        <w:tc>
          <w:tcPr>
            <w:tcW w:w="1287" w:type="dxa"/>
            <w:tcBorders>
              <w:top w:val="nil"/>
              <w:left w:val="nil"/>
              <w:bottom w:val="single" w:color="auto" w:sz="4" w:space="0"/>
              <w:right w:val="single" w:color="auto" w:sz="4" w:space="0"/>
            </w:tcBorders>
            <w:vAlign w:val="center"/>
          </w:tcPr>
          <w:p w14:paraId="6EE43B4D">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100</w:t>
            </w:r>
          </w:p>
        </w:tc>
        <w:tc>
          <w:tcPr>
            <w:tcW w:w="1234" w:type="dxa"/>
            <w:tcBorders>
              <w:top w:val="nil"/>
              <w:left w:val="nil"/>
              <w:bottom w:val="single" w:color="auto" w:sz="4" w:space="0"/>
              <w:right w:val="single" w:color="auto" w:sz="8" w:space="0"/>
            </w:tcBorders>
            <w:vAlign w:val="center"/>
          </w:tcPr>
          <w:p w14:paraId="50682E66">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r>
      <w:tr w14:paraId="3958E547">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53326FC8">
            <w:pPr>
              <w:widowControl/>
              <w:jc w:val="left"/>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 xml:space="preserve"> 9</w:t>
            </w:r>
            <w:r>
              <w:rPr>
                <w:rFonts w:hint="eastAsia" w:ascii="宋体" w:hAnsi="宋体" w:cs="宋体"/>
                <w:color w:val="000000" w:themeColor="text1"/>
                <w:kern w:val="0"/>
                <w:sz w:val="20"/>
                <w14:textFill>
                  <w14:solidFill>
                    <w14:schemeClr w14:val="tx1"/>
                  </w14:solidFill>
                </w14:textFill>
              </w:rPr>
              <w:t>、住宿业</w:t>
            </w:r>
          </w:p>
        </w:tc>
        <w:tc>
          <w:tcPr>
            <w:tcW w:w="1512" w:type="dxa"/>
            <w:tcBorders>
              <w:top w:val="nil"/>
              <w:left w:val="nil"/>
              <w:bottom w:val="single" w:color="auto" w:sz="4" w:space="0"/>
              <w:right w:val="single" w:color="auto" w:sz="4" w:space="0"/>
            </w:tcBorders>
            <w:vAlign w:val="center"/>
          </w:tcPr>
          <w:p w14:paraId="76DF7F32">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300</w:t>
            </w:r>
          </w:p>
        </w:tc>
        <w:tc>
          <w:tcPr>
            <w:tcW w:w="1779" w:type="dxa"/>
            <w:tcBorders>
              <w:top w:val="nil"/>
              <w:left w:val="nil"/>
              <w:bottom w:val="single" w:color="auto" w:sz="4" w:space="0"/>
              <w:right w:val="single" w:color="auto" w:sz="4" w:space="0"/>
            </w:tcBorders>
            <w:vAlign w:val="center"/>
          </w:tcPr>
          <w:p w14:paraId="70B576C0">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2000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10000</w:t>
            </w:r>
          </w:p>
        </w:tc>
        <w:tc>
          <w:tcPr>
            <w:tcW w:w="1677" w:type="dxa"/>
            <w:tcBorders>
              <w:top w:val="nil"/>
              <w:left w:val="nil"/>
              <w:bottom w:val="single" w:color="auto" w:sz="4" w:space="0"/>
              <w:right w:val="single" w:color="auto" w:sz="8" w:space="0"/>
            </w:tcBorders>
            <w:vAlign w:val="center"/>
          </w:tcPr>
          <w:p w14:paraId="32ED4BF6">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252" w:type="dxa"/>
            <w:tcBorders>
              <w:top w:val="nil"/>
              <w:left w:val="nil"/>
              <w:bottom w:val="single" w:color="auto" w:sz="4" w:space="0"/>
              <w:right w:val="single" w:color="auto" w:sz="4" w:space="0"/>
            </w:tcBorders>
            <w:vAlign w:val="center"/>
          </w:tcPr>
          <w:p w14:paraId="6D6E6038">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100</w:t>
            </w:r>
          </w:p>
        </w:tc>
        <w:tc>
          <w:tcPr>
            <w:tcW w:w="1494" w:type="dxa"/>
            <w:tcBorders>
              <w:top w:val="nil"/>
              <w:left w:val="nil"/>
              <w:bottom w:val="single" w:color="auto" w:sz="4" w:space="0"/>
              <w:right w:val="single" w:color="auto" w:sz="4" w:space="0"/>
            </w:tcBorders>
            <w:vAlign w:val="center"/>
          </w:tcPr>
          <w:p w14:paraId="69512BED">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2000</w:t>
            </w:r>
          </w:p>
        </w:tc>
        <w:tc>
          <w:tcPr>
            <w:tcW w:w="1536" w:type="dxa"/>
            <w:tcBorders>
              <w:top w:val="nil"/>
              <w:left w:val="nil"/>
              <w:bottom w:val="single" w:color="auto" w:sz="4" w:space="0"/>
              <w:right w:val="single" w:color="auto" w:sz="8" w:space="0"/>
            </w:tcBorders>
            <w:vAlign w:val="center"/>
          </w:tcPr>
          <w:p w14:paraId="2AF542F7">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297" w:type="dxa"/>
            <w:tcBorders>
              <w:top w:val="nil"/>
              <w:left w:val="nil"/>
              <w:bottom w:val="single" w:color="auto" w:sz="4" w:space="0"/>
              <w:right w:val="single" w:color="auto" w:sz="4" w:space="0"/>
            </w:tcBorders>
            <w:vAlign w:val="center"/>
          </w:tcPr>
          <w:p w14:paraId="571F21EA">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w:t>
            </w:r>
          </w:p>
        </w:tc>
        <w:tc>
          <w:tcPr>
            <w:tcW w:w="1287" w:type="dxa"/>
            <w:tcBorders>
              <w:top w:val="nil"/>
              <w:left w:val="nil"/>
              <w:bottom w:val="single" w:color="auto" w:sz="4" w:space="0"/>
              <w:right w:val="single" w:color="auto" w:sz="4" w:space="0"/>
            </w:tcBorders>
            <w:vAlign w:val="center"/>
          </w:tcPr>
          <w:p w14:paraId="312A1749">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100</w:t>
            </w:r>
          </w:p>
        </w:tc>
        <w:tc>
          <w:tcPr>
            <w:tcW w:w="1234" w:type="dxa"/>
            <w:tcBorders>
              <w:top w:val="nil"/>
              <w:left w:val="nil"/>
              <w:bottom w:val="single" w:color="auto" w:sz="4" w:space="0"/>
              <w:right w:val="single" w:color="auto" w:sz="8" w:space="0"/>
            </w:tcBorders>
            <w:vAlign w:val="center"/>
          </w:tcPr>
          <w:p w14:paraId="3299EABE">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r>
      <w:tr w14:paraId="46C39A81">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7139B590">
            <w:pPr>
              <w:widowControl/>
              <w:jc w:val="left"/>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10</w:t>
            </w:r>
            <w:r>
              <w:rPr>
                <w:rFonts w:hint="eastAsia" w:ascii="宋体" w:hAnsi="宋体" w:cs="宋体"/>
                <w:color w:val="000000" w:themeColor="text1"/>
                <w:kern w:val="0"/>
                <w:sz w:val="20"/>
                <w14:textFill>
                  <w14:solidFill>
                    <w14:schemeClr w14:val="tx1"/>
                  </w14:solidFill>
                </w14:textFill>
              </w:rPr>
              <w:t>、餐饮业</w:t>
            </w:r>
          </w:p>
        </w:tc>
        <w:tc>
          <w:tcPr>
            <w:tcW w:w="1512" w:type="dxa"/>
            <w:tcBorders>
              <w:top w:val="nil"/>
              <w:left w:val="nil"/>
              <w:bottom w:val="single" w:color="auto" w:sz="4" w:space="0"/>
              <w:right w:val="single" w:color="auto" w:sz="4" w:space="0"/>
            </w:tcBorders>
            <w:vAlign w:val="center"/>
          </w:tcPr>
          <w:p w14:paraId="63D0DDDA">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300</w:t>
            </w:r>
          </w:p>
        </w:tc>
        <w:tc>
          <w:tcPr>
            <w:tcW w:w="1779" w:type="dxa"/>
            <w:tcBorders>
              <w:top w:val="nil"/>
              <w:left w:val="nil"/>
              <w:bottom w:val="single" w:color="auto" w:sz="4" w:space="0"/>
              <w:right w:val="single" w:color="auto" w:sz="4" w:space="0"/>
            </w:tcBorders>
            <w:vAlign w:val="center"/>
          </w:tcPr>
          <w:p w14:paraId="04B97DC5">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2000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10000</w:t>
            </w:r>
          </w:p>
        </w:tc>
        <w:tc>
          <w:tcPr>
            <w:tcW w:w="1677" w:type="dxa"/>
            <w:tcBorders>
              <w:top w:val="nil"/>
              <w:left w:val="nil"/>
              <w:bottom w:val="single" w:color="auto" w:sz="4" w:space="0"/>
              <w:right w:val="single" w:color="auto" w:sz="8" w:space="0"/>
            </w:tcBorders>
            <w:vAlign w:val="center"/>
          </w:tcPr>
          <w:p w14:paraId="701868BB">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252" w:type="dxa"/>
            <w:tcBorders>
              <w:top w:val="nil"/>
              <w:left w:val="nil"/>
              <w:bottom w:val="single" w:color="auto" w:sz="4" w:space="0"/>
              <w:right w:val="single" w:color="auto" w:sz="4" w:space="0"/>
            </w:tcBorders>
            <w:vAlign w:val="center"/>
          </w:tcPr>
          <w:p w14:paraId="30C157CC">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100</w:t>
            </w:r>
          </w:p>
        </w:tc>
        <w:tc>
          <w:tcPr>
            <w:tcW w:w="1494" w:type="dxa"/>
            <w:tcBorders>
              <w:top w:val="nil"/>
              <w:left w:val="nil"/>
              <w:bottom w:val="single" w:color="auto" w:sz="4" w:space="0"/>
              <w:right w:val="single" w:color="auto" w:sz="4" w:space="0"/>
            </w:tcBorders>
            <w:vAlign w:val="center"/>
          </w:tcPr>
          <w:p w14:paraId="06079AB0">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2000</w:t>
            </w:r>
          </w:p>
        </w:tc>
        <w:tc>
          <w:tcPr>
            <w:tcW w:w="1536" w:type="dxa"/>
            <w:tcBorders>
              <w:top w:val="nil"/>
              <w:left w:val="nil"/>
              <w:bottom w:val="single" w:color="auto" w:sz="4" w:space="0"/>
              <w:right w:val="single" w:color="auto" w:sz="8" w:space="0"/>
            </w:tcBorders>
            <w:vAlign w:val="center"/>
          </w:tcPr>
          <w:p w14:paraId="3BC02541">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297" w:type="dxa"/>
            <w:tcBorders>
              <w:top w:val="nil"/>
              <w:left w:val="nil"/>
              <w:bottom w:val="single" w:color="auto" w:sz="4" w:space="0"/>
              <w:right w:val="single" w:color="auto" w:sz="4" w:space="0"/>
            </w:tcBorders>
            <w:vAlign w:val="center"/>
          </w:tcPr>
          <w:p w14:paraId="7A29B50E">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w:t>
            </w:r>
          </w:p>
        </w:tc>
        <w:tc>
          <w:tcPr>
            <w:tcW w:w="1287" w:type="dxa"/>
            <w:tcBorders>
              <w:top w:val="nil"/>
              <w:left w:val="nil"/>
              <w:bottom w:val="single" w:color="auto" w:sz="4" w:space="0"/>
              <w:right w:val="single" w:color="auto" w:sz="4" w:space="0"/>
            </w:tcBorders>
            <w:vAlign w:val="center"/>
          </w:tcPr>
          <w:p w14:paraId="57914C55">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V</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100</w:t>
            </w:r>
          </w:p>
        </w:tc>
        <w:tc>
          <w:tcPr>
            <w:tcW w:w="1234" w:type="dxa"/>
            <w:tcBorders>
              <w:top w:val="nil"/>
              <w:left w:val="nil"/>
              <w:bottom w:val="single" w:color="auto" w:sz="4" w:space="0"/>
              <w:right w:val="single" w:color="auto" w:sz="8" w:space="0"/>
            </w:tcBorders>
            <w:vAlign w:val="center"/>
          </w:tcPr>
          <w:p w14:paraId="1A43CFBD">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r>
      <w:tr w14:paraId="2FDC806A">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7009E7D7">
            <w:pPr>
              <w:widowControl/>
              <w:jc w:val="left"/>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11</w:t>
            </w:r>
            <w:r>
              <w:rPr>
                <w:rFonts w:hint="eastAsia" w:ascii="宋体" w:hAnsi="宋体" w:cs="宋体"/>
                <w:color w:val="000000" w:themeColor="text1"/>
                <w:kern w:val="0"/>
                <w:sz w:val="20"/>
                <w14:textFill>
                  <w14:solidFill>
                    <w14:schemeClr w14:val="tx1"/>
                  </w14:solidFill>
                </w14:textFill>
              </w:rPr>
              <w:t>、信息传输业</w:t>
            </w:r>
          </w:p>
        </w:tc>
        <w:tc>
          <w:tcPr>
            <w:tcW w:w="1512" w:type="dxa"/>
            <w:tcBorders>
              <w:top w:val="nil"/>
              <w:left w:val="nil"/>
              <w:bottom w:val="single" w:color="auto" w:sz="4" w:space="0"/>
              <w:right w:val="single" w:color="auto" w:sz="4" w:space="0"/>
            </w:tcBorders>
            <w:vAlign w:val="center"/>
          </w:tcPr>
          <w:p w14:paraId="7DECF67A">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2000</w:t>
            </w:r>
          </w:p>
        </w:tc>
        <w:tc>
          <w:tcPr>
            <w:tcW w:w="1779" w:type="dxa"/>
            <w:tcBorders>
              <w:top w:val="nil"/>
              <w:left w:val="nil"/>
              <w:bottom w:val="single" w:color="auto" w:sz="4" w:space="0"/>
              <w:right w:val="single" w:color="auto" w:sz="4" w:space="0"/>
            </w:tcBorders>
            <w:vAlign w:val="center"/>
          </w:tcPr>
          <w:p w14:paraId="34073723">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1000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100000</w:t>
            </w:r>
          </w:p>
        </w:tc>
        <w:tc>
          <w:tcPr>
            <w:tcW w:w="1677" w:type="dxa"/>
            <w:tcBorders>
              <w:top w:val="nil"/>
              <w:left w:val="nil"/>
              <w:bottom w:val="single" w:color="auto" w:sz="4" w:space="0"/>
              <w:right w:val="single" w:color="auto" w:sz="8" w:space="0"/>
            </w:tcBorders>
            <w:vAlign w:val="center"/>
          </w:tcPr>
          <w:p w14:paraId="53DD4223">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252" w:type="dxa"/>
            <w:tcBorders>
              <w:top w:val="nil"/>
              <w:left w:val="nil"/>
              <w:bottom w:val="single" w:color="auto" w:sz="4" w:space="0"/>
              <w:right w:val="single" w:color="auto" w:sz="4" w:space="0"/>
            </w:tcBorders>
            <w:vAlign w:val="center"/>
          </w:tcPr>
          <w:p w14:paraId="5D008009">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100</w:t>
            </w:r>
          </w:p>
        </w:tc>
        <w:tc>
          <w:tcPr>
            <w:tcW w:w="1494" w:type="dxa"/>
            <w:tcBorders>
              <w:top w:val="nil"/>
              <w:left w:val="nil"/>
              <w:bottom w:val="single" w:color="auto" w:sz="4" w:space="0"/>
              <w:right w:val="single" w:color="auto" w:sz="4" w:space="0"/>
            </w:tcBorders>
            <w:vAlign w:val="center"/>
          </w:tcPr>
          <w:p w14:paraId="465673CA">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1000</w:t>
            </w:r>
          </w:p>
        </w:tc>
        <w:tc>
          <w:tcPr>
            <w:tcW w:w="1536" w:type="dxa"/>
            <w:tcBorders>
              <w:top w:val="nil"/>
              <w:left w:val="nil"/>
              <w:bottom w:val="single" w:color="auto" w:sz="4" w:space="0"/>
              <w:right w:val="single" w:color="auto" w:sz="8" w:space="0"/>
            </w:tcBorders>
            <w:vAlign w:val="center"/>
          </w:tcPr>
          <w:p w14:paraId="784B6122">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297" w:type="dxa"/>
            <w:tcBorders>
              <w:top w:val="nil"/>
              <w:left w:val="nil"/>
              <w:bottom w:val="single" w:color="auto" w:sz="4" w:space="0"/>
              <w:right w:val="single" w:color="auto" w:sz="4" w:space="0"/>
            </w:tcBorders>
            <w:vAlign w:val="center"/>
          </w:tcPr>
          <w:p w14:paraId="7D4C563A">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w:t>
            </w:r>
          </w:p>
        </w:tc>
        <w:tc>
          <w:tcPr>
            <w:tcW w:w="1287" w:type="dxa"/>
            <w:tcBorders>
              <w:top w:val="nil"/>
              <w:left w:val="nil"/>
              <w:bottom w:val="single" w:color="auto" w:sz="4" w:space="0"/>
              <w:right w:val="single" w:color="auto" w:sz="4" w:space="0"/>
            </w:tcBorders>
            <w:vAlign w:val="center"/>
          </w:tcPr>
          <w:p w14:paraId="599872A7">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100</w:t>
            </w:r>
          </w:p>
        </w:tc>
        <w:tc>
          <w:tcPr>
            <w:tcW w:w="1234" w:type="dxa"/>
            <w:tcBorders>
              <w:top w:val="nil"/>
              <w:left w:val="nil"/>
              <w:bottom w:val="single" w:color="auto" w:sz="4" w:space="0"/>
              <w:right w:val="single" w:color="auto" w:sz="8" w:space="0"/>
            </w:tcBorders>
            <w:vAlign w:val="center"/>
          </w:tcPr>
          <w:p w14:paraId="6CBF31E9">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r>
      <w:tr w14:paraId="05A7290E">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2A3B7BD2">
            <w:pPr>
              <w:widowControl/>
              <w:jc w:val="left"/>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12</w:t>
            </w:r>
            <w:r>
              <w:rPr>
                <w:rFonts w:hint="eastAsia" w:ascii="宋体" w:hAnsi="宋体" w:cs="宋体"/>
                <w:color w:val="000000" w:themeColor="text1"/>
                <w:kern w:val="0"/>
                <w:sz w:val="20"/>
                <w14:textFill>
                  <w14:solidFill>
                    <w14:schemeClr w14:val="tx1"/>
                  </w14:solidFill>
                </w14:textFill>
              </w:rPr>
              <w:t>、软件和信息技术服务业</w:t>
            </w:r>
          </w:p>
        </w:tc>
        <w:tc>
          <w:tcPr>
            <w:tcW w:w="1512" w:type="dxa"/>
            <w:tcBorders>
              <w:top w:val="nil"/>
              <w:left w:val="nil"/>
              <w:bottom w:val="single" w:color="auto" w:sz="4" w:space="0"/>
              <w:right w:val="single" w:color="auto" w:sz="4" w:space="0"/>
            </w:tcBorders>
            <w:vAlign w:val="center"/>
          </w:tcPr>
          <w:p w14:paraId="4F486FB3">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300</w:t>
            </w:r>
          </w:p>
        </w:tc>
        <w:tc>
          <w:tcPr>
            <w:tcW w:w="1779" w:type="dxa"/>
            <w:tcBorders>
              <w:top w:val="nil"/>
              <w:left w:val="nil"/>
              <w:bottom w:val="single" w:color="auto" w:sz="4" w:space="0"/>
              <w:right w:val="single" w:color="auto" w:sz="4" w:space="0"/>
            </w:tcBorders>
            <w:vAlign w:val="center"/>
          </w:tcPr>
          <w:p w14:paraId="0A50A02A">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1000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10000</w:t>
            </w:r>
          </w:p>
        </w:tc>
        <w:tc>
          <w:tcPr>
            <w:tcW w:w="1677" w:type="dxa"/>
            <w:tcBorders>
              <w:top w:val="nil"/>
              <w:left w:val="nil"/>
              <w:bottom w:val="single" w:color="auto" w:sz="4" w:space="0"/>
              <w:right w:val="single" w:color="auto" w:sz="8" w:space="0"/>
            </w:tcBorders>
            <w:vAlign w:val="center"/>
          </w:tcPr>
          <w:p w14:paraId="74824C9A">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252" w:type="dxa"/>
            <w:tcBorders>
              <w:top w:val="nil"/>
              <w:left w:val="nil"/>
              <w:bottom w:val="single" w:color="auto" w:sz="4" w:space="0"/>
              <w:right w:val="single" w:color="auto" w:sz="4" w:space="0"/>
            </w:tcBorders>
            <w:vAlign w:val="center"/>
          </w:tcPr>
          <w:p w14:paraId="42B09644">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100</w:t>
            </w:r>
          </w:p>
        </w:tc>
        <w:tc>
          <w:tcPr>
            <w:tcW w:w="1494" w:type="dxa"/>
            <w:tcBorders>
              <w:top w:val="nil"/>
              <w:left w:val="nil"/>
              <w:bottom w:val="single" w:color="auto" w:sz="4" w:space="0"/>
              <w:right w:val="single" w:color="auto" w:sz="4" w:space="0"/>
            </w:tcBorders>
            <w:vAlign w:val="center"/>
          </w:tcPr>
          <w:p w14:paraId="7757E29F">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 xml:space="preserve"> 50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1000</w:t>
            </w:r>
          </w:p>
        </w:tc>
        <w:tc>
          <w:tcPr>
            <w:tcW w:w="1536" w:type="dxa"/>
            <w:tcBorders>
              <w:top w:val="nil"/>
              <w:left w:val="nil"/>
              <w:bottom w:val="single" w:color="auto" w:sz="4" w:space="0"/>
              <w:right w:val="single" w:color="auto" w:sz="8" w:space="0"/>
            </w:tcBorders>
            <w:vAlign w:val="center"/>
          </w:tcPr>
          <w:p w14:paraId="10134252">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297" w:type="dxa"/>
            <w:tcBorders>
              <w:top w:val="nil"/>
              <w:left w:val="nil"/>
              <w:bottom w:val="single" w:color="auto" w:sz="4" w:space="0"/>
              <w:right w:val="single" w:color="auto" w:sz="4" w:space="0"/>
            </w:tcBorders>
            <w:vAlign w:val="center"/>
          </w:tcPr>
          <w:p w14:paraId="0D82D23B">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w:t>
            </w:r>
          </w:p>
        </w:tc>
        <w:tc>
          <w:tcPr>
            <w:tcW w:w="1287" w:type="dxa"/>
            <w:tcBorders>
              <w:top w:val="nil"/>
              <w:left w:val="nil"/>
              <w:bottom w:val="single" w:color="auto" w:sz="4" w:space="0"/>
              <w:right w:val="single" w:color="auto" w:sz="4" w:space="0"/>
            </w:tcBorders>
            <w:vAlign w:val="center"/>
          </w:tcPr>
          <w:p w14:paraId="5DE7667D">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50</w:t>
            </w:r>
          </w:p>
        </w:tc>
        <w:tc>
          <w:tcPr>
            <w:tcW w:w="1234" w:type="dxa"/>
            <w:tcBorders>
              <w:top w:val="nil"/>
              <w:left w:val="nil"/>
              <w:bottom w:val="single" w:color="auto" w:sz="4" w:space="0"/>
              <w:right w:val="single" w:color="auto" w:sz="8" w:space="0"/>
            </w:tcBorders>
            <w:vAlign w:val="center"/>
          </w:tcPr>
          <w:p w14:paraId="353E66C9">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r>
      <w:tr w14:paraId="4D6D6892">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12086141">
            <w:pPr>
              <w:widowControl/>
              <w:jc w:val="left"/>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13</w:t>
            </w:r>
            <w:r>
              <w:rPr>
                <w:rFonts w:hint="eastAsia" w:ascii="宋体" w:hAnsi="宋体" w:cs="宋体"/>
                <w:color w:val="000000" w:themeColor="text1"/>
                <w:kern w:val="0"/>
                <w:sz w:val="20"/>
                <w14:textFill>
                  <w14:solidFill>
                    <w14:schemeClr w14:val="tx1"/>
                  </w14:solidFill>
                </w14:textFill>
              </w:rPr>
              <w:t>、房地产开发经营</w:t>
            </w:r>
          </w:p>
        </w:tc>
        <w:tc>
          <w:tcPr>
            <w:tcW w:w="1512" w:type="dxa"/>
            <w:tcBorders>
              <w:top w:val="nil"/>
              <w:left w:val="nil"/>
              <w:bottom w:val="single" w:color="auto" w:sz="4" w:space="0"/>
              <w:right w:val="single" w:color="auto" w:sz="4" w:space="0"/>
            </w:tcBorders>
            <w:vAlign w:val="center"/>
          </w:tcPr>
          <w:p w14:paraId="2CF0C071">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779" w:type="dxa"/>
            <w:tcBorders>
              <w:top w:val="nil"/>
              <w:left w:val="nil"/>
              <w:bottom w:val="single" w:color="auto" w:sz="4" w:space="0"/>
              <w:right w:val="single" w:color="auto" w:sz="4" w:space="0"/>
            </w:tcBorders>
            <w:vAlign w:val="center"/>
          </w:tcPr>
          <w:p w14:paraId="1182EEB4">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1000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200000</w:t>
            </w:r>
          </w:p>
        </w:tc>
        <w:tc>
          <w:tcPr>
            <w:tcW w:w="1677" w:type="dxa"/>
            <w:tcBorders>
              <w:top w:val="nil"/>
              <w:left w:val="nil"/>
              <w:bottom w:val="single" w:color="auto" w:sz="4" w:space="0"/>
              <w:right w:val="single" w:color="auto" w:sz="8" w:space="0"/>
            </w:tcBorders>
            <w:vAlign w:val="center"/>
          </w:tcPr>
          <w:p w14:paraId="09C80AE1">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5000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Z</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10000</w:t>
            </w:r>
          </w:p>
        </w:tc>
        <w:tc>
          <w:tcPr>
            <w:tcW w:w="1252" w:type="dxa"/>
            <w:tcBorders>
              <w:top w:val="nil"/>
              <w:left w:val="nil"/>
              <w:bottom w:val="single" w:color="auto" w:sz="4" w:space="0"/>
              <w:right w:val="single" w:color="auto" w:sz="4" w:space="0"/>
            </w:tcBorders>
            <w:vAlign w:val="center"/>
          </w:tcPr>
          <w:p w14:paraId="29A3EE89">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494" w:type="dxa"/>
            <w:tcBorders>
              <w:top w:val="nil"/>
              <w:left w:val="nil"/>
              <w:bottom w:val="single" w:color="auto" w:sz="4" w:space="0"/>
              <w:right w:val="single" w:color="auto" w:sz="4" w:space="0"/>
            </w:tcBorders>
            <w:vAlign w:val="center"/>
          </w:tcPr>
          <w:p w14:paraId="2FD99EC7">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1000</w:t>
            </w:r>
          </w:p>
        </w:tc>
        <w:tc>
          <w:tcPr>
            <w:tcW w:w="1536" w:type="dxa"/>
            <w:tcBorders>
              <w:top w:val="nil"/>
              <w:left w:val="nil"/>
              <w:bottom w:val="single" w:color="auto" w:sz="4" w:space="0"/>
              <w:right w:val="single" w:color="auto" w:sz="8" w:space="0"/>
            </w:tcBorders>
            <w:vAlign w:val="center"/>
          </w:tcPr>
          <w:p w14:paraId="71035851">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2000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Z</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5000</w:t>
            </w:r>
          </w:p>
        </w:tc>
        <w:tc>
          <w:tcPr>
            <w:tcW w:w="1297" w:type="dxa"/>
            <w:tcBorders>
              <w:top w:val="nil"/>
              <w:left w:val="nil"/>
              <w:bottom w:val="single" w:color="auto" w:sz="4" w:space="0"/>
              <w:right w:val="single" w:color="auto" w:sz="4" w:space="0"/>
            </w:tcBorders>
            <w:vAlign w:val="center"/>
          </w:tcPr>
          <w:p w14:paraId="5296A59F">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287" w:type="dxa"/>
            <w:tcBorders>
              <w:top w:val="nil"/>
              <w:left w:val="nil"/>
              <w:bottom w:val="single" w:color="auto" w:sz="4" w:space="0"/>
              <w:right w:val="single" w:color="auto" w:sz="4" w:space="0"/>
            </w:tcBorders>
            <w:vAlign w:val="center"/>
          </w:tcPr>
          <w:p w14:paraId="6036AC27">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100</w:t>
            </w:r>
          </w:p>
        </w:tc>
        <w:tc>
          <w:tcPr>
            <w:tcW w:w="1234" w:type="dxa"/>
            <w:tcBorders>
              <w:top w:val="nil"/>
              <w:left w:val="nil"/>
              <w:bottom w:val="single" w:color="auto" w:sz="4" w:space="0"/>
              <w:right w:val="single" w:color="auto" w:sz="8" w:space="0"/>
            </w:tcBorders>
            <w:vAlign w:val="center"/>
          </w:tcPr>
          <w:p w14:paraId="296949A9">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Z</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2000</w:t>
            </w:r>
          </w:p>
        </w:tc>
      </w:tr>
      <w:tr w14:paraId="224A12CD">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77DC58D1">
            <w:pPr>
              <w:widowControl/>
              <w:jc w:val="left"/>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14</w:t>
            </w:r>
            <w:r>
              <w:rPr>
                <w:rFonts w:hint="eastAsia" w:ascii="宋体" w:hAnsi="宋体" w:cs="宋体"/>
                <w:color w:val="000000" w:themeColor="text1"/>
                <w:kern w:val="0"/>
                <w:sz w:val="20"/>
                <w14:textFill>
                  <w14:solidFill>
                    <w14:schemeClr w14:val="tx1"/>
                  </w14:solidFill>
                </w14:textFill>
              </w:rPr>
              <w:t>、物业管理</w:t>
            </w:r>
          </w:p>
        </w:tc>
        <w:tc>
          <w:tcPr>
            <w:tcW w:w="1512" w:type="dxa"/>
            <w:tcBorders>
              <w:top w:val="nil"/>
              <w:left w:val="nil"/>
              <w:bottom w:val="single" w:color="auto" w:sz="4" w:space="0"/>
              <w:right w:val="single" w:color="auto" w:sz="4" w:space="0"/>
            </w:tcBorders>
            <w:vAlign w:val="center"/>
          </w:tcPr>
          <w:p w14:paraId="649B3603">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300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1000</w:t>
            </w:r>
          </w:p>
        </w:tc>
        <w:tc>
          <w:tcPr>
            <w:tcW w:w="1779" w:type="dxa"/>
            <w:tcBorders>
              <w:top w:val="nil"/>
              <w:left w:val="nil"/>
              <w:bottom w:val="single" w:color="auto" w:sz="4" w:space="0"/>
              <w:right w:val="single" w:color="auto" w:sz="4" w:space="0"/>
            </w:tcBorders>
            <w:vAlign w:val="center"/>
          </w:tcPr>
          <w:p w14:paraId="79FD691D">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1000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5000</w:t>
            </w:r>
          </w:p>
        </w:tc>
        <w:tc>
          <w:tcPr>
            <w:tcW w:w="1677" w:type="dxa"/>
            <w:tcBorders>
              <w:top w:val="nil"/>
              <w:left w:val="nil"/>
              <w:bottom w:val="single" w:color="auto" w:sz="4" w:space="0"/>
              <w:right w:val="single" w:color="auto" w:sz="8" w:space="0"/>
            </w:tcBorders>
            <w:vAlign w:val="center"/>
          </w:tcPr>
          <w:p w14:paraId="66AF6385">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252" w:type="dxa"/>
            <w:tcBorders>
              <w:top w:val="nil"/>
              <w:left w:val="nil"/>
              <w:bottom w:val="single" w:color="auto" w:sz="4" w:space="0"/>
              <w:right w:val="single" w:color="auto" w:sz="4" w:space="0"/>
            </w:tcBorders>
            <w:vAlign w:val="center"/>
          </w:tcPr>
          <w:p w14:paraId="59E0EAFB">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300</w:t>
            </w:r>
          </w:p>
        </w:tc>
        <w:tc>
          <w:tcPr>
            <w:tcW w:w="1494" w:type="dxa"/>
            <w:tcBorders>
              <w:top w:val="nil"/>
              <w:left w:val="nil"/>
              <w:bottom w:val="single" w:color="auto" w:sz="4" w:space="0"/>
              <w:right w:val="single" w:color="auto" w:sz="4" w:space="0"/>
            </w:tcBorders>
            <w:vAlign w:val="center"/>
          </w:tcPr>
          <w:p w14:paraId="290E05DF">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500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1000</w:t>
            </w:r>
          </w:p>
        </w:tc>
        <w:tc>
          <w:tcPr>
            <w:tcW w:w="1536" w:type="dxa"/>
            <w:tcBorders>
              <w:top w:val="nil"/>
              <w:left w:val="nil"/>
              <w:bottom w:val="single" w:color="auto" w:sz="4" w:space="0"/>
              <w:right w:val="single" w:color="auto" w:sz="8" w:space="0"/>
            </w:tcBorders>
            <w:vAlign w:val="center"/>
          </w:tcPr>
          <w:p w14:paraId="7FAE49F0">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297" w:type="dxa"/>
            <w:tcBorders>
              <w:top w:val="nil"/>
              <w:left w:val="nil"/>
              <w:bottom w:val="single" w:color="auto" w:sz="4" w:space="0"/>
              <w:right w:val="single" w:color="auto" w:sz="4" w:space="0"/>
            </w:tcBorders>
            <w:vAlign w:val="center"/>
          </w:tcPr>
          <w:p w14:paraId="222606AA">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100</w:t>
            </w:r>
          </w:p>
        </w:tc>
        <w:tc>
          <w:tcPr>
            <w:tcW w:w="1287" w:type="dxa"/>
            <w:tcBorders>
              <w:top w:val="nil"/>
              <w:left w:val="nil"/>
              <w:bottom w:val="single" w:color="auto" w:sz="4" w:space="0"/>
              <w:right w:val="single" w:color="auto" w:sz="4" w:space="0"/>
            </w:tcBorders>
            <w:vAlign w:val="center"/>
          </w:tcPr>
          <w:p w14:paraId="0D9197FA">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Y</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500</w:t>
            </w:r>
          </w:p>
        </w:tc>
        <w:tc>
          <w:tcPr>
            <w:tcW w:w="1234" w:type="dxa"/>
            <w:tcBorders>
              <w:top w:val="nil"/>
              <w:left w:val="nil"/>
              <w:bottom w:val="single" w:color="auto" w:sz="4" w:space="0"/>
              <w:right w:val="single" w:color="auto" w:sz="8" w:space="0"/>
            </w:tcBorders>
            <w:vAlign w:val="center"/>
          </w:tcPr>
          <w:p w14:paraId="3D12D0DF">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r>
      <w:tr w14:paraId="7E404A94">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28037877">
            <w:pPr>
              <w:widowControl/>
              <w:jc w:val="left"/>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15</w:t>
            </w:r>
            <w:r>
              <w:rPr>
                <w:rFonts w:hint="eastAsia" w:ascii="宋体" w:hAnsi="宋体" w:cs="宋体"/>
                <w:color w:val="000000" w:themeColor="text1"/>
                <w:kern w:val="0"/>
                <w:sz w:val="20"/>
                <w14:textFill>
                  <w14:solidFill>
                    <w14:schemeClr w14:val="tx1"/>
                  </w14:solidFill>
                </w14:textFill>
              </w:rPr>
              <w:t>、租赁和商务服务业</w:t>
            </w:r>
          </w:p>
        </w:tc>
        <w:tc>
          <w:tcPr>
            <w:tcW w:w="1512" w:type="dxa"/>
            <w:tcBorders>
              <w:top w:val="nil"/>
              <w:left w:val="nil"/>
              <w:bottom w:val="single" w:color="auto" w:sz="4" w:space="0"/>
              <w:right w:val="single" w:color="auto" w:sz="4" w:space="0"/>
            </w:tcBorders>
            <w:vAlign w:val="center"/>
          </w:tcPr>
          <w:p w14:paraId="5700B76B">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300</w:t>
            </w:r>
          </w:p>
        </w:tc>
        <w:tc>
          <w:tcPr>
            <w:tcW w:w="1779" w:type="dxa"/>
            <w:tcBorders>
              <w:top w:val="nil"/>
              <w:left w:val="nil"/>
              <w:bottom w:val="single" w:color="auto" w:sz="4" w:space="0"/>
              <w:right w:val="single" w:color="auto" w:sz="4" w:space="0"/>
            </w:tcBorders>
            <w:vAlign w:val="center"/>
          </w:tcPr>
          <w:p w14:paraId="1324E60A">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677" w:type="dxa"/>
            <w:tcBorders>
              <w:top w:val="nil"/>
              <w:left w:val="nil"/>
              <w:bottom w:val="single" w:color="auto" w:sz="4" w:space="0"/>
              <w:right w:val="single" w:color="auto" w:sz="8" w:space="0"/>
            </w:tcBorders>
            <w:vAlign w:val="center"/>
          </w:tcPr>
          <w:p w14:paraId="6F8F52B1">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8000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Z</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120000</w:t>
            </w:r>
          </w:p>
        </w:tc>
        <w:tc>
          <w:tcPr>
            <w:tcW w:w="1252" w:type="dxa"/>
            <w:tcBorders>
              <w:top w:val="nil"/>
              <w:left w:val="nil"/>
              <w:bottom w:val="single" w:color="auto" w:sz="4" w:space="0"/>
              <w:right w:val="single" w:color="auto" w:sz="4" w:space="0"/>
            </w:tcBorders>
            <w:vAlign w:val="center"/>
          </w:tcPr>
          <w:p w14:paraId="4BCB08EC">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100</w:t>
            </w:r>
          </w:p>
        </w:tc>
        <w:tc>
          <w:tcPr>
            <w:tcW w:w="1494" w:type="dxa"/>
            <w:tcBorders>
              <w:top w:val="nil"/>
              <w:left w:val="nil"/>
              <w:bottom w:val="single" w:color="auto" w:sz="4" w:space="0"/>
              <w:right w:val="single" w:color="auto" w:sz="4" w:space="0"/>
            </w:tcBorders>
            <w:vAlign w:val="center"/>
          </w:tcPr>
          <w:p w14:paraId="17994B3A">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536" w:type="dxa"/>
            <w:tcBorders>
              <w:top w:val="nil"/>
              <w:left w:val="nil"/>
              <w:bottom w:val="single" w:color="auto" w:sz="4" w:space="0"/>
              <w:right w:val="single" w:color="auto" w:sz="8" w:space="0"/>
            </w:tcBorders>
            <w:vAlign w:val="center"/>
          </w:tcPr>
          <w:p w14:paraId="1F6955D3">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 xml:space="preserve"> 100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Z</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8000</w:t>
            </w:r>
          </w:p>
        </w:tc>
        <w:tc>
          <w:tcPr>
            <w:tcW w:w="1297" w:type="dxa"/>
            <w:tcBorders>
              <w:top w:val="nil"/>
              <w:left w:val="nil"/>
              <w:bottom w:val="single" w:color="auto" w:sz="4" w:space="0"/>
              <w:right w:val="single" w:color="auto" w:sz="4" w:space="0"/>
            </w:tcBorders>
            <w:vAlign w:val="center"/>
          </w:tcPr>
          <w:p w14:paraId="7A382B30">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w:t>
            </w:r>
          </w:p>
        </w:tc>
        <w:tc>
          <w:tcPr>
            <w:tcW w:w="1287" w:type="dxa"/>
            <w:tcBorders>
              <w:top w:val="nil"/>
              <w:left w:val="nil"/>
              <w:bottom w:val="single" w:color="auto" w:sz="4" w:space="0"/>
              <w:right w:val="single" w:color="auto" w:sz="4" w:space="0"/>
            </w:tcBorders>
            <w:vAlign w:val="center"/>
          </w:tcPr>
          <w:p w14:paraId="6301BB68">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234" w:type="dxa"/>
            <w:tcBorders>
              <w:top w:val="nil"/>
              <w:left w:val="nil"/>
              <w:bottom w:val="single" w:color="auto" w:sz="4" w:space="0"/>
              <w:right w:val="single" w:color="auto" w:sz="8" w:space="0"/>
            </w:tcBorders>
            <w:vAlign w:val="center"/>
          </w:tcPr>
          <w:p w14:paraId="1CCCEF32">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Z</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100</w:t>
            </w:r>
          </w:p>
        </w:tc>
      </w:tr>
      <w:tr w14:paraId="024E8EF8">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8" w:space="0"/>
              <w:right w:val="single" w:color="auto" w:sz="8" w:space="0"/>
            </w:tcBorders>
            <w:vAlign w:val="bottom"/>
          </w:tcPr>
          <w:p w14:paraId="0D3DC5C8">
            <w:pPr>
              <w:widowControl/>
              <w:jc w:val="left"/>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16</w:t>
            </w:r>
            <w:r>
              <w:rPr>
                <w:rFonts w:hint="eastAsia" w:ascii="宋体" w:hAnsi="宋体" w:cs="宋体"/>
                <w:color w:val="000000" w:themeColor="text1"/>
                <w:kern w:val="0"/>
                <w:sz w:val="20"/>
                <w14:textFill>
                  <w14:solidFill>
                    <w14:schemeClr w14:val="tx1"/>
                  </w14:solidFill>
                </w14:textFill>
              </w:rPr>
              <w:t>、其他未列明行业</w:t>
            </w:r>
          </w:p>
        </w:tc>
        <w:tc>
          <w:tcPr>
            <w:tcW w:w="1512" w:type="dxa"/>
            <w:tcBorders>
              <w:top w:val="nil"/>
              <w:left w:val="nil"/>
              <w:bottom w:val="single" w:color="auto" w:sz="8" w:space="0"/>
              <w:right w:val="single" w:color="auto" w:sz="4" w:space="0"/>
            </w:tcBorders>
            <w:vAlign w:val="center"/>
          </w:tcPr>
          <w:p w14:paraId="5BD87122">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100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300</w:t>
            </w:r>
          </w:p>
        </w:tc>
        <w:tc>
          <w:tcPr>
            <w:tcW w:w="1779" w:type="dxa"/>
            <w:tcBorders>
              <w:top w:val="nil"/>
              <w:left w:val="nil"/>
              <w:bottom w:val="single" w:color="auto" w:sz="8" w:space="0"/>
              <w:right w:val="single" w:color="auto" w:sz="4" w:space="0"/>
            </w:tcBorders>
            <w:vAlign w:val="center"/>
          </w:tcPr>
          <w:p w14:paraId="0CD37C29">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677" w:type="dxa"/>
            <w:tcBorders>
              <w:top w:val="nil"/>
              <w:left w:val="nil"/>
              <w:bottom w:val="single" w:color="auto" w:sz="8" w:space="0"/>
              <w:right w:val="single" w:color="auto" w:sz="8" w:space="0"/>
            </w:tcBorders>
            <w:vAlign w:val="center"/>
          </w:tcPr>
          <w:p w14:paraId="63A07507">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252" w:type="dxa"/>
            <w:tcBorders>
              <w:top w:val="nil"/>
              <w:left w:val="nil"/>
              <w:bottom w:val="single" w:color="auto" w:sz="8" w:space="0"/>
              <w:right w:val="single" w:color="auto" w:sz="4" w:space="0"/>
            </w:tcBorders>
            <w:vAlign w:val="center"/>
          </w:tcPr>
          <w:p w14:paraId="2E462D76">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10</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100</w:t>
            </w:r>
          </w:p>
        </w:tc>
        <w:tc>
          <w:tcPr>
            <w:tcW w:w="1494" w:type="dxa"/>
            <w:tcBorders>
              <w:top w:val="nil"/>
              <w:left w:val="nil"/>
              <w:bottom w:val="single" w:color="auto" w:sz="8" w:space="0"/>
              <w:right w:val="single" w:color="auto" w:sz="4" w:space="0"/>
            </w:tcBorders>
            <w:vAlign w:val="center"/>
          </w:tcPr>
          <w:p w14:paraId="58935E75">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536" w:type="dxa"/>
            <w:tcBorders>
              <w:top w:val="nil"/>
              <w:left w:val="nil"/>
              <w:bottom w:val="single" w:color="auto" w:sz="8" w:space="0"/>
              <w:right w:val="single" w:color="auto" w:sz="8" w:space="0"/>
            </w:tcBorders>
            <w:vAlign w:val="center"/>
          </w:tcPr>
          <w:p w14:paraId="4D30C665">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297" w:type="dxa"/>
            <w:tcBorders>
              <w:top w:val="nil"/>
              <w:left w:val="nil"/>
              <w:bottom w:val="single" w:color="auto" w:sz="8" w:space="0"/>
              <w:right w:val="single" w:color="auto" w:sz="4" w:space="0"/>
            </w:tcBorders>
            <w:vAlign w:val="center"/>
          </w:tcPr>
          <w:p w14:paraId="53C0CEF8">
            <w:pPr>
              <w:widowControl/>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X</w:t>
            </w:r>
            <w:r>
              <w:rPr>
                <w:rFonts w:hint="eastAsia" w:ascii="宋体" w:hAnsi="宋体" w:cs="宋体"/>
                <w:color w:val="000000" w:themeColor="text1"/>
                <w:kern w:val="0"/>
                <w:sz w:val="20"/>
                <w14:textFill>
                  <w14:solidFill>
                    <w14:schemeClr w14:val="tx1"/>
                  </w14:solidFill>
                </w14:textFill>
              </w:rPr>
              <w:t>＜</w:t>
            </w:r>
            <w:r>
              <w:rPr>
                <w:rFonts w:ascii="宋体" w:hAnsi="宋体" w:cs="宋体"/>
                <w:color w:val="000000" w:themeColor="text1"/>
                <w:kern w:val="0"/>
                <w:sz w:val="20"/>
                <w14:textFill>
                  <w14:solidFill>
                    <w14:schemeClr w14:val="tx1"/>
                  </w14:solidFill>
                </w14:textFill>
              </w:rPr>
              <w:t>10</w:t>
            </w:r>
          </w:p>
        </w:tc>
        <w:tc>
          <w:tcPr>
            <w:tcW w:w="1287" w:type="dxa"/>
            <w:tcBorders>
              <w:top w:val="nil"/>
              <w:left w:val="nil"/>
              <w:bottom w:val="single" w:color="auto" w:sz="8" w:space="0"/>
              <w:right w:val="single" w:color="auto" w:sz="4" w:space="0"/>
            </w:tcBorders>
            <w:vAlign w:val="center"/>
          </w:tcPr>
          <w:p w14:paraId="7C732AD5">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c>
          <w:tcPr>
            <w:tcW w:w="1234" w:type="dxa"/>
            <w:tcBorders>
              <w:top w:val="nil"/>
              <w:left w:val="nil"/>
              <w:bottom w:val="single" w:color="auto" w:sz="8" w:space="0"/>
              <w:right w:val="single" w:color="auto" w:sz="8" w:space="0"/>
            </w:tcBorders>
            <w:vAlign w:val="center"/>
          </w:tcPr>
          <w:p w14:paraId="376C01F2">
            <w:pPr>
              <w:widowControl/>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　</w:t>
            </w:r>
          </w:p>
        </w:tc>
      </w:tr>
      <w:tr w14:paraId="0EAE8EEF">
        <w:tblPrEx>
          <w:tblCellMar>
            <w:top w:w="0" w:type="dxa"/>
            <w:left w:w="108" w:type="dxa"/>
            <w:bottom w:w="0" w:type="dxa"/>
            <w:right w:w="108" w:type="dxa"/>
          </w:tblCellMar>
        </w:tblPrEx>
        <w:trPr>
          <w:trHeight w:val="961" w:hRule="atLeast"/>
        </w:trPr>
        <w:tc>
          <w:tcPr>
            <w:tcW w:w="15077" w:type="dxa"/>
            <w:gridSpan w:val="11"/>
            <w:tcBorders>
              <w:top w:val="nil"/>
              <w:left w:val="nil"/>
              <w:bottom w:val="nil"/>
              <w:right w:val="nil"/>
            </w:tcBorders>
            <w:vAlign w:val="bottom"/>
          </w:tcPr>
          <w:p w14:paraId="00430602">
            <w:pPr>
              <w:widowControl/>
              <w:jc w:val="left"/>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说明　</w:t>
            </w:r>
            <w:r>
              <w:rPr>
                <w:rFonts w:ascii="宋体" w:hAnsi="宋体" w:cs="宋体"/>
                <w:color w:val="000000" w:themeColor="text1"/>
                <w:kern w:val="0"/>
                <w:sz w:val="20"/>
                <w14:textFill>
                  <w14:solidFill>
                    <w14:schemeClr w14:val="tx1"/>
                  </w14:solidFill>
                </w14:textFill>
              </w:rPr>
              <w:t>1</w:t>
            </w:r>
            <w:r>
              <w:rPr>
                <w:rFonts w:hint="eastAsia" w:ascii="宋体" w:hAnsi="宋体" w:cs="宋体"/>
                <w:color w:val="000000" w:themeColor="text1"/>
                <w:kern w:val="0"/>
                <w:sz w:val="20"/>
                <w14:textFill>
                  <w14:solidFill>
                    <w14:schemeClr w14:val="tx1"/>
                  </w14:solidFill>
                </w14:textFill>
              </w:rPr>
              <w:t>、企业类型的划分以统计部门的统计数据为依据。</w:t>
            </w:r>
          </w:p>
          <w:p w14:paraId="41741F99">
            <w:pPr>
              <w:widowControl/>
              <w:ind w:firstLine="600" w:firstLineChars="300"/>
              <w:jc w:val="left"/>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2</w:t>
            </w:r>
            <w:r>
              <w:rPr>
                <w:rFonts w:hint="eastAsia" w:ascii="宋体" w:hAnsi="宋体" w:cs="宋体"/>
                <w:color w:val="000000" w:themeColor="text1"/>
                <w:kern w:val="0"/>
                <w:sz w:val="20"/>
                <w14:textFill>
                  <w14:solidFill>
                    <w14:schemeClr w14:val="tx1"/>
                  </w14:solidFill>
                </w14:textFill>
              </w:rPr>
              <w:t>、个体工商户和本规定以外的行业，参照本规定进行划型。</w:t>
            </w:r>
          </w:p>
          <w:p w14:paraId="0A1EA0CE">
            <w:pPr>
              <w:widowControl/>
              <w:ind w:firstLine="600" w:firstLineChars="300"/>
              <w:jc w:val="left"/>
              <w:rPr>
                <w:rFonts w:ascii="宋体" w:hAnsi="宋体" w:cs="宋体"/>
                <w:color w:val="000000" w:themeColor="text1"/>
                <w:kern w:val="0"/>
                <w:sz w:val="20"/>
                <w14:textFill>
                  <w14:solidFill>
                    <w14:schemeClr w14:val="tx1"/>
                  </w14:solidFill>
                </w14:textFill>
              </w:rPr>
            </w:pPr>
            <w:r>
              <w:rPr>
                <w:rFonts w:ascii="宋体" w:hAnsi="宋体" w:cs="宋体"/>
                <w:color w:val="000000" w:themeColor="text1"/>
                <w:kern w:val="0"/>
                <w:sz w:val="20"/>
                <w14:textFill>
                  <w14:solidFill>
                    <w14:schemeClr w14:val="tx1"/>
                  </w14:solidFill>
                </w14:textFill>
              </w:rPr>
              <w:t>3</w:t>
            </w:r>
            <w:r>
              <w:rPr>
                <w:rFonts w:hint="eastAsia" w:ascii="宋体" w:hAnsi="宋体" w:cs="宋体"/>
                <w:color w:val="000000" w:themeColor="text1"/>
                <w:kern w:val="0"/>
                <w:sz w:val="20"/>
                <w14:textFill>
                  <w14:solidFill>
                    <w14:schemeClr w14:val="tx1"/>
                  </w14:solidFill>
                </w14:textFill>
              </w:rPr>
              <w:t>、本规定的中型企业标准上限即为大型企业标准的下限。</w:t>
            </w:r>
          </w:p>
        </w:tc>
      </w:tr>
    </w:tbl>
    <w:p w14:paraId="1FDFB298">
      <w:pPr>
        <w:rPr>
          <w:color w:val="000000" w:themeColor="text1"/>
          <w14:textFill>
            <w14:solidFill>
              <w14:schemeClr w14:val="tx1"/>
            </w14:solidFill>
          </w14:textFill>
        </w:rPr>
      </w:pPr>
    </w:p>
    <w:p w14:paraId="2386A1F7">
      <w:pPr>
        <w:pStyle w:val="19"/>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drawing>
          <wp:inline distT="0" distB="0" distL="114300" distR="114300">
            <wp:extent cx="8526780" cy="6029325"/>
            <wp:effectExtent l="0" t="0" r="7620" b="9525"/>
            <wp:docPr id="2" name="图片 1" descr="2025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20250421"/>
                    <pic:cNvPicPr>
                      <a:picLocks noChangeAspect="1"/>
                    </pic:cNvPicPr>
                  </pic:nvPicPr>
                  <pic:blipFill>
                    <a:blip r:embed="rId10"/>
                    <a:stretch>
                      <a:fillRect/>
                    </a:stretch>
                  </pic:blipFill>
                  <pic:spPr>
                    <a:xfrm>
                      <a:off x="0" y="0"/>
                      <a:ext cx="8526780" cy="6029325"/>
                    </a:xfrm>
                    <a:prstGeom prst="rect">
                      <a:avLst/>
                    </a:prstGeom>
                    <a:noFill/>
                    <a:ln>
                      <a:noFill/>
                    </a:ln>
                  </pic:spPr>
                </pic:pic>
              </a:graphicData>
            </a:graphic>
          </wp:inline>
        </w:drawing>
      </w:r>
    </w:p>
    <w:sectPr>
      <w:pgSz w:w="16838" w:h="11906" w:orient="landscape"/>
      <w:pgMar w:top="526" w:right="1440" w:bottom="433" w:left="1440" w:header="737" w:footer="6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书宋简体">
    <w:altName w:val="宋体"/>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D6379">
    <w:pPr>
      <w:pStyle w:val="10"/>
      <w:jc w:val="center"/>
    </w:pPr>
    <w: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C3A4B5">
                          <w:pPr>
                            <w:pStyle w:val="10"/>
                          </w:pPr>
                          <w:r>
                            <w:fldChar w:fldCharType="begin"/>
                          </w:r>
                          <w:r>
                            <w:instrText xml:space="preserve"> PAGE  \* MERGEFORMAT </w:instrText>
                          </w:r>
                          <w:r>
                            <w:fldChar w:fldCharType="separate"/>
                          </w:r>
                          <w:r>
                            <w:t>3</w:t>
                          </w:r>
                          <w:r>
                            <w:fldChar w:fldCharType="end"/>
                          </w: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&#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OqXm5zwAAAAUBAAAPAAAAAAAAAAEAIAAAACIAAABk&#10;cnMvZG93bnJldi54bWxQSwECFAAUAAAACACHTuJA6rY5ptYBAACyAwAADgAAAAAAAAABACAAAAAe&#10;AQAAZHJzL2Uyb0RvYy54bWxQSwUGAAAAAAYABgBZAQAAZgUAAAAA&#10;">
              <v:fill on="f" focussize="0,0"/>
              <v:stroke on="f"/>
              <v:imagedata o:title=""/>
              <o:lock v:ext="edit" aspectratio="f"/>
              <v:textbox inset="0mm,0mm,0mm,0mm" style="mso-fit-shape-to-text:t;">
                <w:txbxContent>
                  <w:p w14:paraId="4DC3A4B5">
                    <w:pPr>
                      <w:pStyle w:val="1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EBEE3">
    <w:pPr>
      <w:pStyle w:val="10"/>
    </w:pPr>
    <w: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561F93">
                          <w:pPr>
                            <w:pStyle w:val="10"/>
                            <w:rPr>
                              <w:rStyle w:val="17"/>
                            </w:rPr>
                          </w:pPr>
                          <w:r>
                            <w:fldChar w:fldCharType="begin"/>
                          </w:r>
                          <w:r>
                            <w:rPr>
                              <w:rStyle w:val="17"/>
                            </w:rPr>
                            <w:instrText xml:space="preserve">PAGE  </w:instrText>
                          </w:r>
                          <w:r>
                            <w:fldChar w:fldCharType="separate"/>
                          </w:r>
                          <w:r>
                            <w:rPr>
                              <w:rStyle w:val="17"/>
                            </w:rPr>
                            <w:t>20</w:t>
                          </w:r>
                          <w:r>
                            <w:fldChar w:fldCharType="end"/>
                          </w: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NUXTCXXAQAAsgMAAA4AAAAAAAAAAQAgAAAA&#10;HgEAAGRycy9lMm9Eb2MueG1sUEsFBgAAAAAGAAYAWQEAAGcFAAAAAA==&#10;">
              <v:fill on="f" focussize="0,0"/>
              <v:stroke on="f"/>
              <v:imagedata o:title=""/>
              <o:lock v:ext="edit" aspectratio="f"/>
              <v:textbox inset="0mm,0mm,0mm,0mm" style="mso-fit-shape-to-text:t;">
                <w:txbxContent>
                  <w:p w14:paraId="71561F93">
                    <w:pPr>
                      <w:pStyle w:val="10"/>
                      <w:rPr>
                        <w:rStyle w:val="17"/>
                      </w:rPr>
                    </w:pPr>
                    <w:r>
                      <w:fldChar w:fldCharType="begin"/>
                    </w:r>
                    <w:r>
                      <w:rPr>
                        <w:rStyle w:val="17"/>
                      </w:rPr>
                      <w:instrText xml:space="preserve">PAGE  </w:instrText>
                    </w:r>
                    <w:r>
                      <w:fldChar w:fldCharType="separate"/>
                    </w:r>
                    <w:r>
                      <w:rPr>
                        <w:rStyle w:val="17"/>
                      </w:rPr>
                      <w:t>20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215A1">
    <w:pPr>
      <w:pStyle w:val="10"/>
    </w:pPr>
    <w: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FBFEA9">
                          <w:pPr>
                            <w:pStyle w:val="10"/>
                            <w:jc w:val="center"/>
                            <w:rPr>
                              <w:rStyle w:val="17"/>
                            </w:rPr>
                          </w:pPr>
                          <w:r>
                            <w:fldChar w:fldCharType="begin"/>
                          </w:r>
                          <w:r>
                            <w:rPr>
                              <w:rStyle w:val="17"/>
                            </w:rPr>
                            <w:instrText xml:space="preserve">PAGE  </w:instrText>
                          </w:r>
                          <w:r>
                            <w:fldChar w:fldCharType="separate"/>
                          </w:r>
                          <w:r>
                            <w:rPr>
                              <w:rStyle w:val="17"/>
                            </w:rPr>
                            <w:t>23</w:t>
                          </w:r>
                          <w:r>
                            <w:fldChar w:fldCharType="end"/>
                          </w: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NXyo3vXAQAAsgMAAA4AAAAAAAAAAQAgAAAA&#10;HgEAAGRycy9lMm9Eb2MueG1sUEsFBgAAAAAGAAYAWQEAAGcFAAAAAA==&#10;">
              <v:fill on="f" focussize="0,0"/>
              <v:stroke on="f"/>
              <v:imagedata o:title=""/>
              <o:lock v:ext="edit" aspectratio="f"/>
              <v:textbox inset="0mm,0mm,0mm,0mm" style="mso-fit-shape-to-text:t;">
                <w:txbxContent>
                  <w:p w14:paraId="24FBFEA9">
                    <w:pPr>
                      <w:pStyle w:val="10"/>
                      <w:jc w:val="center"/>
                      <w:rPr>
                        <w:rStyle w:val="17"/>
                      </w:rPr>
                    </w:pPr>
                    <w:r>
                      <w:fldChar w:fldCharType="begin"/>
                    </w:r>
                    <w:r>
                      <w:rPr>
                        <w:rStyle w:val="17"/>
                      </w:rPr>
                      <w:instrText xml:space="preserve">PAGE  </w:instrText>
                    </w:r>
                    <w:r>
                      <w:fldChar w:fldCharType="separate"/>
                    </w:r>
                    <w:r>
                      <w:rPr>
                        <w:rStyle w:val="17"/>
                      </w:rPr>
                      <w:t>23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025EA">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FF18B">
    <w:pPr>
      <w:pStyle w:val="12"/>
      <w:pBdr>
        <w:bottom w:val="none" w:color="auto" w:sz="0" w:space="0"/>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C8815">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72E750"/>
    <w:multiLevelType w:val="singleLevel"/>
    <w:tmpl w:val="E372E750"/>
    <w:lvl w:ilvl="0" w:tentative="0">
      <w:start w:val="1"/>
      <w:numFmt w:val="decimal"/>
      <w:lvlText w:val="%1."/>
      <w:lvlJc w:val="left"/>
      <w:pPr>
        <w:tabs>
          <w:tab w:val="left" w:pos="312"/>
        </w:tabs>
      </w:pPr>
    </w:lvl>
  </w:abstractNum>
  <w:abstractNum w:abstractNumId="1">
    <w:nsid w:val="E3EC9294"/>
    <w:multiLevelType w:val="singleLevel"/>
    <w:tmpl w:val="E3EC9294"/>
    <w:lvl w:ilvl="0" w:tentative="0">
      <w:start w:val="1"/>
      <w:numFmt w:val="decimal"/>
      <w:suff w:val="nothing"/>
      <w:lvlText w:val="%1、"/>
      <w:lvlJc w:val="left"/>
      <w:rPr>
        <w:rFonts w:hint="default"/>
        <w:b w:val="0"/>
        <w:bCs w:val="0"/>
        <w:color w:val="00000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F89F44"/>
    <w:rsid w:val="03791753"/>
    <w:rsid w:val="0679490C"/>
    <w:rsid w:val="0A2E56B8"/>
    <w:rsid w:val="1EF89F44"/>
    <w:rsid w:val="3C5E10C2"/>
    <w:rsid w:val="5C0576AF"/>
    <w:rsid w:val="676D2AE8"/>
    <w:rsid w:val="6C925E92"/>
    <w:rsid w:val="77F59A38"/>
    <w:rsid w:val="78E068FD"/>
    <w:rsid w:val="7DF2FF06"/>
    <w:rsid w:val="BF7F2FD6"/>
    <w:rsid w:val="D93EC69F"/>
    <w:rsid w:val="DB22ED62"/>
    <w:rsid w:val="EEFEF186"/>
    <w:rsid w:val="FBDD2EB3"/>
    <w:rsid w:val="FDD6431A"/>
    <w:rsid w:val="FF9C6987"/>
    <w:rsid w:val="FFFE71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39"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qFormat/>
    <w:uiPriority w:val="99"/>
    <w:pPr>
      <w:spacing w:line="380" w:lineRule="exact"/>
      <w:ind w:firstLine="480"/>
    </w:pPr>
    <w:rPr>
      <w:rFonts w:eastAsia="方正书宋简体"/>
      <w:sz w:val="24"/>
    </w:rPr>
  </w:style>
  <w:style w:type="paragraph" w:styleId="4">
    <w:name w:val="annotation text"/>
    <w:basedOn w:val="1"/>
    <w:qFormat/>
    <w:uiPriority w:val="99"/>
    <w:pPr>
      <w:jc w:val="left"/>
    </w:pPr>
    <w:rPr>
      <w:rFonts w:ascii="宋体" w:hAnsi="宋体"/>
      <w:szCs w:val="21"/>
    </w:rPr>
  </w:style>
  <w:style w:type="paragraph" w:styleId="5">
    <w:name w:val="Body Text"/>
    <w:basedOn w:val="1"/>
    <w:next w:val="6"/>
    <w:qFormat/>
    <w:uiPriority w:val="99"/>
    <w:rPr>
      <w:rFonts w:ascii="宋体" w:hAnsi="宋体"/>
      <w:kern w:val="0"/>
      <w:sz w:val="20"/>
    </w:rPr>
  </w:style>
  <w:style w:type="paragraph" w:styleId="6">
    <w:name w:val="Body Text First Indent"/>
    <w:basedOn w:val="5"/>
    <w:next w:val="7"/>
    <w:qFormat/>
    <w:uiPriority w:val="99"/>
    <w:pPr>
      <w:spacing w:after="120"/>
      <w:ind w:firstLine="420" w:firstLineChars="100"/>
    </w:pPr>
    <w:rPr>
      <w:i/>
      <w:kern w:val="2"/>
      <w:sz w:val="24"/>
    </w:rPr>
  </w:style>
  <w:style w:type="paragraph" w:styleId="7">
    <w:name w:val="toc 6"/>
    <w:basedOn w:val="1"/>
    <w:next w:val="1"/>
    <w:qFormat/>
    <w:uiPriority w:val="39"/>
    <w:pPr>
      <w:ind w:left="1050"/>
      <w:jc w:val="left"/>
    </w:pPr>
    <w:rPr>
      <w:sz w:val="18"/>
      <w:szCs w:val="18"/>
    </w:rPr>
  </w:style>
  <w:style w:type="paragraph" w:styleId="8">
    <w:name w:val="Plain Text"/>
    <w:basedOn w:val="1"/>
    <w:qFormat/>
    <w:uiPriority w:val="0"/>
    <w:pPr>
      <w:widowControl/>
      <w:spacing w:before="100" w:beforeAutospacing="1" w:after="100" w:afterAutospacing="1"/>
      <w:jc w:val="left"/>
    </w:pPr>
    <w:rPr>
      <w:rFonts w:ascii="宋体" w:hAnsi="Courier New"/>
      <w:kern w:val="0"/>
      <w:sz w:val="20"/>
    </w:rPr>
  </w:style>
  <w:style w:type="paragraph" w:styleId="9">
    <w:name w:val="Date"/>
    <w:basedOn w:val="1"/>
    <w:next w:val="1"/>
    <w:qFormat/>
    <w:uiPriority w:val="99"/>
    <w:pPr>
      <w:adjustRightInd w:val="0"/>
      <w:spacing w:line="312" w:lineRule="atLeast"/>
      <w:jc w:val="right"/>
      <w:textAlignment w:val="baseline"/>
    </w:pPr>
    <w:rPr>
      <w:rFonts w:ascii="宋体"/>
      <w:kern w:val="0"/>
      <w:sz w:val="24"/>
    </w:rPr>
  </w:style>
  <w:style w:type="paragraph" w:styleId="10">
    <w:name w:val="footer"/>
    <w:basedOn w:val="1"/>
    <w:qFormat/>
    <w:uiPriority w:val="99"/>
    <w:pPr>
      <w:tabs>
        <w:tab w:val="center" w:pos="4153"/>
        <w:tab w:val="right" w:pos="8306"/>
      </w:tabs>
      <w:snapToGrid w:val="0"/>
      <w:jc w:val="left"/>
    </w:pPr>
    <w:rPr>
      <w:rFonts w:ascii="宋体" w:hAnsi="宋体"/>
      <w:sz w:val="18"/>
      <w:szCs w:val="18"/>
    </w:rPr>
  </w:style>
  <w:style w:type="paragraph" w:styleId="11">
    <w:name w:val="envelope return"/>
    <w:basedOn w:val="1"/>
    <w:qFormat/>
    <w:uiPriority w:val="0"/>
    <w:pPr>
      <w:snapToGrid w:val="0"/>
    </w:pPr>
    <w:rPr>
      <w:rFonts w:ascii="Arial" w:hAnsi="Arial"/>
    </w:rPr>
  </w:style>
  <w:style w:type="paragraph" w:styleId="12">
    <w:name w:val="header"/>
    <w:basedOn w:val="1"/>
    <w:qFormat/>
    <w:uiPriority w:val="99"/>
    <w:pPr>
      <w:pBdr>
        <w:bottom w:val="single" w:color="auto" w:sz="6" w:space="1"/>
      </w:pBdr>
      <w:tabs>
        <w:tab w:val="center" w:pos="4153"/>
        <w:tab w:val="right" w:pos="8306"/>
      </w:tabs>
      <w:snapToGrid w:val="0"/>
      <w:jc w:val="center"/>
    </w:pPr>
    <w:rPr>
      <w:rFonts w:ascii="宋体" w:hAnsi="宋体"/>
      <w:sz w:val="18"/>
      <w:szCs w:val="18"/>
    </w:rPr>
  </w:style>
  <w:style w:type="paragraph" w:styleId="13">
    <w:name w:val="toc 1"/>
    <w:basedOn w:val="1"/>
    <w:next w:val="1"/>
    <w:qFormat/>
    <w:uiPriority w:val="39"/>
    <w:pPr>
      <w:tabs>
        <w:tab w:val="right" w:leader="dot" w:pos="8721"/>
      </w:tabs>
      <w:spacing w:line="480" w:lineRule="auto"/>
    </w:pPr>
    <w:rPr>
      <w:rFonts w:ascii="宋体" w:hAnsi="宋体"/>
      <w:color w:val="000000"/>
      <w:sz w:val="32"/>
      <w:szCs w:val="32"/>
    </w:rPr>
  </w:style>
  <w:style w:type="paragraph" w:styleId="14">
    <w:name w:val="Normal (Web)"/>
    <w:basedOn w:val="1"/>
    <w:qFormat/>
    <w:uiPriority w:val="0"/>
    <w:pPr>
      <w:widowControl/>
      <w:spacing w:before="100" w:beforeAutospacing="1" w:after="100" w:afterAutospacing="1" w:line="300" w:lineRule="atLeast"/>
      <w:jc w:val="left"/>
    </w:pPr>
    <w:rPr>
      <w:rFonts w:ascii="宋体" w:hAnsi="宋体" w:cs="宋体"/>
      <w:kern w:val="0"/>
      <w:sz w:val="24"/>
      <w:szCs w:val="24"/>
    </w:rPr>
  </w:style>
  <w:style w:type="character" w:styleId="17">
    <w:name w:val="page number"/>
    <w:qFormat/>
    <w:uiPriority w:val="99"/>
    <w:rPr>
      <w:rFonts w:cs="Times New Roman"/>
    </w:rPr>
  </w:style>
  <w:style w:type="character" w:styleId="18">
    <w:name w:val="Hyperlink"/>
    <w:qFormat/>
    <w:uiPriority w:val="99"/>
    <w:rPr>
      <w:color w:val="0000FF"/>
      <w:u w:val="single"/>
    </w:rPr>
  </w:style>
  <w:style w:type="paragraph" w:customStyle="1" w:styleId="19">
    <w:name w:val="首行缩进"/>
    <w:basedOn w:val="1"/>
    <w:qFormat/>
    <w:uiPriority w:val="0"/>
    <w:pPr>
      <w:spacing w:line="360" w:lineRule="auto"/>
      <w:ind w:firstLine="480" w:firstLineChars="200"/>
      <w:jc w:val="left"/>
    </w:pPr>
    <w:rPr>
      <w:rFonts w:ascii="宋体" w:hAnsi="宋体"/>
      <w:sz w:val="24"/>
    </w:rPr>
  </w:style>
  <w:style w:type="paragraph" w:styleId="20">
    <w:name w:val="List Paragraph"/>
    <w:basedOn w:val="1"/>
    <w:qFormat/>
    <w:uiPriority w:val="34"/>
    <w:pPr>
      <w:ind w:firstLine="420" w:firstLineChars="200"/>
    </w:pPr>
    <w:rPr>
      <w:sz w:val="24"/>
    </w:rPr>
  </w:style>
  <w:style w:type="character" w:customStyle="1" w:styleId="21">
    <w:name w:val="标题 1 Char Char"/>
    <w:qFormat/>
    <w:uiPriority w:val="0"/>
    <w:rPr>
      <w:rFonts w:eastAsia="宋体"/>
      <w:b/>
      <w:spacing w:val="-2"/>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11582</Words>
  <Characters>12250</Characters>
  <Lines>0</Lines>
  <Paragraphs>0</Paragraphs>
  <TotalTime>8</TotalTime>
  <ScaleCrop>false</ScaleCrop>
  <LinksUpToDate>false</LinksUpToDate>
  <CharactersWithSpaces>12378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2025-06-06T18:32:00Z</dcterms:created>
  <dc:creator>cxzg</dc:creator>
  <cp:lastModifiedBy>向阳而生-肩膀</cp:lastModifiedBy>
  <cp:lastPrinted>2025-06-09T01:01:00Z</cp:lastPrinted>
  <dcterms:modified xsi:type="dcterms:W3CDTF">2025-06-17T05:24:51Z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6F05C255F0A34A1A953D2509B5128136_13</vt:lpwstr>
  </property>
  <property fmtid="{D5CDD505-2E9C-101B-9397-08002B2CF9AE}" pid="4" name="KSOTemplateDocerSaveRecord">
    <vt:lpwstr>eyJoZGlkIjoiYzM1NGQ1MTMwNzY4MmU1NTVmMjczMDk4Y2JlY2E3MTIiLCJ1c2VySWQiOiIyNTQ4MTUzMjYifQ==</vt:lpwstr>
  </property>
</Properties>
</file>