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D5F2F">
      <w:pPr>
        <w:jc w:val="center"/>
        <w:rPr>
          <w:b/>
          <w:bCs/>
          <w:color w:val="auto"/>
          <w:sz w:val="60"/>
          <w:szCs w:val="60"/>
          <w:highlight w:val="none"/>
        </w:rPr>
      </w:pPr>
      <w:r>
        <w:rPr>
          <w:rFonts w:hint="eastAsia"/>
          <w:b/>
          <w:bCs/>
          <w:color w:val="auto"/>
          <w:sz w:val="60"/>
          <w:szCs w:val="60"/>
          <w:highlight w:val="none"/>
        </w:rPr>
        <w:t>浙江省黄龙体育中心</w:t>
      </w:r>
    </w:p>
    <w:p w14:paraId="6E0EC210">
      <w:pPr>
        <w:adjustRightInd/>
        <w:rPr>
          <w:rFonts w:ascii="宋体" w:hAnsi="宋体" w:cs="宋体"/>
          <w:color w:val="auto"/>
          <w:sz w:val="28"/>
          <w:szCs w:val="20"/>
          <w:highlight w:val="none"/>
        </w:rPr>
      </w:pPr>
    </w:p>
    <w:p w14:paraId="1CC91F86">
      <w:pPr>
        <w:adjustRightInd/>
        <w:rPr>
          <w:rFonts w:ascii="宋体" w:hAnsi="宋体" w:cs="宋体"/>
          <w:color w:val="auto"/>
          <w:sz w:val="28"/>
          <w:szCs w:val="20"/>
          <w:highlight w:val="none"/>
        </w:rPr>
      </w:pPr>
    </w:p>
    <w:p w14:paraId="69BD2864">
      <w:pPr>
        <w:adjustRightInd/>
        <w:rPr>
          <w:rFonts w:ascii="宋体" w:hAnsi="宋体" w:cs="宋体"/>
          <w:color w:val="auto"/>
          <w:sz w:val="28"/>
          <w:szCs w:val="20"/>
          <w:highlight w:val="none"/>
        </w:rPr>
      </w:pPr>
    </w:p>
    <w:p w14:paraId="42BB0D2D">
      <w:pPr>
        <w:adjustRightInd/>
        <w:rPr>
          <w:rFonts w:ascii="宋体" w:hAnsi="宋体" w:cs="宋体"/>
          <w:color w:val="auto"/>
          <w:sz w:val="28"/>
          <w:szCs w:val="20"/>
          <w:highlight w:val="none"/>
        </w:rPr>
      </w:pPr>
    </w:p>
    <w:p w14:paraId="1D608FFF">
      <w:pPr>
        <w:adjustRightInd/>
        <w:jc w:val="center"/>
        <w:rPr>
          <w:rFonts w:ascii="宋体" w:hAnsi="宋体" w:cs="宋体"/>
          <w:b/>
          <w:bCs/>
          <w:color w:val="auto"/>
          <w:sz w:val="56"/>
          <w:szCs w:val="56"/>
          <w:highlight w:val="none"/>
        </w:rPr>
      </w:pPr>
      <w:r>
        <w:rPr>
          <w:rFonts w:hint="eastAsia" w:ascii="宋体" w:hAnsi="宋体" w:cs="宋体"/>
          <w:b/>
          <w:bCs/>
          <w:color w:val="auto"/>
          <w:sz w:val="56"/>
          <w:szCs w:val="56"/>
          <w:highlight w:val="none"/>
        </w:rPr>
        <w:t>竞争性磋商文件</w:t>
      </w:r>
    </w:p>
    <w:p w14:paraId="1F7903C7">
      <w:pPr>
        <w:adjustRightInd/>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（电子招投标）</w:t>
      </w:r>
    </w:p>
    <w:p w14:paraId="2CECF230">
      <w:pPr>
        <w:adjustRightInd/>
        <w:rPr>
          <w:rFonts w:ascii="宋体" w:hAnsi="宋体" w:cs="宋体"/>
          <w:color w:val="auto"/>
          <w:sz w:val="28"/>
          <w:szCs w:val="20"/>
          <w:highlight w:val="none"/>
        </w:rPr>
      </w:pPr>
    </w:p>
    <w:p w14:paraId="1940BD39">
      <w:pPr>
        <w:adjustRightInd/>
        <w:rPr>
          <w:rFonts w:ascii="宋体" w:hAnsi="宋体" w:cs="宋体"/>
          <w:color w:val="auto"/>
          <w:sz w:val="28"/>
          <w:szCs w:val="20"/>
          <w:highlight w:val="none"/>
        </w:rPr>
      </w:pPr>
    </w:p>
    <w:p w14:paraId="1A1B2349">
      <w:pPr>
        <w:adjustRightInd/>
        <w:rPr>
          <w:rFonts w:ascii="宋体" w:hAnsi="宋体" w:cs="宋体"/>
          <w:color w:val="auto"/>
          <w:sz w:val="28"/>
          <w:szCs w:val="20"/>
          <w:highlight w:val="none"/>
        </w:rPr>
      </w:pPr>
    </w:p>
    <w:p w14:paraId="48A0A647">
      <w:pPr>
        <w:adjustRightInd/>
        <w:rPr>
          <w:rFonts w:ascii="宋体" w:hAnsi="宋体" w:cs="宋体"/>
          <w:color w:val="auto"/>
          <w:sz w:val="28"/>
          <w:szCs w:val="20"/>
          <w:highlight w:val="none"/>
        </w:rPr>
      </w:pPr>
    </w:p>
    <w:p w14:paraId="06026E50">
      <w:pPr>
        <w:adjustRightInd/>
        <w:rPr>
          <w:rFonts w:ascii="宋体" w:hAnsi="宋体" w:cs="宋体"/>
          <w:color w:val="auto"/>
          <w:sz w:val="28"/>
          <w:szCs w:val="20"/>
          <w:highlight w:val="none"/>
        </w:rPr>
      </w:pPr>
    </w:p>
    <w:p w14:paraId="31528A41">
      <w:pPr>
        <w:adjustRightInd/>
        <w:rPr>
          <w:rFonts w:ascii="宋体" w:hAnsi="宋体" w:cs="宋体"/>
          <w:color w:val="auto"/>
          <w:sz w:val="28"/>
          <w:szCs w:val="20"/>
          <w:highlight w:val="none"/>
        </w:rPr>
      </w:pPr>
    </w:p>
    <w:p w14:paraId="6705B86B">
      <w:pPr>
        <w:adjustRightInd/>
        <w:rPr>
          <w:rFonts w:ascii="宋体" w:hAnsi="宋体" w:cs="宋体"/>
          <w:color w:val="auto"/>
          <w:sz w:val="28"/>
          <w:szCs w:val="20"/>
          <w:highlight w:val="none"/>
        </w:rPr>
      </w:pPr>
    </w:p>
    <w:tbl>
      <w:tblPr>
        <w:tblStyle w:val="60"/>
        <w:tblW w:w="9338" w:type="dxa"/>
        <w:tblInd w:w="38" w:type="dxa"/>
        <w:tblLayout w:type="fixed"/>
        <w:tblCellMar>
          <w:top w:w="0" w:type="dxa"/>
          <w:left w:w="108" w:type="dxa"/>
          <w:bottom w:w="0" w:type="dxa"/>
          <w:right w:w="108" w:type="dxa"/>
        </w:tblCellMar>
      </w:tblPr>
      <w:tblGrid>
        <w:gridCol w:w="2202"/>
        <w:gridCol w:w="7136"/>
      </w:tblGrid>
      <w:tr w14:paraId="574713A3">
        <w:tblPrEx>
          <w:tblCellMar>
            <w:top w:w="0" w:type="dxa"/>
            <w:left w:w="108" w:type="dxa"/>
            <w:bottom w:w="0" w:type="dxa"/>
            <w:right w:w="108" w:type="dxa"/>
          </w:tblCellMar>
        </w:tblPrEx>
        <w:trPr>
          <w:trHeight w:val="680" w:hRule="atLeast"/>
        </w:trPr>
        <w:tc>
          <w:tcPr>
            <w:tcW w:w="2202" w:type="dxa"/>
            <w:vAlign w:val="center"/>
          </w:tcPr>
          <w:p w14:paraId="609AA722">
            <w:pPr>
              <w:wordWrap w:val="0"/>
              <w:jc w:val="distribute"/>
              <w:rPr>
                <w:b/>
                <w:bCs/>
                <w:color w:val="auto"/>
                <w:sz w:val="28"/>
                <w:szCs w:val="36"/>
                <w:highlight w:val="none"/>
              </w:rPr>
            </w:pPr>
            <w:r>
              <w:rPr>
                <w:rFonts w:hint="eastAsia"/>
                <w:b/>
                <w:bCs/>
                <w:color w:val="auto"/>
                <w:sz w:val="28"/>
                <w:szCs w:val="36"/>
                <w:highlight w:val="none"/>
              </w:rPr>
              <w:t>项目名称：</w:t>
            </w:r>
          </w:p>
        </w:tc>
        <w:tc>
          <w:tcPr>
            <w:tcW w:w="7136" w:type="dxa"/>
            <w:vAlign w:val="center"/>
          </w:tcPr>
          <w:p w14:paraId="457B00D4">
            <w:pPr>
              <w:wordWrap w:val="0"/>
              <w:rPr>
                <w:rFonts w:hint="eastAsia" w:eastAsia="仿宋"/>
                <w:b/>
                <w:bCs/>
                <w:color w:val="auto"/>
                <w:sz w:val="28"/>
                <w:szCs w:val="36"/>
                <w:highlight w:val="none"/>
                <w:lang w:eastAsia="zh-CN"/>
              </w:rPr>
            </w:pPr>
            <w:r>
              <w:rPr>
                <w:rFonts w:hint="eastAsia"/>
                <w:b/>
                <w:bCs/>
                <w:color w:val="auto"/>
                <w:sz w:val="28"/>
                <w:szCs w:val="36"/>
                <w:highlight w:val="none"/>
                <w:lang w:eastAsia="zh-CN"/>
              </w:rPr>
              <w:t>浙江省黄龙体育中心智慧场馆软硬件运维项目</w:t>
            </w:r>
          </w:p>
        </w:tc>
      </w:tr>
      <w:tr w14:paraId="29CA9E49">
        <w:tblPrEx>
          <w:tblCellMar>
            <w:top w:w="0" w:type="dxa"/>
            <w:left w:w="108" w:type="dxa"/>
            <w:bottom w:w="0" w:type="dxa"/>
            <w:right w:w="108" w:type="dxa"/>
          </w:tblCellMar>
        </w:tblPrEx>
        <w:trPr>
          <w:trHeight w:val="680" w:hRule="atLeast"/>
        </w:trPr>
        <w:tc>
          <w:tcPr>
            <w:tcW w:w="2202" w:type="dxa"/>
            <w:vAlign w:val="center"/>
          </w:tcPr>
          <w:p w14:paraId="4324F285">
            <w:pPr>
              <w:wordWrap w:val="0"/>
              <w:jc w:val="distribute"/>
              <w:rPr>
                <w:b/>
                <w:bCs/>
                <w:color w:val="auto"/>
                <w:sz w:val="28"/>
                <w:szCs w:val="36"/>
                <w:highlight w:val="none"/>
              </w:rPr>
            </w:pPr>
            <w:r>
              <w:rPr>
                <w:rFonts w:hint="eastAsia"/>
                <w:b/>
                <w:bCs/>
                <w:color w:val="auto"/>
                <w:sz w:val="28"/>
                <w:szCs w:val="36"/>
                <w:highlight w:val="none"/>
              </w:rPr>
              <w:t>项目编号：</w:t>
            </w:r>
          </w:p>
        </w:tc>
        <w:tc>
          <w:tcPr>
            <w:tcW w:w="7136" w:type="dxa"/>
            <w:vAlign w:val="center"/>
          </w:tcPr>
          <w:p w14:paraId="6757FAB4">
            <w:pPr>
              <w:wordWrap w:val="0"/>
              <w:rPr>
                <w:rFonts w:hint="eastAsia" w:eastAsia="仿宋"/>
                <w:b/>
                <w:bCs/>
                <w:color w:val="auto"/>
                <w:sz w:val="28"/>
                <w:szCs w:val="36"/>
                <w:highlight w:val="none"/>
                <w:lang w:eastAsia="zh-CN"/>
              </w:rPr>
            </w:pPr>
            <w:r>
              <w:rPr>
                <w:rFonts w:hint="eastAsia"/>
                <w:b/>
                <w:bCs/>
                <w:color w:val="auto"/>
                <w:sz w:val="28"/>
                <w:szCs w:val="36"/>
                <w:highlight w:val="none"/>
                <w:lang w:eastAsia="zh-CN"/>
              </w:rPr>
              <w:t>ZJCTF-HL2025-06</w:t>
            </w:r>
          </w:p>
        </w:tc>
      </w:tr>
      <w:tr w14:paraId="2C03299B">
        <w:tblPrEx>
          <w:tblCellMar>
            <w:top w:w="0" w:type="dxa"/>
            <w:left w:w="108" w:type="dxa"/>
            <w:bottom w:w="0" w:type="dxa"/>
            <w:right w:w="108" w:type="dxa"/>
          </w:tblCellMar>
        </w:tblPrEx>
        <w:trPr>
          <w:trHeight w:val="680" w:hRule="atLeast"/>
        </w:trPr>
        <w:tc>
          <w:tcPr>
            <w:tcW w:w="2202" w:type="dxa"/>
            <w:vAlign w:val="center"/>
          </w:tcPr>
          <w:p w14:paraId="5E3EAAD4">
            <w:pPr>
              <w:wordWrap w:val="0"/>
              <w:jc w:val="distribute"/>
              <w:rPr>
                <w:b/>
                <w:bCs/>
                <w:color w:val="auto"/>
                <w:sz w:val="28"/>
                <w:szCs w:val="36"/>
                <w:highlight w:val="none"/>
              </w:rPr>
            </w:pPr>
            <w:r>
              <w:rPr>
                <w:rFonts w:hint="eastAsia"/>
                <w:b/>
                <w:bCs/>
                <w:color w:val="auto"/>
                <w:sz w:val="28"/>
                <w:szCs w:val="36"/>
                <w:highlight w:val="none"/>
              </w:rPr>
              <w:t>采购方式：</w:t>
            </w:r>
          </w:p>
        </w:tc>
        <w:tc>
          <w:tcPr>
            <w:tcW w:w="7136" w:type="dxa"/>
            <w:vAlign w:val="center"/>
          </w:tcPr>
          <w:p w14:paraId="0F9C2247">
            <w:pPr>
              <w:wordWrap w:val="0"/>
              <w:rPr>
                <w:b/>
                <w:bCs/>
                <w:color w:val="auto"/>
                <w:sz w:val="28"/>
                <w:szCs w:val="36"/>
                <w:highlight w:val="none"/>
              </w:rPr>
            </w:pPr>
            <w:r>
              <w:rPr>
                <w:rFonts w:hint="eastAsia"/>
                <w:b/>
                <w:bCs/>
                <w:color w:val="auto"/>
                <w:sz w:val="28"/>
                <w:szCs w:val="36"/>
                <w:highlight w:val="none"/>
              </w:rPr>
              <w:t>竞争性磋商</w:t>
            </w:r>
          </w:p>
        </w:tc>
      </w:tr>
      <w:tr w14:paraId="14E5761A">
        <w:tblPrEx>
          <w:tblCellMar>
            <w:top w:w="0" w:type="dxa"/>
            <w:left w:w="108" w:type="dxa"/>
            <w:bottom w:w="0" w:type="dxa"/>
            <w:right w:w="108" w:type="dxa"/>
          </w:tblCellMar>
        </w:tblPrEx>
        <w:trPr>
          <w:trHeight w:val="680" w:hRule="atLeast"/>
        </w:trPr>
        <w:tc>
          <w:tcPr>
            <w:tcW w:w="2202" w:type="dxa"/>
            <w:vAlign w:val="center"/>
          </w:tcPr>
          <w:p w14:paraId="19B8816D">
            <w:pPr>
              <w:wordWrap w:val="0"/>
              <w:jc w:val="distribute"/>
              <w:rPr>
                <w:b/>
                <w:bCs/>
                <w:color w:val="auto"/>
                <w:sz w:val="28"/>
                <w:szCs w:val="36"/>
                <w:highlight w:val="none"/>
              </w:rPr>
            </w:pPr>
            <w:r>
              <w:rPr>
                <w:rFonts w:hint="eastAsia"/>
                <w:b/>
                <w:bCs/>
                <w:color w:val="auto"/>
                <w:sz w:val="28"/>
                <w:szCs w:val="36"/>
                <w:highlight w:val="none"/>
              </w:rPr>
              <w:t>采 购 人：</w:t>
            </w:r>
          </w:p>
        </w:tc>
        <w:tc>
          <w:tcPr>
            <w:tcW w:w="7136" w:type="dxa"/>
            <w:vAlign w:val="center"/>
          </w:tcPr>
          <w:p w14:paraId="0C629605">
            <w:pPr>
              <w:wordWrap w:val="0"/>
              <w:rPr>
                <w:b/>
                <w:bCs/>
                <w:color w:val="auto"/>
                <w:sz w:val="28"/>
                <w:szCs w:val="36"/>
                <w:highlight w:val="none"/>
              </w:rPr>
            </w:pPr>
            <w:r>
              <w:rPr>
                <w:rFonts w:hint="eastAsia"/>
                <w:b/>
                <w:bCs/>
                <w:color w:val="auto"/>
                <w:sz w:val="28"/>
                <w:szCs w:val="36"/>
                <w:highlight w:val="none"/>
              </w:rPr>
              <w:t>浙江省黄龙体育中心</w:t>
            </w:r>
          </w:p>
        </w:tc>
      </w:tr>
      <w:tr w14:paraId="50B07779">
        <w:tblPrEx>
          <w:tblCellMar>
            <w:top w:w="0" w:type="dxa"/>
            <w:left w:w="108" w:type="dxa"/>
            <w:bottom w:w="0" w:type="dxa"/>
            <w:right w:w="108" w:type="dxa"/>
          </w:tblCellMar>
        </w:tblPrEx>
        <w:trPr>
          <w:trHeight w:val="680" w:hRule="atLeast"/>
        </w:trPr>
        <w:tc>
          <w:tcPr>
            <w:tcW w:w="2202" w:type="dxa"/>
            <w:vAlign w:val="center"/>
          </w:tcPr>
          <w:p w14:paraId="6B055FC8">
            <w:pPr>
              <w:wordWrap w:val="0"/>
              <w:jc w:val="distribute"/>
              <w:rPr>
                <w:b/>
                <w:bCs/>
                <w:color w:val="auto"/>
                <w:sz w:val="28"/>
                <w:szCs w:val="36"/>
                <w:highlight w:val="none"/>
              </w:rPr>
            </w:pPr>
            <w:r>
              <w:rPr>
                <w:rFonts w:hint="eastAsia"/>
                <w:b/>
                <w:bCs/>
                <w:color w:val="auto"/>
                <w:sz w:val="28"/>
                <w:szCs w:val="36"/>
                <w:highlight w:val="none"/>
              </w:rPr>
              <w:t>代理机构：</w:t>
            </w:r>
          </w:p>
        </w:tc>
        <w:tc>
          <w:tcPr>
            <w:tcW w:w="7136" w:type="dxa"/>
            <w:vAlign w:val="center"/>
          </w:tcPr>
          <w:p w14:paraId="12E4B13E">
            <w:pPr>
              <w:wordWrap w:val="0"/>
              <w:rPr>
                <w:b/>
                <w:bCs/>
                <w:color w:val="auto"/>
                <w:sz w:val="28"/>
                <w:szCs w:val="36"/>
                <w:highlight w:val="none"/>
              </w:rPr>
            </w:pPr>
            <w:r>
              <w:rPr>
                <w:rFonts w:hint="eastAsia"/>
                <w:b/>
                <w:bCs/>
                <w:color w:val="auto"/>
                <w:sz w:val="28"/>
                <w:szCs w:val="36"/>
                <w:highlight w:val="none"/>
              </w:rPr>
              <w:t>浙江省成套工程有限公司</w:t>
            </w:r>
          </w:p>
        </w:tc>
      </w:tr>
      <w:tr w14:paraId="382444CB">
        <w:tblPrEx>
          <w:tblCellMar>
            <w:top w:w="0" w:type="dxa"/>
            <w:left w:w="108" w:type="dxa"/>
            <w:bottom w:w="0" w:type="dxa"/>
            <w:right w:w="108" w:type="dxa"/>
          </w:tblCellMar>
        </w:tblPrEx>
        <w:trPr>
          <w:trHeight w:val="680" w:hRule="atLeast"/>
        </w:trPr>
        <w:tc>
          <w:tcPr>
            <w:tcW w:w="2202" w:type="dxa"/>
            <w:vAlign w:val="center"/>
          </w:tcPr>
          <w:p w14:paraId="56E30269">
            <w:pPr>
              <w:wordWrap w:val="0"/>
              <w:jc w:val="distribute"/>
              <w:rPr>
                <w:b/>
                <w:bCs/>
                <w:color w:val="auto"/>
                <w:sz w:val="28"/>
                <w:szCs w:val="36"/>
                <w:highlight w:val="none"/>
              </w:rPr>
            </w:pPr>
            <w:r>
              <w:rPr>
                <w:rFonts w:hint="eastAsia"/>
                <w:b/>
                <w:bCs/>
                <w:color w:val="auto"/>
                <w:sz w:val="28"/>
                <w:szCs w:val="36"/>
                <w:highlight w:val="none"/>
              </w:rPr>
              <w:t>日      期：</w:t>
            </w:r>
          </w:p>
        </w:tc>
        <w:tc>
          <w:tcPr>
            <w:tcW w:w="7136" w:type="dxa"/>
            <w:vAlign w:val="center"/>
          </w:tcPr>
          <w:p w14:paraId="16574CC4">
            <w:pPr>
              <w:wordWrap w:val="0"/>
              <w:rPr>
                <w:b/>
                <w:bCs/>
                <w:color w:val="auto"/>
                <w:sz w:val="28"/>
                <w:szCs w:val="36"/>
                <w:highlight w:val="none"/>
              </w:rPr>
            </w:pPr>
            <w:r>
              <w:rPr>
                <w:rFonts w:hint="eastAsia"/>
                <w:b/>
                <w:bCs/>
                <w:color w:val="auto"/>
                <w:sz w:val="28"/>
                <w:szCs w:val="36"/>
                <w:highlight w:val="none"/>
              </w:rPr>
              <w:t>二〇二五年</w:t>
            </w:r>
            <w:r>
              <w:rPr>
                <w:rFonts w:hint="eastAsia"/>
                <w:b/>
                <w:bCs/>
                <w:color w:val="auto"/>
                <w:sz w:val="28"/>
                <w:szCs w:val="36"/>
                <w:highlight w:val="none"/>
                <w:lang w:val="en-US" w:eastAsia="zh-CN"/>
              </w:rPr>
              <w:t>七</w:t>
            </w:r>
            <w:r>
              <w:rPr>
                <w:rFonts w:hint="eastAsia"/>
                <w:b/>
                <w:bCs/>
                <w:color w:val="auto"/>
                <w:sz w:val="28"/>
                <w:szCs w:val="36"/>
                <w:highlight w:val="none"/>
              </w:rPr>
              <w:t>月</w:t>
            </w:r>
            <w:r>
              <w:rPr>
                <w:rFonts w:hint="eastAsia"/>
                <w:b/>
                <w:bCs/>
                <w:color w:val="auto"/>
                <w:sz w:val="28"/>
                <w:szCs w:val="36"/>
                <w:highlight w:val="none"/>
                <w:lang w:val="en-US" w:eastAsia="zh-CN"/>
              </w:rPr>
              <w:t>三</w:t>
            </w:r>
            <w:r>
              <w:rPr>
                <w:rFonts w:hint="eastAsia"/>
                <w:b/>
                <w:bCs/>
                <w:color w:val="auto"/>
                <w:sz w:val="28"/>
                <w:szCs w:val="36"/>
                <w:highlight w:val="none"/>
              </w:rPr>
              <w:t>日</w:t>
            </w:r>
          </w:p>
        </w:tc>
      </w:tr>
    </w:tbl>
    <w:p w14:paraId="2BC5B87C">
      <w:pPr>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br w:type="page"/>
      </w:r>
      <w:bookmarkStart w:id="0" w:name="_Hlt67893495"/>
      <w:bookmarkEnd w:id="0"/>
    </w:p>
    <w:p w14:paraId="0D0F0B46">
      <w:pPr>
        <w:adjustRightInd/>
        <w:rPr>
          <w:rFonts w:cs="仿宋_GB2312" w:asciiTheme="minorEastAsia" w:hAnsiTheme="minorEastAsia" w:eastAsiaTheme="minorEastAsia"/>
          <w:color w:val="auto"/>
          <w:highlight w:val="none"/>
        </w:rPr>
      </w:pPr>
    </w:p>
    <w:p w14:paraId="7E6DC184">
      <w:pPr>
        <w:adjustRightInd/>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目  录</w:t>
      </w:r>
    </w:p>
    <w:p w14:paraId="0931A048">
      <w:pPr>
        <w:rPr>
          <w:color w:val="auto"/>
          <w:highlight w:val="none"/>
        </w:rPr>
      </w:pPr>
    </w:p>
    <w:p w14:paraId="5182367B">
      <w:pPr>
        <w:ind w:left="1200" w:leftChars="500"/>
        <w:rPr>
          <w:color w:val="auto"/>
          <w:sz w:val="32"/>
          <w:szCs w:val="40"/>
          <w:highlight w:val="none"/>
        </w:rPr>
      </w:pPr>
      <w:r>
        <w:rPr>
          <w:rFonts w:hint="eastAsia"/>
          <w:color w:val="auto"/>
          <w:sz w:val="32"/>
          <w:szCs w:val="40"/>
          <w:highlight w:val="none"/>
        </w:rPr>
        <w:t>第一部分      邀请供应商</w:t>
      </w:r>
    </w:p>
    <w:p w14:paraId="774F68AE">
      <w:pPr>
        <w:ind w:left="1200" w:leftChars="500"/>
        <w:rPr>
          <w:color w:val="auto"/>
          <w:sz w:val="32"/>
          <w:szCs w:val="40"/>
          <w:highlight w:val="none"/>
        </w:rPr>
      </w:pPr>
      <w:r>
        <w:rPr>
          <w:rFonts w:hint="eastAsia"/>
          <w:color w:val="auto"/>
          <w:sz w:val="32"/>
          <w:szCs w:val="40"/>
          <w:highlight w:val="none"/>
        </w:rPr>
        <w:t>第二部分      竞争性磋商流程</w:t>
      </w:r>
    </w:p>
    <w:p w14:paraId="783EA1C8">
      <w:pPr>
        <w:ind w:left="1200" w:leftChars="500"/>
        <w:rPr>
          <w:color w:val="auto"/>
          <w:sz w:val="32"/>
          <w:szCs w:val="40"/>
          <w:highlight w:val="none"/>
        </w:rPr>
      </w:pPr>
      <w:r>
        <w:rPr>
          <w:rFonts w:hint="eastAsia"/>
          <w:color w:val="auto"/>
          <w:sz w:val="32"/>
          <w:szCs w:val="40"/>
          <w:highlight w:val="none"/>
        </w:rPr>
        <w:t>第三部分      供应商须知</w:t>
      </w:r>
    </w:p>
    <w:p w14:paraId="132372CE">
      <w:pPr>
        <w:ind w:left="1200" w:leftChars="500"/>
        <w:rPr>
          <w:color w:val="auto"/>
          <w:sz w:val="32"/>
          <w:szCs w:val="40"/>
          <w:highlight w:val="none"/>
        </w:rPr>
      </w:pPr>
      <w:r>
        <w:rPr>
          <w:rFonts w:hint="eastAsia"/>
          <w:color w:val="auto"/>
          <w:sz w:val="32"/>
          <w:szCs w:val="40"/>
          <w:highlight w:val="none"/>
        </w:rPr>
        <w:t>第四部分      采购需求</w:t>
      </w:r>
    </w:p>
    <w:p w14:paraId="4229603C">
      <w:pPr>
        <w:ind w:left="1200" w:leftChars="500"/>
        <w:rPr>
          <w:color w:val="auto"/>
          <w:sz w:val="32"/>
          <w:szCs w:val="40"/>
          <w:highlight w:val="none"/>
        </w:rPr>
      </w:pPr>
      <w:r>
        <w:rPr>
          <w:rFonts w:hint="eastAsia"/>
          <w:color w:val="auto"/>
          <w:sz w:val="32"/>
          <w:szCs w:val="40"/>
          <w:highlight w:val="none"/>
        </w:rPr>
        <w:t>第五部分      评审方法及评审标准</w:t>
      </w:r>
    </w:p>
    <w:p w14:paraId="0E0B643E">
      <w:pPr>
        <w:ind w:left="1200" w:leftChars="500"/>
        <w:rPr>
          <w:color w:val="auto"/>
          <w:sz w:val="32"/>
          <w:szCs w:val="40"/>
          <w:highlight w:val="none"/>
        </w:rPr>
      </w:pPr>
      <w:r>
        <w:rPr>
          <w:rFonts w:hint="eastAsia"/>
          <w:color w:val="auto"/>
          <w:sz w:val="32"/>
          <w:szCs w:val="40"/>
          <w:highlight w:val="none"/>
        </w:rPr>
        <w:t>第六部分      拟签订的合同文本</w:t>
      </w:r>
    </w:p>
    <w:p w14:paraId="668D4158">
      <w:pPr>
        <w:ind w:left="1200" w:leftChars="500"/>
        <w:rPr>
          <w:color w:val="auto"/>
          <w:sz w:val="32"/>
          <w:szCs w:val="40"/>
          <w:highlight w:val="none"/>
        </w:rPr>
      </w:pPr>
      <w:r>
        <w:rPr>
          <w:rFonts w:hint="eastAsia"/>
          <w:color w:val="auto"/>
          <w:sz w:val="32"/>
          <w:szCs w:val="40"/>
          <w:highlight w:val="none"/>
        </w:rPr>
        <w:t>第七部分      应提交的有关格式范例</w:t>
      </w:r>
    </w:p>
    <w:p w14:paraId="476ACB63">
      <w:pPr>
        <w:ind w:left="1200" w:leftChars="500"/>
        <w:rPr>
          <w:color w:val="auto"/>
          <w:sz w:val="32"/>
          <w:szCs w:val="40"/>
          <w:highlight w:val="none"/>
        </w:rPr>
      </w:pPr>
      <w:r>
        <w:rPr>
          <w:rFonts w:hint="eastAsia"/>
          <w:color w:val="auto"/>
          <w:sz w:val="32"/>
          <w:szCs w:val="40"/>
          <w:highlight w:val="none"/>
        </w:rPr>
        <w:t>第八部分      最后报价格式</w:t>
      </w:r>
    </w:p>
    <w:p w14:paraId="2084DEF6">
      <w:pPr>
        <w:pStyle w:val="2"/>
        <w:keepNext w:val="0"/>
        <w:keepLines w:val="0"/>
        <w:spacing w:before="120" w:after="120"/>
        <w:rPr>
          <w:color w:val="auto"/>
          <w:highlight w:val="none"/>
        </w:rPr>
      </w:pPr>
      <w:bookmarkStart w:id="1" w:name="_Hlt91233176"/>
      <w:bookmarkEnd w:id="1"/>
      <w:bookmarkStart w:id="2" w:name="_Toc91899869"/>
      <w:bookmarkStart w:id="3" w:name="第一部分"/>
      <w:r>
        <w:rPr>
          <w:rFonts w:hint="eastAsia" w:cs="仿宋_GB2312" w:asciiTheme="minorEastAsia" w:hAnsiTheme="minorEastAsia" w:eastAsiaTheme="minorEastAsia"/>
          <w:color w:val="auto"/>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color w:val="auto"/>
          <w:highlight w:val="none"/>
        </w:rPr>
        <w:t>第一部分  邀请供应商</w:t>
      </w:r>
    </w:p>
    <w:p w14:paraId="27A4634C">
      <w:pPr>
        <w:pStyle w:val="2"/>
        <w:keepNext w:val="0"/>
        <w:keepLines w:val="0"/>
        <w:spacing w:before="120" w:after="120"/>
        <w:rPr>
          <w:color w:val="auto"/>
          <w:highlight w:val="none"/>
        </w:rPr>
      </w:pPr>
      <w:r>
        <w:rPr>
          <w:rFonts w:hint="eastAsia"/>
          <w:color w:val="auto"/>
          <w:highlight w:val="none"/>
        </w:rPr>
        <w:t>竞争性磋商邀请公告</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1935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5F0ACFB2">
            <w:pPr>
              <w:rPr>
                <w:color w:val="auto"/>
                <w:highlight w:val="none"/>
              </w:rPr>
            </w:pPr>
            <w:r>
              <w:rPr>
                <w:rFonts w:hint="eastAsia"/>
                <w:color w:val="auto"/>
                <w:highlight w:val="none"/>
              </w:rPr>
              <w:t>项目概况</w:t>
            </w:r>
          </w:p>
          <w:p w14:paraId="190AC89A">
            <w:pPr>
              <w:ind w:firstLine="480" w:firstLineChars="200"/>
              <w:rPr>
                <w:color w:val="auto"/>
                <w:highlight w:val="none"/>
              </w:rPr>
            </w:pPr>
            <w:r>
              <w:rPr>
                <w:rFonts w:hint="eastAsia"/>
                <w:color w:val="auto"/>
                <w:highlight w:val="none"/>
                <w:u w:val="single"/>
                <w:lang w:eastAsia="zh-CN"/>
              </w:rPr>
              <w:t>浙江省黄龙体育中心智慧场馆软硬件运维项目</w:t>
            </w:r>
            <w:r>
              <w:rPr>
                <w:rFonts w:hint="eastAsia"/>
                <w:color w:val="auto"/>
                <w:highlight w:val="none"/>
              </w:rPr>
              <w:t>采购项目的潜在供应商应在</w:t>
            </w:r>
            <w:r>
              <w:rPr>
                <w:rFonts w:hint="eastAsia"/>
                <w:color w:val="auto"/>
                <w:highlight w:val="none"/>
                <w:u w:val="single"/>
              </w:rPr>
              <w:t>政采云平台（https://www.zcygov.cn/）</w:t>
            </w:r>
            <w:r>
              <w:rPr>
                <w:rFonts w:hint="eastAsia"/>
                <w:color w:val="auto"/>
                <w:highlight w:val="none"/>
              </w:rPr>
              <w:t>获取采购文件，并于</w:t>
            </w:r>
            <w:r>
              <w:rPr>
                <w:rFonts w:hint="eastAsia"/>
                <w:color w:val="auto"/>
                <w:highlight w:val="none"/>
                <w:u w:val="single"/>
              </w:rPr>
              <w:t>2025年</w:t>
            </w:r>
            <w:r>
              <w:rPr>
                <w:rFonts w:hint="eastAsia"/>
                <w:color w:val="auto"/>
                <w:highlight w:val="none"/>
                <w:u w:val="single"/>
                <w:lang w:eastAsia="zh-CN"/>
              </w:rPr>
              <w:t>07月15日</w:t>
            </w:r>
            <w:r>
              <w:rPr>
                <w:rFonts w:hint="eastAsia"/>
                <w:color w:val="auto"/>
                <w:highlight w:val="none"/>
                <w:u w:val="single"/>
                <w:lang w:val="en-US" w:eastAsia="zh-CN"/>
              </w:rPr>
              <w:t>09</w:t>
            </w:r>
            <w:r>
              <w:rPr>
                <w:rFonts w:hint="eastAsia"/>
                <w:color w:val="auto"/>
                <w:highlight w:val="none"/>
                <w:u w:val="single"/>
              </w:rPr>
              <w:t>点</w:t>
            </w:r>
            <w:r>
              <w:rPr>
                <w:rFonts w:hint="eastAsia"/>
                <w:color w:val="auto"/>
                <w:highlight w:val="none"/>
                <w:u w:val="single"/>
                <w:lang w:val="en-US" w:eastAsia="zh-CN"/>
              </w:rPr>
              <w:t>00</w:t>
            </w:r>
            <w:r>
              <w:rPr>
                <w:rFonts w:hint="eastAsia"/>
                <w:color w:val="auto"/>
                <w:highlight w:val="none"/>
                <w:u w:val="single"/>
              </w:rPr>
              <w:t>分00秒</w:t>
            </w:r>
            <w:r>
              <w:rPr>
                <w:rFonts w:hint="eastAsia"/>
                <w:color w:val="auto"/>
                <w:highlight w:val="none"/>
              </w:rPr>
              <w:t>（北京时间）前提交响应文件。</w:t>
            </w:r>
          </w:p>
        </w:tc>
      </w:tr>
    </w:tbl>
    <w:p w14:paraId="4E318C4A">
      <w:pPr>
        <w:rPr>
          <w:b/>
          <w:bCs/>
          <w:color w:val="auto"/>
          <w:highlight w:val="none"/>
        </w:rPr>
      </w:pPr>
      <w:bookmarkStart w:id="11" w:name="_Toc35393629"/>
      <w:bookmarkStart w:id="12" w:name="_Toc35393798"/>
      <w:bookmarkStart w:id="13" w:name="_Toc28359012"/>
      <w:bookmarkStart w:id="14" w:name="_Toc28359089"/>
      <w:r>
        <w:rPr>
          <w:rFonts w:hint="eastAsia"/>
          <w:b/>
          <w:bCs/>
          <w:color w:val="auto"/>
          <w:highlight w:val="none"/>
        </w:rPr>
        <w:t>一、项目基本情况</w:t>
      </w:r>
      <w:bookmarkEnd w:id="11"/>
      <w:bookmarkEnd w:id="12"/>
      <w:bookmarkEnd w:id="13"/>
      <w:bookmarkEnd w:id="14"/>
    </w:p>
    <w:p w14:paraId="4E79762F">
      <w:pPr>
        <w:ind w:firstLine="480" w:firstLineChars="200"/>
        <w:rPr>
          <w:rFonts w:hint="eastAsia" w:eastAsia="仿宋"/>
          <w:color w:val="auto"/>
          <w:highlight w:val="none"/>
          <w:lang w:eastAsia="zh-CN"/>
        </w:rPr>
      </w:pPr>
      <w:r>
        <w:rPr>
          <w:rFonts w:hint="eastAsia"/>
          <w:color w:val="auto"/>
          <w:highlight w:val="none"/>
        </w:rPr>
        <w:t>项目编号：</w:t>
      </w:r>
      <w:r>
        <w:rPr>
          <w:rFonts w:hint="eastAsia"/>
          <w:color w:val="auto"/>
          <w:highlight w:val="none"/>
          <w:lang w:eastAsia="zh-CN"/>
        </w:rPr>
        <w:t>ZJCTF-HL2025-06</w:t>
      </w:r>
    </w:p>
    <w:p w14:paraId="7E7C7ACD">
      <w:pPr>
        <w:ind w:firstLine="480" w:firstLineChars="200"/>
        <w:rPr>
          <w:rFonts w:hint="eastAsia" w:eastAsia="仿宋"/>
          <w:color w:val="auto"/>
          <w:highlight w:val="none"/>
          <w:lang w:eastAsia="zh-CN"/>
        </w:rPr>
      </w:pPr>
      <w:r>
        <w:rPr>
          <w:rFonts w:hint="eastAsia"/>
          <w:color w:val="auto"/>
          <w:highlight w:val="none"/>
        </w:rPr>
        <w:t>项目名称：</w:t>
      </w:r>
      <w:r>
        <w:rPr>
          <w:rFonts w:hint="eastAsia"/>
          <w:color w:val="auto"/>
          <w:highlight w:val="none"/>
          <w:lang w:eastAsia="zh-CN"/>
        </w:rPr>
        <w:t>浙江省黄龙体育中心智慧场馆软硬件运维项目</w:t>
      </w:r>
    </w:p>
    <w:p w14:paraId="44420693">
      <w:pPr>
        <w:ind w:firstLine="480" w:firstLineChars="200"/>
        <w:rPr>
          <w:color w:val="auto"/>
          <w:highlight w:val="none"/>
        </w:rPr>
      </w:pPr>
      <w:r>
        <w:rPr>
          <w:rFonts w:hint="eastAsia"/>
          <w:color w:val="auto"/>
          <w:highlight w:val="none"/>
        </w:rPr>
        <w:t>采购方式：竞争性磋商</w:t>
      </w:r>
    </w:p>
    <w:p w14:paraId="5E559388">
      <w:pPr>
        <w:ind w:firstLine="480" w:firstLineChars="200"/>
        <w:rPr>
          <w:rFonts w:hint="eastAsia" w:eastAsia="仿宋"/>
          <w:color w:val="auto"/>
          <w:highlight w:val="none"/>
          <w:lang w:eastAsia="zh-CN"/>
        </w:rPr>
      </w:pPr>
      <w:r>
        <w:rPr>
          <w:rFonts w:hint="eastAsia"/>
          <w:color w:val="auto"/>
          <w:highlight w:val="none"/>
        </w:rPr>
        <w:t>预算金额（元）：</w:t>
      </w:r>
      <w:r>
        <w:rPr>
          <w:rFonts w:hint="eastAsia"/>
          <w:color w:val="auto"/>
          <w:highlight w:val="none"/>
          <w:lang w:eastAsia="zh-CN"/>
        </w:rPr>
        <w:t>1569806.00</w:t>
      </w:r>
    </w:p>
    <w:p w14:paraId="4E6534B9">
      <w:pPr>
        <w:ind w:firstLine="480" w:firstLineChars="200"/>
        <w:rPr>
          <w:rFonts w:hint="eastAsia" w:eastAsia="仿宋"/>
          <w:color w:val="auto"/>
          <w:highlight w:val="none"/>
          <w:lang w:eastAsia="zh-CN"/>
        </w:rPr>
      </w:pPr>
      <w:r>
        <w:rPr>
          <w:rFonts w:hint="eastAsia"/>
          <w:color w:val="auto"/>
          <w:highlight w:val="none"/>
        </w:rPr>
        <w:t>最高限价（元）：</w:t>
      </w:r>
      <w:r>
        <w:rPr>
          <w:rFonts w:hint="eastAsia"/>
          <w:color w:val="auto"/>
          <w:highlight w:val="none"/>
          <w:lang w:eastAsia="zh-CN"/>
        </w:rPr>
        <w:t>1569806.00</w:t>
      </w:r>
    </w:p>
    <w:p w14:paraId="2C80827E">
      <w:pPr>
        <w:ind w:firstLine="480" w:firstLineChars="200"/>
        <w:rPr>
          <w:color w:val="auto"/>
          <w:highlight w:val="none"/>
        </w:rPr>
      </w:pPr>
      <w:r>
        <w:rPr>
          <w:rFonts w:hint="eastAsia"/>
          <w:color w:val="auto"/>
          <w:highlight w:val="none"/>
        </w:rPr>
        <w:t>采购需求：</w:t>
      </w:r>
      <w:r>
        <w:rPr>
          <w:rFonts w:hint="eastAsia"/>
          <w:color w:val="auto"/>
          <w:highlight w:val="none"/>
          <w:lang w:val="en-US" w:eastAsia="zh-CN"/>
        </w:rPr>
        <w:t>对</w:t>
      </w:r>
      <w:r>
        <w:rPr>
          <w:rFonts w:hint="eastAsia"/>
          <w:color w:val="auto"/>
          <w:highlight w:val="none"/>
          <w:lang w:eastAsia="zh-CN"/>
        </w:rPr>
        <w:t>浙江省黄龙体育中心智慧场馆运营管理系统、智能场馆管理系统等定制开发软件及一体化机房、交换机、防火墙等网络设备</w:t>
      </w:r>
      <w:r>
        <w:rPr>
          <w:rFonts w:hint="eastAsia"/>
          <w:color w:val="auto"/>
          <w:highlight w:val="none"/>
          <w:lang w:val="en-US" w:eastAsia="zh-CN"/>
        </w:rPr>
        <w:t>提供</w:t>
      </w:r>
      <w:r>
        <w:rPr>
          <w:rFonts w:hint="eastAsia"/>
          <w:color w:val="auto"/>
          <w:highlight w:val="none"/>
          <w:lang w:eastAsia="zh-CN"/>
        </w:rPr>
        <w:t>运行维护服务，保障浙江省黄龙体育中心智慧场馆系统正常运行</w:t>
      </w:r>
      <w:r>
        <w:rPr>
          <w:rFonts w:hint="eastAsia"/>
          <w:color w:val="auto"/>
          <w:highlight w:val="none"/>
        </w:rPr>
        <w:t>，详见磋商文件。</w:t>
      </w:r>
    </w:p>
    <w:p w14:paraId="4155E021">
      <w:pPr>
        <w:ind w:firstLine="480" w:firstLineChars="200"/>
        <w:rPr>
          <w:color w:val="auto"/>
          <w:highlight w:val="none"/>
        </w:rPr>
      </w:pPr>
      <w:r>
        <w:rPr>
          <w:rFonts w:hint="eastAsia"/>
          <w:color w:val="auto"/>
          <w:highlight w:val="none"/>
        </w:rPr>
        <w:t>合同履行期限：1年。</w:t>
      </w:r>
    </w:p>
    <w:p w14:paraId="7EC5A02D">
      <w:pPr>
        <w:ind w:firstLine="480" w:firstLineChars="200"/>
        <w:rPr>
          <w:color w:val="auto"/>
          <w:highlight w:val="none"/>
        </w:rPr>
      </w:pPr>
      <w:r>
        <w:rPr>
          <w:rFonts w:hint="eastAsia"/>
          <w:color w:val="auto"/>
          <w:highlight w:val="none"/>
        </w:rPr>
        <w:t>本项目接受联合体投标：</w:t>
      </w:r>
      <w:sdt>
        <w:sdtPr>
          <w:rPr>
            <w:rFonts w:hint="eastAsia"/>
            <w:color w:val="auto"/>
            <w:highlight w:val="none"/>
          </w:rPr>
          <w:id w:val="2035453831"/>
          <w14:checkbox>
            <w14:checked w14:val="0"/>
            <w14:checkedState w14:val="00FE" w14:font="Wingdings"/>
            <w14:uncheckedState w14:val="2610" w14:font="MS Gothic"/>
          </w14:checkbox>
        </w:sdtPr>
        <w:sdtEndPr>
          <w:rPr>
            <w:rFonts w:hint="eastAsia"/>
            <w:color w:val="auto"/>
            <w:highlight w:val="none"/>
          </w:rPr>
        </w:sdtEndPr>
        <w:sdtContent>
          <w:r>
            <w:rPr>
              <w:rFonts w:hint="eastAsia" w:ascii="MS Gothic" w:hAnsi="MS Gothic" w:eastAsia="仿宋" w:cs="仿宋"/>
              <w:color w:val="auto"/>
              <w:kern w:val="2"/>
              <w:sz w:val="24"/>
              <w:szCs w:val="24"/>
              <w:highlight w:val="none"/>
              <w:lang w:val="en-US" w:eastAsia="zh-CN" w:bidi="ar-SA"/>
            </w:rPr>
            <w:t>☐</w:t>
          </w:r>
        </w:sdtContent>
      </w:sdt>
      <w:r>
        <w:rPr>
          <w:rFonts w:hint="eastAsia"/>
          <w:color w:val="auto"/>
          <w:highlight w:val="none"/>
        </w:rPr>
        <w:t>是，</w:t>
      </w:r>
      <w:sdt>
        <w:sdtPr>
          <w:rPr>
            <w:rFonts w:hint="eastAsia"/>
            <w:color w:val="auto"/>
            <w:highlight w:val="none"/>
          </w:rPr>
          <w:id w:val="-1"/>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color w:val="auto"/>
          <w:highlight w:val="none"/>
        </w:rPr>
        <w:t>否。</w:t>
      </w:r>
    </w:p>
    <w:p w14:paraId="7C32B4A7">
      <w:pPr>
        <w:rPr>
          <w:b/>
          <w:bCs/>
          <w:color w:val="auto"/>
          <w:highlight w:val="none"/>
        </w:rPr>
      </w:pPr>
      <w:bookmarkStart w:id="15" w:name="_Toc35393630"/>
      <w:bookmarkStart w:id="16" w:name="_Toc35393799"/>
      <w:bookmarkStart w:id="17" w:name="_Toc28359090"/>
      <w:bookmarkStart w:id="18" w:name="_Toc28359013"/>
      <w:r>
        <w:rPr>
          <w:rFonts w:hint="eastAsia"/>
          <w:b/>
          <w:bCs/>
          <w:color w:val="auto"/>
          <w:highlight w:val="none"/>
        </w:rPr>
        <w:t>二、申请人的资格要求：</w:t>
      </w:r>
      <w:bookmarkEnd w:id="15"/>
      <w:bookmarkEnd w:id="16"/>
      <w:bookmarkEnd w:id="17"/>
      <w:bookmarkEnd w:id="18"/>
    </w:p>
    <w:p w14:paraId="4B3804C8">
      <w:pPr>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55A4F57">
      <w:pPr>
        <w:ind w:firstLine="480" w:firstLineChars="200"/>
        <w:rPr>
          <w:color w:val="auto"/>
          <w:highlight w:val="none"/>
        </w:rPr>
      </w:pPr>
      <w:r>
        <w:rPr>
          <w:rFonts w:hint="eastAsia"/>
          <w:color w:val="auto"/>
          <w:highlight w:val="none"/>
        </w:rPr>
        <w:t>2.落实政府采购政策需满足的资格要求：</w:t>
      </w:r>
    </w:p>
    <w:p w14:paraId="5B3BD805">
      <w:pPr>
        <w:ind w:firstLine="480" w:firstLineChars="200"/>
        <w:rPr>
          <w:color w:val="auto"/>
          <w:highlight w:val="none"/>
        </w:rPr>
      </w:pPr>
      <w:sdt>
        <w:sdtPr>
          <w:rPr>
            <w:rFonts w:hint="eastAsia"/>
            <w:color w:val="auto"/>
            <w:highlight w:val="none"/>
          </w:rPr>
          <w:id w:val="1928616923"/>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无（注：不得限制大中型企业与小微企业组成联合体参与响应）；</w:t>
      </w:r>
    </w:p>
    <w:p w14:paraId="39C104A2">
      <w:pPr>
        <w:ind w:firstLine="480" w:firstLineChars="200"/>
        <w:rPr>
          <w:color w:val="auto"/>
          <w:highlight w:val="none"/>
        </w:rPr>
      </w:pPr>
      <w:sdt>
        <w:sdtPr>
          <w:rPr>
            <w:rFonts w:hint="eastAsia"/>
            <w:color w:val="auto"/>
            <w:highlight w:val="none"/>
          </w:rPr>
          <w:id w:val="85415598"/>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color w:val="auto"/>
              <w:highlight w:val="none"/>
            </w:rPr>
            <w:t>þ</w:t>
          </w:r>
        </w:sdtContent>
      </w:sdt>
      <w:r>
        <w:rPr>
          <w:rFonts w:hint="eastAsia"/>
          <w:color w:val="auto"/>
          <w:highlight w:val="none"/>
        </w:rPr>
        <w:t>专门面向中小企业</w:t>
      </w:r>
    </w:p>
    <w:p w14:paraId="4E038A9C">
      <w:pPr>
        <w:ind w:firstLine="960" w:firstLineChars="400"/>
        <w:rPr>
          <w:color w:val="auto"/>
          <w:highlight w:val="none"/>
        </w:rPr>
      </w:pPr>
      <w:sdt>
        <w:sdtPr>
          <w:rPr>
            <w:rFonts w:hint="eastAsia"/>
            <w:color w:val="auto"/>
            <w:highlight w:val="none"/>
          </w:rPr>
          <w:id w:val="404555861"/>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color w:val="auto"/>
              <w:highlight w:val="none"/>
            </w:rPr>
            <w:t>þ</w:t>
          </w:r>
        </w:sdtContent>
      </w:sdt>
      <w:r>
        <w:rPr>
          <w:rFonts w:hint="eastAsia"/>
          <w:color w:val="auto"/>
          <w:highlight w:val="none"/>
        </w:rPr>
        <w:t>服务全部由符合政策要求的中小企业承接，提供中小企业声明函；</w:t>
      </w:r>
    </w:p>
    <w:p w14:paraId="55B8F84D">
      <w:pPr>
        <w:ind w:firstLine="960" w:firstLineChars="400"/>
        <w:rPr>
          <w:color w:val="auto"/>
          <w:highlight w:val="none"/>
        </w:rPr>
      </w:pPr>
      <w:sdt>
        <w:sdtPr>
          <w:rPr>
            <w:rFonts w:hint="eastAsia"/>
            <w:color w:val="auto"/>
            <w:highlight w:val="none"/>
          </w:rPr>
          <w:id w:val="862430059"/>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服务全部由符合政策要求的小微企业承接，提供中小企业声明函；</w:t>
      </w:r>
    </w:p>
    <w:p w14:paraId="35A8B6B2">
      <w:pPr>
        <w:ind w:firstLine="960" w:firstLineChars="400"/>
        <w:rPr>
          <w:color w:val="auto"/>
          <w:highlight w:val="none"/>
        </w:rPr>
      </w:pPr>
      <w:sdt>
        <w:sdtPr>
          <w:rPr>
            <w:rFonts w:hint="eastAsia"/>
            <w:color w:val="auto"/>
            <w:highlight w:val="none"/>
          </w:rPr>
          <w:id w:val="991629310"/>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p>
    <w:p w14:paraId="6E502E94">
      <w:pPr>
        <w:ind w:firstLine="960" w:firstLineChars="400"/>
        <w:rPr>
          <w:color w:val="auto"/>
          <w:highlight w:val="none"/>
        </w:rPr>
      </w:pPr>
      <w:sdt>
        <w:sdtPr>
          <w:rPr>
            <w:rFonts w:hint="eastAsia"/>
            <w:color w:val="auto"/>
            <w:highlight w:val="none"/>
          </w:rPr>
          <w:id w:val="34630645"/>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要求合同分包，提供分包意向协议和中小企业声明函，分包意向协议中中小企业合同金额应当达到  % ，其中小微企业合同金额应当达到 % ;如果供应商本身提供所有标的均由中小企业制造、承建或承接，并相应达到了前述比例要求，视同符合了资格条件，无需再向中小企业分包，无需提供分包意向协议；</w:t>
      </w:r>
    </w:p>
    <w:p w14:paraId="63C7C230">
      <w:pPr>
        <w:ind w:firstLine="480" w:firstLineChars="200"/>
        <w:rPr>
          <w:color w:val="auto"/>
          <w:highlight w:val="none"/>
        </w:rPr>
      </w:pPr>
      <w:r>
        <w:rPr>
          <w:rFonts w:hint="eastAsia"/>
          <w:color w:val="auto"/>
          <w:highlight w:val="none"/>
          <w:lang w:val="en-US" w:eastAsia="zh-CN"/>
        </w:rPr>
        <w:t>3</w:t>
      </w:r>
      <w:r>
        <w:rPr>
          <w:rFonts w:hint="eastAsia"/>
          <w:color w:val="auto"/>
          <w:highlight w:val="none"/>
        </w:rPr>
        <w:t>.本项目的特定资格要求：</w:t>
      </w:r>
    </w:p>
    <w:p w14:paraId="1ED893D0">
      <w:pPr>
        <w:ind w:firstLine="480" w:firstLineChars="200"/>
        <w:rPr>
          <w:color w:val="auto"/>
          <w:highlight w:val="none"/>
        </w:rPr>
      </w:pPr>
      <w:sdt>
        <w:sdtPr>
          <w:rPr>
            <w:rFonts w:hint="eastAsia"/>
            <w:color w:val="auto"/>
            <w:highlight w:val="none"/>
          </w:rPr>
          <w:id w:val="147466463"/>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color w:val="auto"/>
              <w:highlight w:val="none"/>
            </w:rPr>
            <w:t>þ</w:t>
          </w:r>
        </w:sdtContent>
      </w:sdt>
      <w:r>
        <w:rPr>
          <w:rFonts w:hint="eastAsia"/>
          <w:color w:val="auto"/>
          <w:highlight w:val="none"/>
        </w:rPr>
        <w:t>无。</w:t>
      </w:r>
    </w:p>
    <w:p w14:paraId="56F54AC0">
      <w:pPr>
        <w:ind w:firstLine="480" w:firstLineChars="200"/>
        <w:rPr>
          <w:color w:val="auto"/>
          <w:highlight w:val="none"/>
        </w:rPr>
      </w:pPr>
      <w:sdt>
        <w:sdtPr>
          <w:rPr>
            <w:rFonts w:hint="eastAsia"/>
            <w:color w:val="auto"/>
            <w:highlight w:val="none"/>
          </w:rPr>
          <w:id w:val="47769907"/>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有特定资格要求：__________，该特定条件的法律法规依据：___________。</w:t>
      </w:r>
    </w:p>
    <w:p w14:paraId="561CF781">
      <w:pPr>
        <w:ind w:firstLine="480" w:firstLineChars="200"/>
        <w:rPr>
          <w:color w:val="auto"/>
          <w:highlight w:val="none"/>
        </w:rPr>
      </w:pPr>
      <w:r>
        <w:rPr>
          <w:rFonts w:hint="eastAsia"/>
          <w:color w:val="auto"/>
          <w:highlight w:val="none"/>
          <w:lang w:val="en-US" w:eastAsia="zh-CN"/>
        </w:rPr>
        <w:t>4</w:t>
      </w:r>
      <w:r>
        <w:rPr>
          <w:rFonts w:hint="eastAsia"/>
          <w:color w:val="auto"/>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9CAC852">
      <w:pPr>
        <w:rPr>
          <w:b/>
          <w:bCs/>
          <w:color w:val="auto"/>
          <w:highlight w:val="none"/>
        </w:rPr>
      </w:pPr>
      <w:bookmarkStart w:id="19" w:name="_Toc35393800"/>
      <w:bookmarkStart w:id="20" w:name="_Toc28359014"/>
      <w:bookmarkStart w:id="21" w:name="_Toc35393631"/>
      <w:bookmarkStart w:id="22" w:name="_Toc28359091"/>
      <w:r>
        <w:rPr>
          <w:rFonts w:hint="eastAsia"/>
          <w:b/>
          <w:bCs/>
          <w:color w:val="auto"/>
          <w:highlight w:val="none"/>
        </w:rPr>
        <w:t>三、获取（下载）采购文件</w:t>
      </w:r>
      <w:bookmarkEnd w:id="19"/>
      <w:bookmarkEnd w:id="20"/>
      <w:bookmarkEnd w:id="21"/>
      <w:bookmarkEnd w:id="22"/>
    </w:p>
    <w:p w14:paraId="0053238E">
      <w:pPr>
        <w:ind w:firstLine="480" w:firstLineChars="200"/>
        <w:rPr>
          <w:color w:val="auto"/>
          <w:highlight w:val="none"/>
        </w:rPr>
      </w:pPr>
      <w:r>
        <w:rPr>
          <w:rFonts w:hint="eastAsia"/>
          <w:color w:val="auto"/>
          <w:highlight w:val="none"/>
        </w:rPr>
        <w:t>时间：/至2025年</w:t>
      </w:r>
      <w:r>
        <w:rPr>
          <w:rFonts w:hint="eastAsia"/>
          <w:color w:val="auto"/>
          <w:highlight w:val="none"/>
          <w:lang w:eastAsia="zh-CN"/>
        </w:rPr>
        <w:t>07月15日</w:t>
      </w:r>
      <w:r>
        <w:rPr>
          <w:rFonts w:hint="eastAsia"/>
          <w:color w:val="auto"/>
          <w:highlight w:val="none"/>
        </w:rPr>
        <w:t>，每天上午00:00至12:00 ，下午12:00至23:59（北京时间，线上获取法定节假日均可，线下获取文件法定节假日除外）；</w:t>
      </w:r>
    </w:p>
    <w:p w14:paraId="4A8B044F">
      <w:pPr>
        <w:ind w:firstLine="480" w:firstLineChars="200"/>
        <w:rPr>
          <w:color w:val="auto"/>
          <w:highlight w:val="none"/>
        </w:rPr>
      </w:pPr>
      <w:r>
        <w:rPr>
          <w:rFonts w:hint="eastAsia"/>
          <w:color w:val="auto"/>
          <w:highlight w:val="none"/>
        </w:rPr>
        <w:t>地点（网址）：政采云平台（</w:t>
      </w:r>
      <w:r>
        <w:rPr>
          <w:rFonts w:hint="eastAsia"/>
          <w:color w:val="auto"/>
          <w:highlight w:val="none"/>
        </w:rPr>
        <w:fldChar w:fldCharType="begin"/>
      </w:r>
      <w:r>
        <w:rPr>
          <w:rFonts w:hint="eastAsia"/>
          <w:color w:val="auto"/>
          <w:highlight w:val="none"/>
        </w:rPr>
        <w:instrText xml:space="preserve"> HYPERLINK "https://www.zcygov.cn/" </w:instrText>
      </w:r>
      <w:r>
        <w:rPr>
          <w:rFonts w:hint="eastAsia"/>
          <w:color w:val="auto"/>
          <w:highlight w:val="none"/>
        </w:rPr>
        <w:fldChar w:fldCharType="separate"/>
      </w:r>
      <w:r>
        <w:rPr>
          <w:rFonts w:hint="eastAsia"/>
          <w:color w:val="auto"/>
          <w:highlight w:val="none"/>
        </w:rPr>
        <w:t>https://www.zcygov.cn/</w:t>
      </w:r>
      <w:r>
        <w:rPr>
          <w:rFonts w:hint="eastAsia"/>
          <w:color w:val="auto"/>
          <w:highlight w:val="none"/>
        </w:rPr>
        <w:fldChar w:fldCharType="end"/>
      </w:r>
      <w:r>
        <w:rPr>
          <w:rFonts w:hint="eastAsia"/>
          <w:color w:val="auto"/>
          <w:highlight w:val="none"/>
        </w:rPr>
        <w:t>）</w:t>
      </w:r>
    </w:p>
    <w:p w14:paraId="6A80D364">
      <w:pPr>
        <w:ind w:firstLine="480" w:firstLineChars="200"/>
        <w:rPr>
          <w:color w:val="auto"/>
          <w:highlight w:val="none"/>
        </w:rPr>
      </w:pPr>
      <w:r>
        <w:rPr>
          <w:rFonts w:hint="eastAsia"/>
          <w:color w:val="auto"/>
          <w:highlight w:val="none"/>
        </w:rPr>
        <w:t>方式：供应商登录政采云平台https://www.zcygov.cn/在线申请获取采购文件（进入“项目采购”应用，在获取采购文件菜单中选择项目，申请获取采购文件）。</w:t>
      </w:r>
    </w:p>
    <w:p w14:paraId="7FA4E75D">
      <w:pPr>
        <w:ind w:firstLine="480" w:firstLineChars="200"/>
        <w:rPr>
          <w:color w:val="auto"/>
          <w:highlight w:val="none"/>
        </w:rPr>
      </w:pPr>
      <w:r>
        <w:rPr>
          <w:rFonts w:hint="eastAsia"/>
          <w:color w:val="auto"/>
          <w:highlight w:val="none"/>
        </w:rPr>
        <w:t>售价：免费。</w:t>
      </w:r>
    </w:p>
    <w:p w14:paraId="4D2BB5AF">
      <w:pPr>
        <w:rPr>
          <w:b/>
          <w:bCs/>
          <w:color w:val="auto"/>
          <w:highlight w:val="none"/>
        </w:rPr>
      </w:pPr>
      <w:bookmarkStart w:id="23" w:name="_Toc28359092"/>
      <w:bookmarkStart w:id="24" w:name="_Toc28359015"/>
      <w:bookmarkStart w:id="25" w:name="_Toc35393632"/>
      <w:bookmarkStart w:id="26" w:name="_Toc35393801"/>
      <w:r>
        <w:rPr>
          <w:rFonts w:hint="eastAsia"/>
          <w:b/>
          <w:bCs/>
          <w:color w:val="auto"/>
          <w:highlight w:val="none"/>
        </w:rPr>
        <w:t>四、响应文件提交</w:t>
      </w:r>
      <w:bookmarkEnd w:id="23"/>
      <w:bookmarkEnd w:id="24"/>
      <w:bookmarkEnd w:id="25"/>
      <w:bookmarkEnd w:id="26"/>
      <w:r>
        <w:rPr>
          <w:rFonts w:hint="eastAsia"/>
          <w:b/>
          <w:bCs/>
          <w:color w:val="auto"/>
          <w:highlight w:val="none"/>
        </w:rPr>
        <w:t>（上传）</w:t>
      </w:r>
    </w:p>
    <w:p w14:paraId="5891417E">
      <w:pPr>
        <w:ind w:firstLine="480" w:firstLineChars="200"/>
        <w:rPr>
          <w:color w:val="auto"/>
          <w:highlight w:val="none"/>
        </w:rPr>
      </w:pPr>
      <w:r>
        <w:rPr>
          <w:rFonts w:hint="eastAsia"/>
          <w:color w:val="auto"/>
          <w:highlight w:val="none"/>
        </w:rPr>
        <w:t>截止时间：2025年</w:t>
      </w:r>
      <w:r>
        <w:rPr>
          <w:rFonts w:hint="eastAsia"/>
          <w:color w:val="auto"/>
          <w:highlight w:val="none"/>
          <w:lang w:eastAsia="zh-CN"/>
        </w:rPr>
        <w:t>07月15日</w:t>
      </w:r>
      <w:r>
        <w:rPr>
          <w:rFonts w:hint="eastAsia"/>
          <w:color w:val="auto"/>
          <w:highlight w:val="none"/>
        </w:rPr>
        <w:t>09点00分00秒（北京时间）</w:t>
      </w:r>
    </w:p>
    <w:p w14:paraId="7797C3B7">
      <w:pPr>
        <w:ind w:firstLine="480" w:firstLineChars="200"/>
        <w:rPr>
          <w:color w:val="auto"/>
          <w:highlight w:val="none"/>
        </w:rPr>
      </w:pPr>
      <w:r>
        <w:rPr>
          <w:rFonts w:hint="eastAsia"/>
          <w:color w:val="auto"/>
          <w:highlight w:val="none"/>
        </w:rPr>
        <w:t>地点：政采云平台（</w:t>
      </w:r>
      <w:r>
        <w:rPr>
          <w:rFonts w:hint="eastAsia"/>
          <w:color w:val="auto"/>
          <w:highlight w:val="none"/>
        </w:rPr>
        <w:fldChar w:fldCharType="begin"/>
      </w:r>
      <w:r>
        <w:rPr>
          <w:rFonts w:hint="eastAsia"/>
          <w:color w:val="auto"/>
          <w:highlight w:val="none"/>
        </w:rPr>
        <w:instrText xml:space="preserve"> HYPERLINK "https://www.zcygov.cn/" </w:instrText>
      </w:r>
      <w:r>
        <w:rPr>
          <w:rFonts w:hint="eastAsia"/>
          <w:color w:val="auto"/>
          <w:highlight w:val="none"/>
        </w:rPr>
        <w:fldChar w:fldCharType="separate"/>
      </w:r>
      <w:r>
        <w:rPr>
          <w:rFonts w:hint="eastAsia"/>
          <w:color w:val="auto"/>
          <w:highlight w:val="none"/>
        </w:rPr>
        <w:t>https://www.zcygov.cn/</w:t>
      </w:r>
      <w:r>
        <w:rPr>
          <w:rFonts w:hint="eastAsia"/>
          <w:color w:val="auto"/>
          <w:highlight w:val="none"/>
        </w:rPr>
        <w:fldChar w:fldCharType="end"/>
      </w:r>
      <w:r>
        <w:rPr>
          <w:rFonts w:hint="eastAsia"/>
          <w:color w:val="auto"/>
          <w:highlight w:val="none"/>
        </w:rPr>
        <w:t>）。</w:t>
      </w:r>
    </w:p>
    <w:p w14:paraId="6EA5F735">
      <w:pPr>
        <w:ind w:firstLine="482" w:firstLineChars="200"/>
        <w:rPr>
          <w:color w:val="auto"/>
          <w:highlight w:val="none"/>
        </w:rPr>
      </w:pPr>
      <w:bookmarkStart w:id="27" w:name="_Toc28359093"/>
      <w:bookmarkStart w:id="28" w:name="_Toc28359016"/>
      <w:bookmarkStart w:id="29" w:name="_Toc35393802"/>
      <w:bookmarkStart w:id="30" w:name="_Toc35393633"/>
      <w:r>
        <w:rPr>
          <w:rFonts w:hint="eastAsia"/>
          <w:b/>
          <w:bCs/>
          <w:color w:val="auto"/>
          <w:highlight w:val="none"/>
        </w:rPr>
        <w:t>五、响应文件开启</w:t>
      </w:r>
      <w:bookmarkEnd w:id="27"/>
      <w:bookmarkEnd w:id="28"/>
      <w:bookmarkEnd w:id="29"/>
      <w:bookmarkEnd w:id="30"/>
    </w:p>
    <w:p w14:paraId="013FDFD5">
      <w:pPr>
        <w:ind w:firstLine="480" w:firstLineChars="200"/>
        <w:rPr>
          <w:color w:val="auto"/>
          <w:highlight w:val="none"/>
        </w:rPr>
      </w:pPr>
      <w:r>
        <w:rPr>
          <w:rFonts w:hint="eastAsia"/>
          <w:color w:val="auto"/>
          <w:highlight w:val="none"/>
        </w:rPr>
        <w:t>时间：2025年</w:t>
      </w:r>
      <w:r>
        <w:rPr>
          <w:rFonts w:hint="eastAsia"/>
          <w:color w:val="auto"/>
          <w:highlight w:val="none"/>
          <w:lang w:eastAsia="zh-CN"/>
        </w:rPr>
        <w:t>07月15日</w:t>
      </w:r>
      <w:r>
        <w:rPr>
          <w:rFonts w:hint="eastAsia"/>
          <w:color w:val="auto"/>
          <w:highlight w:val="none"/>
        </w:rPr>
        <w:t>09点00分00秒（北京时间）</w:t>
      </w:r>
    </w:p>
    <w:p w14:paraId="67BFE41F">
      <w:pPr>
        <w:ind w:firstLine="480" w:firstLineChars="200"/>
        <w:rPr>
          <w:color w:val="auto"/>
          <w:highlight w:val="none"/>
        </w:rPr>
      </w:pPr>
      <w:r>
        <w:rPr>
          <w:rFonts w:hint="eastAsia"/>
          <w:color w:val="auto"/>
          <w:highlight w:val="none"/>
        </w:rPr>
        <w:t>地点：政采云平台（https://www.zcygov.cn/）。</w:t>
      </w:r>
    </w:p>
    <w:p w14:paraId="75594FFE">
      <w:pPr>
        <w:rPr>
          <w:b/>
          <w:bCs/>
          <w:color w:val="auto"/>
          <w:highlight w:val="none"/>
        </w:rPr>
      </w:pPr>
      <w:bookmarkStart w:id="31" w:name="_Toc35393803"/>
      <w:bookmarkStart w:id="32" w:name="_Toc28359094"/>
      <w:bookmarkStart w:id="33" w:name="_Toc28359017"/>
      <w:bookmarkStart w:id="34" w:name="_Toc35393634"/>
      <w:r>
        <w:rPr>
          <w:rFonts w:hint="eastAsia"/>
          <w:b/>
          <w:bCs/>
          <w:color w:val="auto"/>
          <w:highlight w:val="none"/>
        </w:rPr>
        <w:t>六、公告期限</w:t>
      </w:r>
      <w:bookmarkEnd w:id="31"/>
      <w:bookmarkEnd w:id="32"/>
      <w:bookmarkEnd w:id="33"/>
      <w:bookmarkEnd w:id="34"/>
    </w:p>
    <w:p w14:paraId="0A6C0A88">
      <w:pPr>
        <w:ind w:firstLine="480" w:firstLineChars="200"/>
        <w:rPr>
          <w:color w:val="auto"/>
          <w:highlight w:val="none"/>
        </w:rPr>
      </w:pPr>
      <w:r>
        <w:rPr>
          <w:rFonts w:hint="eastAsia"/>
          <w:color w:val="auto"/>
          <w:highlight w:val="none"/>
        </w:rPr>
        <w:t>自本公告发布之日起3个工作日。</w:t>
      </w:r>
    </w:p>
    <w:p w14:paraId="74AB2009">
      <w:pPr>
        <w:rPr>
          <w:b/>
          <w:bCs/>
          <w:color w:val="auto"/>
          <w:highlight w:val="none"/>
        </w:rPr>
      </w:pPr>
      <w:bookmarkStart w:id="35" w:name="_Toc35393804"/>
      <w:bookmarkStart w:id="36" w:name="_Toc35393635"/>
      <w:r>
        <w:rPr>
          <w:rFonts w:hint="eastAsia"/>
          <w:b/>
          <w:bCs/>
          <w:color w:val="auto"/>
          <w:highlight w:val="none"/>
        </w:rPr>
        <w:t>七、其他补充事宜</w:t>
      </w:r>
      <w:bookmarkEnd w:id="35"/>
      <w:bookmarkEnd w:id="36"/>
    </w:p>
    <w:p w14:paraId="0A29F1D8">
      <w:pPr>
        <w:ind w:firstLine="480" w:firstLineChars="200"/>
        <w:rPr>
          <w:color w:val="auto"/>
          <w:highlight w:val="none"/>
        </w:rPr>
      </w:pPr>
      <w:r>
        <w:rPr>
          <w:rFonts w:hint="eastAsia"/>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DA865A1">
      <w:pPr>
        <w:ind w:firstLine="480" w:firstLineChars="200"/>
        <w:rPr>
          <w:color w:val="auto"/>
          <w:highlight w:val="none"/>
        </w:rPr>
      </w:pPr>
      <w:r>
        <w:rPr>
          <w:rFonts w:hint="eastAsia"/>
          <w:color w:val="auto"/>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15D173">
      <w:pPr>
        <w:ind w:firstLine="480" w:firstLineChars="200"/>
        <w:rPr>
          <w:color w:val="auto"/>
          <w:highlight w:val="none"/>
        </w:rPr>
      </w:pPr>
      <w:r>
        <w:rPr>
          <w:rFonts w:hint="eastAsia"/>
          <w:color w:val="auto"/>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EB9BF8">
      <w:pPr>
        <w:ind w:firstLine="480" w:firstLineChars="200"/>
        <w:rPr>
          <w:color w:val="auto"/>
          <w:highlight w:val="none"/>
        </w:rPr>
      </w:pPr>
      <w:r>
        <w:rPr>
          <w:rFonts w:hint="eastAsia"/>
          <w:color w:val="auto"/>
          <w:highlight w:val="none"/>
        </w:rPr>
        <w:t>4. 其他事项：（1）需要落实的政府采购政策：包括节约资源、保护环境、支持创新、促进中小企业发展等，详见磋商文件第三部分。（2）电子交易的说明: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投标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3）磋商文件公告期限与磋商公告的公告期限一致。</w:t>
      </w:r>
    </w:p>
    <w:p w14:paraId="0A5ED62E">
      <w:pPr>
        <w:rPr>
          <w:b/>
          <w:bCs/>
          <w:color w:val="auto"/>
          <w:highlight w:val="none"/>
        </w:rPr>
      </w:pPr>
      <w:bookmarkStart w:id="37" w:name="_Toc35393805"/>
      <w:bookmarkStart w:id="38" w:name="_Toc28359018"/>
      <w:bookmarkStart w:id="39" w:name="_Toc28359095"/>
      <w:bookmarkStart w:id="40" w:name="_Toc35393636"/>
      <w:r>
        <w:rPr>
          <w:rFonts w:hint="eastAsia"/>
          <w:b/>
          <w:bCs/>
          <w:color w:val="auto"/>
          <w:highlight w:val="none"/>
        </w:rPr>
        <w:t>八、凡对本次采购提出询问、质疑、投诉，请按以下方式联系</w:t>
      </w:r>
      <w:bookmarkEnd w:id="37"/>
      <w:bookmarkEnd w:id="38"/>
      <w:bookmarkEnd w:id="39"/>
      <w:bookmarkEnd w:id="40"/>
    </w:p>
    <w:p w14:paraId="6AE4CE1C">
      <w:pPr>
        <w:ind w:firstLine="480" w:firstLineChars="200"/>
        <w:rPr>
          <w:color w:val="auto"/>
          <w:highlight w:val="none"/>
        </w:rPr>
      </w:pPr>
      <w:r>
        <w:rPr>
          <w:rFonts w:hint="eastAsia"/>
          <w:color w:val="auto"/>
          <w:highlight w:val="none"/>
        </w:rPr>
        <w:t>1.采购人信息</w:t>
      </w:r>
    </w:p>
    <w:p w14:paraId="564A7AF9">
      <w:pPr>
        <w:ind w:firstLine="480" w:firstLineChars="200"/>
        <w:rPr>
          <w:color w:val="auto"/>
          <w:highlight w:val="none"/>
        </w:rPr>
      </w:pPr>
      <w:r>
        <w:rPr>
          <w:rFonts w:hint="eastAsia"/>
          <w:color w:val="auto"/>
          <w:highlight w:val="none"/>
        </w:rPr>
        <w:t>名称：浙江省黄龙体育中心</w:t>
      </w:r>
    </w:p>
    <w:p w14:paraId="42766AB2">
      <w:pPr>
        <w:ind w:firstLine="480" w:firstLineChars="200"/>
        <w:rPr>
          <w:color w:val="auto"/>
          <w:highlight w:val="none"/>
        </w:rPr>
      </w:pPr>
      <w:r>
        <w:rPr>
          <w:rFonts w:hint="eastAsia"/>
          <w:color w:val="auto"/>
          <w:highlight w:val="none"/>
        </w:rPr>
        <w:t>地址：杭州市西湖区黄龙路1号</w:t>
      </w:r>
    </w:p>
    <w:p w14:paraId="3D164704">
      <w:pPr>
        <w:ind w:firstLine="480" w:firstLineChars="200"/>
        <w:rPr>
          <w:color w:val="auto"/>
          <w:highlight w:val="none"/>
        </w:rPr>
      </w:pPr>
      <w:r>
        <w:rPr>
          <w:rFonts w:hint="eastAsia"/>
          <w:color w:val="auto"/>
          <w:highlight w:val="none"/>
        </w:rPr>
        <w:t>传真：/</w:t>
      </w:r>
    </w:p>
    <w:p w14:paraId="65676294">
      <w:pPr>
        <w:ind w:firstLine="480" w:firstLineChars="200"/>
        <w:rPr>
          <w:rFonts w:hint="default" w:eastAsia="仿宋"/>
          <w:color w:val="auto"/>
          <w:highlight w:val="none"/>
          <w:lang w:val="en-US" w:eastAsia="zh-CN"/>
        </w:rPr>
      </w:pPr>
      <w:r>
        <w:rPr>
          <w:rFonts w:hint="eastAsia"/>
          <w:color w:val="auto"/>
          <w:highlight w:val="none"/>
        </w:rPr>
        <w:t>项目联系人（询问）：</w:t>
      </w:r>
      <w:r>
        <w:rPr>
          <w:rFonts w:hint="eastAsia"/>
          <w:color w:val="auto"/>
          <w:highlight w:val="none"/>
          <w:lang w:val="en-US" w:eastAsia="zh-CN"/>
        </w:rPr>
        <w:t xml:space="preserve">吕品  </w:t>
      </w:r>
    </w:p>
    <w:p w14:paraId="61EB71C6">
      <w:pPr>
        <w:ind w:firstLine="480" w:firstLineChars="200"/>
        <w:rPr>
          <w:rFonts w:hint="default" w:eastAsia="仿宋"/>
          <w:color w:val="auto"/>
          <w:highlight w:val="none"/>
          <w:lang w:val="en-US" w:eastAsia="zh-CN"/>
        </w:rPr>
      </w:pPr>
      <w:r>
        <w:rPr>
          <w:rFonts w:hint="eastAsia"/>
          <w:color w:val="auto"/>
          <w:highlight w:val="none"/>
        </w:rPr>
        <w:t>项目联系方式（询问）：</w:t>
      </w:r>
      <w:r>
        <w:rPr>
          <w:rFonts w:hint="eastAsia"/>
          <w:color w:val="auto"/>
          <w:highlight w:val="none"/>
          <w:lang w:val="en-US" w:eastAsia="zh-CN"/>
        </w:rPr>
        <w:t xml:space="preserve">87631588-203  </w:t>
      </w:r>
    </w:p>
    <w:p w14:paraId="11EB22FA">
      <w:pPr>
        <w:ind w:firstLine="480" w:firstLineChars="200"/>
        <w:rPr>
          <w:rFonts w:hint="default" w:eastAsia="仿宋"/>
          <w:color w:val="auto"/>
          <w:highlight w:val="none"/>
          <w:lang w:val="en-US" w:eastAsia="zh-CN"/>
        </w:rPr>
      </w:pPr>
      <w:r>
        <w:rPr>
          <w:rFonts w:hint="eastAsia"/>
          <w:color w:val="auto"/>
          <w:highlight w:val="none"/>
        </w:rPr>
        <w:t>质疑联系人：</w:t>
      </w:r>
      <w:r>
        <w:rPr>
          <w:rFonts w:hint="eastAsia"/>
          <w:color w:val="auto"/>
          <w:highlight w:val="none"/>
          <w:lang w:val="en-US" w:eastAsia="zh-CN"/>
        </w:rPr>
        <w:t xml:space="preserve">缪宝龙  </w:t>
      </w:r>
    </w:p>
    <w:p w14:paraId="0938A791">
      <w:pPr>
        <w:ind w:firstLine="480" w:firstLineChars="200"/>
        <w:rPr>
          <w:rFonts w:hint="default" w:eastAsia="仿宋"/>
          <w:color w:val="auto"/>
          <w:highlight w:val="none"/>
          <w:lang w:val="en-US" w:eastAsia="zh-CN"/>
        </w:rPr>
      </w:pPr>
      <w:r>
        <w:rPr>
          <w:rFonts w:hint="eastAsia"/>
          <w:color w:val="auto"/>
          <w:highlight w:val="none"/>
        </w:rPr>
        <w:t>质疑联系方式：</w:t>
      </w:r>
      <w:r>
        <w:rPr>
          <w:rFonts w:hint="eastAsia"/>
          <w:color w:val="auto"/>
          <w:highlight w:val="none"/>
          <w:lang w:eastAsia="zh-CN"/>
        </w:rPr>
        <w:t>8</w:t>
      </w:r>
      <w:r>
        <w:rPr>
          <w:rFonts w:hint="eastAsia"/>
          <w:color w:val="auto"/>
          <w:highlight w:val="none"/>
          <w:lang w:val="en-US" w:eastAsia="zh-CN"/>
        </w:rPr>
        <w:t xml:space="preserve">7631588-200  </w:t>
      </w:r>
    </w:p>
    <w:p w14:paraId="3404D081">
      <w:pPr>
        <w:ind w:firstLine="480" w:firstLineChars="200"/>
        <w:rPr>
          <w:color w:val="auto"/>
          <w:highlight w:val="none"/>
        </w:rPr>
      </w:pPr>
      <w:r>
        <w:rPr>
          <w:rFonts w:hint="eastAsia"/>
          <w:color w:val="auto"/>
          <w:highlight w:val="none"/>
        </w:rPr>
        <w:t>2.采购代理机构信息</w:t>
      </w:r>
    </w:p>
    <w:p w14:paraId="2AB3BA85">
      <w:pPr>
        <w:ind w:firstLine="480" w:firstLineChars="200"/>
        <w:rPr>
          <w:color w:val="auto"/>
          <w:highlight w:val="none"/>
        </w:rPr>
      </w:pPr>
      <w:r>
        <w:rPr>
          <w:rFonts w:hint="eastAsia"/>
          <w:color w:val="auto"/>
          <w:highlight w:val="none"/>
        </w:rPr>
        <w:t xml:space="preserve">名称：浙江省成套工程有限公司 </w:t>
      </w:r>
    </w:p>
    <w:p w14:paraId="2F077F35">
      <w:pPr>
        <w:ind w:firstLine="480" w:firstLineChars="200"/>
        <w:rPr>
          <w:color w:val="auto"/>
          <w:highlight w:val="none"/>
        </w:rPr>
      </w:pPr>
      <w:r>
        <w:rPr>
          <w:rFonts w:hint="eastAsia"/>
          <w:color w:val="auto"/>
          <w:highlight w:val="none"/>
        </w:rPr>
        <w:t xml:space="preserve">地址：浙江省杭州市古墩路701号紫金广场A座1210室 </w:t>
      </w:r>
    </w:p>
    <w:p w14:paraId="5177244B">
      <w:pPr>
        <w:ind w:firstLine="480" w:firstLineChars="200"/>
        <w:rPr>
          <w:color w:val="auto"/>
          <w:highlight w:val="none"/>
        </w:rPr>
      </w:pPr>
      <w:r>
        <w:rPr>
          <w:rFonts w:hint="eastAsia"/>
          <w:color w:val="auto"/>
          <w:highlight w:val="none"/>
        </w:rPr>
        <w:t>传真：0571-88955366</w:t>
      </w:r>
    </w:p>
    <w:p w14:paraId="33FC7AB9">
      <w:pPr>
        <w:ind w:firstLine="480" w:firstLineChars="200"/>
        <w:rPr>
          <w:color w:val="auto"/>
          <w:highlight w:val="none"/>
        </w:rPr>
      </w:pPr>
      <w:r>
        <w:rPr>
          <w:rFonts w:hint="eastAsia"/>
          <w:color w:val="auto"/>
          <w:highlight w:val="none"/>
        </w:rPr>
        <w:t>项目联系人（询问）：汤琳、赵存璞</w:t>
      </w:r>
    </w:p>
    <w:p w14:paraId="0196906D">
      <w:pPr>
        <w:ind w:firstLine="480" w:firstLineChars="200"/>
        <w:rPr>
          <w:color w:val="auto"/>
          <w:highlight w:val="none"/>
        </w:rPr>
      </w:pPr>
      <w:r>
        <w:rPr>
          <w:rFonts w:hint="eastAsia"/>
          <w:color w:val="auto"/>
          <w:highlight w:val="none"/>
        </w:rPr>
        <w:t xml:space="preserve">项目联系方式（询问）：0571-88955366 </w:t>
      </w:r>
    </w:p>
    <w:p w14:paraId="17064364">
      <w:pPr>
        <w:ind w:firstLine="480" w:firstLineChars="200"/>
        <w:rPr>
          <w:color w:val="auto"/>
          <w:highlight w:val="none"/>
        </w:rPr>
      </w:pPr>
      <w:r>
        <w:rPr>
          <w:rFonts w:hint="eastAsia"/>
          <w:color w:val="auto"/>
          <w:highlight w:val="none"/>
        </w:rPr>
        <w:t xml:space="preserve">质疑联系人：柯焱松 </w:t>
      </w:r>
    </w:p>
    <w:p w14:paraId="7EA0D476">
      <w:pPr>
        <w:ind w:firstLine="480" w:firstLineChars="200"/>
        <w:rPr>
          <w:color w:val="auto"/>
          <w:highlight w:val="none"/>
        </w:rPr>
      </w:pPr>
      <w:r>
        <w:rPr>
          <w:rFonts w:hint="eastAsia"/>
          <w:color w:val="auto"/>
          <w:highlight w:val="none"/>
        </w:rPr>
        <w:t>质疑联系方式：0571-88955366</w:t>
      </w:r>
    </w:p>
    <w:p w14:paraId="7372C016">
      <w:pPr>
        <w:ind w:firstLine="480" w:firstLineChars="200"/>
        <w:rPr>
          <w:rFonts w:hint="eastAsia"/>
          <w:color w:val="auto"/>
          <w:highlight w:val="none"/>
        </w:rPr>
      </w:pPr>
      <w:bookmarkStart w:id="41" w:name="_Toc35393639"/>
      <w:bookmarkStart w:id="42" w:name="_Toc35393808"/>
      <w:bookmarkStart w:id="43" w:name="_Toc28359021"/>
      <w:bookmarkStart w:id="44" w:name="_Toc28359098"/>
      <w:r>
        <w:rPr>
          <w:rFonts w:hint="eastAsia"/>
          <w:color w:val="auto"/>
          <w:highlight w:val="none"/>
        </w:rPr>
        <w:t>3.</w:t>
      </w:r>
      <w:bookmarkEnd w:id="41"/>
      <w:bookmarkEnd w:id="42"/>
      <w:bookmarkEnd w:id="43"/>
      <w:bookmarkEnd w:id="44"/>
      <w:r>
        <w:rPr>
          <w:rFonts w:hint="eastAsia"/>
          <w:color w:val="auto"/>
          <w:highlight w:val="none"/>
        </w:rPr>
        <w:t>3.同级政府采购监督管理部门</w:t>
      </w:r>
    </w:p>
    <w:p w14:paraId="2046ECA8">
      <w:pPr>
        <w:ind w:firstLine="480" w:firstLineChars="200"/>
        <w:rPr>
          <w:rFonts w:hint="eastAsia"/>
          <w:color w:val="auto"/>
          <w:highlight w:val="none"/>
        </w:rPr>
      </w:pPr>
      <w:r>
        <w:rPr>
          <w:rFonts w:hint="eastAsia"/>
          <w:color w:val="auto"/>
          <w:highlight w:val="none"/>
        </w:rPr>
        <w:t>名称：浙江省政府采购行政裁决服务中心</w:t>
      </w:r>
    </w:p>
    <w:p w14:paraId="65A7B64A">
      <w:pPr>
        <w:ind w:firstLine="480" w:firstLineChars="200"/>
        <w:rPr>
          <w:rFonts w:hint="eastAsia"/>
          <w:color w:val="auto"/>
          <w:highlight w:val="none"/>
        </w:rPr>
      </w:pPr>
      <w:r>
        <w:rPr>
          <w:rFonts w:hint="eastAsia"/>
          <w:color w:val="auto"/>
          <w:highlight w:val="none"/>
        </w:rPr>
        <w:t>地址：杭州市上城区清泰街549号城建综合大楼11楼</w:t>
      </w:r>
    </w:p>
    <w:p w14:paraId="3239232B">
      <w:pPr>
        <w:ind w:firstLine="480" w:firstLineChars="200"/>
        <w:rPr>
          <w:rFonts w:hint="eastAsia"/>
          <w:color w:val="auto"/>
          <w:highlight w:val="none"/>
        </w:rPr>
      </w:pPr>
      <w:r>
        <w:rPr>
          <w:rFonts w:hint="eastAsia"/>
          <w:color w:val="auto"/>
          <w:highlight w:val="none"/>
        </w:rPr>
        <w:t>联系人：匡老师</w:t>
      </w:r>
    </w:p>
    <w:p w14:paraId="5C4DC992">
      <w:pPr>
        <w:ind w:firstLine="480" w:firstLineChars="200"/>
        <w:rPr>
          <w:rFonts w:hint="eastAsia"/>
          <w:color w:val="auto"/>
          <w:highlight w:val="none"/>
        </w:rPr>
      </w:pPr>
      <w:r>
        <w:rPr>
          <w:rFonts w:hint="eastAsia"/>
          <w:color w:val="auto"/>
          <w:highlight w:val="none"/>
        </w:rPr>
        <w:t>监督投诉电话：0571-87807798</w:t>
      </w:r>
    </w:p>
    <w:p w14:paraId="117FCC5C">
      <w:pPr>
        <w:ind w:firstLine="480" w:firstLineChars="200"/>
        <w:rPr>
          <w:color w:val="auto"/>
          <w:highlight w:val="none"/>
        </w:rPr>
      </w:pPr>
      <w:r>
        <w:rPr>
          <w:rFonts w:hint="eastAsia"/>
          <w:color w:val="auto"/>
          <w:highlight w:val="none"/>
        </w:rPr>
        <w:t>政策咨询：何一平、冯华，0571-87058424、87055741</w:t>
      </w:r>
    </w:p>
    <w:p w14:paraId="13A55AF2">
      <w:pPr>
        <w:ind w:firstLine="480" w:firstLineChars="200"/>
        <w:rPr>
          <w:color w:val="auto"/>
          <w:highlight w:val="none"/>
        </w:rPr>
      </w:pPr>
    </w:p>
    <w:p w14:paraId="36CCDF52">
      <w:pPr>
        <w:ind w:firstLine="420" w:firstLineChars="200"/>
        <w:rPr>
          <w:color w:val="auto"/>
          <w:sz w:val="21"/>
          <w:szCs w:val="21"/>
          <w:highlight w:val="none"/>
        </w:rPr>
      </w:pPr>
      <w:r>
        <w:rPr>
          <w:rFonts w:hint="eastAsia"/>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1D9F61D8">
      <w:pPr>
        <w:ind w:firstLine="420" w:firstLineChars="200"/>
        <w:rPr>
          <w:color w:val="auto"/>
          <w:sz w:val="21"/>
          <w:szCs w:val="21"/>
          <w:highlight w:val="none"/>
        </w:rPr>
      </w:pPr>
    </w:p>
    <w:p w14:paraId="1E14B5FC">
      <w:pPr>
        <w:ind w:firstLine="420" w:firstLineChars="200"/>
        <w:rPr>
          <w:color w:val="auto"/>
          <w:sz w:val="21"/>
          <w:szCs w:val="21"/>
          <w:highlight w:val="none"/>
        </w:rPr>
      </w:pPr>
      <w:r>
        <w:rPr>
          <w:rFonts w:hint="eastAsia"/>
          <w:color w:val="auto"/>
          <w:sz w:val="21"/>
          <w:szCs w:val="21"/>
          <w:highlight w:val="none"/>
        </w:rPr>
        <w:t>CA问题联系电话（人工）：汇信CA 400-888-4636；天谷CA 400-087-8198。</w:t>
      </w:r>
    </w:p>
    <w:p w14:paraId="525CA6AB">
      <w:pPr>
        <w:rPr>
          <w:color w:val="auto"/>
          <w:highlight w:val="none"/>
        </w:rPr>
      </w:pPr>
      <w:r>
        <w:rPr>
          <w:rFonts w:hint="eastAsia"/>
          <w:color w:val="auto"/>
          <w:highlight w:val="none"/>
        </w:rPr>
        <w:br w:type="page"/>
      </w:r>
    </w:p>
    <w:p w14:paraId="52C0277A">
      <w:pPr>
        <w:pStyle w:val="2"/>
        <w:keepNext w:val="0"/>
        <w:keepLines w:val="0"/>
        <w:spacing w:before="120" w:after="120"/>
        <w:rPr>
          <w:color w:val="auto"/>
          <w:highlight w:val="none"/>
        </w:rPr>
      </w:pPr>
      <w:r>
        <w:rPr>
          <w:rFonts w:hint="eastAsia"/>
          <w:color w:val="auto"/>
          <w:highlight w:val="none"/>
        </w:rPr>
        <w:t>第二部分 竞争性磋商流程</w:t>
      </w:r>
    </w:p>
    <w:p w14:paraId="2F2099D5">
      <w:pPr>
        <w:pStyle w:val="4"/>
        <w:keepNext w:val="0"/>
        <w:keepLines w:val="0"/>
        <w:rPr>
          <w:color w:val="auto"/>
          <w:highlight w:val="none"/>
        </w:rPr>
      </w:pPr>
      <w:r>
        <w:rPr>
          <w:rFonts w:hint="eastAsia"/>
          <w:color w:val="auto"/>
          <w:highlight w:val="none"/>
        </w:rPr>
        <w:t>1.征集供应商</w:t>
      </w:r>
    </w:p>
    <w:p w14:paraId="72C010E3">
      <w:pPr>
        <w:ind w:firstLine="480" w:firstLineChars="200"/>
        <w:rPr>
          <w:color w:val="auto"/>
          <w:highlight w:val="none"/>
        </w:rPr>
      </w:pPr>
      <w:r>
        <w:rPr>
          <w:rFonts w:hint="eastAsia"/>
          <w:color w:val="auto"/>
          <w:highlight w:val="none"/>
        </w:rPr>
        <w:t>1.1邀请供应商。</w:t>
      </w:r>
    </w:p>
    <w:p w14:paraId="0DF7B766">
      <w:pPr>
        <w:ind w:left="960" w:leftChars="400"/>
        <w:rPr>
          <w:color w:val="auto"/>
          <w:highlight w:val="none"/>
        </w:rPr>
      </w:pPr>
      <w:r>
        <w:rPr>
          <w:rFonts w:hint="eastAsia"/>
          <w:b/>
          <w:bCs/>
          <w:color w:val="auto"/>
          <w:highlight w:val="none"/>
        </w:rPr>
        <w:t>●采用公告方式邀请供应商的</w:t>
      </w:r>
      <w:r>
        <w:rPr>
          <w:rFonts w:hint="eastAsia"/>
          <w:color w:val="auto"/>
          <w:highlight w:val="none"/>
        </w:rPr>
        <w:t>，由采购人、采购代理机构在省级以上人民政府财政部门指定的政府采购信息发布媒体上发布磋商公告，邀请符合相应资格条件的供应商参与竞争性磋商采购活动。</w:t>
      </w:r>
    </w:p>
    <w:p w14:paraId="01CA7EAD">
      <w:pPr>
        <w:ind w:left="960" w:leftChars="400"/>
        <w:rPr>
          <w:color w:val="auto"/>
          <w:highlight w:val="none"/>
        </w:rPr>
      </w:pPr>
      <w:r>
        <w:rPr>
          <w:rFonts w:hint="eastAsia"/>
          <w:b/>
          <w:bCs/>
          <w:color w:val="auto"/>
          <w:highlight w:val="none"/>
        </w:rPr>
        <w:t>●采用随机抽取方式邀请供应商的</w:t>
      </w:r>
      <w:r>
        <w:rPr>
          <w:rFonts w:hint="eastAsia"/>
          <w:color w:val="auto"/>
          <w:highlight w:val="none"/>
        </w:rPr>
        <w:t>，由采购人、采购代理机构从省级以上财政部门建立的供应商库中随机抽取不少于3家符合相应资格条件的供应商参与竞争性磋商采购活动。</w:t>
      </w:r>
    </w:p>
    <w:p w14:paraId="774C5F5C">
      <w:pPr>
        <w:ind w:left="960" w:leftChars="400"/>
        <w:rPr>
          <w:color w:val="auto"/>
          <w:highlight w:val="none"/>
        </w:rPr>
      </w:pPr>
      <w:r>
        <w:rPr>
          <w:rFonts w:hint="eastAsia"/>
          <w:b/>
          <w:bCs/>
          <w:color w:val="auto"/>
          <w:highlight w:val="none"/>
        </w:rPr>
        <w:t>●采用书面推荐方式邀请供应商的</w:t>
      </w:r>
      <w:r>
        <w:rPr>
          <w:rFonts w:hint="eastAsia"/>
          <w:color w:val="auto"/>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3413A950">
      <w:pPr>
        <w:ind w:firstLine="480" w:firstLineChars="200"/>
        <w:rPr>
          <w:color w:val="auto"/>
          <w:highlight w:val="none"/>
        </w:rPr>
      </w:pPr>
      <w:r>
        <w:rPr>
          <w:rFonts w:hint="eastAsia"/>
          <w:color w:val="auto"/>
          <w:highlight w:val="none"/>
        </w:rPr>
        <w:t>1.2供应商获取磋商文件。</w:t>
      </w:r>
    </w:p>
    <w:p w14:paraId="29805978">
      <w:pPr>
        <w:ind w:firstLine="480" w:firstLineChars="200"/>
        <w:rPr>
          <w:color w:val="auto"/>
          <w:highlight w:val="none"/>
        </w:rPr>
      </w:pPr>
      <w:r>
        <w:rPr>
          <w:rFonts w:hint="eastAsia"/>
          <w:color w:val="auto"/>
          <w:highlight w:val="none"/>
        </w:rPr>
        <w:t>1.3组织现场考察或召开答疑会（如果有）。</w:t>
      </w:r>
    </w:p>
    <w:p w14:paraId="37ACC774">
      <w:pPr>
        <w:ind w:firstLine="480" w:firstLineChars="200"/>
        <w:rPr>
          <w:color w:val="auto"/>
          <w:highlight w:val="none"/>
        </w:rPr>
      </w:pPr>
      <w:r>
        <w:rPr>
          <w:rFonts w:hint="eastAsia"/>
          <w:color w:val="auto"/>
          <w:highlight w:val="none"/>
        </w:rPr>
        <w:t>1.4发布更正（延期）公告，澄清或修改磋商文件（如果有）。</w:t>
      </w:r>
    </w:p>
    <w:p w14:paraId="2578E0BF">
      <w:pPr>
        <w:ind w:firstLine="480" w:firstLineChars="200"/>
        <w:rPr>
          <w:color w:val="auto"/>
          <w:highlight w:val="none"/>
        </w:rPr>
      </w:pPr>
      <w:r>
        <w:rPr>
          <w:rFonts w:hint="eastAsia"/>
          <w:color w:val="auto"/>
          <w:highlight w:val="none"/>
        </w:rPr>
        <w:t>1.5供应商按磋商文件要求编制响应文件。</w:t>
      </w:r>
    </w:p>
    <w:p w14:paraId="41CC96D9">
      <w:pPr>
        <w:pStyle w:val="4"/>
        <w:keepNext w:val="0"/>
        <w:keepLines w:val="0"/>
        <w:rPr>
          <w:color w:val="auto"/>
          <w:highlight w:val="none"/>
        </w:rPr>
      </w:pPr>
      <w:r>
        <w:rPr>
          <w:rFonts w:hint="eastAsia"/>
          <w:color w:val="auto"/>
          <w:highlight w:val="none"/>
        </w:rPr>
        <w:t>2.响应文件开启与信用信息查询</w:t>
      </w:r>
    </w:p>
    <w:p w14:paraId="1CB115D2">
      <w:pPr>
        <w:ind w:firstLine="480" w:firstLineChars="200"/>
        <w:rPr>
          <w:color w:val="auto"/>
          <w:highlight w:val="none"/>
        </w:rPr>
      </w:pPr>
      <w:r>
        <w:rPr>
          <w:rFonts w:hint="eastAsia"/>
          <w:color w:val="auto"/>
          <w:highlight w:val="none"/>
        </w:rPr>
        <w:t>2.1供应商依据“提交响应文件的截止时间与地点”通过政采云平台在线提交响应文件。供应商在提交响应文件的截止时间前，可以补充、修改或撤回响应文件。</w:t>
      </w:r>
    </w:p>
    <w:p w14:paraId="5810D62F">
      <w:pPr>
        <w:ind w:firstLine="480" w:firstLineChars="200"/>
        <w:rPr>
          <w:color w:val="auto"/>
          <w:highlight w:val="none"/>
        </w:rPr>
      </w:pPr>
      <w:r>
        <w:rPr>
          <w:rFonts w:hint="eastAsia"/>
          <w:color w:val="auto"/>
          <w:highlight w:val="none"/>
        </w:rPr>
        <w:t>2.2采购代理机构将通过“信用中国”网站(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highlight w:val="none"/>
        </w:rPr>
        <w:t>www.creditchina.gov.cn</w:t>
      </w:r>
      <w:r>
        <w:rPr>
          <w:rFonts w:hint="eastAsia"/>
          <w:color w:val="auto"/>
          <w:highlight w:val="none"/>
        </w:rPr>
        <w:fldChar w:fldCharType="end"/>
      </w:r>
      <w:r>
        <w:rPr>
          <w:rFonts w:hint="eastAsia"/>
          <w:color w:val="auto"/>
          <w:highlight w:val="none"/>
        </w:rPr>
        <w:t>)和中国政府采购网(www.ccgp.gov.cn)渠道查询供应商响应截止时间当日的信用记录。</w:t>
      </w:r>
    </w:p>
    <w:p w14:paraId="0EBB769E">
      <w:pPr>
        <w:pStyle w:val="4"/>
        <w:keepNext w:val="0"/>
        <w:keepLines w:val="0"/>
        <w:rPr>
          <w:color w:val="auto"/>
          <w:highlight w:val="none"/>
        </w:rPr>
      </w:pPr>
      <w:r>
        <w:rPr>
          <w:rFonts w:hint="eastAsia"/>
          <w:color w:val="auto"/>
          <w:highlight w:val="none"/>
        </w:rPr>
        <w:t>3.磋商与评审</w:t>
      </w:r>
    </w:p>
    <w:p w14:paraId="0CFC56C3">
      <w:pPr>
        <w:ind w:firstLine="480" w:firstLineChars="200"/>
        <w:rPr>
          <w:color w:val="auto"/>
          <w:highlight w:val="none"/>
        </w:rPr>
      </w:pPr>
      <w:r>
        <w:rPr>
          <w:rFonts w:hint="eastAsia"/>
          <w:color w:val="auto"/>
          <w:highlight w:val="none"/>
        </w:rPr>
        <w:t>3.1磋商小组签到。</w:t>
      </w:r>
    </w:p>
    <w:p w14:paraId="25975C9E">
      <w:pPr>
        <w:ind w:firstLine="480" w:firstLineChars="200"/>
        <w:rPr>
          <w:color w:val="auto"/>
          <w:highlight w:val="none"/>
        </w:rPr>
      </w:pPr>
      <w:r>
        <w:rPr>
          <w:rFonts w:hint="eastAsia"/>
          <w:color w:val="auto"/>
          <w:highlight w:val="none"/>
        </w:rPr>
        <w:t>3.2采购代理机构宣布有关纪律以及磋商、评审工作程序。</w:t>
      </w:r>
    </w:p>
    <w:p w14:paraId="37F6E674">
      <w:pPr>
        <w:ind w:firstLine="480" w:firstLineChars="200"/>
        <w:rPr>
          <w:color w:val="auto"/>
          <w:highlight w:val="none"/>
        </w:rPr>
      </w:pPr>
      <w:r>
        <w:rPr>
          <w:rFonts w:hint="eastAsia"/>
          <w:color w:val="auto"/>
          <w:highlight w:val="none"/>
        </w:rPr>
        <w:t>3.3磋商小组审查确认磋商文件。磋商文件内容违反国家有关强制性规定的，磋商小组应当停止评审并向采购代理机构说明情况。</w:t>
      </w:r>
    </w:p>
    <w:p w14:paraId="4700DF55">
      <w:pPr>
        <w:ind w:firstLine="480" w:firstLineChars="200"/>
        <w:rPr>
          <w:color w:val="auto"/>
          <w:highlight w:val="none"/>
        </w:rPr>
      </w:pPr>
      <w:r>
        <w:rPr>
          <w:rFonts w:hint="eastAsia"/>
          <w:color w:val="auto"/>
          <w:highlight w:val="none"/>
        </w:rPr>
        <w:t>3.4磋商小组对供应商的资格进行审查。</w:t>
      </w:r>
    </w:p>
    <w:p w14:paraId="591709DE">
      <w:pPr>
        <w:ind w:firstLine="480" w:firstLineChars="200"/>
        <w:rPr>
          <w:color w:val="auto"/>
          <w:highlight w:val="none"/>
        </w:rPr>
      </w:pPr>
      <w:r>
        <w:rPr>
          <w:rFonts w:hint="eastAsia"/>
          <w:color w:val="auto"/>
          <w:highlight w:val="none"/>
        </w:rPr>
        <w:t>3.5磋商小组审查响应文件。</w:t>
      </w:r>
    </w:p>
    <w:p w14:paraId="3D2FB3B0">
      <w:pPr>
        <w:ind w:firstLine="480" w:firstLineChars="200"/>
        <w:rPr>
          <w:color w:val="auto"/>
          <w:highlight w:val="none"/>
        </w:rPr>
      </w:pPr>
      <w:r>
        <w:rPr>
          <w:rFonts w:hint="eastAsia"/>
          <w:color w:val="auto"/>
          <w:highlight w:val="none"/>
        </w:rPr>
        <w:t>3.6对于未实质性响应磋商文件的响应文件由磋商小组认定响应无效，并告知该供应商。</w:t>
      </w:r>
    </w:p>
    <w:p w14:paraId="75687F89">
      <w:pPr>
        <w:ind w:firstLine="480" w:firstLineChars="200"/>
        <w:rPr>
          <w:color w:val="auto"/>
          <w:highlight w:val="none"/>
        </w:rPr>
      </w:pPr>
      <w:r>
        <w:rPr>
          <w:rFonts w:hint="eastAsia"/>
          <w:color w:val="auto"/>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F2C275B">
      <w:pPr>
        <w:ind w:firstLine="480" w:firstLineChars="200"/>
        <w:rPr>
          <w:color w:val="auto"/>
          <w:highlight w:val="none"/>
        </w:rPr>
      </w:pPr>
      <w:r>
        <w:rPr>
          <w:rFonts w:hint="eastAsia"/>
          <w:color w:val="auto"/>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19E99D47">
      <w:pPr>
        <w:ind w:firstLine="480" w:firstLineChars="200"/>
        <w:rPr>
          <w:color w:val="auto"/>
          <w:highlight w:val="none"/>
        </w:rPr>
      </w:pPr>
      <w:r>
        <w:rPr>
          <w:rFonts w:hint="eastAsia"/>
          <w:color w:val="auto"/>
          <w:highlight w:val="none"/>
        </w:rPr>
        <w:t>3.9经磋商确定磋商文件的变动情况。对磋商文件作出的实质性变动是磋商文件的有效组成部分，磋商小组应当及时以书面形式同时通知所有参加磋商的供应商。</w:t>
      </w:r>
    </w:p>
    <w:p w14:paraId="5AF257EC">
      <w:pPr>
        <w:ind w:firstLine="480" w:firstLineChars="200"/>
        <w:rPr>
          <w:color w:val="auto"/>
          <w:highlight w:val="none"/>
        </w:rPr>
      </w:pPr>
      <w:r>
        <w:rPr>
          <w:rFonts w:hint="eastAsia"/>
          <w:color w:val="auto"/>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03D0A42">
      <w:pPr>
        <w:ind w:firstLine="480" w:firstLineChars="200"/>
        <w:rPr>
          <w:color w:val="auto"/>
          <w:highlight w:val="none"/>
        </w:rPr>
      </w:pPr>
      <w:r>
        <w:rPr>
          <w:rFonts w:hint="eastAsia"/>
          <w:color w:val="auto"/>
          <w:highlight w:val="none"/>
        </w:rPr>
        <w:t>3.11磋商小组按照下列方式确定提交最后报价的供应商，有特殊规定的从其规定：</w:t>
      </w:r>
    </w:p>
    <w:p w14:paraId="1E2B7676">
      <w:pPr>
        <w:ind w:firstLine="480" w:firstLineChars="200"/>
        <w:rPr>
          <w:color w:val="auto"/>
          <w:highlight w:val="none"/>
        </w:rPr>
      </w:pPr>
      <w:r>
        <w:rPr>
          <w:rFonts w:hint="eastAsia"/>
          <w:color w:val="auto"/>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6B4CE28B">
      <w:pPr>
        <w:ind w:firstLine="480" w:firstLineChars="200"/>
        <w:rPr>
          <w:color w:val="auto"/>
          <w:highlight w:val="none"/>
        </w:rPr>
      </w:pPr>
      <w:r>
        <w:rPr>
          <w:rFonts w:hint="eastAsia"/>
          <w:color w:val="auto"/>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562D0BC">
      <w:pPr>
        <w:ind w:firstLine="480" w:firstLineChars="200"/>
        <w:rPr>
          <w:color w:val="auto"/>
          <w:highlight w:val="none"/>
        </w:rPr>
      </w:pPr>
      <w:r>
        <w:rPr>
          <w:rFonts w:hint="eastAsia"/>
          <w:color w:val="auto"/>
          <w:highlight w:val="none"/>
        </w:rPr>
        <w:t>3.12确定进入最后报价的供应商在规定时间内提交最后报价。</w:t>
      </w:r>
    </w:p>
    <w:p w14:paraId="7E2B9910">
      <w:pPr>
        <w:ind w:firstLine="480" w:firstLineChars="200"/>
        <w:rPr>
          <w:color w:val="auto"/>
          <w:highlight w:val="none"/>
        </w:rPr>
      </w:pPr>
      <w:r>
        <w:rPr>
          <w:rFonts w:hint="eastAsia"/>
          <w:color w:val="auto"/>
          <w:highlight w:val="none"/>
        </w:rPr>
        <w:t>3.13采购代理机构唱价。</w:t>
      </w:r>
    </w:p>
    <w:p w14:paraId="2FBA79AB">
      <w:pPr>
        <w:ind w:firstLine="480" w:firstLineChars="200"/>
        <w:rPr>
          <w:color w:val="auto"/>
          <w:highlight w:val="none"/>
        </w:rPr>
      </w:pPr>
      <w:r>
        <w:rPr>
          <w:rFonts w:hint="eastAsia"/>
          <w:color w:val="auto"/>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5ED266D">
      <w:pPr>
        <w:ind w:firstLine="480" w:firstLineChars="200"/>
        <w:rPr>
          <w:color w:val="auto"/>
          <w:highlight w:val="none"/>
        </w:rPr>
      </w:pPr>
      <w:r>
        <w:rPr>
          <w:rFonts w:hint="eastAsia"/>
          <w:color w:val="auto"/>
          <w:highlight w:val="none"/>
        </w:rPr>
        <w:t>3.15磋商小组应当根据综合评分情况，按照评审得分由高到低顺序推荐3名以上成交候选供应商，并编写评审报告。</w:t>
      </w:r>
    </w:p>
    <w:p w14:paraId="061111D1">
      <w:pPr>
        <w:pStyle w:val="4"/>
        <w:keepNext w:val="0"/>
        <w:keepLines w:val="0"/>
        <w:rPr>
          <w:color w:val="auto"/>
          <w:highlight w:val="none"/>
        </w:rPr>
      </w:pPr>
      <w:r>
        <w:rPr>
          <w:rFonts w:hint="eastAsia"/>
          <w:color w:val="auto"/>
          <w:highlight w:val="none"/>
        </w:rPr>
        <w:t>4. 成交</w:t>
      </w:r>
    </w:p>
    <w:p w14:paraId="60288B37">
      <w:pPr>
        <w:ind w:firstLine="480" w:firstLineChars="200"/>
        <w:rPr>
          <w:color w:val="auto"/>
          <w:highlight w:val="none"/>
        </w:rPr>
      </w:pPr>
      <w:r>
        <w:rPr>
          <w:rFonts w:hint="eastAsia"/>
          <w:color w:val="auto"/>
          <w:highlight w:val="none"/>
        </w:rPr>
        <w:t>4.1政府采购项目实行全流程电子化，评审报告送交、采购结果确定和结果公告均在线完成。采购代理机构应当依法及时将评审报告在线送交采购人确认。采购人应当在收到评审报告后5个工作日内，从评审报告提出的成交候选供应商中，按照排序由高到低的原则确定成交供应商，采购人也可以书面授权磋商小组直接确定成交供应商，为提高政府采购效率，鼓励在收到评审报告当天在线确定中标或者成交供应商。</w:t>
      </w:r>
    </w:p>
    <w:p w14:paraId="574449F6">
      <w:pPr>
        <w:ind w:firstLine="480" w:firstLineChars="200"/>
        <w:rPr>
          <w:color w:val="auto"/>
          <w:highlight w:val="none"/>
        </w:rPr>
      </w:pPr>
      <w:r>
        <w:rPr>
          <w:rFonts w:hint="eastAsia"/>
          <w:color w:val="auto"/>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0835D15">
      <w:pPr>
        <w:pStyle w:val="4"/>
        <w:keepNext w:val="0"/>
        <w:keepLines w:val="0"/>
        <w:rPr>
          <w:color w:val="auto"/>
          <w:highlight w:val="none"/>
        </w:rPr>
      </w:pPr>
      <w:r>
        <w:rPr>
          <w:rFonts w:hint="eastAsia"/>
          <w:color w:val="auto"/>
          <w:highlight w:val="none"/>
        </w:rPr>
        <w:t>5.合同及履约验收</w:t>
      </w:r>
    </w:p>
    <w:p w14:paraId="0FE854F6">
      <w:pPr>
        <w:ind w:firstLine="480" w:firstLineChars="200"/>
        <w:rPr>
          <w:color w:val="auto"/>
          <w:highlight w:val="none"/>
        </w:rPr>
      </w:pPr>
      <w:r>
        <w:rPr>
          <w:rFonts w:hint="eastAsia"/>
          <w:color w:val="auto"/>
          <w:highlight w:val="none"/>
        </w:rPr>
        <w:t>5.1采购人与成交供应商应当在成交通知书发出之日起30日内签订政府采购合同。</w:t>
      </w:r>
    </w:p>
    <w:p w14:paraId="3B600A8C">
      <w:pPr>
        <w:ind w:firstLine="480" w:firstLineChars="200"/>
        <w:rPr>
          <w:color w:val="auto"/>
          <w:highlight w:val="none"/>
        </w:rPr>
      </w:pPr>
      <w:r>
        <w:rPr>
          <w:rFonts w:hint="eastAsia"/>
          <w:color w:val="auto"/>
          <w:highlight w:val="none"/>
        </w:rPr>
        <w:t>5.2成交供应商按照政策要求及合同约定缴纳履约保证金。</w:t>
      </w:r>
    </w:p>
    <w:p w14:paraId="0BB4A91D">
      <w:pPr>
        <w:ind w:firstLine="480" w:firstLineChars="200"/>
        <w:rPr>
          <w:color w:val="auto"/>
          <w:highlight w:val="none"/>
        </w:rPr>
      </w:pPr>
      <w:r>
        <w:rPr>
          <w:rFonts w:hint="eastAsia"/>
          <w:color w:val="auto"/>
          <w:highlight w:val="none"/>
        </w:rPr>
        <w:t>5.3合同履约。</w:t>
      </w:r>
    </w:p>
    <w:p w14:paraId="2CA70F0C">
      <w:pPr>
        <w:ind w:firstLine="480" w:firstLineChars="200"/>
        <w:rPr>
          <w:color w:val="auto"/>
          <w:highlight w:val="none"/>
        </w:rPr>
      </w:pPr>
      <w:r>
        <w:rPr>
          <w:rFonts w:hint="eastAsia"/>
          <w:color w:val="auto"/>
          <w:highlight w:val="none"/>
        </w:rPr>
        <w:t>5.4采购人组织验收。</w:t>
      </w:r>
    </w:p>
    <w:p w14:paraId="054F3316">
      <w:pPr>
        <w:pStyle w:val="4"/>
        <w:keepNext w:val="0"/>
        <w:keepLines w:val="0"/>
        <w:rPr>
          <w:color w:val="auto"/>
          <w:highlight w:val="none"/>
        </w:rPr>
      </w:pPr>
      <w:r>
        <w:rPr>
          <w:rFonts w:hint="eastAsia"/>
          <w:color w:val="auto"/>
          <w:highlight w:val="none"/>
        </w:rPr>
        <w:t>6.竞争性磋商流程图</w:t>
      </w:r>
    </w:p>
    <w:p w14:paraId="6B736587">
      <w:pPr>
        <w:adjustRightInd/>
        <w:jc w:val="left"/>
        <w:rPr>
          <w:color w:val="auto"/>
          <w:highlight w:val="none"/>
        </w:rPr>
      </w:pPr>
      <w:r>
        <w:rPr>
          <w:rFonts w:hint="eastAsia"/>
          <w:color w:val="auto"/>
          <w:highlight w:val="none"/>
        </w:rPr>
        <w:drawing>
          <wp:inline distT="0" distB="0" distL="114300" distR="114300">
            <wp:extent cx="5888355" cy="1852930"/>
            <wp:effectExtent l="0" t="0" r="17145" b="13970"/>
            <wp:docPr id="20" name="图片 20" descr="磋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磋商流程"/>
                    <pic:cNvPicPr>
                      <a:picLocks noChangeAspect="1"/>
                    </pic:cNvPicPr>
                  </pic:nvPicPr>
                  <pic:blipFill>
                    <a:blip r:embed="rId10"/>
                    <a:srcRect t="6862" b="6086"/>
                    <a:stretch>
                      <a:fillRect/>
                    </a:stretch>
                  </pic:blipFill>
                  <pic:spPr>
                    <a:xfrm>
                      <a:off x="0" y="0"/>
                      <a:ext cx="5888355" cy="1852930"/>
                    </a:xfrm>
                    <a:prstGeom prst="rect">
                      <a:avLst/>
                    </a:prstGeom>
                  </pic:spPr>
                </pic:pic>
              </a:graphicData>
            </a:graphic>
          </wp:inline>
        </w:drawing>
      </w:r>
    </w:p>
    <w:p w14:paraId="5D44A63F">
      <w:pPr>
        <w:rPr>
          <w:color w:val="auto"/>
          <w:highlight w:val="none"/>
        </w:rPr>
      </w:pPr>
      <w:r>
        <w:rPr>
          <w:rFonts w:hint="eastAsia"/>
          <w:color w:val="auto"/>
          <w:highlight w:val="none"/>
        </w:rPr>
        <w:br w:type="page"/>
      </w:r>
    </w:p>
    <w:p w14:paraId="30BC0EB5">
      <w:pPr>
        <w:pStyle w:val="2"/>
        <w:keepNext w:val="0"/>
        <w:keepLines w:val="0"/>
        <w:spacing w:before="120" w:after="120"/>
        <w:rPr>
          <w:color w:val="auto"/>
          <w:highlight w:val="none"/>
        </w:rPr>
      </w:pPr>
      <w:r>
        <w:rPr>
          <w:rFonts w:hint="eastAsia"/>
          <w:color w:val="auto"/>
          <w:highlight w:val="none"/>
        </w:rPr>
        <w:t>第三部分</w:t>
      </w:r>
      <w:bookmarkEnd w:id="8"/>
      <w:r>
        <w:rPr>
          <w:rFonts w:hint="eastAsia"/>
          <w:color w:val="auto"/>
          <w:highlight w:val="none"/>
        </w:rPr>
        <w:t xml:space="preserve">  供应商须知</w:t>
      </w:r>
      <w:bookmarkEnd w:id="9"/>
    </w:p>
    <w:p w14:paraId="2408522B">
      <w:pPr>
        <w:pStyle w:val="3"/>
        <w:keepNext w:val="0"/>
        <w:keepLines w:val="0"/>
        <w:rPr>
          <w:color w:val="auto"/>
          <w:highlight w:val="none"/>
        </w:rPr>
      </w:pPr>
      <w:r>
        <w:rPr>
          <w:rFonts w:hint="eastAsia"/>
          <w:color w:val="auto"/>
          <w:highlight w:val="none"/>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31FA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6A9AC5A7">
            <w:pPr>
              <w:jc w:val="center"/>
              <w:rPr>
                <w:b/>
                <w:bCs/>
                <w:color w:val="auto"/>
                <w:sz w:val="21"/>
                <w:szCs w:val="21"/>
                <w:highlight w:val="none"/>
              </w:rPr>
            </w:pPr>
            <w:r>
              <w:rPr>
                <w:rFonts w:hint="eastAsia"/>
                <w:b/>
                <w:bCs/>
                <w:color w:val="auto"/>
                <w:sz w:val="21"/>
                <w:szCs w:val="21"/>
                <w:highlight w:val="none"/>
              </w:rPr>
              <w:t>序号</w:t>
            </w:r>
          </w:p>
        </w:tc>
        <w:tc>
          <w:tcPr>
            <w:tcW w:w="1843" w:type="dxa"/>
            <w:vAlign w:val="center"/>
          </w:tcPr>
          <w:p w14:paraId="252E1B7D">
            <w:pPr>
              <w:jc w:val="center"/>
              <w:rPr>
                <w:b/>
                <w:bCs/>
                <w:color w:val="auto"/>
                <w:sz w:val="21"/>
                <w:szCs w:val="21"/>
                <w:highlight w:val="none"/>
              </w:rPr>
            </w:pPr>
            <w:r>
              <w:rPr>
                <w:rFonts w:hint="eastAsia"/>
                <w:b/>
                <w:bCs/>
                <w:color w:val="auto"/>
                <w:sz w:val="21"/>
                <w:szCs w:val="21"/>
                <w:highlight w:val="none"/>
              </w:rPr>
              <w:t>事项</w:t>
            </w:r>
          </w:p>
        </w:tc>
        <w:tc>
          <w:tcPr>
            <w:tcW w:w="6095" w:type="dxa"/>
            <w:vAlign w:val="center"/>
          </w:tcPr>
          <w:p w14:paraId="1E77BAC8">
            <w:pPr>
              <w:jc w:val="center"/>
              <w:rPr>
                <w:b/>
                <w:bCs/>
                <w:color w:val="auto"/>
                <w:sz w:val="21"/>
                <w:szCs w:val="21"/>
                <w:highlight w:val="none"/>
              </w:rPr>
            </w:pPr>
            <w:r>
              <w:rPr>
                <w:rFonts w:hint="eastAsia"/>
                <w:b/>
                <w:bCs/>
                <w:color w:val="auto"/>
                <w:sz w:val="21"/>
                <w:szCs w:val="21"/>
                <w:highlight w:val="none"/>
              </w:rPr>
              <w:t>本项目的特别规定</w:t>
            </w:r>
          </w:p>
        </w:tc>
      </w:tr>
      <w:tr w14:paraId="21B3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2D15E0A0">
            <w:pPr>
              <w:jc w:val="center"/>
              <w:rPr>
                <w:color w:val="auto"/>
                <w:sz w:val="21"/>
                <w:szCs w:val="21"/>
                <w:highlight w:val="none"/>
              </w:rPr>
            </w:pPr>
            <w:r>
              <w:rPr>
                <w:rFonts w:hint="eastAsia"/>
                <w:color w:val="auto"/>
                <w:sz w:val="21"/>
                <w:szCs w:val="21"/>
                <w:highlight w:val="none"/>
              </w:rPr>
              <w:t>1</w:t>
            </w:r>
          </w:p>
        </w:tc>
        <w:tc>
          <w:tcPr>
            <w:tcW w:w="1843" w:type="dxa"/>
            <w:vAlign w:val="center"/>
          </w:tcPr>
          <w:p w14:paraId="694236F4">
            <w:pPr>
              <w:jc w:val="center"/>
              <w:rPr>
                <w:color w:val="auto"/>
                <w:sz w:val="21"/>
                <w:szCs w:val="21"/>
                <w:highlight w:val="none"/>
              </w:rPr>
            </w:pPr>
            <w:r>
              <w:rPr>
                <w:rFonts w:hint="eastAsia"/>
                <w:color w:val="auto"/>
                <w:sz w:val="21"/>
                <w:szCs w:val="21"/>
                <w:highlight w:val="none"/>
              </w:rPr>
              <w:t>项目属性</w:t>
            </w:r>
          </w:p>
        </w:tc>
        <w:tc>
          <w:tcPr>
            <w:tcW w:w="6095" w:type="dxa"/>
            <w:vAlign w:val="center"/>
          </w:tcPr>
          <w:p w14:paraId="6C3D39E5">
            <w:pPr>
              <w:rPr>
                <w:color w:val="auto"/>
                <w:sz w:val="21"/>
                <w:szCs w:val="21"/>
                <w:highlight w:val="none"/>
              </w:rPr>
            </w:pPr>
            <w:r>
              <w:rPr>
                <w:rFonts w:hint="eastAsia"/>
                <w:color w:val="auto"/>
                <w:sz w:val="21"/>
                <w:szCs w:val="21"/>
                <w:highlight w:val="none"/>
              </w:rPr>
              <w:t>服务类。</w:t>
            </w:r>
          </w:p>
        </w:tc>
      </w:tr>
      <w:tr w14:paraId="33D9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18E3C376">
            <w:pPr>
              <w:jc w:val="center"/>
              <w:rPr>
                <w:color w:val="auto"/>
                <w:sz w:val="21"/>
                <w:szCs w:val="21"/>
                <w:highlight w:val="none"/>
              </w:rPr>
            </w:pPr>
            <w:r>
              <w:rPr>
                <w:rFonts w:hint="eastAsia"/>
                <w:color w:val="auto"/>
                <w:sz w:val="21"/>
                <w:szCs w:val="21"/>
                <w:highlight w:val="none"/>
              </w:rPr>
              <w:t>2</w:t>
            </w:r>
          </w:p>
        </w:tc>
        <w:tc>
          <w:tcPr>
            <w:tcW w:w="1843" w:type="dxa"/>
            <w:vAlign w:val="center"/>
          </w:tcPr>
          <w:p w14:paraId="1379A79A">
            <w:pPr>
              <w:jc w:val="center"/>
              <w:rPr>
                <w:color w:val="auto"/>
                <w:sz w:val="21"/>
                <w:szCs w:val="21"/>
                <w:highlight w:val="none"/>
              </w:rPr>
            </w:pPr>
            <w:r>
              <w:rPr>
                <w:rFonts w:hint="eastAsia"/>
                <w:color w:val="auto"/>
                <w:sz w:val="21"/>
                <w:szCs w:val="21"/>
                <w:highlight w:val="none"/>
              </w:rPr>
              <w:t>采购标的及其对应的中小企业划分标准所属行业</w:t>
            </w:r>
          </w:p>
        </w:tc>
        <w:tc>
          <w:tcPr>
            <w:tcW w:w="6095" w:type="dxa"/>
            <w:vAlign w:val="center"/>
          </w:tcPr>
          <w:p w14:paraId="3199E39C">
            <w:pPr>
              <w:rPr>
                <w:color w:val="auto"/>
                <w:sz w:val="21"/>
                <w:szCs w:val="21"/>
                <w:highlight w:val="none"/>
              </w:rPr>
            </w:pPr>
            <w:r>
              <w:rPr>
                <w:rFonts w:hint="eastAsia"/>
                <w:color w:val="auto"/>
                <w:sz w:val="21"/>
                <w:szCs w:val="21"/>
                <w:highlight w:val="none"/>
              </w:rPr>
              <w:t>（1）标的：</w:t>
            </w:r>
            <w:r>
              <w:rPr>
                <w:rFonts w:hint="eastAsia"/>
                <w:color w:val="auto"/>
                <w:sz w:val="21"/>
                <w:szCs w:val="21"/>
                <w:highlight w:val="none"/>
                <w:u w:val="single"/>
                <w:lang w:eastAsia="zh-CN"/>
              </w:rPr>
              <w:t>浙江省黄龙体育中心智慧场馆软硬件运维项目</w:t>
            </w:r>
            <w:r>
              <w:rPr>
                <w:rFonts w:hint="eastAsia"/>
                <w:color w:val="auto"/>
                <w:sz w:val="21"/>
                <w:szCs w:val="21"/>
                <w:highlight w:val="none"/>
              </w:rPr>
              <w:t>，属于</w:t>
            </w:r>
            <w:r>
              <w:rPr>
                <w:rFonts w:hint="eastAsia"/>
                <w:color w:val="auto"/>
                <w:sz w:val="21"/>
                <w:szCs w:val="21"/>
                <w:highlight w:val="none"/>
                <w:u w:val="single"/>
              </w:rPr>
              <w:t>软件和信息技术服务业</w:t>
            </w:r>
            <w:r>
              <w:rPr>
                <w:rFonts w:hint="eastAsia"/>
                <w:color w:val="auto"/>
                <w:sz w:val="21"/>
                <w:szCs w:val="21"/>
                <w:highlight w:val="none"/>
              </w:rPr>
              <w:t>行业；</w:t>
            </w:r>
          </w:p>
          <w:p w14:paraId="40E213F1">
            <w:pPr>
              <w:rPr>
                <w:rFonts w:cs="宋体" w:asciiTheme="minorEastAsia" w:hAnsiTheme="minorEastAsia" w:eastAsiaTheme="minorEastAsia"/>
                <w:color w:val="auto"/>
                <w:kern w:val="0"/>
                <w:sz w:val="21"/>
                <w:szCs w:val="21"/>
                <w:highlight w:val="none"/>
              </w:rPr>
            </w:pPr>
            <w:r>
              <w:rPr>
                <w:rFonts w:hint="eastAsia"/>
                <w:color w:val="auto"/>
                <w:sz w:val="21"/>
                <w:szCs w:val="21"/>
                <w:highlight w:val="none"/>
              </w:rPr>
              <w:t>根据《关于印发中小企业划型标准规定的通知》（工信部联企业〔2011〕300号）第四条规定：</w:t>
            </w:r>
            <w:r>
              <w:rPr>
                <w:rFonts w:hint="eastAsia"/>
                <w:b/>
                <w:bCs/>
                <w:color w:val="auto"/>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DE0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2BB94140">
            <w:pPr>
              <w:jc w:val="center"/>
              <w:rPr>
                <w:color w:val="auto"/>
                <w:sz w:val="21"/>
                <w:szCs w:val="21"/>
                <w:highlight w:val="none"/>
              </w:rPr>
            </w:pPr>
            <w:r>
              <w:rPr>
                <w:rFonts w:hint="eastAsia"/>
                <w:color w:val="auto"/>
                <w:sz w:val="21"/>
                <w:szCs w:val="21"/>
                <w:highlight w:val="none"/>
              </w:rPr>
              <w:t>3</w:t>
            </w:r>
          </w:p>
        </w:tc>
        <w:tc>
          <w:tcPr>
            <w:tcW w:w="1843" w:type="dxa"/>
            <w:vAlign w:val="center"/>
          </w:tcPr>
          <w:p w14:paraId="681FAC62">
            <w:pPr>
              <w:jc w:val="center"/>
              <w:rPr>
                <w:color w:val="auto"/>
                <w:sz w:val="21"/>
                <w:szCs w:val="21"/>
                <w:highlight w:val="none"/>
              </w:rPr>
            </w:pPr>
            <w:r>
              <w:rPr>
                <w:rFonts w:hint="eastAsia"/>
                <w:color w:val="auto"/>
                <w:sz w:val="21"/>
                <w:szCs w:val="21"/>
                <w:highlight w:val="none"/>
              </w:rPr>
              <w:t>是否允许采购进口产品</w:t>
            </w:r>
          </w:p>
        </w:tc>
        <w:tc>
          <w:tcPr>
            <w:tcW w:w="6095" w:type="dxa"/>
            <w:vAlign w:val="center"/>
          </w:tcPr>
          <w:p w14:paraId="5636CC15">
            <w:pPr>
              <w:rPr>
                <w:color w:val="auto"/>
                <w:sz w:val="21"/>
                <w:szCs w:val="21"/>
                <w:highlight w:val="none"/>
              </w:rPr>
            </w:pPr>
            <w:sdt>
              <w:sdtPr>
                <w:rPr>
                  <w:rFonts w:hint="eastAsia" w:cs="宋体" w:asciiTheme="minorEastAsia" w:hAnsiTheme="minorEastAsia" w:eastAsiaTheme="minorEastAsia"/>
                  <w:color w:val="auto"/>
                  <w:kern w:val="0"/>
                  <w:sz w:val="21"/>
                  <w:szCs w:val="21"/>
                  <w:highlight w:val="none"/>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Wingdings" w:hAnsi="Wingdings"/>
                    <w:color w:val="auto"/>
                    <w:sz w:val="21"/>
                    <w:szCs w:val="21"/>
                    <w:highlight w:val="none"/>
                  </w:rPr>
                  <w:t>þ</w:t>
                </w:r>
              </w:sdtContent>
            </w:sdt>
            <w:r>
              <w:rPr>
                <w:rFonts w:hint="eastAsia"/>
                <w:color w:val="auto"/>
                <w:sz w:val="21"/>
                <w:szCs w:val="21"/>
                <w:highlight w:val="none"/>
              </w:rPr>
              <w:t>本项目不允许采购进口产品。</w:t>
            </w:r>
          </w:p>
          <w:p w14:paraId="3A94091F">
            <w:pPr>
              <w:rPr>
                <w:rFonts w:cs="宋体" w:asciiTheme="minorEastAsia" w:hAnsiTheme="minorEastAsia" w:eastAsiaTheme="minorEastAsia"/>
                <w:color w:val="auto"/>
                <w:sz w:val="21"/>
                <w:szCs w:val="21"/>
                <w:highlight w:val="none"/>
              </w:rPr>
            </w:pPr>
            <w:sdt>
              <w:sdtPr>
                <w:rPr>
                  <w:rFonts w:hint="eastAsia"/>
                  <w:color w:val="auto"/>
                  <w:sz w:val="21"/>
                  <w:szCs w:val="21"/>
                  <w:highlight w:val="none"/>
                </w:rPr>
                <w:id w:val="204863531"/>
                <w14:checkbox>
                  <w14:checked w14:val="0"/>
                  <w14:checkedState w14:val="00FE" w14:font="Wingdings"/>
                  <w14:uncheckedState w14:val="2610" w14:font="MS Gothic"/>
                </w14:checkbox>
              </w:sdtPr>
              <w:sdtEndPr>
                <w:rPr>
                  <w:rFonts w:hint="eastAsia"/>
                  <w:color w:val="auto"/>
                  <w:sz w:val="21"/>
                  <w:szCs w:val="21"/>
                  <w:highlight w:val="none"/>
                </w:rPr>
              </w:sdtEndPr>
              <w:sdtContent>
                <w:r>
                  <w:rPr>
                    <w:rFonts w:hint="eastAsia"/>
                    <w:color w:val="auto"/>
                    <w:sz w:val="21"/>
                    <w:szCs w:val="21"/>
                    <w:highlight w:val="none"/>
                  </w:rPr>
                  <w:t>☐</w:t>
                </w:r>
              </w:sdtContent>
            </w:sdt>
            <w:r>
              <w:rPr>
                <w:rFonts w:hint="eastAsia"/>
                <w:color w:val="auto"/>
                <w:sz w:val="21"/>
                <w:szCs w:val="21"/>
                <w:highlight w:val="none"/>
              </w:rPr>
              <w:t>可以就</w:t>
            </w:r>
            <w:r>
              <w:rPr>
                <w:rFonts w:hint="eastAsia"/>
                <w:color w:val="auto"/>
                <w:sz w:val="21"/>
                <w:szCs w:val="21"/>
                <w:highlight w:val="none"/>
                <w:u w:val="single"/>
              </w:rPr>
              <w:t xml:space="preserve">    </w:t>
            </w:r>
            <w:r>
              <w:rPr>
                <w:rFonts w:hint="eastAsia"/>
                <w:color w:val="auto"/>
                <w:sz w:val="21"/>
                <w:szCs w:val="21"/>
                <w:highlight w:val="none"/>
              </w:rPr>
              <w:t>采购进口产品。</w:t>
            </w:r>
          </w:p>
        </w:tc>
      </w:tr>
      <w:tr w14:paraId="4272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79403A2B">
            <w:pPr>
              <w:jc w:val="center"/>
              <w:rPr>
                <w:color w:val="auto"/>
                <w:sz w:val="21"/>
                <w:szCs w:val="21"/>
                <w:highlight w:val="none"/>
              </w:rPr>
            </w:pPr>
            <w:r>
              <w:rPr>
                <w:rFonts w:hint="eastAsia"/>
                <w:color w:val="auto"/>
                <w:sz w:val="21"/>
                <w:szCs w:val="21"/>
                <w:highlight w:val="none"/>
              </w:rPr>
              <w:t>4</w:t>
            </w:r>
          </w:p>
        </w:tc>
        <w:tc>
          <w:tcPr>
            <w:tcW w:w="1843" w:type="dxa"/>
            <w:vAlign w:val="center"/>
          </w:tcPr>
          <w:p w14:paraId="14EF3564">
            <w:pPr>
              <w:jc w:val="center"/>
              <w:rPr>
                <w:color w:val="auto"/>
                <w:sz w:val="21"/>
                <w:szCs w:val="21"/>
                <w:highlight w:val="none"/>
              </w:rPr>
            </w:pPr>
            <w:r>
              <w:rPr>
                <w:rFonts w:hint="eastAsia"/>
                <w:color w:val="auto"/>
                <w:sz w:val="21"/>
                <w:szCs w:val="21"/>
                <w:highlight w:val="none"/>
              </w:rPr>
              <w:t>分包</w:t>
            </w:r>
          </w:p>
        </w:tc>
        <w:tc>
          <w:tcPr>
            <w:tcW w:w="6095" w:type="dxa"/>
            <w:vAlign w:val="center"/>
          </w:tcPr>
          <w:p w14:paraId="214A5A78">
            <w:pPr>
              <w:rPr>
                <w:color w:val="auto"/>
                <w:sz w:val="21"/>
                <w:szCs w:val="21"/>
                <w:highlight w:val="none"/>
              </w:rPr>
            </w:pPr>
            <w:sdt>
              <w:sdtPr>
                <w:rPr>
                  <w:rFonts w:hint="eastAsia" w:cs="宋体" w:asciiTheme="minorEastAsia" w:hAnsiTheme="minorEastAsia" w:eastAsiaTheme="minorEastAsia"/>
                  <w:color w:val="auto"/>
                  <w:kern w:val="0"/>
                  <w:sz w:val="21"/>
                  <w:szCs w:val="21"/>
                  <w:highlight w:val="none"/>
                </w:rPr>
                <w:id w:val="5954915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Wingdings" w:hAnsi="Wingdings"/>
                    <w:color w:val="auto"/>
                    <w:sz w:val="21"/>
                    <w:szCs w:val="21"/>
                    <w:highlight w:val="none"/>
                  </w:rPr>
                  <w:t>þ</w:t>
                </w:r>
              </w:sdtContent>
            </w:sdt>
            <w:r>
              <w:rPr>
                <w:rFonts w:hint="eastAsia"/>
                <w:color w:val="auto"/>
                <w:sz w:val="21"/>
                <w:szCs w:val="21"/>
                <w:highlight w:val="none"/>
              </w:rPr>
              <w:t xml:space="preserve"> A同意将非主体、非关键性的</w:t>
            </w:r>
            <w:r>
              <w:rPr>
                <w:rFonts w:hint="eastAsia"/>
                <w:color w:val="auto"/>
                <w:sz w:val="21"/>
                <w:szCs w:val="21"/>
                <w:highlight w:val="none"/>
                <w:u w:val="single"/>
              </w:rPr>
              <w:t xml:space="preserve">  （一）硬件设备运维管理  </w:t>
            </w:r>
            <w:r>
              <w:rPr>
                <w:rFonts w:hint="eastAsia"/>
                <w:color w:val="auto"/>
                <w:sz w:val="21"/>
                <w:szCs w:val="21"/>
                <w:highlight w:val="none"/>
              </w:rPr>
              <w:t>工作分包。</w:t>
            </w:r>
          </w:p>
          <w:p w14:paraId="327C7376">
            <w:pPr>
              <w:rPr>
                <w:color w:val="auto"/>
                <w:sz w:val="21"/>
                <w:szCs w:val="21"/>
                <w:highlight w:val="none"/>
              </w:rPr>
            </w:pPr>
            <w:sdt>
              <w:sdtPr>
                <w:rPr>
                  <w:rFonts w:hint="eastAsia"/>
                  <w:color w:val="auto"/>
                  <w:sz w:val="21"/>
                  <w:szCs w:val="21"/>
                  <w:highlight w:val="none"/>
                </w:rPr>
                <w:id w:val="543768979"/>
                <w14:checkbox>
                  <w14:checked w14:val="0"/>
                  <w14:checkedState w14:val="00FE" w14:font="Wingdings"/>
                  <w14:uncheckedState w14:val="2610" w14:font="MS Gothic"/>
                </w14:checkbox>
              </w:sdtPr>
              <w:sdtEndPr>
                <w:rPr>
                  <w:rFonts w:hint="eastAsia"/>
                  <w:color w:val="auto"/>
                  <w:sz w:val="21"/>
                  <w:szCs w:val="21"/>
                  <w:highlight w:val="none"/>
                </w:rPr>
              </w:sdtEndPr>
              <w:sdtContent>
                <w:r>
                  <w:rPr>
                    <w:rFonts w:hint="eastAsia"/>
                    <w:color w:val="auto"/>
                    <w:sz w:val="21"/>
                    <w:szCs w:val="21"/>
                    <w:highlight w:val="none"/>
                  </w:rPr>
                  <w:t>☐</w:t>
                </w:r>
              </w:sdtContent>
            </w:sdt>
            <w:r>
              <w:rPr>
                <w:rFonts w:hint="eastAsia"/>
                <w:color w:val="auto"/>
                <w:sz w:val="21"/>
                <w:szCs w:val="21"/>
                <w:highlight w:val="none"/>
              </w:rPr>
              <w:t xml:space="preserve"> B不同意分包。</w:t>
            </w:r>
          </w:p>
          <w:p w14:paraId="7D3551A6">
            <w:pPr>
              <w:rPr>
                <w:rFonts w:cs="宋体" w:asciiTheme="minorEastAsia" w:hAnsiTheme="minorEastAsia" w:eastAsiaTheme="minorEastAsia"/>
                <w:color w:val="auto"/>
                <w:sz w:val="21"/>
                <w:szCs w:val="21"/>
                <w:highlight w:val="none"/>
              </w:rPr>
            </w:pPr>
            <w:r>
              <w:rPr>
                <w:rFonts w:hint="eastAsia"/>
                <w:color w:val="auto"/>
                <w:sz w:val="21"/>
                <w:szCs w:val="21"/>
                <w:highlight w:val="none"/>
              </w:rPr>
              <w:t>注：不得限制大中型企业向小微企业合理分包。</w:t>
            </w:r>
          </w:p>
        </w:tc>
      </w:tr>
      <w:tr w14:paraId="317D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182E927E">
            <w:pPr>
              <w:jc w:val="center"/>
              <w:rPr>
                <w:color w:val="auto"/>
                <w:sz w:val="21"/>
                <w:szCs w:val="21"/>
                <w:highlight w:val="none"/>
              </w:rPr>
            </w:pPr>
            <w:r>
              <w:rPr>
                <w:rFonts w:hint="eastAsia"/>
                <w:color w:val="auto"/>
                <w:sz w:val="21"/>
                <w:szCs w:val="21"/>
                <w:highlight w:val="none"/>
              </w:rPr>
              <w:t>5</w:t>
            </w:r>
          </w:p>
        </w:tc>
        <w:tc>
          <w:tcPr>
            <w:tcW w:w="1843" w:type="dxa"/>
            <w:vAlign w:val="center"/>
          </w:tcPr>
          <w:p w14:paraId="4DE02BBE">
            <w:pPr>
              <w:jc w:val="center"/>
              <w:rPr>
                <w:color w:val="auto"/>
                <w:sz w:val="21"/>
                <w:szCs w:val="21"/>
                <w:highlight w:val="none"/>
              </w:rPr>
            </w:pPr>
            <w:r>
              <w:rPr>
                <w:rFonts w:hint="eastAsia"/>
                <w:color w:val="auto"/>
                <w:sz w:val="21"/>
                <w:szCs w:val="21"/>
                <w:highlight w:val="none"/>
              </w:rPr>
              <w:t>开标前答疑会或现场考察</w:t>
            </w:r>
          </w:p>
        </w:tc>
        <w:tc>
          <w:tcPr>
            <w:tcW w:w="6095" w:type="dxa"/>
            <w:vAlign w:val="center"/>
          </w:tcPr>
          <w:p w14:paraId="3A620A14">
            <w:pPr>
              <w:rPr>
                <w:color w:val="auto"/>
                <w:sz w:val="21"/>
                <w:szCs w:val="21"/>
                <w:highlight w:val="none"/>
              </w:rPr>
            </w:pPr>
            <w:sdt>
              <w:sdtPr>
                <w:rPr>
                  <w:rFonts w:hint="eastAsia" w:cs="宋体" w:asciiTheme="minorEastAsia" w:hAnsiTheme="minorEastAsia" w:eastAsiaTheme="minorEastAsia"/>
                  <w:color w:val="auto"/>
                  <w:kern w:val="0"/>
                  <w:sz w:val="21"/>
                  <w:szCs w:val="21"/>
                  <w:highlight w:val="none"/>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Wingdings" w:hAnsi="Wingdings"/>
                    <w:color w:val="auto"/>
                    <w:sz w:val="21"/>
                    <w:szCs w:val="21"/>
                    <w:highlight w:val="none"/>
                  </w:rPr>
                  <w:t>þ</w:t>
                </w:r>
              </w:sdtContent>
            </w:sdt>
            <w:r>
              <w:rPr>
                <w:rFonts w:hint="eastAsia"/>
                <w:color w:val="auto"/>
                <w:sz w:val="21"/>
                <w:szCs w:val="21"/>
                <w:highlight w:val="none"/>
              </w:rPr>
              <w:t>A不组织。</w:t>
            </w:r>
          </w:p>
          <w:p w14:paraId="70BF57F5">
            <w:pPr>
              <w:rPr>
                <w:color w:val="auto"/>
                <w:sz w:val="21"/>
                <w:szCs w:val="21"/>
                <w:highlight w:val="none"/>
              </w:rPr>
            </w:pPr>
            <w:sdt>
              <w:sdtPr>
                <w:rPr>
                  <w:rFonts w:hint="eastAsia"/>
                  <w:color w:val="auto"/>
                  <w:sz w:val="21"/>
                  <w:szCs w:val="21"/>
                  <w:highlight w:val="none"/>
                </w:rPr>
                <w:id w:val="289786918"/>
                <w14:checkbox>
                  <w14:checked w14:val="0"/>
                  <w14:checkedState w14:val="00FE" w14:font="Wingdings"/>
                  <w14:uncheckedState w14:val="2610" w14:font="MS Gothic"/>
                </w14:checkbox>
              </w:sdtPr>
              <w:sdtEndPr>
                <w:rPr>
                  <w:rFonts w:hint="eastAsia"/>
                  <w:color w:val="auto"/>
                  <w:sz w:val="21"/>
                  <w:szCs w:val="21"/>
                  <w:highlight w:val="none"/>
                </w:rPr>
              </w:sdtEndPr>
              <w:sdtContent>
                <w:r>
                  <w:rPr>
                    <w:rFonts w:hint="eastAsia"/>
                    <w:color w:val="auto"/>
                    <w:sz w:val="21"/>
                    <w:szCs w:val="21"/>
                    <w:highlight w:val="none"/>
                  </w:rPr>
                  <w:t>☐</w:t>
                </w:r>
              </w:sdtContent>
            </w:sdt>
            <w:r>
              <w:rPr>
                <w:rFonts w:hint="eastAsia"/>
                <w:color w:val="auto"/>
                <w:sz w:val="21"/>
                <w:szCs w:val="21"/>
                <w:highlight w:val="none"/>
              </w:rPr>
              <w:t>B组织，时间：</w:t>
            </w:r>
            <w:r>
              <w:rPr>
                <w:rFonts w:hint="eastAsia"/>
                <w:color w:val="auto"/>
                <w:sz w:val="21"/>
                <w:szCs w:val="21"/>
                <w:highlight w:val="none"/>
                <w:u w:val="single"/>
              </w:rPr>
              <w:t>_____</w:t>
            </w:r>
            <w:r>
              <w:rPr>
                <w:rFonts w:hint="eastAsia"/>
                <w:color w:val="auto"/>
                <w:sz w:val="21"/>
                <w:szCs w:val="21"/>
                <w:highlight w:val="none"/>
              </w:rPr>
              <w:t>,地点：</w:t>
            </w:r>
            <w:r>
              <w:rPr>
                <w:rFonts w:hint="eastAsia"/>
                <w:color w:val="auto"/>
                <w:sz w:val="21"/>
                <w:szCs w:val="21"/>
                <w:highlight w:val="none"/>
                <w:u w:val="single"/>
              </w:rPr>
              <w:t>______</w:t>
            </w:r>
            <w:r>
              <w:rPr>
                <w:rFonts w:hint="eastAsia"/>
                <w:color w:val="auto"/>
                <w:sz w:val="21"/>
                <w:szCs w:val="21"/>
                <w:highlight w:val="none"/>
              </w:rPr>
              <w:t>，联系人：</w:t>
            </w:r>
            <w:r>
              <w:rPr>
                <w:rFonts w:hint="eastAsia"/>
                <w:color w:val="auto"/>
                <w:sz w:val="21"/>
                <w:szCs w:val="21"/>
                <w:highlight w:val="none"/>
                <w:u w:val="single"/>
              </w:rPr>
              <w:t>______</w:t>
            </w:r>
            <w:r>
              <w:rPr>
                <w:rFonts w:hint="eastAsia"/>
                <w:color w:val="auto"/>
                <w:sz w:val="21"/>
                <w:szCs w:val="21"/>
                <w:highlight w:val="none"/>
              </w:rPr>
              <w:t xml:space="preserve">，联系方式： </w:t>
            </w:r>
            <w:r>
              <w:rPr>
                <w:rFonts w:hint="eastAsia"/>
                <w:color w:val="auto"/>
                <w:sz w:val="21"/>
                <w:szCs w:val="21"/>
                <w:highlight w:val="none"/>
                <w:u w:val="single"/>
              </w:rPr>
              <w:t>_____</w:t>
            </w:r>
            <w:r>
              <w:rPr>
                <w:rFonts w:hint="eastAsia"/>
                <w:color w:val="auto"/>
                <w:sz w:val="21"/>
                <w:szCs w:val="21"/>
                <w:highlight w:val="none"/>
              </w:rPr>
              <w:t>。</w:t>
            </w:r>
          </w:p>
          <w:p w14:paraId="10072655">
            <w:pPr>
              <w:rPr>
                <w:color w:val="auto"/>
                <w:sz w:val="21"/>
                <w:szCs w:val="21"/>
                <w:highlight w:val="none"/>
              </w:rPr>
            </w:pPr>
            <w:r>
              <w:rPr>
                <w:rFonts w:hint="eastAsia"/>
                <w:color w:val="auto"/>
                <w:sz w:val="21"/>
                <w:szCs w:val="21"/>
                <w:highlight w:val="none"/>
              </w:rPr>
              <w:t>☐C不统一组织，供应商在获取采购文件后，自行至项目现场考察。地点：</w:t>
            </w:r>
            <w:r>
              <w:rPr>
                <w:rFonts w:hint="eastAsia"/>
                <w:color w:val="auto"/>
                <w:sz w:val="21"/>
                <w:szCs w:val="21"/>
                <w:highlight w:val="none"/>
                <w:u w:val="single"/>
              </w:rPr>
              <w:t>_____</w:t>
            </w:r>
            <w:r>
              <w:rPr>
                <w:rFonts w:hint="eastAsia"/>
                <w:color w:val="auto"/>
                <w:sz w:val="21"/>
                <w:szCs w:val="21"/>
                <w:highlight w:val="none"/>
              </w:rPr>
              <w:t>，联系人：</w:t>
            </w:r>
            <w:r>
              <w:rPr>
                <w:rFonts w:hint="eastAsia"/>
                <w:color w:val="auto"/>
                <w:sz w:val="21"/>
                <w:szCs w:val="21"/>
                <w:highlight w:val="none"/>
                <w:u w:val="single"/>
              </w:rPr>
              <w:t>____</w:t>
            </w:r>
            <w:r>
              <w:rPr>
                <w:rFonts w:hint="eastAsia"/>
                <w:color w:val="auto"/>
                <w:sz w:val="21"/>
                <w:szCs w:val="21"/>
                <w:highlight w:val="none"/>
              </w:rPr>
              <w:t>，联系方式：</w:t>
            </w:r>
            <w:r>
              <w:rPr>
                <w:rFonts w:hint="eastAsia"/>
                <w:color w:val="auto"/>
                <w:sz w:val="21"/>
                <w:szCs w:val="21"/>
                <w:highlight w:val="none"/>
                <w:u w:val="single"/>
              </w:rPr>
              <w:t>___</w:t>
            </w:r>
            <w:r>
              <w:rPr>
                <w:rFonts w:hint="eastAsia"/>
                <w:color w:val="auto"/>
                <w:sz w:val="21"/>
                <w:szCs w:val="21"/>
                <w:highlight w:val="none"/>
              </w:rPr>
              <w:t>。</w:t>
            </w:r>
          </w:p>
        </w:tc>
      </w:tr>
      <w:tr w14:paraId="191A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699C0282">
            <w:pPr>
              <w:jc w:val="center"/>
              <w:rPr>
                <w:color w:val="auto"/>
                <w:sz w:val="21"/>
                <w:szCs w:val="21"/>
                <w:highlight w:val="none"/>
              </w:rPr>
            </w:pPr>
            <w:r>
              <w:rPr>
                <w:rFonts w:hint="eastAsia"/>
                <w:color w:val="auto"/>
                <w:sz w:val="21"/>
                <w:szCs w:val="21"/>
                <w:highlight w:val="none"/>
              </w:rPr>
              <w:t>6</w:t>
            </w:r>
          </w:p>
        </w:tc>
        <w:tc>
          <w:tcPr>
            <w:tcW w:w="1843" w:type="dxa"/>
            <w:vAlign w:val="center"/>
          </w:tcPr>
          <w:p w14:paraId="6EF6FFE2">
            <w:pPr>
              <w:jc w:val="center"/>
              <w:rPr>
                <w:color w:val="auto"/>
                <w:sz w:val="21"/>
                <w:szCs w:val="21"/>
                <w:highlight w:val="none"/>
              </w:rPr>
            </w:pPr>
            <w:r>
              <w:rPr>
                <w:rFonts w:hint="eastAsia"/>
                <w:color w:val="auto"/>
                <w:sz w:val="21"/>
                <w:szCs w:val="21"/>
                <w:highlight w:val="none"/>
              </w:rPr>
              <w:t>样品提供</w:t>
            </w:r>
          </w:p>
        </w:tc>
        <w:tc>
          <w:tcPr>
            <w:tcW w:w="6095" w:type="dxa"/>
            <w:vAlign w:val="center"/>
          </w:tcPr>
          <w:p w14:paraId="70D4B85B">
            <w:pPr>
              <w:rPr>
                <w:color w:val="auto"/>
                <w:sz w:val="21"/>
                <w:szCs w:val="21"/>
                <w:highlight w:val="none"/>
              </w:rPr>
            </w:pPr>
            <w:sdt>
              <w:sdtPr>
                <w:rPr>
                  <w:rFonts w:hint="eastAsia" w:cs="宋体" w:asciiTheme="minorEastAsia" w:hAnsiTheme="minorEastAsia" w:eastAsiaTheme="minorEastAsia"/>
                  <w:color w:val="auto"/>
                  <w:kern w:val="0"/>
                  <w:sz w:val="21"/>
                  <w:szCs w:val="21"/>
                  <w:highlight w:val="none"/>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Wingdings" w:hAnsi="Wingdings" w:eastAsia="仿宋" w:cs="仿宋"/>
                    <w:color w:val="auto"/>
                    <w:kern w:val="2"/>
                    <w:sz w:val="21"/>
                    <w:szCs w:val="21"/>
                    <w:highlight w:val="none"/>
                    <w:lang w:val="en-US" w:eastAsia="zh-CN" w:bidi="ar-SA"/>
                  </w:rPr>
                  <w:t>þ</w:t>
                </w:r>
              </w:sdtContent>
            </w:sdt>
            <w:r>
              <w:rPr>
                <w:rFonts w:hint="eastAsia"/>
                <w:color w:val="auto"/>
                <w:sz w:val="21"/>
                <w:szCs w:val="21"/>
                <w:highlight w:val="none"/>
              </w:rPr>
              <w:t>A不要求提供。</w:t>
            </w:r>
          </w:p>
          <w:p w14:paraId="7894045E">
            <w:pPr>
              <w:rPr>
                <w:color w:val="auto"/>
                <w:sz w:val="21"/>
                <w:szCs w:val="21"/>
                <w:highlight w:val="none"/>
              </w:rPr>
            </w:pPr>
            <w:sdt>
              <w:sdtPr>
                <w:rPr>
                  <w:rFonts w:hint="eastAsia"/>
                  <w:color w:val="auto"/>
                  <w:sz w:val="21"/>
                  <w:szCs w:val="21"/>
                  <w:highlight w:val="none"/>
                </w:rPr>
                <w:id w:val="1026831988"/>
                <w14:checkbox>
                  <w14:checked w14:val="0"/>
                  <w14:checkedState w14:val="00FE" w14:font="Wingdings"/>
                  <w14:uncheckedState w14:val="2610" w14:font="MS Gothic"/>
                </w14:checkbox>
              </w:sdtPr>
              <w:sdtEndPr>
                <w:rPr>
                  <w:rFonts w:hint="eastAsia"/>
                  <w:color w:val="auto"/>
                  <w:sz w:val="21"/>
                  <w:szCs w:val="21"/>
                  <w:highlight w:val="none"/>
                </w:rPr>
              </w:sdtEndPr>
              <w:sdtContent>
                <w:r>
                  <w:rPr>
                    <w:rFonts w:hint="eastAsia" w:ascii="MS Gothic" w:hAnsi="MS Gothic" w:eastAsia="仿宋" w:cs="仿宋"/>
                    <w:color w:val="auto"/>
                    <w:kern w:val="2"/>
                    <w:sz w:val="21"/>
                    <w:szCs w:val="21"/>
                    <w:highlight w:val="none"/>
                    <w:lang w:val="en-US" w:eastAsia="zh-CN" w:bidi="ar-SA"/>
                  </w:rPr>
                  <w:t>☐</w:t>
                </w:r>
              </w:sdtContent>
            </w:sdt>
            <w:r>
              <w:rPr>
                <w:rFonts w:hint="eastAsia"/>
                <w:color w:val="auto"/>
                <w:sz w:val="21"/>
                <w:szCs w:val="21"/>
                <w:highlight w:val="none"/>
              </w:rPr>
              <w:t>B要求提供，</w:t>
            </w:r>
          </w:p>
          <w:p w14:paraId="631822AC">
            <w:pPr>
              <w:rPr>
                <w:rFonts w:hint="eastAsia" w:eastAsia="仿宋"/>
                <w:color w:val="auto"/>
                <w:sz w:val="21"/>
                <w:szCs w:val="21"/>
                <w:highlight w:val="none"/>
                <w:u w:val="single"/>
                <w:lang w:eastAsia="zh-CN"/>
              </w:rPr>
            </w:pPr>
            <w:r>
              <w:rPr>
                <w:rFonts w:hint="eastAsia"/>
                <w:color w:val="auto"/>
                <w:sz w:val="21"/>
                <w:szCs w:val="21"/>
                <w:highlight w:val="none"/>
              </w:rPr>
              <w:t>（1）样品：</w:t>
            </w:r>
            <w:r>
              <w:rPr>
                <w:rFonts w:hint="eastAsia"/>
                <w:color w:val="auto"/>
                <w:sz w:val="21"/>
                <w:szCs w:val="21"/>
                <w:highlight w:val="none"/>
                <w:u w:val="single"/>
              </w:rPr>
              <w:t>_____</w:t>
            </w:r>
            <w:r>
              <w:rPr>
                <w:rFonts w:hint="eastAsia"/>
                <w:color w:val="auto"/>
                <w:sz w:val="21"/>
                <w:szCs w:val="21"/>
                <w:highlight w:val="none"/>
                <w:u w:val="single"/>
                <w:lang w:eastAsia="zh-CN"/>
              </w:rPr>
              <w:t>；</w:t>
            </w:r>
          </w:p>
          <w:p w14:paraId="5DC910AF">
            <w:pPr>
              <w:rPr>
                <w:color w:val="auto"/>
                <w:sz w:val="21"/>
                <w:szCs w:val="21"/>
                <w:highlight w:val="none"/>
              </w:rPr>
            </w:pPr>
            <w:r>
              <w:rPr>
                <w:rFonts w:hint="eastAsia"/>
                <w:color w:val="auto"/>
                <w:sz w:val="21"/>
                <w:szCs w:val="21"/>
                <w:highlight w:val="none"/>
              </w:rPr>
              <w:t>（2）样品制作的标准和要求：</w:t>
            </w:r>
            <w:r>
              <w:rPr>
                <w:rFonts w:hint="eastAsia"/>
                <w:color w:val="auto"/>
                <w:sz w:val="21"/>
                <w:szCs w:val="21"/>
                <w:highlight w:val="none"/>
                <w:u w:val="single"/>
              </w:rPr>
              <w:t>_____</w:t>
            </w:r>
            <w:r>
              <w:rPr>
                <w:rFonts w:hint="eastAsia"/>
                <w:color w:val="auto"/>
                <w:sz w:val="21"/>
                <w:szCs w:val="21"/>
                <w:highlight w:val="none"/>
              </w:rPr>
              <w:t>；</w:t>
            </w:r>
          </w:p>
          <w:p w14:paraId="2DEE11C2">
            <w:pPr>
              <w:rPr>
                <w:color w:val="auto"/>
                <w:sz w:val="21"/>
                <w:szCs w:val="21"/>
                <w:highlight w:val="none"/>
              </w:rPr>
            </w:pPr>
            <w:r>
              <w:rPr>
                <w:rFonts w:hint="eastAsia"/>
                <w:color w:val="auto"/>
                <w:sz w:val="21"/>
                <w:szCs w:val="21"/>
                <w:highlight w:val="none"/>
              </w:rPr>
              <w:t>（3）样品的评审方法以及评审标准：详见评审标准；</w:t>
            </w:r>
          </w:p>
          <w:p w14:paraId="5635B17A">
            <w:pPr>
              <w:rPr>
                <w:color w:val="auto"/>
                <w:sz w:val="21"/>
                <w:szCs w:val="21"/>
                <w:highlight w:val="none"/>
              </w:rPr>
            </w:pPr>
            <w:r>
              <w:rPr>
                <w:rFonts w:hint="eastAsia"/>
                <w:color w:val="auto"/>
                <w:sz w:val="21"/>
                <w:szCs w:val="21"/>
                <w:highlight w:val="none"/>
              </w:rPr>
              <w:t>（4）是否需要随样品提交检测报告：</w:t>
            </w:r>
            <w:sdt>
              <w:sdtPr>
                <w:rPr>
                  <w:rFonts w:hint="eastAsia"/>
                  <w:color w:val="auto"/>
                  <w:sz w:val="21"/>
                  <w:szCs w:val="21"/>
                  <w:highlight w:val="none"/>
                </w:rPr>
                <w:id w:val="1303421454"/>
                <w14:checkbox>
                  <w14:checked w14:val="0"/>
                  <w14:checkedState w14:val="00FE" w14:font="Wingdings"/>
                  <w14:uncheckedState w14:val="2610" w14:font="MS Gothic"/>
                </w14:checkbox>
              </w:sdtPr>
              <w:sdtEndPr>
                <w:rPr>
                  <w:rFonts w:hint="eastAsia"/>
                  <w:color w:val="auto"/>
                  <w:sz w:val="21"/>
                  <w:szCs w:val="21"/>
                  <w:highlight w:val="none"/>
                </w:rPr>
              </w:sdtEndPr>
              <w:sdtContent>
                <w:r>
                  <w:rPr>
                    <w:rFonts w:hint="eastAsia" w:ascii="MS Gothic" w:hAnsi="MS Gothic" w:eastAsia="仿宋" w:cs="仿宋"/>
                    <w:color w:val="auto"/>
                    <w:kern w:val="2"/>
                    <w:sz w:val="21"/>
                    <w:szCs w:val="21"/>
                    <w:highlight w:val="none"/>
                    <w:lang w:val="en-US" w:eastAsia="zh-CN" w:bidi="ar-SA"/>
                  </w:rPr>
                  <w:t>☐</w:t>
                </w:r>
              </w:sdtContent>
            </w:sdt>
            <w:r>
              <w:rPr>
                <w:rFonts w:hint="eastAsia"/>
                <w:color w:val="auto"/>
                <w:sz w:val="21"/>
                <w:szCs w:val="21"/>
                <w:highlight w:val="none"/>
              </w:rPr>
              <w:t>否；</w:t>
            </w:r>
            <w:sdt>
              <w:sdtPr>
                <w:rPr>
                  <w:rFonts w:hint="eastAsia"/>
                  <w:color w:val="auto"/>
                  <w:sz w:val="21"/>
                  <w:szCs w:val="21"/>
                  <w:highlight w:val="none"/>
                </w:rPr>
                <w:id w:val="1621728433"/>
                <w14:checkbox>
                  <w14:checked w14:val="0"/>
                  <w14:checkedState w14:val="00FE" w14:font="Wingdings"/>
                  <w14:uncheckedState w14:val="2610" w14:font="MS Gothic"/>
                </w14:checkbox>
              </w:sdtPr>
              <w:sdtEndPr>
                <w:rPr>
                  <w:rFonts w:hint="eastAsia"/>
                  <w:color w:val="auto"/>
                  <w:sz w:val="21"/>
                  <w:szCs w:val="21"/>
                  <w:highlight w:val="none"/>
                </w:rPr>
              </w:sdtEndPr>
              <w:sdtContent>
                <w:r>
                  <w:rPr>
                    <w:rFonts w:hint="eastAsia"/>
                    <w:color w:val="auto"/>
                    <w:sz w:val="21"/>
                    <w:szCs w:val="21"/>
                    <w:highlight w:val="none"/>
                  </w:rPr>
                  <w:t>☐</w:t>
                </w:r>
              </w:sdtContent>
            </w:sdt>
            <w:r>
              <w:rPr>
                <w:rFonts w:hint="eastAsia"/>
                <w:color w:val="auto"/>
                <w:sz w:val="21"/>
                <w:szCs w:val="21"/>
                <w:highlight w:val="none"/>
              </w:rPr>
              <w:t>是，检测机构的要求：____；检测内容：____。</w:t>
            </w:r>
          </w:p>
          <w:p w14:paraId="71FF7609">
            <w:pPr>
              <w:rPr>
                <w:color w:val="auto"/>
                <w:sz w:val="21"/>
                <w:szCs w:val="21"/>
                <w:highlight w:val="none"/>
              </w:rPr>
            </w:pPr>
            <w:r>
              <w:rPr>
                <w:rFonts w:hint="eastAsia"/>
                <w:color w:val="auto"/>
                <w:sz w:val="21"/>
                <w:szCs w:val="21"/>
                <w:highlight w:val="none"/>
              </w:rPr>
              <w:t>（5）提供样品的时间：</w:t>
            </w:r>
            <w:r>
              <w:rPr>
                <w:rFonts w:hint="eastAsia"/>
                <w:color w:val="auto"/>
                <w:sz w:val="21"/>
                <w:szCs w:val="21"/>
                <w:highlight w:val="none"/>
                <w:u w:val="single"/>
              </w:rPr>
              <w:t>投标截止时间前</w:t>
            </w:r>
            <w:r>
              <w:rPr>
                <w:rFonts w:hint="eastAsia"/>
                <w:color w:val="auto"/>
                <w:sz w:val="21"/>
                <w:szCs w:val="21"/>
                <w:highlight w:val="none"/>
              </w:rPr>
              <w:t>；地点：</w:t>
            </w:r>
            <w:r>
              <w:rPr>
                <w:rFonts w:hint="eastAsia"/>
                <w:color w:val="auto"/>
                <w:sz w:val="21"/>
                <w:szCs w:val="21"/>
                <w:highlight w:val="none"/>
                <w:u w:val="single"/>
              </w:rPr>
              <w:t>杭州市古墩路701号紫金广场A座1210室</w:t>
            </w:r>
            <w:r>
              <w:rPr>
                <w:rFonts w:hint="eastAsia"/>
                <w:color w:val="auto"/>
                <w:sz w:val="21"/>
                <w:szCs w:val="21"/>
                <w:highlight w:val="none"/>
              </w:rPr>
              <w:t>；联系人：</w:t>
            </w:r>
            <w:r>
              <w:rPr>
                <w:rFonts w:hint="eastAsia"/>
                <w:color w:val="auto"/>
                <w:sz w:val="21"/>
                <w:szCs w:val="21"/>
                <w:highlight w:val="none"/>
                <w:u w:val="single"/>
              </w:rPr>
              <w:t>赵小姐</w:t>
            </w:r>
            <w:r>
              <w:rPr>
                <w:rFonts w:hint="eastAsia"/>
                <w:color w:val="auto"/>
                <w:sz w:val="21"/>
                <w:szCs w:val="21"/>
                <w:highlight w:val="none"/>
              </w:rPr>
              <w:t>，联系电话：</w:t>
            </w:r>
            <w:r>
              <w:rPr>
                <w:rFonts w:hint="eastAsia"/>
                <w:color w:val="auto"/>
                <w:sz w:val="21"/>
                <w:szCs w:val="21"/>
                <w:highlight w:val="none"/>
                <w:u w:val="single"/>
              </w:rPr>
              <w:t>0571-88955366</w:t>
            </w:r>
            <w:r>
              <w:rPr>
                <w:rFonts w:hint="eastAsia"/>
                <w:color w:val="auto"/>
                <w:sz w:val="21"/>
                <w:szCs w:val="21"/>
                <w:highlight w:val="none"/>
              </w:rPr>
              <w:t>。请供应商在上述时间内提供样品并按规定位置安装完毕。超过截止时间的，采购人或采购代理机构将不予接收，并将清场并封闭样品现场。</w:t>
            </w:r>
          </w:p>
          <w:p w14:paraId="6DC9A037">
            <w:pPr>
              <w:rPr>
                <w:color w:val="auto"/>
                <w:sz w:val="21"/>
                <w:szCs w:val="21"/>
                <w:highlight w:val="none"/>
              </w:rPr>
            </w:pPr>
            <w:r>
              <w:rPr>
                <w:rFonts w:hint="eastAsia"/>
                <w:color w:val="auto"/>
                <w:sz w:val="21"/>
                <w:szCs w:val="21"/>
                <w:highlight w:val="none"/>
              </w:rPr>
              <w:t>(6)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554C914F">
            <w:pPr>
              <w:rPr>
                <w:rFonts w:cs="宋体" w:asciiTheme="minorEastAsia" w:hAnsiTheme="minorEastAsia" w:eastAsiaTheme="minorEastAsia"/>
                <w:b/>
                <w:color w:val="auto"/>
                <w:sz w:val="21"/>
                <w:szCs w:val="21"/>
                <w:highlight w:val="none"/>
              </w:rPr>
            </w:pPr>
            <w:r>
              <w:rPr>
                <w:rFonts w:hint="eastAsia"/>
                <w:color w:val="auto"/>
                <w:sz w:val="21"/>
                <w:szCs w:val="21"/>
                <w:highlight w:val="none"/>
              </w:rPr>
              <w:t>（7）制作、运输、安装和保管样品所发生的一切费用由供应商自理。</w:t>
            </w:r>
          </w:p>
        </w:tc>
      </w:tr>
      <w:tr w14:paraId="0025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2A06B4AD">
            <w:pPr>
              <w:jc w:val="center"/>
              <w:rPr>
                <w:color w:val="auto"/>
                <w:sz w:val="21"/>
                <w:szCs w:val="21"/>
                <w:highlight w:val="none"/>
              </w:rPr>
            </w:pPr>
            <w:r>
              <w:rPr>
                <w:rFonts w:hint="eastAsia"/>
                <w:color w:val="auto"/>
                <w:sz w:val="21"/>
                <w:szCs w:val="21"/>
                <w:highlight w:val="none"/>
              </w:rPr>
              <w:t>7</w:t>
            </w:r>
          </w:p>
        </w:tc>
        <w:tc>
          <w:tcPr>
            <w:tcW w:w="1843" w:type="dxa"/>
            <w:vAlign w:val="center"/>
          </w:tcPr>
          <w:p w14:paraId="52409B9A">
            <w:pPr>
              <w:jc w:val="center"/>
              <w:rPr>
                <w:color w:val="auto"/>
                <w:sz w:val="21"/>
                <w:szCs w:val="21"/>
                <w:highlight w:val="none"/>
              </w:rPr>
            </w:pPr>
            <w:r>
              <w:rPr>
                <w:rFonts w:hint="eastAsia"/>
                <w:color w:val="auto"/>
                <w:sz w:val="21"/>
                <w:szCs w:val="21"/>
                <w:highlight w:val="none"/>
              </w:rPr>
              <w:t>方案讲解演示</w:t>
            </w:r>
          </w:p>
        </w:tc>
        <w:tc>
          <w:tcPr>
            <w:tcW w:w="6095" w:type="dxa"/>
            <w:vAlign w:val="center"/>
          </w:tcPr>
          <w:p w14:paraId="4194353E">
            <w:pPr>
              <w:rPr>
                <w:color w:val="auto"/>
                <w:sz w:val="21"/>
                <w:szCs w:val="21"/>
                <w:highlight w:val="none"/>
              </w:rPr>
            </w:pPr>
            <w:sdt>
              <w:sdtPr>
                <w:rPr>
                  <w:rFonts w:hint="eastAsia"/>
                  <w:color w:val="auto"/>
                  <w:sz w:val="21"/>
                  <w:szCs w:val="21"/>
                  <w:highlight w:val="none"/>
                </w:rPr>
                <w:id w:val="823477992"/>
                <w14:checkbox>
                  <w14:checked w14:val="1"/>
                  <w14:checkedState w14:val="00FE" w14:font="Wingdings"/>
                  <w14:uncheckedState w14:val="2610" w14:font="MS Gothic"/>
                </w14:checkbox>
              </w:sdtPr>
              <w:sdtEndPr>
                <w:rPr>
                  <w:rFonts w:hint="eastAsia"/>
                  <w:color w:val="auto"/>
                  <w:sz w:val="21"/>
                  <w:szCs w:val="21"/>
                  <w:highlight w:val="none"/>
                </w:rPr>
              </w:sdtEndPr>
              <w:sdtContent>
                <w:r>
                  <w:rPr>
                    <w:rFonts w:hint="eastAsia" w:ascii="Wingdings" w:hAnsi="Wingdings"/>
                    <w:color w:val="auto"/>
                    <w:sz w:val="21"/>
                    <w:szCs w:val="21"/>
                    <w:highlight w:val="none"/>
                  </w:rPr>
                  <w:t>þ</w:t>
                </w:r>
              </w:sdtContent>
            </w:sdt>
            <w:r>
              <w:rPr>
                <w:rFonts w:hint="eastAsia"/>
                <w:color w:val="auto"/>
                <w:sz w:val="21"/>
                <w:szCs w:val="21"/>
                <w:highlight w:val="none"/>
              </w:rPr>
              <w:t>A不组织。</w:t>
            </w:r>
          </w:p>
          <w:p w14:paraId="077D9305">
            <w:pPr>
              <w:rPr>
                <w:color w:val="auto"/>
                <w:sz w:val="21"/>
                <w:szCs w:val="21"/>
                <w:highlight w:val="none"/>
              </w:rPr>
            </w:pPr>
            <w:sdt>
              <w:sdtPr>
                <w:rPr>
                  <w:rFonts w:hint="eastAsia"/>
                  <w:color w:val="auto"/>
                  <w:sz w:val="21"/>
                  <w:szCs w:val="21"/>
                  <w:highlight w:val="none"/>
                </w:rPr>
                <w:id w:val="1174071719"/>
                <w14:checkbox>
                  <w14:checked w14:val="0"/>
                  <w14:checkedState w14:val="00FE" w14:font="Wingdings"/>
                  <w14:uncheckedState w14:val="2610" w14:font="MS Gothic"/>
                </w14:checkbox>
              </w:sdtPr>
              <w:sdtEndPr>
                <w:rPr>
                  <w:rFonts w:hint="eastAsia"/>
                  <w:color w:val="auto"/>
                  <w:sz w:val="21"/>
                  <w:szCs w:val="21"/>
                  <w:highlight w:val="none"/>
                </w:rPr>
              </w:sdtEndPr>
              <w:sdtContent>
                <w:r>
                  <w:rPr>
                    <w:rFonts w:hint="eastAsia"/>
                    <w:color w:val="auto"/>
                    <w:sz w:val="21"/>
                    <w:szCs w:val="21"/>
                    <w:highlight w:val="none"/>
                  </w:rPr>
                  <w:t>☐</w:t>
                </w:r>
              </w:sdtContent>
            </w:sdt>
            <w:r>
              <w:rPr>
                <w:rFonts w:hint="eastAsia"/>
                <w:color w:val="auto"/>
                <w:sz w:val="21"/>
                <w:szCs w:val="21"/>
                <w:highlight w:val="none"/>
              </w:rPr>
              <w:t>B组织。</w:t>
            </w:r>
          </w:p>
          <w:p w14:paraId="450FED65">
            <w:pPr>
              <w:rPr>
                <w:color w:val="auto"/>
                <w:sz w:val="21"/>
                <w:szCs w:val="21"/>
                <w:highlight w:val="none"/>
              </w:rPr>
            </w:pPr>
            <w:r>
              <w:rPr>
                <w:rFonts w:hint="eastAsia"/>
                <w:color w:val="auto"/>
                <w:sz w:val="21"/>
                <w:szCs w:val="21"/>
                <w:highlight w:val="none"/>
              </w:rPr>
              <w:t>（1）在评审时安排每个供应商进行方案讲解演示。每个供应商时间不超过20（编制时可根据项目情况进行调整）分钟，讲解次序以响应文件解密时间先后次序为准，讲解演示人员不超过3（编制时可根据项目情况进行调整）人。讲解演示结束后按要求解答评标委员会提问。</w:t>
            </w:r>
          </w:p>
          <w:p w14:paraId="108823AD">
            <w:pPr>
              <w:rPr>
                <w:color w:val="auto"/>
                <w:sz w:val="21"/>
                <w:szCs w:val="21"/>
                <w:highlight w:val="none"/>
              </w:rPr>
            </w:pPr>
            <w:r>
              <w:rPr>
                <w:rFonts w:hint="eastAsia"/>
                <w:color w:val="auto"/>
                <w:sz w:val="21"/>
                <w:szCs w:val="21"/>
                <w:highlight w:val="none"/>
              </w:rPr>
              <w:t>（2）方案讲解演示可选择以下其中一种方式：</w:t>
            </w:r>
          </w:p>
          <w:p w14:paraId="742094CF">
            <w:pPr>
              <w:rPr>
                <w:color w:val="auto"/>
                <w:sz w:val="21"/>
                <w:szCs w:val="21"/>
                <w:highlight w:val="none"/>
              </w:rPr>
            </w:pPr>
            <w:r>
              <w:rPr>
                <w:rFonts w:hint="eastAsia"/>
                <w:color w:val="auto"/>
                <w:sz w:val="21"/>
                <w:szCs w:val="21"/>
                <w:highlight w:val="none"/>
              </w:rPr>
              <w:t>方式一：政采云平台在线讲解演示。政采云平台在线讲解需供应商根据政采云平台操作要求做好准备工作，提前完善软硬件配置环境。</w:t>
            </w:r>
          </w:p>
          <w:p w14:paraId="5790E430">
            <w:pPr>
              <w:rPr>
                <w:color w:val="auto"/>
                <w:sz w:val="21"/>
                <w:szCs w:val="21"/>
                <w:highlight w:val="none"/>
              </w:rPr>
            </w:pPr>
            <w:r>
              <w:rPr>
                <w:rFonts w:hint="eastAsia"/>
                <w:color w:val="auto"/>
                <w:sz w:val="21"/>
                <w:szCs w:val="21"/>
                <w:highlight w:val="none"/>
              </w:rPr>
              <w:t>方式二：交易中心现场讲解演示。现场讲解地点为____，讲解演示所用电脑等设备由供应商自备。现场讲解演示人员进场时提供讲解人员名单（加盖公章或授权代表签名）及身份证明，否则不得讲解演示。</w:t>
            </w:r>
          </w:p>
          <w:p w14:paraId="05C730F5">
            <w:pPr>
              <w:rPr>
                <w:color w:val="auto"/>
                <w:sz w:val="21"/>
                <w:szCs w:val="21"/>
                <w:highlight w:val="none"/>
                <w:lang w:val="zh-CN"/>
              </w:rPr>
            </w:pPr>
            <w:r>
              <w:rPr>
                <w:rFonts w:hint="eastAsia"/>
                <w:color w:val="auto"/>
                <w:sz w:val="21"/>
                <w:szCs w:val="21"/>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AD2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Merge w:val="restart"/>
            <w:vAlign w:val="center"/>
          </w:tcPr>
          <w:p w14:paraId="5F9CED9F">
            <w:pPr>
              <w:jc w:val="center"/>
              <w:rPr>
                <w:color w:val="auto"/>
                <w:sz w:val="21"/>
                <w:szCs w:val="21"/>
                <w:highlight w:val="none"/>
              </w:rPr>
            </w:pPr>
            <w:r>
              <w:rPr>
                <w:rFonts w:hint="eastAsia"/>
                <w:color w:val="auto"/>
                <w:sz w:val="21"/>
                <w:szCs w:val="21"/>
                <w:highlight w:val="none"/>
              </w:rPr>
              <w:t>8</w:t>
            </w:r>
          </w:p>
        </w:tc>
        <w:tc>
          <w:tcPr>
            <w:tcW w:w="1843" w:type="dxa"/>
            <w:vMerge w:val="restart"/>
            <w:vAlign w:val="center"/>
          </w:tcPr>
          <w:p w14:paraId="67EA5EE1">
            <w:pPr>
              <w:jc w:val="center"/>
              <w:rPr>
                <w:color w:val="auto"/>
                <w:sz w:val="21"/>
                <w:szCs w:val="21"/>
                <w:highlight w:val="none"/>
              </w:rPr>
            </w:pPr>
            <w:r>
              <w:rPr>
                <w:rFonts w:hint="eastAsia"/>
                <w:color w:val="auto"/>
                <w:sz w:val="21"/>
                <w:szCs w:val="21"/>
                <w:highlight w:val="none"/>
              </w:rPr>
              <w:t>供应商应当提供的资格、资信证明文件</w:t>
            </w:r>
          </w:p>
        </w:tc>
        <w:tc>
          <w:tcPr>
            <w:tcW w:w="6095" w:type="dxa"/>
            <w:vAlign w:val="center"/>
          </w:tcPr>
          <w:p w14:paraId="3D3FBD9E">
            <w:pPr>
              <w:rPr>
                <w:color w:val="auto"/>
                <w:sz w:val="21"/>
                <w:szCs w:val="21"/>
                <w:highlight w:val="none"/>
              </w:rPr>
            </w:pPr>
            <w:r>
              <w:rPr>
                <w:rFonts w:hint="eastAsia"/>
                <w:color w:val="auto"/>
                <w:sz w:val="21"/>
                <w:szCs w:val="21"/>
                <w:highlight w:val="none"/>
              </w:rPr>
              <w:t>（1）资格证明文件：</w:t>
            </w:r>
            <w:r>
              <w:rPr>
                <w:rFonts w:hint="eastAsia"/>
                <w:color w:val="auto"/>
                <w:sz w:val="21"/>
                <w:szCs w:val="21"/>
                <w:highlight w:val="none"/>
                <w:lang w:val="zh-CN"/>
              </w:rPr>
              <w:t>供应商未提供有效的资格证明文件的，视为供应商不具备磋商文件中规定的资格要求，响应无效。</w:t>
            </w:r>
          </w:p>
        </w:tc>
      </w:tr>
      <w:tr w14:paraId="0C0B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Merge w:val="continue"/>
            <w:vAlign w:val="center"/>
          </w:tcPr>
          <w:p w14:paraId="03EF4F72">
            <w:pPr>
              <w:jc w:val="center"/>
              <w:rPr>
                <w:color w:val="auto"/>
                <w:sz w:val="21"/>
                <w:szCs w:val="21"/>
                <w:highlight w:val="none"/>
              </w:rPr>
            </w:pPr>
          </w:p>
        </w:tc>
        <w:tc>
          <w:tcPr>
            <w:tcW w:w="1843" w:type="dxa"/>
            <w:vMerge w:val="continue"/>
            <w:vAlign w:val="center"/>
          </w:tcPr>
          <w:p w14:paraId="163DA7D4">
            <w:pPr>
              <w:jc w:val="center"/>
              <w:rPr>
                <w:color w:val="auto"/>
                <w:sz w:val="21"/>
                <w:szCs w:val="21"/>
                <w:highlight w:val="none"/>
              </w:rPr>
            </w:pPr>
          </w:p>
        </w:tc>
        <w:tc>
          <w:tcPr>
            <w:tcW w:w="6095" w:type="dxa"/>
            <w:vAlign w:val="center"/>
          </w:tcPr>
          <w:p w14:paraId="1CAE3A64">
            <w:pPr>
              <w:rPr>
                <w:color w:val="auto"/>
                <w:sz w:val="21"/>
                <w:szCs w:val="21"/>
                <w:highlight w:val="none"/>
              </w:rPr>
            </w:pPr>
            <w:r>
              <w:rPr>
                <w:rFonts w:hint="eastAsia"/>
                <w:color w:val="auto"/>
                <w:sz w:val="21"/>
                <w:szCs w:val="21"/>
                <w:highlight w:val="none"/>
              </w:rPr>
              <w:t>（2）资信证明文件：根据磋商文件第五部分评审标准提供。</w:t>
            </w:r>
          </w:p>
        </w:tc>
      </w:tr>
      <w:tr w14:paraId="7B2B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3D9282CA">
            <w:pPr>
              <w:jc w:val="center"/>
              <w:rPr>
                <w:color w:val="auto"/>
                <w:sz w:val="21"/>
                <w:szCs w:val="21"/>
                <w:highlight w:val="none"/>
              </w:rPr>
            </w:pPr>
            <w:r>
              <w:rPr>
                <w:rFonts w:hint="eastAsia"/>
                <w:color w:val="auto"/>
                <w:sz w:val="21"/>
                <w:szCs w:val="21"/>
                <w:highlight w:val="none"/>
              </w:rPr>
              <w:t>9</w:t>
            </w:r>
          </w:p>
        </w:tc>
        <w:tc>
          <w:tcPr>
            <w:tcW w:w="1843" w:type="dxa"/>
            <w:vAlign w:val="center"/>
          </w:tcPr>
          <w:p w14:paraId="22D0BB7A">
            <w:pPr>
              <w:jc w:val="center"/>
              <w:rPr>
                <w:color w:val="auto"/>
                <w:sz w:val="21"/>
                <w:szCs w:val="21"/>
                <w:highlight w:val="none"/>
              </w:rPr>
            </w:pPr>
            <w:r>
              <w:rPr>
                <w:rFonts w:hint="eastAsia"/>
                <w:color w:val="auto"/>
                <w:sz w:val="21"/>
                <w:szCs w:val="21"/>
                <w:highlight w:val="none"/>
              </w:rPr>
              <w:t>节能产品、环境标志产品</w:t>
            </w:r>
          </w:p>
        </w:tc>
        <w:tc>
          <w:tcPr>
            <w:tcW w:w="6095" w:type="dxa"/>
            <w:vAlign w:val="center"/>
          </w:tcPr>
          <w:p w14:paraId="6A08E506">
            <w:pPr>
              <w:rPr>
                <w:color w:val="auto"/>
                <w:sz w:val="21"/>
                <w:szCs w:val="21"/>
                <w:highlight w:val="none"/>
              </w:rPr>
            </w:pPr>
            <w:r>
              <w:rPr>
                <w:rFonts w:hint="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94B7C64">
            <w:pPr>
              <w:rPr>
                <w:color w:val="auto"/>
                <w:sz w:val="21"/>
                <w:szCs w:val="21"/>
                <w:highlight w:val="none"/>
              </w:rPr>
            </w:pPr>
            <w:sdt>
              <w:sdtPr>
                <w:rPr>
                  <w:rFonts w:hint="eastAsia"/>
                  <w:color w:val="auto"/>
                  <w:sz w:val="21"/>
                  <w:szCs w:val="21"/>
                  <w:highlight w:val="none"/>
                </w:rPr>
                <w:id w:val="147461840"/>
                <w14:checkbox>
                  <w14:checked w14:val="0"/>
                  <w14:checkedState w14:val="00FE" w14:font="Wingdings"/>
                  <w14:uncheckedState w14:val="2610" w14:font="MS Gothic"/>
                </w14:checkbox>
              </w:sdtPr>
              <w:sdtEndPr>
                <w:rPr>
                  <w:rFonts w:hint="eastAsia"/>
                  <w:color w:val="auto"/>
                  <w:sz w:val="21"/>
                  <w:szCs w:val="21"/>
                  <w:highlight w:val="none"/>
                </w:rPr>
              </w:sdtEndPr>
              <w:sdtContent>
                <w:r>
                  <w:rPr>
                    <w:rFonts w:hint="eastAsia"/>
                    <w:color w:val="auto"/>
                    <w:sz w:val="21"/>
                    <w:szCs w:val="21"/>
                    <w:highlight w:val="none"/>
                  </w:rPr>
                  <w:t>☐</w:t>
                </w:r>
              </w:sdtContent>
            </w:sdt>
            <w:r>
              <w:rPr>
                <w:rFonts w:hint="eastAsia"/>
                <w:color w:val="auto"/>
                <w:sz w:val="21"/>
                <w:szCs w:val="21"/>
                <w:highlight w:val="none"/>
              </w:rPr>
              <w:t>强制采购节能产品。产品：____</w:t>
            </w:r>
          </w:p>
          <w:p w14:paraId="75F94769">
            <w:pPr>
              <w:rPr>
                <w:color w:val="auto"/>
                <w:sz w:val="21"/>
                <w:szCs w:val="21"/>
                <w:highlight w:val="none"/>
              </w:rPr>
            </w:pPr>
            <w:r>
              <w:rPr>
                <w:rFonts w:hint="eastAsia"/>
                <w:color w:val="auto"/>
                <w:sz w:val="21"/>
                <w:szCs w:val="21"/>
                <w:highlight w:val="none"/>
              </w:rPr>
              <w:t>□优先采购节能产品。产品：____</w:t>
            </w:r>
          </w:p>
          <w:p w14:paraId="198FBB8D">
            <w:pPr>
              <w:rPr>
                <w:color w:val="auto"/>
                <w:sz w:val="21"/>
                <w:szCs w:val="21"/>
                <w:highlight w:val="none"/>
              </w:rPr>
            </w:pPr>
            <w:r>
              <w:rPr>
                <w:rFonts w:hint="eastAsia"/>
                <w:color w:val="auto"/>
                <w:sz w:val="21"/>
                <w:szCs w:val="21"/>
                <w:highlight w:val="none"/>
              </w:rPr>
              <w:t>□优先采购环保产品。产品：____</w:t>
            </w:r>
          </w:p>
          <w:p w14:paraId="0B9A07A4">
            <w:pPr>
              <w:rPr>
                <w:color w:val="auto"/>
                <w:sz w:val="21"/>
                <w:szCs w:val="21"/>
                <w:highlight w:val="none"/>
              </w:rPr>
            </w:pPr>
            <w:r>
              <w:rPr>
                <w:rFonts w:hint="eastAsia"/>
                <w:color w:val="auto"/>
                <w:sz w:val="21"/>
                <w:szCs w:val="21"/>
                <w:highlight w:val="none"/>
              </w:rPr>
              <w:t>☑无</w:t>
            </w:r>
          </w:p>
        </w:tc>
      </w:tr>
      <w:tr w14:paraId="308E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324E57E0">
            <w:pPr>
              <w:jc w:val="center"/>
              <w:rPr>
                <w:color w:val="auto"/>
                <w:sz w:val="21"/>
                <w:szCs w:val="21"/>
                <w:highlight w:val="none"/>
              </w:rPr>
            </w:pPr>
            <w:r>
              <w:rPr>
                <w:rFonts w:hint="eastAsia"/>
                <w:color w:val="auto"/>
                <w:sz w:val="21"/>
                <w:szCs w:val="21"/>
                <w:highlight w:val="none"/>
              </w:rPr>
              <w:t>10</w:t>
            </w:r>
          </w:p>
        </w:tc>
        <w:tc>
          <w:tcPr>
            <w:tcW w:w="1843" w:type="dxa"/>
            <w:vAlign w:val="center"/>
          </w:tcPr>
          <w:p w14:paraId="79C9BB5C">
            <w:pPr>
              <w:jc w:val="center"/>
              <w:rPr>
                <w:color w:val="auto"/>
                <w:sz w:val="21"/>
                <w:szCs w:val="21"/>
                <w:highlight w:val="none"/>
              </w:rPr>
            </w:pPr>
            <w:r>
              <w:rPr>
                <w:rFonts w:hint="eastAsia"/>
                <w:color w:val="auto"/>
                <w:sz w:val="21"/>
                <w:szCs w:val="21"/>
                <w:highlight w:val="none"/>
              </w:rPr>
              <w:t>最后报价要求</w:t>
            </w:r>
          </w:p>
        </w:tc>
        <w:tc>
          <w:tcPr>
            <w:tcW w:w="6095" w:type="dxa"/>
            <w:vAlign w:val="center"/>
          </w:tcPr>
          <w:p w14:paraId="16CF8A29">
            <w:pPr>
              <w:rPr>
                <w:color w:val="auto"/>
                <w:sz w:val="21"/>
                <w:szCs w:val="21"/>
                <w:highlight w:val="none"/>
                <w:lang w:val="zh-CN"/>
              </w:rPr>
            </w:pPr>
            <w:r>
              <w:rPr>
                <w:rFonts w:hint="eastAsia"/>
                <w:color w:val="auto"/>
                <w:sz w:val="21"/>
                <w:szCs w:val="21"/>
                <w:highlight w:val="none"/>
                <w:lang w:val="zh-CN"/>
              </w:rPr>
              <w:t>有关本项目实施所需的所有费用（含税费）均计入最后报价。《最后报价</w:t>
            </w:r>
            <w:r>
              <w:rPr>
                <w:rFonts w:hint="eastAsia"/>
                <w:color w:val="auto"/>
                <w:sz w:val="21"/>
                <w:szCs w:val="21"/>
                <w:highlight w:val="none"/>
              </w:rPr>
              <w:t>一览表（报价表）</w:t>
            </w:r>
            <w:r>
              <w:rPr>
                <w:rFonts w:hint="eastAsia"/>
                <w:color w:val="auto"/>
                <w:sz w:val="21"/>
                <w:szCs w:val="21"/>
                <w:highlight w:val="none"/>
                <w:lang w:val="zh-CN"/>
              </w:rPr>
              <w:t>》</w:t>
            </w:r>
            <w:r>
              <w:rPr>
                <w:rFonts w:hint="eastAsia"/>
                <w:color w:val="auto"/>
                <w:sz w:val="21"/>
                <w:szCs w:val="21"/>
                <w:highlight w:val="none"/>
              </w:rPr>
              <w:t>是最后报价的唯一载体</w:t>
            </w:r>
            <w:r>
              <w:rPr>
                <w:rFonts w:hint="eastAsia"/>
                <w:color w:val="auto"/>
                <w:sz w:val="21"/>
                <w:szCs w:val="21"/>
                <w:highlight w:val="none"/>
                <w:lang w:val="zh-CN"/>
              </w:rPr>
              <w:t>。磋商文件中价格全部采用人民币报价。磋商文件未列明，而供应商认为必需的费用也需列入报价。提醒：验收时检测费用由采购人承担，不包含在最后报价中。</w:t>
            </w:r>
          </w:p>
          <w:p w14:paraId="7D034995">
            <w:pPr>
              <w:rPr>
                <w:color w:val="auto"/>
                <w:sz w:val="21"/>
                <w:szCs w:val="21"/>
                <w:highlight w:val="none"/>
                <w:lang w:val="zh-CN"/>
              </w:rPr>
            </w:pPr>
            <w:r>
              <w:rPr>
                <w:rFonts w:hint="eastAsia"/>
                <w:color w:val="auto"/>
                <w:sz w:val="21"/>
                <w:szCs w:val="21"/>
                <w:highlight w:val="none"/>
                <w:lang w:val="zh-CN"/>
              </w:rPr>
              <w:t>最后报价出现下列情形的，响应无效：</w:t>
            </w:r>
          </w:p>
          <w:p w14:paraId="658A74EA">
            <w:pPr>
              <w:ind w:firstLine="422" w:firstLineChars="200"/>
              <w:rPr>
                <w:b/>
                <w:bCs/>
                <w:color w:val="auto"/>
                <w:sz w:val="21"/>
                <w:szCs w:val="21"/>
                <w:highlight w:val="none"/>
                <w:lang w:val="zh-CN"/>
              </w:rPr>
            </w:pPr>
            <w:r>
              <w:rPr>
                <w:rFonts w:hint="eastAsia"/>
                <w:b/>
                <w:bCs/>
                <w:color w:val="auto"/>
                <w:sz w:val="21"/>
                <w:szCs w:val="21"/>
                <w:highlight w:val="none"/>
                <w:lang w:val="zh-CN"/>
              </w:rPr>
              <w:t>响应文件出现不是唯一的、有选择性的最后报价的；</w:t>
            </w:r>
          </w:p>
          <w:p w14:paraId="60433F5B">
            <w:pPr>
              <w:ind w:firstLine="422" w:firstLineChars="200"/>
              <w:rPr>
                <w:b/>
                <w:bCs/>
                <w:color w:val="auto"/>
                <w:sz w:val="21"/>
                <w:szCs w:val="21"/>
                <w:highlight w:val="none"/>
                <w:lang w:val="zh-CN"/>
              </w:rPr>
            </w:pPr>
            <w:r>
              <w:rPr>
                <w:rFonts w:hint="eastAsia"/>
                <w:b/>
                <w:bCs/>
                <w:color w:val="auto"/>
                <w:sz w:val="21"/>
                <w:szCs w:val="21"/>
                <w:highlight w:val="none"/>
                <w:lang w:val="zh-CN"/>
              </w:rPr>
              <w:t>最后报价超过磋商文件中规定的预算金额或者最高限价的;</w:t>
            </w:r>
          </w:p>
          <w:p w14:paraId="3C50F64E">
            <w:pPr>
              <w:ind w:firstLine="422" w:firstLineChars="200"/>
              <w:rPr>
                <w:b/>
                <w:bCs/>
                <w:color w:val="auto"/>
                <w:sz w:val="21"/>
                <w:szCs w:val="21"/>
                <w:highlight w:val="none"/>
              </w:rPr>
            </w:pPr>
            <w:r>
              <w:rPr>
                <w:rFonts w:hint="eastAsia"/>
                <w:b/>
                <w:bCs/>
                <w:color w:val="auto"/>
                <w:sz w:val="21"/>
                <w:szCs w:val="21"/>
                <w:highlight w:val="none"/>
              </w:rPr>
              <w:t>最后报价明显低于其他通过符合性审查供应商的报价，有可能影响产品质量或者不能诚信履约的，未能按要求提供书面说明或者提交相关证明材料证明其报价合理性的;</w:t>
            </w:r>
          </w:p>
          <w:p w14:paraId="43AAEAD5">
            <w:pPr>
              <w:ind w:firstLine="422" w:firstLineChars="200"/>
              <w:rPr>
                <w:color w:val="auto"/>
                <w:sz w:val="21"/>
                <w:szCs w:val="21"/>
                <w:highlight w:val="none"/>
              </w:rPr>
            </w:pPr>
            <w:r>
              <w:rPr>
                <w:rFonts w:hint="eastAsia"/>
                <w:b/>
                <w:bCs/>
                <w:color w:val="auto"/>
                <w:sz w:val="21"/>
                <w:szCs w:val="21"/>
                <w:highlight w:val="none"/>
              </w:rPr>
              <w:t>供应商对根据修正原则修正后的报价不确认的。</w:t>
            </w:r>
          </w:p>
        </w:tc>
      </w:tr>
      <w:tr w14:paraId="4E2F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469030F1">
            <w:pPr>
              <w:jc w:val="center"/>
              <w:rPr>
                <w:color w:val="auto"/>
                <w:sz w:val="21"/>
                <w:szCs w:val="21"/>
                <w:highlight w:val="none"/>
              </w:rPr>
            </w:pPr>
            <w:r>
              <w:rPr>
                <w:rFonts w:hint="eastAsia"/>
                <w:color w:val="auto"/>
                <w:sz w:val="21"/>
                <w:szCs w:val="21"/>
                <w:highlight w:val="none"/>
              </w:rPr>
              <w:t>11</w:t>
            </w:r>
          </w:p>
        </w:tc>
        <w:tc>
          <w:tcPr>
            <w:tcW w:w="1843" w:type="dxa"/>
            <w:vAlign w:val="center"/>
          </w:tcPr>
          <w:p w14:paraId="6F1BA30A">
            <w:pPr>
              <w:jc w:val="center"/>
              <w:rPr>
                <w:color w:val="auto"/>
                <w:sz w:val="21"/>
                <w:szCs w:val="21"/>
                <w:highlight w:val="none"/>
              </w:rPr>
            </w:pPr>
            <w:r>
              <w:rPr>
                <w:rFonts w:hint="eastAsia"/>
                <w:color w:val="auto"/>
                <w:sz w:val="21"/>
                <w:szCs w:val="21"/>
                <w:highlight w:val="none"/>
              </w:rPr>
              <w:t>中小企业信用融资</w:t>
            </w:r>
          </w:p>
        </w:tc>
        <w:tc>
          <w:tcPr>
            <w:tcW w:w="6095" w:type="dxa"/>
            <w:vAlign w:val="center"/>
          </w:tcPr>
          <w:p w14:paraId="6CC118F2">
            <w:pPr>
              <w:rPr>
                <w:color w:val="auto"/>
                <w:sz w:val="21"/>
                <w:szCs w:val="21"/>
                <w:highlight w:val="none"/>
              </w:rPr>
            </w:pPr>
            <w:r>
              <w:rPr>
                <w:rFonts w:hint="eastAsia"/>
                <w:color w:val="auto"/>
                <w:sz w:val="21"/>
                <w:szCs w:val="21"/>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3A7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2C972881">
            <w:pPr>
              <w:jc w:val="center"/>
              <w:rPr>
                <w:color w:val="auto"/>
                <w:sz w:val="21"/>
                <w:szCs w:val="21"/>
                <w:highlight w:val="none"/>
              </w:rPr>
            </w:pPr>
            <w:r>
              <w:rPr>
                <w:rFonts w:hint="eastAsia"/>
                <w:color w:val="auto"/>
                <w:sz w:val="21"/>
                <w:szCs w:val="21"/>
                <w:highlight w:val="none"/>
              </w:rPr>
              <w:t>12</w:t>
            </w:r>
          </w:p>
        </w:tc>
        <w:tc>
          <w:tcPr>
            <w:tcW w:w="1843" w:type="dxa"/>
            <w:vAlign w:val="center"/>
          </w:tcPr>
          <w:p w14:paraId="7ED73D34">
            <w:pPr>
              <w:jc w:val="center"/>
              <w:rPr>
                <w:color w:val="auto"/>
                <w:sz w:val="21"/>
                <w:szCs w:val="21"/>
                <w:highlight w:val="none"/>
              </w:rPr>
            </w:pPr>
            <w:r>
              <w:rPr>
                <w:rFonts w:hint="eastAsia"/>
                <w:color w:val="auto"/>
                <w:sz w:val="21"/>
                <w:szCs w:val="21"/>
                <w:highlight w:val="none"/>
              </w:rPr>
              <w:t>备份响应文件送达地点和签收人员</w:t>
            </w:r>
          </w:p>
        </w:tc>
        <w:tc>
          <w:tcPr>
            <w:tcW w:w="6095" w:type="dxa"/>
            <w:vAlign w:val="center"/>
          </w:tcPr>
          <w:p w14:paraId="685CC11E">
            <w:pPr>
              <w:rPr>
                <w:color w:val="auto"/>
                <w:sz w:val="21"/>
                <w:szCs w:val="21"/>
                <w:highlight w:val="none"/>
              </w:rPr>
            </w:pPr>
            <w:r>
              <w:rPr>
                <w:rFonts w:hint="eastAsia"/>
                <w:color w:val="auto"/>
                <w:sz w:val="21"/>
                <w:szCs w:val="21"/>
                <w:highlight w:val="none"/>
              </w:rPr>
              <w:t>备份响应文件送达地点：</w:t>
            </w:r>
            <w:r>
              <w:rPr>
                <w:rFonts w:hint="eastAsia"/>
                <w:color w:val="auto"/>
                <w:sz w:val="21"/>
                <w:szCs w:val="21"/>
                <w:highlight w:val="none"/>
                <w:u w:val="single"/>
              </w:rPr>
              <w:t>杭州市古墩路701号紫金广场A座1210室</w:t>
            </w:r>
            <w:r>
              <w:rPr>
                <w:rFonts w:hint="eastAsia"/>
                <w:color w:val="auto"/>
                <w:sz w:val="21"/>
                <w:szCs w:val="21"/>
                <w:highlight w:val="none"/>
              </w:rPr>
              <w:t>；备份响应文件签收人员联系电话：</w:t>
            </w:r>
            <w:r>
              <w:rPr>
                <w:rFonts w:hint="eastAsia"/>
                <w:color w:val="auto"/>
                <w:sz w:val="21"/>
                <w:szCs w:val="21"/>
                <w:highlight w:val="none"/>
                <w:u w:val="single"/>
              </w:rPr>
              <w:t>赵小姐，0571-88955366</w:t>
            </w:r>
            <w:r>
              <w:rPr>
                <w:rFonts w:hint="eastAsia"/>
                <w:color w:val="auto"/>
                <w:sz w:val="21"/>
                <w:szCs w:val="21"/>
                <w:highlight w:val="none"/>
              </w:rPr>
              <w:t>。采购人、采购代理机构不强制或变相强制供应商提交备份响应文件。</w:t>
            </w:r>
          </w:p>
        </w:tc>
      </w:tr>
      <w:tr w14:paraId="4CAB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Merge w:val="restart"/>
            <w:vAlign w:val="center"/>
          </w:tcPr>
          <w:p w14:paraId="5176A480">
            <w:pPr>
              <w:jc w:val="center"/>
              <w:rPr>
                <w:color w:val="auto"/>
                <w:sz w:val="21"/>
                <w:szCs w:val="21"/>
                <w:highlight w:val="none"/>
              </w:rPr>
            </w:pPr>
            <w:r>
              <w:rPr>
                <w:rFonts w:hint="eastAsia"/>
                <w:color w:val="auto"/>
                <w:sz w:val="21"/>
                <w:szCs w:val="21"/>
                <w:highlight w:val="none"/>
              </w:rPr>
              <w:t>13</w:t>
            </w:r>
          </w:p>
        </w:tc>
        <w:tc>
          <w:tcPr>
            <w:tcW w:w="1843" w:type="dxa"/>
            <w:vMerge w:val="restart"/>
            <w:vAlign w:val="center"/>
          </w:tcPr>
          <w:p w14:paraId="6269D092">
            <w:pPr>
              <w:jc w:val="center"/>
              <w:rPr>
                <w:color w:val="auto"/>
                <w:sz w:val="21"/>
                <w:szCs w:val="21"/>
                <w:highlight w:val="none"/>
              </w:rPr>
            </w:pPr>
            <w:r>
              <w:rPr>
                <w:rFonts w:hint="eastAsia"/>
                <w:color w:val="auto"/>
                <w:sz w:val="21"/>
                <w:szCs w:val="21"/>
                <w:highlight w:val="none"/>
              </w:rPr>
              <w:t>特别说明</w:t>
            </w:r>
          </w:p>
        </w:tc>
        <w:tc>
          <w:tcPr>
            <w:tcW w:w="6095" w:type="dxa"/>
            <w:vAlign w:val="center"/>
          </w:tcPr>
          <w:p w14:paraId="4E31E9A6">
            <w:pPr>
              <w:rPr>
                <w:color w:val="auto"/>
                <w:sz w:val="21"/>
                <w:szCs w:val="21"/>
                <w:highlight w:val="none"/>
              </w:rPr>
            </w:pPr>
            <w:r>
              <w:rPr>
                <w:rFonts w:hint="eastAsia"/>
                <w:color w:val="auto"/>
                <w:sz w:val="21"/>
                <w:szCs w:val="21"/>
                <w:highlight w:val="none"/>
              </w:rPr>
              <w:t>业绩证明：联合体投标的，联合体各方分别提供与联合体协议中规定的分工内容相应的业绩证明材料，业绩数量以提供材料较少的一方为准。</w:t>
            </w:r>
          </w:p>
        </w:tc>
      </w:tr>
      <w:tr w14:paraId="1B45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Merge w:val="continue"/>
            <w:vAlign w:val="center"/>
          </w:tcPr>
          <w:p w14:paraId="6F5630A1">
            <w:pPr>
              <w:jc w:val="center"/>
              <w:rPr>
                <w:color w:val="auto"/>
                <w:sz w:val="21"/>
                <w:szCs w:val="21"/>
                <w:highlight w:val="none"/>
              </w:rPr>
            </w:pPr>
          </w:p>
        </w:tc>
        <w:tc>
          <w:tcPr>
            <w:tcW w:w="1843" w:type="dxa"/>
            <w:vMerge w:val="continue"/>
            <w:vAlign w:val="center"/>
          </w:tcPr>
          <w:p w14:paraId="10BEDEBE">
            <w:pPr>
              <w:jc w:val="center"/>
              <w:rPr>
                <w:color w:val="auto"/>
                <w:sz w:val="21"/>
                <w:szCs w:val="21"/>
                <w:highlight w:val="none"/>
              </w:rPr>
            </w:pPr>
          </w:p>
        </w:tc>
        <w:tc>
          <w:tcPr>
            <w:tcW w:w="6095" w:type="dxa"/>
            <w:vAlign w:val="center"/>
          </w:tcPr>
          <w:p w14:paraId="56B5C5E2">
            <w:pPr>
              <w:rPr>
                <w:color w:val="auto"/>
                <w:sz w:val="21"/>
                <w:szCs w:val="21"/>
                <w:highlight w:val="none"/>
              </w:rPr>
            </w:pPr>
            <w:r>
              <w:rPr>
                <w:rFonts w:hint="eastAsia"/>
                <w:color w:val="auto"/>
                <w:sz w:val="21"/>
                <w:szCs w:val="21"/>
                <w:highlight w:val="none"/>
              </w:rPr>
              <w:t>其他资信证明：</w:t>
            </w:r>
          </w:p>
          <w:p w14:paraId="6C11BA57">
            <w:pPr>
              <w:rPr>
                <w:color w:val="auto"/>
                <w:sz w:val="21"/>
                <w:szCs w:val="21"/>
                <w:highlight w:val="none"/>
              </w:rPr>
            </w:pPr>
            <w:sdt>
              <w:sdtPr>
                <w:rPr>
                  <w:rFonts w:hint="eastAsia"/>
                  <w:color w:val="auto"/>
                  <w:sz w:val="21"/>
                  <w:szCs w:val="21"/>
                  <w:highlight w:val="none"/>
                </w:rPr>
                <w:id w:val="96378102"/>
                <w14:checkbox>
                  <w14:checked w14:val="0"/>
                  <w14:checkedState w14:val="00FE" w14:font="Wingdings"/>
                  <w14:uncheckedState w14:val="2610" w14:font="MS Gothic"/>
                </w14:checkbox>
              </w:sdtPr>
              <w:sdtEndPr>
                <w:rPr>
                  <w:rFonts w:hint="eastAsia"/>
                  <w:color w:val="auto"/>
                  <w:sz w:val="21"/>
                  <w:szCs w:val="21"/>
                  <w:highlight w:val="none"/>
                </w:rPr>
              </w:sdtEndPr>
              <w:sdtContent>
                <w:r>
                  <w:rPr>
                    <w:rFonts w:hint="eastAsia"/>
                    <w:color w:val="auto"/>
                    <w:sz w:val="21"/>
                    <w:szCs w:val="21"/>
                    <w:highlight w:val="none"/>
                  </w:rPr>
                  <w:t>☐</w:t>
                </w:r>
              </w:sdtContent>
            </w:sdt>
            <w:r>
              <w:rPr>
                <w:rFonts w:hint="eastAsia"/>
                <w:color w:val="auto"/>
                <w:sz w:val="21"/>
                <w:szCs w:val="21"/>
                <w:highlight w:val="none"/>
              </w:rPr>
              <w:t>联合体响应的，联合体各方均需按磋商文件第五部分评审标准要求提供资信证明文件，否则视为不符合相关要求。</w:t>
            </w:r>
          </w:p>
          <w:p w14:paraId="524C4264">
            <w:pPr>
              <w:rPr>
                <w:color w:val="auto"/>
                <w:sz w:val="21"/>
                <w:szCs w:val="21"/>
                <w:highlight w:val="none"/>
              </w:rPr>
            </w:pPr>
            <w:sdt>
              <w:sdtPr>
                <w:rPr>
                  <w:rFonts w:hint="eastAsia"/>
                  <w:color w:val="auto"/>
                  <w:sz w:val="21"/>
                  <w:szCs w:val="21"/>
                  <w:highlight w:val="none"/>
                </w:rPr>
                <w:id w:val="998881527"/>
                <w14:checkbox>
                  <w14:checked w14:val="1"/>
                  <w14:checkedState w14:val="00FE" w14:font="Wingdings"/>
                  <w14:uncheckedState w14:val="2610" w14:font="MS Gothic"/>
                </w14:checkbox>
              </w:sdtPr>
              <w:sdtEndPr>
                <w:rPr>
                  <w:rFonts w:hint="eastAsia"/>
                  <w:color w:val="auto"/>
                  <w:sz w:val="21"/>
                  <w:szCs w:val="21"/>
                  <w:highlight w:val="none"/>
                </w:rPr>
              </w:sdtEndPr>
              <w:sdtContent>
                <w:r>
                  <w:rPr>
                    <w:rFonts w:hint="eastAsia"/>
                    <w:color w:val="auto"/>
                    <w:sz w:val="21"/>
                    <w:szCs w:val="21"/>
                    <w:highlight w:val="none"/>
                  </w:rPr>
                  <w:sym w:font="Wingdings" w:char="F0FE"/>
                </w:r>
              </w:sdtContent>
            </w:sdt>
            <w:r>
              <w:rPr>
                <w:rFonts w:hint="eastAsia"/>
                <w:color w:val="auto"/>
                <w:sz w:val="21"/>
                <w:szCs w:val="21"/>
                <w:highlight w:val="none"/>
              </w:rPr>
              <w:t>联合体响应的，联合体中有一方或者联合体成员根据分工按磋商文件第五部分评审标准要求提供资信证明文件的，视为符合了相关要求。</w:t>
            </w:r>
          </w:p>
        </w:tc>
      </w:tr>
      <w:tr w14:paraId="1FB7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tcPr>
          <w:p w14:paraId="4E361471">
            <w:pPr>
              <w:jc w:val="center"/>
              <w:rPr>
                <w:color w:val="auto"/>
                <w:sz w:val="21"/>
                <w:szCs w:val="21"/>
                <w:highlight w:val="none"/>
              </w:rPr>
            </w:pPr>
            <w:r>
              <w:rPr>
                <w:rFonts w:hint="eastAsia"/>
                <w:color w:val="auto"/>
                <w:sz w:val="21"/>
                <w:szCs w:val="21"/>
                <w:highlight w:val="none"/>
              </w:rPr>
              <w:t>14</w:t>
            </w:r>
          </w:p>
        </w:tc>
        <w:tc>
          <w:tcPr>
            <w:tcW w:w="1843" w:type="dxa"/>
            <w:vAlign w:val="center"/>
          </w:tcPr>
          <w:p w14:paraId="0A138A8F">
            <w:pPr>
              <w:jc w:val="center"/>
              <w:rPr>
                <w:color w:val="auto"/>
                <w:sz w:val="21"/>
                <w:szCs w:val="21"/>
                <w:highlight w:val="none"/>
              </w:rPr>
            </w:pPr>
            <w:r>
              <w:rPr>
                <w:rFonts w:hint="eastAsia"/>
                <w:color w:val="auto"/>
                <w:sz w:val="21"/>
                <w:szCs w:val="21"/>
                <w:highlight w:val="none"/>
                <w:lang w:val="en"/>
              </w:rPr>
              <w:t>成交候选人数量</w:t>
            </w:r>
          </w:p>
        </w:tc>
        <w:tc>
          <w:tcPr>
            <w:tcW w:w="6095" w:type="dxa"/>
            <w:vAlign w:val="center"/>
          </w:tcPr>
          <w:p w14:paraId="2CD45050">
            <w:pPr>
              <w:rPr>
                <w:color w:val="auto"/>
                <w:sz w:val="21"/>
                <w:szCs w:val="21"/>
                <w:highlight w:val="none"/>
                <w:lang w:val="en"/>
              </w:rPr>
            </w:pPr>
            <w:r>
              <w:rPr>
                <w:rFonts w:hint="eastAsia"/>
                <w:color w:val="auto"/>
                <w:sz w:val="21"/>
                <w:szCs w:val="21"/>
                <w:highlight w:val="none"/>
                <w:lang w:val="en"/>
              </w:rPr>
              <w:t>本项目推荐的成交候选人数量：</w:t>
            </w:r>
            <w:r>
              <w:rPr>
                <w:rFonts w:hint="eastAsia"/>
                <w:color w:val="auto"/>
                <w:sz w:val="21"/>
                <w:szCs w:val="21"/>
                <w:highlight w:val="none"/>
                <w:u w:val="single"/>
              </w:rPr>
              <w:t>3家</w:t>
            </w:r>
            <w:r>
              <w:rPr>
                <w:rFonts w:hint="eastAsia"/>
                <w:color w:val="auto"/>
                <w:sz w:val="21"/>
                <w:szCs w:val="21"/>
                <w:highlight w:val="none"/>
                <w:lang w:val="en"/>
              </w:rPr>
              <w:t>。</w:t>
            </w:r>
          </w:p>
        </w:tc>
      </w:tr>
      <w:tr w14:paraId="7A35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tcPr>
          <w:p w14:paraId="59A899A0">
            <w:pPr>
              <w:jc w:val="center"/>
              <w:rPr>
                <w:color w:val="auto"/>
                <w:sz w:val="21"/>
                <w:szCs w:val="21"/>
                <w:highlight w:val="none"/>
              </w:rPr>
            </w:pPr>
            <w:r>
              <w:rPr>
                <w:rFonts w:hint="eastAsia"/>
                <w:color w:val="auto"/>
                <w:sz w:val="21"/>
                <w:szCs w:val="21"/>
                <w:highlight w:val="none"/>
              </w:rPr>
              <w:t>15</w:t>
            </w:r>
          </w:p>
        </w:tc>
        <w:tc>
          <w:tcPr>
            <w:tcW w:w="1843" w:type="dxa"/>
            <w:vAlign w:val="center"/>
          </w:tcPr>
          <w:p w14:paraId="3287D3E9">
            <w:pPr>
              <w:jc w:val="center"/>
              <w:rPr>
                <w:color w:val="auto"/>
                <w:sz w:val="21"/>
                <w:szCs w:val="21"/>
                <w:highlight w:val="none"/>
              </w:rPr>
            </w:pPr>
            <w:r>
              <w:rPr>
                <w:rFonts w:hint="eastAsia"/>
                <w:color w:val="auto"/>
                <w:sz w:val="21"/>
                <w:szCs w:val="21"/>
                <w:highlight w:val="none"/>
                <w:lang w:val="en"/>
              </w:rPr>
              <w:t>代理费用收取方式及标准</w:t>
            </w:r>
          </w:p>
        </w:tc>
        <w:tc>
          <w:tcPr>
            <w:tcW w:w="6095" w:type="dxa"/>
            <w:vAlign w:val="center"/>
          </w:tcPr>
          <w:p w14:paraId="321A0EF8">
            <w:pPr>
              <w:rPr>
                <w:color w:val="auto"/>
                <w:sz w:val="21"/>
                <w:szCs w:val="21"/>
                <w:highlight w:val="none"/>
                <w:lang w:val="en"/>
              </w:rPr>
            </w:pPr>
            <w:r>
              <w:rPr>
                <w:rFonts w:hint="eastAsia"/>
                <w:color w:val="auto"/>
                <w:sz w:val="21"/>
                <w:szCs w:val="21"/>
                <w:highlight w:val="none"/>
                <w:lang w:val="en"/>
              </w:rPr>
              <w:t>采购代理服务费：按照计费标准计价格[2002]1980号文件及发改办价格[2003]857号文件的收费标准的65%计算（如按标准计算不足3000元的，按3000元计取）。</w:t>
            </w:r>
          </w:p>
          <w:p w14:paraId="7766E246">
            <w:pPr>
              <w:rPr>
                <w:color w:val="auto"/>
                <w:sz w:val="21"/>
                <w:szCs w:val="21"/>
                <w:highlight w:val="none"/>
                <w:lang w:val="en"/>
              </w:rPr>
            </w:pPr>
            <w:r>
              <w:rPr>
                <w:rFonts w:hint="eastAsia"/>
                <w:color w:val="auto"/>
                <w:sz w:val="21"/>
                <w:szCs w:val="21"/>
                <w:highlight w:val="none"/>
                <w:lang w:val="en"/>
              </w:rPr>
              <w:t>投标人在投标时考虑上述费用，采购代理服务费由中标人在接到中标通知书时以人民币方式向采购代理机构支付。汇入以下账户：</w:t>
            </w:r>
          </w:p>
          <w:p w14:paraId="5CBBA711">
            <w:pPr>
              <w:rPr>
                <w:color w:val="auto"/>
                <w:sz w:val="21"/>
                <w:szCs w:val="21"/>
                <w:highlight w:val="none"/>
                <w:lang w:val="en"/>
              </w:rPr>
            </w:pPr>
            <w:r>
              <w:rPr>
                <w:rFonts w:hint="eastAsia"/>
                <w:color w:val="auto"/>
                <w:sz w:val="21"/>
                <w:szCs w:val="21"/>
                <w:highlight w:val="none"/>
                <w:lang w:val="en"/>
              </w:rPr>
              <w:t>户 名：浙江省成套工程有限公司</w:t>
            </w:r>
          </w:p>
          <w:p w14:paraId="4E4DA171">
            <w:pPr>
              <w:rPr>
                <w:color w:val="auto"/>
                <w:sz w:val="21"/>
                <w:szCs w:val="21"/>
                <w:highlight w:val="none"/>
                <w:lang w:val="en"/>
              </w:rPr>
            </w:pPr>
            <w:r>
              <w:rPr>
                <w:rFonts w:hint="eastAsia"/>
                <w:color w:val="auto"/>
                <w:sz w:val="21"/>
                <w:szCs w:val="21"/>
                <w:highlight w:val="none"/>
                <w:lang w:val="en"/>
              </w:rPr>
              <w:t>开户银行：杭州联合农村商业银行有限公司三墩支行</w:t>
            </w:r>
          </w:p>
          <w:p w14:paraId="0913A65F">
            <w:pPr>
              <w:rPr>
                <w:color w:val="auto"/>
                <w:sz w:val="21"/>
                <w:szCs w:val="21"/>
                <w:highlight w:val="none"/>
                <w:lang w:val="en"/>
              </w:rPr>
            </w:pPr>
            <w:r>
              <w:rPr>
                <w:rFonts w:hint="eastAsia"/>
                <w:color w:val="auto"/>
                <w:sz w:val="21"/>
                <w:szCs w:val="21"/>
                <w:highlight w:val="none"/>
                <w:lang w:val="en"/>
              </w:rPr>
              <w:t>银行账号：201000065548152。</w:t>
            </w:r>
          </w:p>
          <w:p w14:paraId="157CAFD7">
            <w:pPr>
              <w:rPr>
                <w:color w:val="auto"/>
                <w:sz w:val="21"/>
                <w:szCs w:val="21"/>
                <w:highlight w:val="none"/>
                <w:lang w:val="en"/>
              </w:rPr>
            </w:pPr>
            <w:r>
              <w:rPr>
                <w:rFonts w:hint="eastAsia"/>
                <w:color w:val="auto"/>
                <w:sz w:val="21"/>
                <w:szCs w:val="21"/>
                <w:highlight w:val="none"/>
                <w:lang w:val="en"/>
              </w:rPr>
              <w:t>成交人在成交公告发出后15日内未支付代理服务费，须承担代理服务费每日百分之三的违约金，逾期十日未支付的，采购代理机构有权向杭州仲裁委员会对中标人提起仲裁，仲裁费用（包括仲裁受理费和仲裁处理费）均由成交人承担。</w:t>
            </w:r>
          </w:p>
        </w:tc>
      </w:tr>
    </w:tbl>
    <w:p w14:paraId="14805E02">
      <w:pPr>
        <w:rPr>
          <w:color w:val="auto"/>
          <w:highlight w:val="none"/>
        </w:rPr>
      </w:pPr>
    </w:p>
    <w:p w14:paraId="0B044672">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1912FCF7">
      <w:pPr>
        <w:pStyle w:val="3"/>
        <w:keepNext w:val="0"/>
        <w:keepLines w:val="0"/>
        <w:rPr>
          <w:color w:val="auto"/>
          <w:highlight w:val="none"/>
        </w:rPr>
      </w:pPr>
      <w:r>
        <w:rPr>
          <w:rFonts w:hint="eastAsia"/>
          <w:color w:val="auto"/>
          <w:highlight w:val="none"/>
        </w:rPr>
        <w:t>二、总则</w:t>
      </w:r>
    </w:p>
    <w:p w14:paraId="13916A91">
      <w:pPr>
        <w:pStyle w:val="4"/>
        <w:keepNext w:val="0"/>
        <w:keepLines w:val="0"/>
        <w:rPr>
          <w:color w:val="auto"/>
          <w:highlight w:val="none"/>
        </w:rPr>
      </w:pPr>
      <w:r>
        <w:rPr>
          <w:rFonts w:hint="eastAsia"/>
          <w:color w:val="auto"/>
          <w:highlight w:val="none"/>
        </w:rPr>
        <w:t>1. 适用范围</w:t>
      </w:r>
    </w:p>
    <w:p w14:paraId="5C0DCC51">
      <w:pPr>
        <w:ind w:firstLine="480" w:firstLineChars="200"/>
        <w:rPr>
          <w:color w:val="auto"/>
          <w:highlight w:val="none"/>
        </w:rPr>
      </w:pPr>
      <w:r>
        <w:rPr>
          <w:rFonts w:hint="eastAsia"/>
          <w:color w:val="auto"/>
          <w:highlight w:val="none"/>
        </w:rPr>
        <w:t>本磋商文件适用于该项目的邀请、响应、开启响应文件、信用信息查询、资格性审查、评审、成交、合同、验收等行为（法律、法规另有规定的，从其规定）。</w:t>
      </w:r>
    </w:p>
    <w:p w14:paraId="44B5505E">
      <w:pPr>
        <w:pStyle w:val="4"/>
        <w:keepNext w:val="0"/>
        <w:keepLines w:val="0"/>
        <w:numPr>
          <w:ilvl w:val="0"/>
          <w:numId w:val="0"/>
        </w:numPr>
        <w:rPr>
          <w:color w:val="auto"/>
          <w:highlight w:val="none"/>
        </w:rPr>
      </w:pPr>
      <w:r>
        <w:rPr>
          <w:rFonts w:hint="eastAsia"/>
          <w:color w:val="auto"/>
          <w:highlight w:val="none"/>
        </w:rPr>
        <w:t>2. 定义</w:t>
      </w:r>
    </w:p>
    <w:p w14:paraId="24BECA4C">
      <w:pPr>
        <w:ind w:firstLine="480" w:firstLineChars="200"/>
        <w:rPr>
          <w:color w:val="auto"/>
          <w:highlight w:val="none"/>
        </w:rPr>
      </w:pPr>
      <w:r>
        <w:rPr>
          <w:rFonts w:hint="eastAsia"/>
          <w:color w:val="auto"/>
          <w:highlight w:val="none"/>
        </w:rPr>
        <w:t>2.1 “采购人”系指磋商邀请公告中载明的本项目的采购人。</w:t>
      </w:r>
    </w:p>
    <w:p w14:paraId="465D9276">
      <w:pPr>
        <w:ind w:firstLine="480" w:firstLineChars="200"/>
        <w:rPr>
          <w:color w:val="auto"/>
          <w:highlight w:val="none"/>
        </w:rPr>
      </w:pPr>
      <w:r>
        <w:rPr>
          <w:rFonts w:hint="eastAsia"/>
          <w:color w:val="auto"/>
          <w:highlight w:val="none"/>
        </w:rPr>
        <w:t>2.2 “采购代理机构”系指磋商邀请公告中载明的本项目的采购代理机构。</w:t>
      </w:r>
    </w:p>
    <w:p w14:paraId="6C833005">
      <w:pPr>
        <w:ind w:firstLine="480" w:firstLineChars="200"/>
        <w:rPr>
          <w:color w:val="auto"/>
          <w:highlight w:val="none"/>
        </w:rPr>
      </w:pPr>
      <w:r>
        <w:rPr>
          <w:rFonts w:hint="eastAsia"/>
          <w:color w:val="auto"/>
          <w:highlight w:val="none"/>
        </w:rPr>
        <w:t>2.3 “供应商”系指响应磋商、参加本次竞争的法人、其他组织或自然人。</w:t>
      </w:r>
    </w:p>
    <w:p w14:paraId="48AE1D2E">
      <w:pPr>
        <w:ind w:firstLine="480" w:firstLineChars="200"/>
        <w:rPr>
          <w:color w:val="auto"/>
          <w:highlight w:val="none"/>
        </w:rPr>
      </w:pPr>
      <w:r>
        <w:rPr>
          <w:rFonts w:hint="eastAsia"/>
          <w:color w:val="auto"/>
          <w:highlight w:val="none"/>
        </w:rPr>
        <w:t>2.4 “负责人”系指法人企业的法定负责人，或其他组织为法律、行政法规规定代表单位行使职权的主要负责人，或自然人本人。</w:t>
      </w:r>
    </w:p>
    <w:p w14:paraId="5ECEFD4F">
      <w:pPr>
        <w:ind w:firstLine="480" w:firstLineChars="200"/>
        <w:rPr>
          <w:color w:val="auto"/>
          <w:highlight w:val="none"/>
        </w:rPr>
      </w:pPr>
      <w:r>
        <w:rPr>
          <w:rFonts w:hint="eastAsia"/>
          <w:color w:val="auto"/>
          <w:highlight w:val="none"/>
        </w:rPr>
        <w:t>2.5 “成交人”系指经评审确定的成交供应商。</w:t>
      </w:r>
    </w:p>
    <w:p w14:paraId="458E14F3">
      <w:pPr>
        <w:ind w:firstLine="480" w:firstLineChars="200"/>
        <w:rPr>
          <w:color w:val="auto"/>
          <w:highlight w:val="none"/>
        </w:rPr>
      </w:pPr>
      <w:r>
        <w:rPr>
          <w:rFonts w:hint="eastAsia"/>
          <w:color w:val="auto"/>
          <w:highlight w:val="none"/>
        </w:rPr>
        <w:t>2.6“响应文件”系指供应商提交的商务技术文件。供应商提交最后报价后，最后报价是供应商响应文件的有效组成部分。</w:t>
      </w:r>
    </w:p>
    <w:p w14:paraId="20102842">
      <w:pPr>
        <w:ind w:firstLine="480" w:firstLineChars="200"/>
        <w:rPr>
          <w:color w:val="auto"/>
          <w:highlight w:val="none"/>
        </w:rPr>
      </w:pPr>
      <w:r>
        <w:rPr>
          <w:rFonts w:hint="eastAsia"/>
          <w:color w:val="auto"/>
          <w:highlight w:val="none"/>
        </w:rPr>
        <w:t>2.7“电子交易平台”系指本项目政府采购活动所依托的政府采购云平台（</w:t>
      </w:r>
      <w:r>
        <w:rPr>
          <w:rFonts w:hint="eastAsia"/>
          <w:color w:val="auto"/>
          <w:highlight w:val="none"/>
        </w:rPr>
        <w:fldChar w:fldCharType="begin"/>
      </w:r>
      <w:r>
        <w:rPr>
          <w:rFonts w:hint="eastAsia"/>
          <w:color w:val="auto"/>
          <w:highlight w:val="none"/>
        </w:rPr>
        <w:instrText xml:space="preserve"> HYPERLINK "https://www.zcygov.cn/" </w:instrText>
      </w:r>
      <w:r>
        <w:rPr>
          <w:rFonts w:hint="eastAsia"/>
          <w:color w:val="auto"/>
          <w:highlight w:val="none"/>
        </w:rPr>
        <w:fldChar w:fldCharType="separate"/>
      </w:r>
      <w:r>
        <w:rPr>
          <w:rFonts w:hint="eastAsia"/>
          <w:color w:val="auto"/>
          <w:highlight w:val="none"/>
        </w:rPr>
        <w:t>https://www.zcygov.cn/</w:t>
      </w:r>
      <w:r>
        <w:rPr>
          <w:rFonts w:hint="eastAsia"/>
          <w:color w:val="auto"/>
          <w:highlight w:val="none"/>
        </w:rPr>
        <w:fldChar w:fldCharType="end"/>
      </w:r>
      <w:r>
        <w:rPr>
          <w:rFonts w:hint="eastAsia"/>
          <w:color w:val="auto"/>
          <w:highlight w:val="none"/>
        </w:rPr>
        <w:t>）。</w:t>
      </w:r>
    </w:p>
    <w:p w14:paraId="2240C94C">
      <w:pPr>
        <w:ind w:firstLine="480" w:firstLineChars="200"/>
        <w:rPr>
          <w:color w:val="auto"/>
          <w:highlight w:val="none"/>
        </w:rPr>
      </w:pPr>
      <w:r>
        <w:rPr>
          <w:rFonts w:hint="eastAsia"/>
          <w:color w:val="auto"/>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01312AC1">
      <w:pPr>
        <w:ind w:firstLine="480" w:firstLineChars="200"/>
        <w:rPr>
          <w:color w:val="auto"/>
          <w:highlight w:val="none"/>
          <w:u w:val="single"/>
        </w:rPr>
      </w:pPr>
      <w:r>
        <w:rPr>
          <w:rFonts w:hint="eastAsia"/>
          <w:color w:val="auto"/>
          <w:highlight w:val="none"/>
        </w:rPr>
        <w:t xml:space="preserve">2.9 </w:t>
      </w:r>
      <w:r>
        <w:rPr>
          <w:rFonts w:hint="eastAsia"/>
          <w:color w:val="auto"/>
          <w:highlight w:val="none"/>
          <w:u w:val="single"/>
        </w:rPr>
        <w:t>“书面形式”包括数据电文形式与纸质形式。数据电文形式与纸质形式的采购活动具有同等法律效力。</w:t>
      </w:r>
    </w:p>
    <w:p w14:paraId="6EB53C79">
      <w:pPr>
        <w:ind w:firstLine="480" w:firstLineChars="200"/>
        <w:rPr>
          <w:color w:val="auto"/>
          <w:highlight w:val="none"/>
        </w:rPr>
      </w:pPr>
      <w:r>
        <w:rPr>
          <w:rFonts w:hint="eastAsia"/>
          <w:color w:val="auto"/>
          <w:highlight w:val="none"/>
        </w:rPr>
        <w:t>2.10 “▲” 系指实质性要求条款， “※”系指磋商过程中可能实质性变动的内容， “</w:t>
      </w:r>
      <w:sdt>
        <w:sdtPr>
          <w:rPr>
            <w:rFonts w:hint="eastAsia"/>
            <w:color w:val="auto"/>
            <w:highlight w:val="none"/>
          </w:rPr>
          <w:id w:val="512970236"/>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color w:val="auto"/>
              <w:highlight w:val="none"/>
            </w:rPr>
            <w:t>þ</w:t>
          </w:r>
        </w:sdtContent>
      </w:sdt>
      <w:r>
        <w:rPr>
          <w:rFonts w:hint="eastAsia"/>
          <w:color w:val="auto"/>
          <w:highlight w:val="none"/>
        </w:rPr>
        <w:t>” 系指适用本项目的要求，“</w:t>
      </w:r>
      <w:sdt>
        <w:sdtPr>
          <w:rPr>
            <w:rFonts w:hint="eastAsia"/>
            <w:color w:val="auto"/>
            <w:highlight w:val="none"/>
          </w:rPr>
          <w:id w:val="404888855"/>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 系指不适用本项目的要求。</w:t>
      </w:r>
    </w:p>
    <w:p w14:paraId="0CEFBC4F">
      <w:pPr>
        <w:pStyle w:val="4"/>
        <w:keepNext w:val="0"/>
        <w:keepLines w:val="0"/>
        <w:rPr>
          <w:color w:val="auto"/>
          <w:highlight w:val="none"/>
        </w:rPr>
      </w:pPr>
      <w:r>
        <w:rPr>
          <w:rFonts w:hint="eastAsia"/>
          <w:color w:val="auto"/>
          <w:highlight w:val="none"/>
        </w:rPr>
        <w:t>3. 响应有效期</w:t>
      </w:r>
    </w:p>
    <w:p w14:paraId="4786C3A6">
      <w:pPr>
        <w:ind w:firstLine="482" w:firstLineChars="200"/>
        <w:rPr>
          <w:b/>
          <w:bCs/>
          <w:color w:val="auto"/>
          <w:highlight w:val="none"/>
        </w:rPr>
      </w:pPr>
      <w:r>
        <w:rPr>
          <w:rFonts w:hint="eastAsia"/>
          <w:b/>
          <w:bCs/>
          <w:color w:val="auto"/>
          <w:highlight w:val="none"/>
        </w:rPr>
        <w:t>▲3.1响应有效期为从提交响应文件的截止之日起90天。供应商的响应文件中承诺的响应有效期少于磋商文件中载明的磋商有效期的，响应无效。</w:t>
      </w:r>
    </w:p>
    <w:p w14:paraId="138A8301">
      <w:pPr>
        <w:ind w:firstLine="480" w:firstLineChars="200"/>
        <w:rPr>
          <w:color w:val="auto"/>
          <w:highlight w:val="none"/>
        </w:rPr>
      </w:pPr>
      <w:r>
        <w:rPr>
          <w:rFonts w:hint="eastAsia"/>
          <w:color w:val="auto"/>
          <w:highlight w:val="none"/>
        </w:rPr>
        <w:t>3.2响应文件合格提交后，自响应截止日期起，在响应有效期内有效。</w:t>
      </w:r>
    </w:p>
    <w:p w14:paraId="73B08602">
      <w:pPr>
        <w:ind w:firstLine="480" w:firstLineChars="200"/>
        <w:rPr>
          <w:color w:val="auto"/>
          <w:highlight w:val="none"/>
        </w:rPr>
      </w:pPr>
      <w:r>
        <w:rPr>
          <w:rFonts w:hint="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1BCC9D98">
      <w:pPr>
        <w:pStyle w:val="4"/>
        <w:keepNext w:val="0"/>
        <w:keepLines w:val="0"/>
        <w:rPr>
          <w:color w:val="auto"/>
          <w:highlight w:val="none"/>
        </w:rPr>
      </w:pPr>
      <w:r>
        <w:rPr>
          <w:rFonts w:hint="eastAsia"/>
          <w:color w:val="auto"/>
          <w:highlight w:val="none"/>
        </w:rPr>
        <w:t>4．响应费用</w:t>
      </w:r>
    </w:p>
    <w:p w14:paraId="19CAFEBD">
      <w:pPr>
        <w:ind w:firstLine="480" w:firstLineChars="200"/>
        <w:rPr>
          <w:color w:val="auto"/>
          <w:highlight w:val="none"/>
          <w:lang w:val="zh-CN"/>
        </w:rPr>
      </w:pPr>
      <w:r>
        <w:rPr>
          <w:rFonts w:hint="eastAsia"/>
          <w:color w:val="auto"/>
          <w:highlight w:val="none"/>
        </w:rPr>
        <w:t>供应商需自行承担涉及响应的一切费用</w:t>
      </w:r>
      <w:r>
        <w:rPr>
          <w:rFonts w:hint="eastAsia"/>
          <w:color w:val="auto"/>
          <w:highlight w:val="none"/>
          <w:lang w:val="zh-CN"/>
        </w:rPr>
        <w:t>。</w:t>
      </w:r>
    </w:p>
    <w:p w14:paraId="495A4DCF">
      <w:pPr>
        <w:jc w:val="center"/>
        <w:rPr>
          <w:rFonts w:cs="仿宋_GB2312" w:asciiTheme="minorEastAsia" w:hAnsiTheme="minorEastAsia" w:eastAsiaTheme="minorEastAsia"/>
          <w:b/>
          <w:color w:val="auto"/>
          <w:highlight w:val="none"/>
        </w:rPr>
      </w:pPr>
    </w:p>
    <w:p w14:paraId="03374C64">
      <w:pPr>
        <w:pStyle w:val="3"/>
        <w:keepNext w:val="0"/>
        <w:keepLines w:val="0"/>
        <w:rPr>
          <w:color w:val="auto"/>
          <w:highlight w:val="none"/>
        </w:rPr>
      </w:pPr>
      <w:r>
        <w:rPr>
          <w:rFonts w:hint="eastAsia"/>
          <w:color w:val="auto"/>
          <w:highlight w:val="none"/>
        </w:rPr>
        <w:t>三、需要落实的政府采购政策</w:t>
      </w:r>
    </w:p>
    <w:p w14:paraId="14EB3F27">
      <w:pPr>
        <w:pStyle w:val="4"/>
        <w:keepNext w:val="0"/>
        <w:keepLines w:val="0"/>
        <w:rPr>
          <w:color w:val="auto"/>
          <w:highlight w:val="none"/>
        </w:rPr>
      </w:pPr>
      <w:r>
        <w:rPr>
          <w:rFonts w:hint="eastAsia"/>
          <w:color w:val="auto"/>
          <w:highlight w:val="none"/>
        </w:rPr>
        <w:t>1.是否允许采购进口产品要求</w:t>
      </w:r>
    </w:p>
    <w:p w14:paraId="1015C5A5">
      <w:pPr>
        <w:ind w:firstLine="480" w:firstLineChars="200"/>
        <w:rPr>
          <w:color w:val="auto"/>
          <w:highlight w:val="none"/>
        </w:rPr>
      </w:pPr>
      <w:r>
        <w:rPr>
          <w:rFonts w:hint="eastAsia"/>
          <w:color w:val="auto"/>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3D6EA8B">
      <w:pPr>
        <w:pStyle w:val="4"/>
        <w:keepNext w:val="0"/>
        <w:keepLines w:val="0"/>
        <w:rPr>
          <w:color w:val="auto"/>
          <w:highlight w:val="none"/>
        </w:rPr>
      </w:pPr>
      <w:r>
        <w:rPr>
          <w:rFonts w:hint="eastAsia"/>
          <w:color w:val="auto"/>
          <w:highlight w:val="none"/>
        </w:rPr>
        <w:t>2.支持绿色发展</w:t>
      </w:r>
    </w:p>
    <w:p w14:paraId="130A1F73">
      <w:pPr>
        <w:ind w:firstLine="480" w:firstLineChars="200"/>
        <w:rPr>
          <w:b/>
          <w:bCs/>
          <w:color w:val="auto"/>
          <w:highlight w:val="none"/>
        </w:rPr>
      </w:pPr>
      <w:r>
        <w:rPr>
          <w:rFonts w:hint="eastAsia"/>
          <w:color w:val="auto"/>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b/>
          <w:bCs/>
          <w:color w:val="auto"/>
          <w:highlight w:val="none"/>
        </w:rPr>
        <w:t>▲采购人拟采购的产品属于政府强制采购的节能产品品目清单范围的，供应商相应的响应产品未获得国家确定的认证机构出具的、处于有效期之内的节能产品认证证书的，响应无效。</w:t>
      </w:r>
    </w:p>
    <w:p w14:paraId="753E90D0">
      <w:pPr>
        <w:ind w:firstLine="480" w:firstLineChars="200"/>
        <w:rPr>
          <w:color w:val="auto"/>
          <w:highlight w:val="none"/>
        </w:rPr>
      </w:pPr>
      <w:r>
        <w:rPr>
          <w:rFonts w:hint="eastAsia"/>
          <w:color w:val="auto"/>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578E5B3B">
      <w:pPr>
        <w:ind w:firstLine="480" w:firstLineChars="200"/>
        <w:rPr>
          <w:color w:val="auto"/>
          <w:highlight w:val="none"/>
        </w:rPr>
      </w:pPr>
      <w:r>
        <w:rPr>
          <w:rFonts w:hint="eastAsia"/>
          <w:color w:val="auto"/>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7F02969">
      <w:pPr>
        <w:ind w:firstLine="480" w:firstLineChars="200"/>
        <w:rPr>
          <w:color w:val="auto"/>
          <w:highlight w:val="none"/>
        </w:rPr>
      </w:pPr>
      <w:r>
        <w:rPr>
          <w:rFonts w:hint="eastAsia"/>
          <w:color w:val="auto"/>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DB74574">
      <w:pPr>
        <w:pStyle w:val="4"/>
        <w:keepNext w:val="0"/>
        <w:keepLines w:val="0"/>
        <w:rPr>
          <w:color w:val="auto"/>
          <w:highlight w:val="none"/>
        </w:rPr>
      </w:pPr>
      <w:r>
        <w:rPr>
          <w:rFonts w:hint="eastAsia"/>
          <w:color w:val="auto"/>
          <w:highlight w:val="none"/>
        </w:rPr>
        <w:t>3.支持中小企业发展。</w:t>
      </w:r>
    </w:p>
    <w:p w14:paraId="1742F085">
      <w:pPr>
        <w:ind w:firstLine="480" w:firstLineChars="200"/>
        <w:rPr>
          <w:color w:val="auto"/>
          <w:highlight w:val="none"/>
        </w:rPr>
      </w:pPr>
      <w:r>
        <w:rPr>
          <w:rFonts w:hint="eastAsia"/>
          <w:color w:val="auto"/>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46EF655">
      <w:pPr>
        <w:ind w:firstLine="480" w:firstLineChars="200"/>
        <w:rPr>
          <w:color w:val="auto"/>
          <w:highlight w:val="none"/>
        </w:rPr>
      </w:pPr>
      <w:r>
        <w:rPr>
          <w:rFonts w:hint="eastAsia"/>
          <w:color w:val="auto"/>
          <w:highlight w:val="none"/>
        </w:rPr>
        <w:t>符合中小企业划分标准的个体工商户，在政府采购活动中视同中小企业。</w:t>
      </w:r>
    </w:p>
    <w:p w14:paraId="2FACA9E4">
      <w:pPr>
        <w:ind w:firstLine="480" w:firstLineChars="200"/>
        <w:rPr>
          <w:color w:val="auto"/>
          <w:highlight w:val="none"/>
        </w:rPr>
      </w:pPr>
      <w:r>
        <w:rPr>
          <w:rFonts w:hint="eastAsia"/>
          <w:color w:val="auto"/>
          <w:highlight w:val="none"/>
        </w:rPr>
        <w:t>3.2在政府采购活动中，服务类项目采购，服务由中小企业承接，即提供服务的人员为中小企业依照《中华人民共和国劳动合同法》订立劳动合同的从业人员，享受中小企业扶持政策。</w:t>
      </w:r>
    </w:p>
    <w:p w14:paraId="279314BA">
      <w:pPr>
        <w:ind w:firstLine="480" w:firstLineChars="200"/>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14:paraId="22FDF5DD">
      <w:pPr>
        <w:ind w:firstLine="480" w:firstLineChars="200"/>
        <w:rPr>
          <w:color w:val="auto"/>
          <w:highlight w:val="none"/>
        </w:rPr>
      </w:pPr>
      <w:r>
        <w:rPr>
          <w:rFonts w:hint="eastAsia"/>
          <w:color w:val="auto"/>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76D275B7">
      <w:pPr>
        <w:ind w:firstLine="480" w:firstLineChars="200"/>
        <w:rPr>
          <w:color w:val="auto"/>
          <w:highlight w:val="none"/>
        </w:rPr>
      </w:pPr>
      <w:r>
        <w:rPr>
          <w:rFonts w:hint="eastAsia"/>
          <w:color w:val="auto"/>
          <w:highlight w:val="none"/>
        </w:rPr>
        <w:t>3.4符合《关于促进残疾人就业政府采购政策的通知》（财库〔2017〕141号）规定的条件并提供《残疾人福利性单位声明函》（附件3）的残疾人福利性单位视同小型、微型企业；</w:t>
      </w:r>
    </w:p>
    <w:p w14:paraId="029F51CD">
      <w:pPr>
        <w:ind w:firstLine="480" w:firstLineChars="200"/>
        <w:rPr>
          <w:color w:val="auto"/>
          <w:highlight w:val="none"/>
        </w:rPr>
      </w:pPr>
      <w:r>
        <w:rPr>
          <w:rFonts w:hint="eastAsia"/>
          <w:color w:val="auto"/>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9790A44">
      <w:pPr>
        <w:ind w:firstLine="480" w:firstLineChars="200"/>
        <w:rPr>
          <w:color w:val="auto"/>
          <w:highlight w:val="none"/>
        </w:rPr>
      </w:pPr>
      <w:r>
        <w:rPr>
          <w:rFonts w:hint="eastAsia"/>
          <w:color w:val="auto"/>
          <w:highlight w:val="none"/>
        </w:rPr>
        <w:t>3.6可享受中小企业扶持政策的供应商应按照磋商文件格式要求提供《中小企业声明函》，</w:t>
      </w:r>
      <w:r>
        <w:rPr>
          <w:rFonts w:hint="eastAsia"/>
          <w:color w:val="auto"/>
          <w:highlight w:val="none"/>
          <w:lang w:val="en"/>
        </w:rPr>
        <w:t>《中小企业声明函》填写企业类型错误，导致该企业享受本不能享受的中小企业扶持政策，响应无效并依法承担法律责任</w:t>
      </w:r>
      <w:r>
        <w:rPr>
          <w:rFonts w:hint="eastAsia"/>
          <w:color w:val="auto"/>
          <w:highlight w:val="none"/>
        </w:rPr>
        <w:t>。</w:t>
      </w:r>
    </w:p>
    <w:p w14:paraId="520A39D8">
      <w:pPr>
        <w:ind w:firstLine="480" w:firstLineChars="200"/>
        <w:rPr>
          <w:color w:val="auto"/>
          <w:highlight w:val="none"/>
        </w:rPr>
      </w:pPr>
      <w:r>
        <w:rPr>
          <w:rFonts w:hint="eastAsia"/>
          <w:color w:val="auto"/>
          <w:highlight w:val="none"/>
        </w:rPr>
        <w:t>3.7中小企业享受扶持政策获得政府采购合同的，小微企业不得将合同分包给大中型企业，中型企业不得将合同分包给大型企业。</w:t>
      </w:r>
    </w:p>
    <w:p w14:paraId="074EB3D2">
      <w:pPr>
        <w:pStyle w:val="4"/>
        <w:keepNext w:val="0"/>
        <w:keepLines w:val="0"/>
        <w:rPr>
          <w:color w:val="auto"/>
          <w:highlight w:val="none"/>
        </w:rPr>
      </w:pPr>
      <w:r>
        <w:rPr>
          <w:rFonts w:hint="eastAsia"/>
          <w:color w:val="auto"/>
          <w:highlight w:val="none"/>
        </w:rPr>
        <w:t>4.支持创新发展</w:t>
      </w:r>
    </w:p>
    <w:p w14:paraId="5FE61542">
      <w:pPr>
        <w:ind w:firstLine="480" w:firstLineChars="200"/>
        <w:rPr>
          <w:color w:val="auto"/>
          <w:highlight w:val="none"/>
          <w:lang w:val="en"/>
        </w:rPr>
      </w:pPr>
      <w:r>
        <w:rPr>
          <w:rFonts w:hint="eastAsia"/>
          <w:color w:val="auto"/>
          <w:highlight w:val="none"/>
          <w:lang w:val="en"/>
        </w:rPr>
        <w:t>4.1 首台套、“制造精品”、“专精特新”等创新产品按规定享受政府采购支持政策。</w:t>
      </w:r>
    </w:p>
    <w:p w14:paraId="0BCD7F01">
      <w:pPr>
        <w:ind w:firstLine="480" w:firstLineChars="200"/>
        <w:rPr>
          <w:color w:val="auto"/>
          <w:highlight w:val="none"/>
          <w:lang w:val="en"/>
        </w:rPr>
      </w:pPr>
      <w:r>
        <w:rPr>
          <w:rFonts w:hint="eastAsia"/>
          <w:color w:val="auto"/>
          <w:highlight w:val="none"/>
        </w:rPr>
        <w:t>4.2 采购人应当贯彻落实知识产权保护相关法律法规，应当采购使用正版软件。</w:t>
      </w:r>
    </w:p>
    <w:p w14:paraId="265F2E59">
      <w:pPr>
        <w:pStyle w:val="4"/>
        <w:keepNext w:val="0"/>
        <w:keepLines w:val="0"/>
        <w:rPr>
          <w:color w:val="auto"/>
          <w:highlight w:val="none"/>
        </w:rPr>
      </w:pPr>
      <w:r>
        <w:rPr>
          <w:rFonts w:hint="eastAsia"/>
          <w:color w:val="auto"/>
          <w:highlight w:val="none"/>
        </w:rPr>
        <w:t>5.平等对待内外资企业和符合条件的破产重整企业</w:t>
      </w:r>
    </w:p>
    <w:p w14:paraId="53FC4D3C">
      <w:pPr>
        <w:ind w:firstLine="480" w:firstLineChars="200"/>
        <w:rPr>
          <w:color w:val="auto"/>
          <w:highlight w:val="none"/>
          <w:lang w:val="en"/>
        </w:rPr>
      </w:pPr>
      <w:r>
        <w:rPr>
          <w:rFonts w:hint="eastAsia"/>
          <w:color w:val="auto"/>
          <w:highlight w:val="none"/>
          <w:lang w:val="en"/>
        </w:rPr>
        <w:t>平等对待内外资企业和符合条件的破产重整企业，切实保障企业公平竞争，平等维护企业的合法利益。</w:t>
      </w:r>
    </w:p>
    <w:p w14:paraId="4214CD89">
      <w:pPr>
        <w:ind w:firstLine="480" w:firstLineChars="200"/>
        <w:rPr>
          <w:color w:val="auto"/>
          <w:highlight w:val="none"/>
          <w:lang w:val="en"/>
        </w:rPr>
      </w:pPr>
    </w:p>
    <w:p w14:paraId="2B0004D4">
      <w:pPr>
        <w:pStyle w:val="3"/>
        <w:keepNext w:val="0"/>
        <w:keepLines w:val="0"/>
        <w:rPr>
          <w:color w:val="auto"/>
          <w:highlight w:val="none"/>
        </w:rPr>
      </w:pPr>
      <w:r>
        <w:rPr>
          <w:rFonts w:hint="eastAsia"/>
          <w:color w:val="auto"/>
          <w:highlight w:val="none"/>
        </w:rPr>
        <w:t>四、询问、质疑与投诉</w:t>
      </w:r>
    </w:p>
    <w:p w14:paraId="4B50D7A6">
      <w:pPr>
        <w:pStyle w:val="4"/>
        <w:keepNext w:val="0"/>
        <w:keepLines w:val="0"/>
        <w:rPr>
          <w:color w:val="auto"/>
          <w:highlight w:val="none"/>
        </w:rPr>
      </w:pPr>
      <w:r>
        <w:rPr>
          <w:rFonts w:hint="eastAsia"/>
          <w:color w:val="auto"/>
          <w:highlight w:val="none"/>
        </w:rPr>
        <w:t>1.在线询问、质疑、投诉</w:t>
      </w:r>
    </w:p>
    <w:p w14:paraId="708FDE31">
      <w:pPr>
        <w:ind w:firstLine="480" w:firstLineChars="200"/>
        <w:rPr>
          <w:color w:val="auto"/>
          <w:highlight w:val="none"/>
          <w:lang w:val="en"/>
        </w:rPr>
      </w:pPr>
      <w:r>
        <w:rPr>
          <w:rFonts w:hint="eastAsia"/>
          <w:color w:val="auto"/>
          <w:highlight w:val="none"/>
          <w:lang w:val="e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7FF455">
      <w:pPr>
        <w:pStyle w:val="4"/>
        <w:keepNext w:val="0"/>
        <w:keepLines w:val="0"/>
        <w:rPr>
          <w:color w:val="auto"/>
          <w:highlight w:val="none"/>
        </w:rPr>
      </w:pPr>
      <w:r>
        <w:rPr>
          <w:rFonts w:hint="eastAsia"/>
          <w:color w:val="auto"/>
          <w:highlight w:val="none"/>
        </w:rPr>
        <w:t>2. 供应商询问</w:t>
      </w:r>
    </w:p>
    <w:p w14:paraId="0F1A911F">
      <w:pPr>
        <w:ind w:firstLine="480" w:firstLineChars="200"/>
        <w:rPr>
          <w:color w:val="auto"/>
          <w:highlight w:val="none"/>
          <w:lang w:val="zh-CN"/>
        </w:rPr>
      </w:pPr>
      <w:r>
        <w:rPr>
          <w:rFonts w:hint="eastAsia"/>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789807F">
      <w:pPr>
        <w:pStyle w:val="4"/>
        <w:keepNext w:val="0"/>
        <w:keepLines w:val="0"/>
        <w:rPr>
          <w:color w:val="auto"/>
          <w:highlight w:val="none"/>
        </w:rPr>
      </w:pPr>
      <w:r>
        <w:rPr>
          <w:rFonts w:hint="eastAsia"/>
          <w:color w:val="auto"/>
          <w:highlight w:val="none"/>
        </w:rPr>
        <w:t>3. 供应商质疑</w:t>
      </w:r>
    </w:p>
    <w:p w14:paraId="50EC5F00">
      <w:pPr>
        <w:ind w:firstLine="482" w:firstLineChars="200"/>
        <w:rPr>
          <w:b/>
          <w:bCs/>
          <w:color w:val="auto"/>
          <w:highlight w:val="none"/>
          <w:lang w:val="en"/>
        </w:rPr>
      </w:pPr>
      <w:r>
        <w:rPr>
          <w:rFonts w:hint="eastAsia"/>
          <w:b/>
          <w:bCs/>
          <w:color w:val="auto"/>
          <w:highlight w:val="none"/>
          <w:lang w:val="zh-CN"/>
        </w:rPr>
        <w:t>3</w:t>
      </w:r>
      <w:r>
        <w:rPr>
          <w:rFonts w:hint="eastAsia"/>
          <w:b/>
          <w:bCs/>
          <w:color w:val="auto"/>
          <w:highlight w:val="none"/>
          <w:lang w:val="en"/>
        </w:rPr>
        <w:t>.1质疑提出时效</w:t>
      </w:r>
    </w:p>
    <w:p w14:paraId="38975ED0">
      <w:pPr>
        <w:ind w:firstLine="480" w:firstLineChars="200"/>
        <w:rPr>
          <w:color w:val="auto"/>
          <w:highlight w:val="none"/>
          <w:lang w:val="en"/>
        </w:rPr>
      </w:pPr>
      <w:r>
        <w:rPr>
          <w:rFonts w:hint="eastAsia"/>
          <w:color w:val="auto"/>
          <w:highlight w:val="none"/>
          <w:lang w:val="en"/>
        </w:rPr>
        <w:t>3.1.1提出质疑的供应商应当是参与所质疑项目采购活动的供应商。潜在供应商已依法获取其可质疑的采购文件的，可以对该文件提出质疑。</w:t>
      </w:r>
    </w:p>
    <w:p w14:paraId="78220ABD">
      <w:pPr>
        <w:ind w:firstLine="480" w:firstLineChars="200"/>
        <w:rPr>
          <w:color w:val="auto"/>
          <w:highlight w:val="none"/>
          <w:lang w:val="en"/>
        </w:rPr>
      </w:pPr>
      <w:r>
        <w:rPr>
          <w:rFonts w:hint="eastAsia"/>
          <w:color w:val="auto"/>
          <w:highlight w:val="none"/>
          <w:lang w:val="zh-CN"/>
        </w:rPr>
        <w:t>3</w:t>
      </w:r>
      <w:r>
        <w:rPr>
          <w:rFonts w:hint="eastAsia"/>
          <w:color w:val="auto"/>
          <w:highlight w:val="none"/>
          <w:lang w:val="en"/>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A2B5167">
      <w:pPr>
        <w:ind w:firstLine="480" w:firstLineChars="200"/>
        <w:rPr>
          <w:color w:val="auto"/>
          <w:highlight w:val="none"/>
          <w:lang w:val="en"/>
        </w:rPr>
      </w:pPr>
      <w:r>
        <w:rPr>
          <w:rFonts w:hint="eastAsia"/>
          <w:color w:val="auto"/>
          <w:highlight w:val="none"/>
          <w:lang w:val="en"/>
        </w:rPr>
        <w:t>3.1.2.1对采购文件提出质疑的，质疑期限为供应商获得采购文件之日或者采购文件公告期限届满之日起计算，采购文件在获取截止之日后获得的，应当自采购文件公告期限届满之日起计算。</w:t>
      </w:r>
    </w:p>
    <w:p w14:paraId="4351829B">
      <w:pPr>
        <w:ind w:firstLine="480" w:firstLineChars="200"/>
        <w:rPr>
          <w:color w:val="auto"/>
          <w:highlight w:val="none"/>
          <w:lang w:val="en"/>
        </w:rPr>
      </w:pPr>
      <w:r>
        <w:rPr>
          <w:rFonts w:hint="eastAsia"/>
          <w:color w:val="auto"/>
          <w:highlight w:val="none"/>
          <w:lang w:val="en"/>
        </w:rPr>
        <w:t>3.1.2.2对采购过程提出质疑的，质疑期限为各采购程序环节结束之日起计算。</w:t>
      </w:r>
    </w:p>
    <w:p w14:paraId="1A12E442">
      <w:pPr>
        <w:ind w:firstLine="480" w:firstLineChars="200"/>
        <w:rPr>
          <w:color w:val="auto"/>
          <w:highlight w:val="none"/>
          <w:lang w:val="en"/>
        </w:rPr>
      </w:pPr>
      <w:r>
        <w:rPr>
          <w:rFonts w:hint="eastAsia"/>
          <w:color w:val="auto"/>
          <w:highlight w:val="none"/>
          <w:lang w:val="en"/>
        </w:rPr>
        <w:t>3.1.2.3对采购结果提出质疑的，质疑期限自采购结果公告期限届满之日起计算。</w:t>
      </w:r>
    </w:p>
    <w:p w14:paraId="26B318F9">
      <w:pPr>
        <w:ind w:firstLine="480" w:firstLineChars="200"/>
        <w:rPr>
          <w:color w:val="auto"/>
          <w:highlight w:val="none"/>
          <w:lang w:val="en"/>
        </w:rPr>
      </w:pPr>
      <w:r>
        <w:rPr>
          <w:rFonts w:hint="eastAsia"/>
          <w:color w:val="auto"/>
          <w:highlight w:val="none"/>
          <w:lang w:val="en"/>
        </w:rPr>
        <w:t>3.1.2.4对同一采购程序环节的质疑，供应商须一次性提出。</w:t>
      </w:r>
    </w:p>
    <w:p w14:paraId="4DFE5C18">
      <w:pPr>
        <w:ind w:firstLine="482" w:firstLineChars="200"/>
        <w:rPr>
          <w:b/>
          <w:bCs/>
          <w:color w:val="auto"/>
          <w:highlight w:val="none"/>
          <w:lang w:val="en"/>
        </w:rPr>
      </w:pPr>
      <w:r>
        <w:rPr>
          <w:rFonts w:hint="eastAsia"/>
          <w:b/>
          <w:bCs/>
          <w:color w:val="auto"/>
          <w:highlight w:val="none"/>
          <w:lang w:val="en"/>
        </w:rPr>
        <w:t>3.2质疑答复</w:t>
      </w:r>
    </w:p>
    <w:p w14:paraId="10C98A6E">
      <w:pPr>
        <w:ind w:firstLine="480" w:firstLineChars="200"/>
        <w:rPr>
          <w:color w:val="auto"/>
          <w:highlight w:val="none"/>
          <w:lang w:val="en"/>
        </w:rPr>
      </w:pPr>
      <w:r>
        <w:rPr>
          <w:rFonts w:hint="eastAsia"/>
          <w:color w:val="auto"/>
          <w:highlight w:val="none"/>
          <w:lang w:val="en"/>
        </w:rPr>
        <w:t>3.2.1质疑答复责任主体如下：</w:t>
      </w:r>
    </w:p>
    <w:p w14:paraId="51929514">
      <w:pPr>
        <w:jc w:val="center"/>
        <w:rPr>
          <w:b/>
          <w:bCs/>
          <w:color w:val="auto"/>
          <w:sz w:val="28"/>
          <w:szCs w:val="28"/>
          <w:highlight w:val="none"/>
        </w:rPr>
      </w:pPr>
      <w:r>
        <w:rPr>
          <w:rFonts w:hint="eastAsia"/>
          <w:b/>
          <w:bCs/>
          <w:color w:val="auto"/>
          <w:sz w:val="28"/>
          <w:szCs w:val="28"/>
          <w:highlight w:val="none"/>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728D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76A2C8F">
            <w:pPr>
              <w:jc w:val="center"/>
              <w:rPr>
                <w:b/>
                <w:bCs/>
                <w:color w:val="auto"/>
                <w:highlight w:val="none"/>
              </w:rPr>
            </w:pPr>
            <w:r>
              <w:rPr>
                <w:rFonts w:hint="eastAsia"/>
                <w:b/>
                <w:bCs/>
                <w:color w:val="auto"/>
                <w:highlight w:val="none"/>
              </w:rPr>
              <w:t>质疑内容</w:t>
            </w:r>
          </w:p>
        </w:tc>
        <w:tc>
          <w:tcPr>
            <w:tcW w:w="2232" w:type="dxa"/>
            <w:vAlign w:val="center"/>
          </w:tcPr>
          <w:p w14:paraId="4DB392EE">
            <w:pPr>
              <w:jc w:val="center"/>
              <w:rPr>
                <w:b/>
                <w:bCs/>
                <w:color w:val="auto"/>
                <w:highlight w:val="none"/>
              </w:rPr>
            </w:pPr>
            <w:r>
              <w:rPr>
                <w:rFonts w:hint="eastAsia"/>
                <w:b/>
                <w:bCs/>
                <w:color w:val="auto"/>
                <w:highlight w:val="none"/>
              </w:rPr>
              <w:t>质疑答复责任主体</w:t>
            </w:r>
          </w:p>
        </w:tc>
      </w:tr>
      <w:tr w14:paraId="74AE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CF85BB0">
            <w:pPr>
              <w:jc w:val="center"/>
              <w:rPr>
                <w:color w:val="auto"/>
                <w:highlight w:val="none"/>
              </w:rPr>
            </w:pPr>
            <w:r>
              <w:rPr>
                <w:rFonts w:hint="eastAsia"/>
                <w:color w:val="auto"/>
                <w:highlight w:val="none"/>
              </w:rPr>
              <w:t>对采购文件提出质疑</w:t>
            </w:r>
          </w:p>
        </w:tc>
        <w:tc>
          <w:tcPr>
            <w:tcW w:w="4536" w:type="dxa"/>
            <w:vAlign w:val="center"/>
          </w:tcPr>
          <w:p w14:paraId="32B24BA4">
            <w:pPr>
              <w:jc w:val="center"/>
              <w:rPr>
                <w:color w:val="auto"/>
                <w:highlight w:val="none"/>
              </w:rPr>
            </w:pPr>
            <w:r>
              <w:rPr>
                <w:rFonts w:hint="eastAsia"/>
                <w:color w:val="auto"/>
                <w:highlight w:val="none"/>
              </w:rPr>
              <w:t>对采购文件中特定资格条件、采购需求、评审办法、评审标准提出的质疑</w:t>
            </w:r>
          </w:p>
        </w:tc>
        <w:tc>
          <w:tcPr>
            <w:tcW w:w="2232" w:type="dxa"/>
            <w:vAlign w:val="center"/>
          </w:tcPr>
          <w:p w14:paraId="653913DC">
            <w:pPr>
              <w:jc w:val="center"/>
              <w:rPr>
                <w:color w:val="auto"/>
                <w:highlight w:val="none"/>
              </w:rPr>
            </w:pPr>
            <w:r>
              <w:rPr>
                <w:rFonts w:hint="eastAsia"/>
                <w:color w:val="auto"/>
                <w:highlight w:val="none"/>
              </w:rPr>
              <w:t>采购人</w:t>
            </w:r>
          </w:p>
        </w:tc>
      </w:tr>
      <w:tr w14:paraId="1A3A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CE27170">
            <w:pPr>
              <w:jc w:val="center"/>
              <w:rPr>
                <w:color w:val="auto"/>
                <w:highlight w:val="none"/>
              </w:rPr>
            </w:pPr>
          </w:p>
        </w:tc>
        <w:tc>
          <w:tcPr>
            <w:tcW w:w="4536" w:type="dxa"/>
            <w:vAlign w:val="center"/>
          </w:tcPr>
          <w:p w14:paraId="5BDB0AFE">
            <w:pPr>
              <w:jc w:val="center"/>
              <w:rPr>
                <w:color w:val="auto"/>
                <w:highlight w:val="none"/>
              </w:rPr>
            </w:pPr>
            <w:r>
              <w:rPr>
                <w:rFonts w:hint="eastAsia"/>
                <w:color w:val="auto"/>
                <w:highlight w:val="none"/>
              </w:rPr>
              <w:t>对采购文件中其他内容提出的质疑</w:t>
            </w:r>
          </w:p>
        </w:tc>
        <w:tc>
          <w:tcPr>
            <w:tcW w:w="2232" w:type="dxa"/>
            <w:vAlign w:val="center"/>
          </w:tcPr>
          <w:p w14:paraId="3BAEED2E">
            <w:pPr>
              <w:jc w:val="center"/>
              <w:rPr>
                <w:color w:val="auto"/>
                <w:highlight w:val="none"/>
              </w:rPr>
            </w:pPr>
            <w:r>
              <w:rPr>
                <w:rFonts w:hint="eastAsia"/>
                <w:color w:val="auto"/>
                <w:highlight w:val="none"/>
              </w:rPr>
              <w:t>采购代理机构</w:t>
            </w:r>
          </w:p>
        </w:tc>
      </w:tr>
      <w:tr w14:paraId="164F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3F6140A">
            <w:pPr>
              <w:jc w:val="center"/>
              <w:rPr>
                <w:color w:val="auto"/>
                <w:highlight w:val="none"/>
              </w:rPr>
            </w:pPr>
            <w:r>
              <w:rPr>
                <w:rFonts w:hint="eastAsia"/>
                <w:color w:val="auto"/>
                <w:highlight w:val="none"/>
              </w:rPr>
              <w:t>对采购过程提出质疑</w:t>
            </w:r>
          </w:p>
        </w:tc>
        <w:tc>
          <w:tcPr>
            <w:tcW w:w="4536" w:type="dxa"/>
            <w:vAlign w:val="center"/>
          </w:tcPr>
          <w:p w14:paraId="5019CAE4">
            <w:pPr>
              <w:jc w:val="center"/>
              <w:rPr>
                <w:color w:val="auto"/>
                <w:highlight w:val="none"/>
              </w:rPr>
            </w:pPr>
            <w:r>
              <w:rPr>
                <w:rFonts w:hint="eastAsia"/>
                <w:color w:val="auto"/>
                <w:highlight w:val="none"/>
              </w:rPr>
              <w:t>有关现场考察或开启响应文件前答疑会事项提出的质疑</w:t>
            </w:r>
          </w:p>
        </w:tc>
        <w:tc>
          <w:tcPr>
            <w:tcW w:w="2232" w:type="dxa"/>
            <w:vAlign w:val="center"/>
          </w:tcPr>
          <w:p w14:paraId="07E73F42">
            <w:pPr>
              <w:jc w:val="center"/>
              <w:rPr>
                <w:color w:val="auto"/>
                <w:highlight w:val="none"/>
              </w:rPr>
            </w:pPr>
            <w:r>
              <w:rPr>
                <w:rFonts w:hint="eastAsia"/>
                <w:color w:val="auto"/>
                <w:highlight w:val="none"/>
              </w:rPr>
              <w:t>采购人</w:t>
            </w:r>
          </w:p>
        </w:tc>
      </w:tr>
      <w:tr w14:paraId="5862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3A98220">
            <w:pPr>
              <w:jc w:val="center"/>
              <w:rPr>
                <w:color w:val="auto"/>
                <w:highlight w:val="none"/>
              </w:rPr>
            </w:pPr>
          </w:p>
        </w:tc>
        <w:tc>
          <w:tcPr>
            <w:tcW w:w="4536" w:type="dxa"/>
            <w:vAlign w:val="center"/>
          </w:tcPr>
          <w:p w14:paraId="14CAE5FF">
            <w:pPr>
              <w:jc w:val="center"/>
              <w:rPr>
                <w:color w:val="auto"/>
                <w:highlight w:val="none"/>
              </w:rPr>
            </w:pPr>
            <w:r>
              <w:rPr>
                <w:rFonts w:hint="eastAsia"/>
                <w:color w:val="auto"/>
                <w:highlight w:val="none"/>
              </w:rPr>
              <w:t>对采购过程中其它事项提出的质疑</w:t>
            </w:r>
          </w:p>
        </w:tc>
        <w:tc>
          <w:tcPr>
            <w:tcW w:w="2232" w:type="dxa"/>
            <w:vAlign w:val="center"/>
          </w:tcPr>
          <w:p w14:paraId="44CD63E9">
            <w:pPr>
              <w:jc w:val="center"/>
              <w:rPr>
                <w:color w:val="auto"/>
                <w:highlight w:val="none"/>
              </w:rPr>
            </w:pPr>
            <w:r>
              <w:rPr>
                <w:rFonts w:hint="eastAsia"/>
                <w:color w:val="auto"/>
                <w:highlight w:val="none"/>
              </w:rPr>
              <w:t>采购代理机构</w:t>
            </w:r>
          </w:p>
        </w:tc>
      </w:tr>
      <w:tr w14:paraId="42ED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FFDC9CE">
            <w:pPr>
              <w:jc w:val="center"/>
              <w:rPr>
                <w:color w:val="auto"/>
                <w:highlight w:val="none"/>
              </w:rPr>
            </w:pPr>
            <w:r>
              <w:rPr>
                <w:rFonts w:hint="eastAsia"/>
                <w:color w:val="auto"/>
                <w:highlight w:val="none"/>
              </w:rPr>
              <w:t>对采购结果提出质疑</w:t>
            </w:r>
          </w:p>
        </w:tc>
        <w:tc>
          <w:tcPr>
            <w:tcW w:w="4536" w:type="dxa"/>
            <w:vAlign w:val="center"/>
          </w:tcPr>
          <w:p w14:paraId="1DCBA10D">
            <w:pPr>
              <w:jc w:val="center"/>
              <w:rPr>
                <w:color w:val="auto"/>
                <w:highlight w:val="none"/>
              </w:rPr>
            </w:pPr>
            <w:r>
              <w:rPr>
                <w:rFonts w:hint="eastAsia"/>
                <w:color w:val="auto"/>
                <w:highlight w:val="none"/>
              </w:rPr>
              <w:t>对采购结果提出的质疑</w:t>
            </w:r>
          </w:p>
        </w:tc>
        <w:tc>
          <w:tcPr>
            <w:tcW w:w="2232" w:type="dxa"/>
            <w:vAlign w:val="center"/>
          </w:tcPr>
          <w:p w14:paraId="3D2F6A40">
            <w:pPr>
              <w:jc w:val="center"/>
              <w:rPr>
                <w:color w:val="auto"/>
                <w:highlight w:val="none"/>
              </w:rPr>
            </w:pPr>
            <w:r>
              <w:rPr>
                <w:rFonts w:hint="eastAsia"/>
                <w:color w:val="auto"/>
                <w:highlight w:val="none"/>
              </w:rPr>
              <w:t>采购代理机构</w:t>
            </w:r>
          </w:p>
        </w:tc>
      </w:tr>
    </w:tbl>
    <w:p w14:paraId="43758E6F">
      <w:pPr>
        <w:ind w:firstLine="480" w:firstLineChars="200"/>
        <w:rPr>
          <w:color w:val="auto"/>
          <w:highlight w:val="none"/>
          <w:lang w:val="en"/>
        </w:rPr>
      </w:pPr>
      <w:r>
        <w:rPr>
          <w:rFonts w:hint="eastAsia"/>
          <w:color w:val="auto"/>
          <w:highlight w:val="none"/>
          <w:lang w:val="en"/>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02E5234F">
      <w:pPr>
        <w:ind w:firstLine="480" w:firstLineChars="200"/>
        <w:rPr>
          <w:color w:val="auto"/>
          <w:highlight w:val="none"/>
          <w:lang w:val="en"/>
        </w:rPr>
      </w:pPr>
      <w:r>
        <w:rPr>
          <w:rFonts w:hint="eastAsia"/>
          <w:color w:val="auto"/>
          <w:highlight w:val="none"/>
          <w:lang w:val="en"/>
        </w:rPr>
        <w:t>3.2.3询问或者质疑事项可能影响采购结果的，采购人应当暂停签订合同，已经签订合同的，应当中止履行合同。</w:t>
      </w:r>
    </w:p>
    <w:p w14:paraId="51B745C9">
      <w:pPr>
        <w:ind w:firstLine="482" w:firstLineChars="200"/>
        <w:rPr>
          <w:b/>
          <w:bCs/>
          <w:color w:val="auto"/>
          <w:highlight w:val="none"/>
          <w:lang w:val="zh-CN"/>
        </w:rPr>
      </w:pPr>
      <w:r>
        <w:rPr>
          <w:rFonts w:hint="eastAsia"/>
          <w:b/>
          <w:bCs/>
          <w:color w:val="auto"/>
          <w:highlight w:val="none"/>
          <w:lang w:val="zh-CN"/>
        </w:rPr>
        <w:t>3.3质疑函</w:t>
      </w:r>
    </w:p>
    <w:p w14:paraId="2C66DF1D">
      <w:pPr>
        <w:ind w:firstLine="480" w:firstLineChars="200"/>
        <w:rPr>
          <w:color w:val="auto"/>
          <w:highlight w:val="none"/>
          <w:lang w:val="en"/>
        </w:rPr>
      </w:pPr>
      <w:r>
        <w:rPr>
          <w:rFonts w:hint="eastAsia"/>
          <w:color w:val="auto"/>
          <w:highlight w:val="none"/>
          <w:lang w:val="en"/>
        </w:rPr>
        <w:t>3.3.1供应商提出质疑应当提交质疑函和必要的证明材料。质疑函应当包括下列内容：</w:t>
      </w:r>
    </w:p>
    <w:p w14:paraId="26E7DD4D">
      <w:pPr>
        <w:ind w:left="240" w:leftChars="100" w:firstLine="480" w:firstLineChars="200"/>
        <w:rPr>
          <w:color w:val="auto"/>
          <w:highlight w:val="none"/>
          <w:lang w:val="en"/>
        </w:rPr>
      </w:pPr>
      <w:r>
        <w:rPr>
          <w:rFonts w:hint="eastAsia"/>
          <w:color w:val="auto"/>
          <w:highlight w:val="none"/>
          <w:lang w:val="en"/>
        </w:rPr>
        <w:t>●供应商的姓名或者名称、地址、邮编、联系人及联系电话；</w:t>
      </w:r>
    </w:p>
    <w:p w14:paraId="66FED634">
      <w:pPr>
        <w:ind w:left="240" w:leftChars="100" w:firstLine="480" w:firstLineChars="200"/>
        <w:rPr>
          <w:color w:val="auto"/>
          <w:highlight w:val="none"/>
          <w:lang w:val="en"/>
        </w:rPr>
      </w:pPr>
      <w:r>
        <w:rPr>
          <w:rFonts w:hint="eastAsia"/>
          <w:color w:val="auto"/>
          <w:highlight w:val="none"/>
          <w:lang w:val="en"/>
        </w:rPr>
        <w:t>●质疑项目的名称、编号；</w:t>
      </w:r>
    </w:p>
    <w:p w14:paraId="62F08870">
      <w:pPr>
        <w:ind w:left="240" w:leftChars="100" w:firstLine="480" w:firstLineChars="200"/>
        <w:rPr>
          <w:color w:val="auto"/>
          <w:highlight w:val="none"/>
          <w:lang w:val="en"/>
        </w:rPr>
      </w:pPr>
      <w:r>
        <w:rPr>
          <w:rFonts w:hint="eastAsia"/>
          <w:color w:val="auto"/>
          <w:highlight w:val="none"/>
          <w:lang w:val="en"/>
        </w:rPr>
        <w:t>●具体、明确的质疑事项和与质疑事项相关的请求；</w:t>
      </w:r>
    </w:p>
    <w:p w14:paraId="3E63A32C">
      <w:pPr>
        <w:ind w:left="240" w:leftChars="100" w:firstLine="480" w:firstLineChars="200"/>
        <w:rPr>
          <w:color w:val="auto"/>
          <w:highlight w:val="none"/>
          <w:lang w:val="en"/>
        </w:rPr>
      </w:pPr>
      <w:r>
        <w:rPr>
          <w:rFonts w:hint="eastAsia"/>
          <w:color w:val="auto"/>
          <w:highlight w:val="none"/>
          <w:lang w:val="en"/>
        </w:rPr>
        <w:t>●事实依据；</w:t>
      </w:r>
    </w:p>
    <w:p w14:paraId="1CB919DF">
      <w:pPr>
        <w:ind w:left="240" w:leftChars="100" w:firstLine="480" w:firstLineChars="200"/>
        <w:rPr>
          <w:color w:val="auto"/>
          <w:highlight w:val="none"/>
          <w:lang w:val="en"/>
        </w:rPr>
      </w:pPr>
      <w:r>
        <w:rPr>
          <w:rFonts w:hint="eastAsia"/>
          <w:color w:val="auto"/>
          <w:highlight w:val="none"/>
          <w:lang w:val="en"/>
        </w:rPr>
        <w:t>●必要的法律依据；</w:t>
      </w:r>
    </w:p>
    <w:p w14:paraId="6D97F9D1">
      <w:pPr>
        <w:ind w:left="240" w:leftChars="100" w:firstLine="480" w:firstLineChars="200"/>
        <w:rPr>
          <w:color w:val="auto"/>
          <w:highlight w:val="none"/>
          <w:lang w:val="en"/>
        </w:rPr>
      </w:pPr>
      <w:r>
        <w:rPr>
          <w:rFonts w:hint="eastAsia"/>
          <w:color w:val="auto"/>
          <w:highlight w:val="none"/>
          <w:lang w:val="en"/>
        </w:rPr>
        <w:t>●提出质疑的日期。</w:t>
      </w:r>
    </w:p>
    <w:p w14:paraId="752B9A61">
      <w:pPr>
        <w:ind w:firstLine="480" w:firstLineChars="200"/>
        <w:rPr>
          <w:color w:val="auto"/>
          <w:highlight w:val="none"/>
          <w:lang w:val="en"/>
        </w:rPr>
      </w:pPr>
      <w:r>
        <w:rPr>
          <w:rFonts w:hint="eastAsia"/>
          <w:color w:val="auto"/>
          <w:highlight w:val="none"/>
          <w:lang w:val="en"/>
        </w:rPr>
        <w:t>供应商提交的质疑函需一式三份。供应商为自然人的，应当由本人签字；供应商为法人或者其他组织的，应当由法定代表人、主要负责人，或者其授权代表签字或者盖章，并加盖公章。</w:t>
      </w:r>
    </w:p>
    <w:p w14:paraId="395E23F7">
      <w:pPr>
        <w:ind w:firstLine="482" w:firstLineChars="200"/>
        <w:rPr>
          <w:b/>
          <w:bCs/>
          <w:color w:val="auto"/>
          <w:highlight w:val="none"/>
          <w:lang w:val="zh-CN"/>
        </w:rPr>
      </w:pPr>
      <w:r>
        <w:rPr>
          <w:rFonts w:hint="eastAsia"/>
          <w:b/>
          <w:bCs/>
          <w:color w:val="auto"/>
          <w:highlight w:val="none"/>
          <w:lang w:val="zh-CN"/>
        </w:rPr>
        <w:t>质疑函范本及制作说明详见附件1。</w:t>
      </w:r>
    </w:p>
    <w:p w14:paraId="4A3EB935">
      <w:pPr>
        <w:pStyle w:val="4"/>
        <w:keepNext w:val="0"/>
        <w:keepLines w:val="0"/>
        <w:rPr>
          <w:color w:val="auto"/>
          <w:highlight w:val="none"/>
        </w:rPr>
      </w:pPr>
      <w:r>
        <w:rPr>
          <w:rFonts w:hint="eastAsia"/>
          <w:color w:val="auto"/>
          <w:highlight w:val="none"/>
        </w:rPr>
        <w:t>4.供应商投诉</w:t>
      </w:r>
    </w:p>
    <w:p w14:paraId="73AEBCC5">
      <w:pPr>
        <w:ind w:firstLine="480" w:firstLineChars="200"/>
        <w:rPr>
          <w:color w:val="auto"/>
          <w:highlight w:val="none"/>
          <w:lang w:val="en"/>
        </w:rPr>
      </w:pPr>
      <w:r>
        <w:rPr>
          <w:rFonts w:hint="eastAsia"/>
          <w:color w:val="auto"/>
          <w:highlight w:val="none"/>
          <w:lang w:val="en"/>
        </w:rPr>
        <w:t>4.1质疑供应商对采购人、采购代理机构的答复不满意或者采购人、采购代理机构未在规定的时间内作出答复的，可以在答复期满后十五个工作日内向同级政府采购监督管理部门提出投诉。</w:t>
      </w:r>
    </w:p>
    <w:p w14:paraId="27B8590A">
      <w:pPr>
        <w:ind w:firstLine="480" w:firstLineChars="200"/>
        <w:rPr>
          <w:color w:val="auto"/>
          <w:highlight w:val="none"/>
          <w:lang w:val="en"/>
        </w:rPr>
      </w:pPr>
      <w:r>
        <w:rPr>
          <w:rFonts w:hint="eastAsia"/>
          <w:color w:val="auto"/>
          <w:highlight w:val="none"/>
          <w:lang w:val="en"/>
        </w:rPr>
        <w:t>4.2供应商投诉的事项不得超出已质疑事项的范围，基于质疑答复内容提出的投诉事项除外。</w:t>
      </w:r>
    </w:p>
    <w:p w14:paraId="12A38B40">
      <w:pPr>
        <w:ind w:firstLine="480" w:firstLineChars="200"/>
        <w:rPr>
          <w:color w:val="auto"/>
          <w:highlight w:val="none"/>
          <w:lang w:val="en"/>
        </w:rPr>
      </w:pPr>
      <w:r>
        <w:rPr>
          <w:rFonts w:hint="eastAsia"/>
          <w:color w:val="auto"/>
          <w:highlight w:val="none"/>
          <w:lang w:val="en"/>
        </w:rPr>
        <w:t>4.3供应商投诉应当有明确的请求和必要的证明材料。</w:t>
      </w:r>
    </w:p>
    <w:p w14:paraId="27382634">
      <w:pPr>
        <w:ind w:firstLine="480" w:firstLineChars="200"/>
        <w:rPr>
          <w:color w:val="auto"/>
          <w:highlight w:val="none"/>
          <w:lang w:val="en"/>
        </w:rPr>
      </w:pPr>
      <w:r>
        <w:rPr>
          <w:rFonts w:hint="eastAsia"/>
          <w:color w:val="auto"/>
          <w:highlight w:val="none"/>
          <w:lang w:val="en"/>
        </w:rPr>
        <w:t>4.4以联合体形式参加政府采购活动的，其投诉应当由组成联合体的所有供应商共同提出。</w:t>
      </w:r>
    </w:p>
    <w:p w14:paraId="190F2F76">
      <w:pPr>
        <w:ind w:firstLine="480" w:firstLineChars="200"/>
        <w:rPr>
          <w:color w:val="auto"/>
          <w:highlight w:val="none"/>
          <w:lang w:val="en"/>
        </w:rPr>
      </w:pPr>
      <w:r>
        <w:rPr>
          <w:rFonts w:hint="eastAsia"/>
          <w:color w:val="auto"/>
          <w:highlight w:val="none"/>
          <w:lang w:val="en"/>
        </w:rPr>
        <w:t>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w:t>
      </w:r>
      <w:r>
        <w:rPr>
          <w:rFonts w:hint="eastAsia"/>
          <w:color w:val="auto"/>
          <w:highlight w:val="none"/>
        </w:rPr>
        <w:t>7227671,0571-87800218</w:t>
      </w:r>
      <w:r>
        <w:rPr>
          <w:rFonts w:hint="eastAsia"/>
          <w:color w:val="auto"/>
          <w:highlight w:val="none"/>
          <w:lang w:val="en"/>
        </w:rPr>
        <w:t>。</w:t>
      </w:r>
    </w:p>
    <w:p w14:paraId="102FA2A7">
      <w:pPr>
        <w:ind w:firstLine="482" w:firstLineChars="200"/>
        <w:rPr>
          <w:b/>
          <w:bCs/>
          <w:color w:val="auto"/>
          <w:highlight w:val="none"/>
          <w:lang w:val="en"/>
        </w:rPr>
      </w:pPr>
      <w:r>
        <w:rPr>
          <w:rFonts w:hint="eastAsia"/>
          <w:b/>
          <w:bCs/>
          <w:color w:val="auto"/>
          <w:highlight w:val="none"/>
          <w:lang w:val="en"/>
        </w:rPr>
        <w:t>投诉书范本及制作说明详见附件2。</w:t>
      </w:r>
    </w:p>
    <w:p w14:paraId="7B07C59F">
      <w:pPr>
        <w:ind w:firstLine="480" w:firstLineChars="200"/>
        <w:rPr>
          <w:color w:val="auto"/>
          <w:highlight w:val="none"/>
          <w:lang w:val="en"/>
        </w:rPr>
      </w:pPr>
    </w:p>
    <w:p w14:paraId="5810AF09">
      <w:pPr>
        <w:pStyle w:val="3"/>
        <w:keepNext w:val="0"/>
        <w:keepLines w:val="0"/>
        <w:rPr>
          <w:color w:val="auto"/>
          <w:highlight w:val="none"/>
        </w:rPr>
      </w:pPr>
      <w:r>
        <w:rPr>
          <w:rFonts w:hint="eastAsia"/>
          <w:color w:val="auto"/>
          <w:highlight w:val="none"/>
        </w:rPr>
        <w:t>五、磋商文件构成、修改、解释</w:t>
      </w:r>
    </w:p>
    <w:p w14:paraId="10128644">
      <w:pPr>
        <w:pStyle w:val="4"/>
        <w:keepNext w:val="0"/>
        <w:keepLines w:val="0"/>
        <w:rPr>
          <w:color w:val="auto"/>
          <w:highlight w:val="none"/>
        </w:rPr>
      </w:pPr>
      <w:r>
        <w:rPr>
          <w:rFonts w:hint="eastAsia"/>
          <w:color w:val="auto"/>
          <w:highlight w:val="none"/>
        </w:rPr>
        <w:t>1．磋商文件的构成</w:t>
      </w:r>
    </w:p>
    <w:p w14:paraId="716259DD">
      <w:pPr>
        <w:ind w:firstLine="480" w:firstLineChars="200"/>
        <w:rPr>
          <w:color w:val="auto"/>
          <w:highlight w:val="none"/>
          <w:lang w:val="en"/>
        </w:rPr>
      </w:pPr>
      <w:r>
        <w:rPr>
          <w:rFonts w:hint="eastAsia"/>
          <w:color w:val="auto"/>
          <w:highlight w:val="none"/>
          <w:lang w:val="en"/>
        </w:rPr>
        <w:t>1.1 磋商文件包括下列文件及附件</w:t>
      </w:r>
    </w:p>
    <w:p w14:paraId="6DEEC7EC">
      <w:pPr>
        <w:ind w:left="960" w:leftChars="400"/>
        <w:rPr>
          <w:color w:val="auto"/>
          <w:highlight w:val="none"/>
          <w:lang w:val="en"/>
        </w:rPr>
      </w:pPr>
      <w:r>
        <w:rPr>
          <w:rFonts w:hint="eastAsia"/>
          <w:color w:val="auto"/>
          <w:highlight w:val="none"/>
          <w:lang w:val="en"/>
        </w:rPr>
        <w:t>●第一部分  供应商邀请</w:t>
      </w:r>
    </w:p>
    <w:p w14:paraId="72E4D8F8">
      <w:pPr>
        <w:ind w:left="960" w:leftChars="400"/>
        <w:rPr>
          <w:color w:val="auto"/>
          <w:highlight w:val="none"/>
          <w:lang w:val="en"/>
        </w:rPr>
      </w:pPr>
      <w:r>
        <w:rPr>
          <w:rFonts w:hint="eastAsia"/>
          <w:color w:val="auto"/>
          <w:highlight w:val="none"/>
          <w:lang w:val="en"/>
        </w:rPr>
        <w:t>●第二部分  竞争性磋商流程</w:t>
      </w:r>
    </w:p>
    <w:p w14:paraId="24C2F30A">
      <w:pPr>
        <w:ind w:left="960" w:leftChars="400"/>
        <w:rPr>
          <w:color w:val="auto"/>
          <w:highlight w:val="none"/>
          <w:lang w:val="en"/>
        </w:rPr>
      </w:pPr>
      <w:r>
        <w:rPr>
          <w:rFonts w:hint="eastAsia"/>
          <w:color w:val="auto"/>
          <w:highlight w:val="none"/>
          <w:lang w:val="en"/>
        </w:rPr>
        <w:t>●第三部分  供应商须知</w:t>
      </w:r>
    </w:p>
    <w:p w14:paraId="581DBE7B">
      <w:pPr>
        <w:ind w:left="960" w:leftChars="400"/>
        <w:rPr>
          <w:color w:val="auto"/>
          <w:highlight w:val="none"/>
          <w:lang w:val="en"/>
        </w:rPr>
      </w:pPr>
      <w:r>
        <w:rPr>
          <w:rFonts w:hint="eastAsia"/>
          <w:color w:val="auto"/>
          <w:highlight w:val="none"/>
          <w:lang w:val="en"/>
        </w:rPr>
        <w:t>●第四部分  采购需求</w:t>
      </w:r>
    </w:p>
    <w:p w14:paraId="21A7F721">
      <w:pPr>
        <w:ind w:left="960" w:leftChars="400"/>
        <w:rPr>
          <w:color w:val="auto"/>
          <w:highlight w:val="none"/>
          <w:lang w:val="en"/>
        </w:rPr>
      </w:pPr>
      <w:r>
        <w:rPr>
          <w:rFonts w:hint="eastAsia"/>
          <w:color w:val="auto"/>
          <w:highlight w:val="none"/>
          <w:lang w:val="en"/>
        </w:rPr>
        <w:t>●第五部分  评审方法及评审标准</w:t>
      </w:r>
    </w:p>
    <w:p w14:paraId="7A0CECB7">
      <w:pPr>
        <w:ind w:left="960" w:leftChars="400"/>
        <w:rPr>
          <w:color w:val="auto"/>
          <w:highlight w:val="none"/>
          <w:lang w:val="en"/>
        </w:rPr>
      </w:pPr>
      <w:r>
        <w:rPr>
          <w:rFonts w:hint="eastAsia"/>
          <w:color w:val="auto"/>
          <w:highlight w:val="none"/>
          <w:lang w:val="en"/>
        </w:rPr>
        <w:t>●第六部分  拟签订的合同文本</w:t>
      </w:r>
    </w:p>
    <w:p w14:paraId="07FE4B2A">
      <w:pPr>
        <w:ind w:left="960" w:leftChars="400"/>
        <w:rPr>
          <w:color w:val="auto"/>
          <w:highlight w:val="none"/>
          <w:lang w:val="en"/>
        </w:rPr>
      </w:pPr>
      <w:r>
        <w:rPr>
          <w:rFonts w:hint="eastAsia"/>
          <w:color w:val="auto"/>
          <w:highlight w:val="none"/>
          <w:lang w:val="en"/>
        </w:rPr>
        <w:t>●第七部分  应提交的有关格式范例</w:t>
      </w:r>
    </w:p>
    <w:p w14:paraId="2C9416FA">
      <w:pPr>
        <w:ind w:left="960" w:leftChars="400"/>
        <w:rPr>
          <w:color w:val="auto"/>
          <w:highlight w:val="none"/>
          <w:lang w:val="en"/>
        </w:rPr>
      </w:pPr>
      <w:r>
        <w:rPr>
          <w:rFonts w:hint="eastAsia"/>
          <w:color w:val="auto"/>
          <w:highlight w:val="none"/>
          <w:lang w:val="en"/>
        </w:rPr>
        <w:t>●第八部分  最后报价格式</w:t>
      </w:r>
    </w:p>
    <w:p w14:paraId="431B2211">
      <w:pPr>
        <w:ind w:firstLine="480" w:firstLineChars="200"/>
        <w:rPr>
          <w:color w:val="auto"/>
          <w:highlight w:val="none"/>
          <w:lang w:val="en"/>
        </w:rPr>
      </w:pPr>
      <w:r>
        <w:rPr>
          <w:rFonts w:hint="eastAsia"/>
          <w:color w:val="auto"/>
          <w:highlight w:val="none"/>
          <w:lang w:val="en"/>
        </w:rPr>
        <w:t>1.2 与本项目有关的澄清或者修改的内容为磋商文件的组成部分。</w:t>
      </w:r>
    </w:p>
    <w:p w14:paraId="3D616691">
      <w:pPr>
        <w:pStyle w:val="4"/>
        <w:keepNext w:val="0"/>
        <w:keepLines w:val="0"/>
        <w:rPr>
          <w:color w:val="auto"/>
          <w:highlight w:val="none"/>
        </w:rPr>
      </w:pPr>
      <w:r>
        <w:rPr>
          <w:rFonts w:hint="eastAsia"/>
          <w:color w:val="auto"/>
          <w:highlight w:val="none"/>
        </w:rPr>
        <w:t>2. 磋商文件的澄清、修改</w:t>
      </w:r>
    </w:p>
    <w:p w14:paraId="777FBC6B">
      <w:pPr>
        <w:ind w:firstLine="480" w:firstLineChars="200"/>
        <w:rPr>
          <w:color w:val="auto"/>
          <w:highlight w:val="none"/>
          <w:lang w:val="en"/>
        </w:rPr>
      </w:pPr>
      <w:r>
        <w:rPr>
          <w:rFonts w:hint="eastAsia"/>
          <w:color w:val="auto"/>
          <w:highlight w:val="none"/>
          <w:lang w:val="en"/>
        </w:rPr>
        <w:t>2.1已获取磋商文件的潜在供应商，若有问题需要澄清，应于提交首次响应文件截止时间前，以书面形式向采购代理机构提出。</w:t>
      </w:r>
    </w:p>
    <w:p w14:paraId="086A1AAB">
      <w:pPr>
        <w:ind w:firstLine="480" w:firstLineChars="200"/>
        <w:rPr>
          <w:color w:val="auto"/>
          <w:highlight w:val="none"/>
          <w:lang w:val="en"/>
        </w:rPr>
      </w:pPr>
      <w:r>
        <w:rPr>
          <w:rFonts w:hint="eastAsia"/>
          <w:color w:val="auto"/>
          <w:highlight w:val="none"/>
          <w:lang w:val="en"/>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13A22CEE">
      <w:pPr>
        <w:ind w:firstLine="480" w:firstLineChars="200"/>
        <w:rPr>
          <w:color w:val="auto"/>
          <w:highlight w:val="none"/>
          <w:lang w:val="en"/>
        </w:rPr>
      </w:pPr>
      <w:r>
        <w:rPr>
          <w:rFonts w:hint="eastAsia"/>
          <w:color w:val="auto"/>
          <w:highlight w:val="none"/>
          <w:lang w:val="en"/>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7CC6FC8B">
      <w:pPr>
        <w:ind w:firstLine="482" w:firstLineChars="200"/>
        <w:rPr>
          <w:b/>
          <w:bCs/>
          <w:color w:val="auto"/>
          <w:highlight w:val="none"/>
          <w:lang w:val="en"/>
        </w:rPr>
      </w:pPr>
      <w:r>
        <w:rPr>
          <w:rFonts w:hint="eastAsia"/>
          <w:b/>
          <w:bCs/>
          <w:color w:val="auto"/>
          <w:highlight w:val="none"/>
          <w:lang w:val="en"/>
        </w:rPr>
        <w:t>▲响应文件未按磋商文件的澄清、修改的内容编制，又不符合实质性要求的，响应无效。</w:t>
      </w:r>
    </w:p>
    <w:p w14:paraId="2AFBB7C1">
      <w:pPr>
        <w:ind w:firstLine="480" w:firstLineChars="200"/>
        <w:rPr>
          <w:color w:val="auto"/>
          <w:highlight w:val="none"/>
        </w:rPr>
      </w:pPr>
    </w:p>
    <w:p w14:paraId="64592A2F">
      <w:pPr>
        <w:pStyle w:val="3"/>
        <w:keepNext w:val="0"/>
        <w:keepLines w:val="0"/>
        <w:rPr>
          <w:color w:val="auto"/>
          <w:highlight w:val="none"/>
        </w:rPr>
      </w:pPr>
      <w:r>
        <w:rPr>
          <w:rFonts w:hint="eastAsia"/>
          <w:color w:val="auto"/>
          <w:highlight w:val="none"/>
        </w:rPr>
        <w:t>六、响应文件的编制</w:t>
      </w:r>
    </w:p>
    <w:p w14:paraId="5C6A6BAA">
      <w:pPr>
        <w:pStyle w:val="4"/>
        <w:keepNext w:val="0"/>
        <w:keepLines w:val="0"/>
        <w:rPr>
          <w:color w:val="auto"/>
          <w:highlight w:val="none"/>
        </w:rPr>
      </w:pPr>
      <w:r>
        <w:rPr>
          <w:rFonts w:hint="eastAsia"/>
          <w:color w:val="auto"/>
          <w:highlight w:val="none"/>
        </w:rPr>
        <w:t>1. 响应文件的语言</w:t>
      </w:r>
    </w:p>
    <w:p w14:paraId="104B22BE">
      <w:pPr>
        <w:ind w:firstLine="480" w:firstLineChars="200"/>
        <w:rPr>
          <w:color w:val="auto"/>
          <w:highlight w:val="none"/>
          <w:lang w:val="en"/>
        </w:rPr>
      </w:pPr>
      <w:r>
        <w:rPr>
          <w:rFonts w:hint="eastAsia"/>
          <w:color w:val="auto"/>
          <w:highlight w:val="none"/>
          <w:lang w:val="en"/>
        </w:rPr>
        <w:t>响应文件及供应商与采购有关的来往通知、函件和文件均应使用中文。</w:t>
      </w:r>
    </w:p>
    <w:p w14:paraId="7F196957">
      <w:pPr>
        <w:pStyle w:val="4"/>
        <w:keepNext w:val="0"/>
        <w:keepLines w:val="0"/>
        <w:rPr>
          <w:color w:val="auto"/>
          <w:highlight w:val="none"/>
        </w:rPr>
      </w:pPr>
      <w:r>
        <w:rPr>
          <w:rFonts w:hint="eastAsia"/>
          <w:color w:val="auto"/>
          <w:highlight w:val="none"/>
        </w:rPr>
        <w:t>2. 响应文件的组成</w:t>
      </w:r>
    </w:p>
    <w:p w14:paraId="6CAD6E02">
      <w:pPr>
        <w:ind w:firstLine="480" w:firstLineChars="200"/>
        <w:rPr>
          <w:color w:val="auto"/>
          <w:highlight w:val="none"/>
          <w:lang w:val="en"/>
        </w:rPr>
      </w:pPr>
      <w:r>
        <w:rPr>
          <w:rFonts w:hint="eastAsia"/>
          <w:color w:val="auto"/>
          <w:highlight w:val="none"/>
          <w:lang w:val="en"/>
        </w:rPr>
        <w:t>响应文件应当包括以下主要内容：</w:t>
      </w:r>
    </w:p>
    <w:p w14:paraId="1EF973D2">
      <w:pPr>
        <w:ind w:firstLine="480" w:firstLineChars="200"/>
        <w:rPr>
          <w:color w:val="auto"/>
          <w:highlight w:val="none"/>
          <w:lang w:val="en"/>
        </w:rPr>
      </w:pPr>
      <w:r>
        <w:rPr>
          <w:rFonts w:hint="eastAsia"/>
          <w:color w:val="auto"/>
          <w:highlight w:val="none"/>
          <w:lang w:val="en"/>
        </w:rPr>
        <w:t>（1）响应函</w:t>
      </w:r>
    </w:p>
    <w:p w14:paraId="0910F90F">
      <w:pPr>
        <w:ind w:firstLine="480" w:firstLineChars="200"/>
        <w:rPr>
          <w:color w:val="auto"/>
          <w:highlight w:val="none"/>
          <w:lang w:val="en"/>
        </w:rPr>
      </w:pPr>
      <w:r>
        <w:rPr>
          <w:rFonts w:hint="eastAsia"/>
          <w:color w:val="auto"/>
          <w:highlight w:val="none"/>
          <w:lang w:val="en"/>
        </w:rPr>
        <w:t>（2）资格文件</w:t>
      </w:r>
    </w:p>
    <w:p w14:paraId="42729874">
      <w:pPr>
        <w:ind w:firstLine="480" w:firstLineChars="200"/>
        <w:rPr>
          <w:color w:val="auto"/>
          <w:highlight w:val="none"/>
          <w:lang w:val="en"/>
        </w:rPr>
      </w:pPr>
      <w:r>
        <w:rPr>
          <w:rFonts w:hint="eastAsia"/>
          <w:color w:val="auto"/>
          <w:highlight w:val="none"/>
          <w:lang w:val="en"/>
        </w:rPr>
        <w:t>A、符合参加政府采购活动应当具备的一般条件的承诺函（如以联合体形式参加政府采购活动的，联合体各方均应提交该承诺函）；</w:t>
      </w:r>
    </w:p>
    <w:p w14:paraId="566678DC">
      <w:pPr>
        <w:ind w:firstLine="480" w:firstLineChars="200"/>
        <w:rPr>
          <w:color w:val="auto"/>
          <w:highlight w:val="none"/>
          <w:lang w:val="en"/>
        </w:rPr>
      </w:pPr>
      <w:r>
        <w:rPr>
          <w:rFonts w:hint="eastAsia"/>
          <w:color w:val="auto"/>
          <w:highlight w:val="none"/>
          <w:lang w:val="en"/>
        </w:rPr>
        <w:t>B、联合协议（</w:t>
      </w:r>
      <w:r>
        <w:rPr>
          <w:rFonts w:hint="eastAsia"/>
          <w:color w:val="auto"/>
          <w:highlight w:val="none"/>
          <w:lang w:val="en-US" w:eastAsia="zh-CN"/>
        </w:rPr>
        <w:t>无</w:t>
      </w:r>
      <w:r>
        <w:rPr>
          <w:rFonts w:hint="eastAsia"/>
          <w:color w:val="auto"/>
          <w:highlight w:val="none"/>
          <w:lang w:val="en"/>
        </w:rPr>
        <w:t>）；</w:t>
      </w:r>
    </w:p>
    <w:p w14:paraId="0C7CB3E7">
      <w:pPr>
        <w:ind w:firstLine="480" w:firstLineChars="200"/>
        <w:rPr>
          <w:color w:val="auto"/>
          <w:highlight w:val="none"/>
          <w:lang w:val="en"/>
        </w:rPr>
      </w:pPr>
      <w:r>
        <w:rPr>
          <w:rFonts w:hint="eastAsia"/>
          <w:color w:val="auto"/>
          <w:highlight w:val="none"/>
          <w:lang w:val="en"/>
        </w:rPr>
        <w:t>C、落实政府采购政策需满足的资格要求（如果有)；</w:t>
      </w:r>
    </w:p>
    <w:p w14:paraId="6CBEFB98">
      <w:pPr>
        <w:ind w:firstLine="480" w:firstLineChars="200"/>
        <w:rPr>
          <w:color w:val="auto"/>
          <w:highlight w:val="none"/>
          <w:lang w:val="en"/>
        </w:rPr>
      </w:pPr>
      <w:r>
        <w:rPr>
          <w:rFonts w:hint="eastAsia"/>
          <w:color w:val="auto"/>
          <w:highlight w:val="none"/>
          <w:lang w:val="en"/>
        </w:rPr>
        <w:t>D、符合特定资格条件的有关证明材料（</w:t>
      </w:r>
      <w:r>
        <w:rPr>
          <w:rFonts w:hint="eastAsia"/>
          <w:color w:val="auto"/>
          <w:highlight w:val="none"/>
          <w:lang w:val="en-US" w:eastAsia="zh-CN"/>
        </w:rPr>
        <w:t>无</w:t>
      </w:r>
      <w:r>
        <w:rPr>
          <w:rFonts w:hint="eastAsia"/>
          <w:color w:val="auto"/>
          <w:highlight w:val="none"/>
          <w:lang w:val="en"/>
        </w:rPr>
        <w:t>）。</w:t>
      </w:r>
      <w:r>
        <w:rPr>
          <w:rFonts w:hint="eastAsia"/>
          <w:color w:val="auto"/>
          <w:highlight w:val="none"/>
          <w:lang w:val="en"/>
        </w:rPr>
        <w:tab/>
      </w:r>
      <w:r>
        <w:rPr>
          <w:rFonts w:hint="eastAsia"/>
          <w:color w:val="auto"/>
          <w:highlight w:val="none"/>
          <w:lang w:val="en"/>
        </w:rPr>
        <w:t xml:space="preserve"> </w:t>
      </w:r>
    </w:p>
    <w:p w14:paraId="53351522">
      <w:pPr>
        <w:ind w:firstLine="480" w:firstLineChars="200"/>
        <w:rPr>
          <w:color w:val="auto"/>
          <w:highlight w:val="none"/>
          <w:lang w:val="en"/>
        </w:rPr>
      </w:pPr>
      <w:r>
        <w:rPr>
          <w:rFonts w:hint="eastAsia"/>
          <w:color w:val="auto"/>
          <w:highlight w:val="none"/>
          <w:lang w:val="en"/>
        </w:rPr>
        <w:t>（3）授权委托书或法定代表人（单位负责人、自然人本人）身份证明；</w:t>
      </w:r>
    </w:p>
    <w:p w14:paraId="5CFB7CE6">
      <w:pPr>
        <w:ind w:firstLine="480" w:firstLineChars="200"/>
        <w:rPr>
          <w:color w:val="auto"/>
          <w:highlight w:val="none"/>
          <w:lang w:val="zh-CN"/>
        </w:rPr>
      </w:pPr>
      <w:r>
        <w:rPr>
          <w:rFonts w:hint="eastAsia"/>
          <w:color w:val="auto"/>
          <w:highlight w:val="none"/>
          <w:lang w:val="en"/>
        </w:rPr>
        <w:t>（4）分包意向协议（如果有)</w:t>
      </w:r>
      <w:r>
        <w:rPr>
          <w:rFonts w:hint="eastAsia"/>
          <w:color w:val="auto"/>
          <w:highlight w:val="none"/>
          <w:lang w:val="zh-CN"/>
        </w:rPr>
        <w:t>；</w:t>
      </w:r>
    </w:p>
    <w:p w14:paraId="118FA77D">
      <w:pPr>
        <w:ind w:firstLine="480" w:firstLineChars="200"/>
        <w:rPr>
          <w:color w:val="auto"/>
          <w:highlight w:val="none"/>
          <w:lang w:val="en"/>
        </w:rPr>
      </w:pPr>
      <w:r>
        <w:rPr>
          <w:rFonts w:hint="eastAsia"/>
          <w:color w:val="auto"/>
          <w:highlight w:val="none"/>
          <w:lang w:val="en"/>
        </w:rPr>
        <w:t>（5）所有资信文件（如果有）；</w:t>
      </w:r>
    </w:p>
    <w:p w14:paraId="4A873D77">
      <w:pPr>
        <w:ind w:firstLine="480" w:firstLineChars="200"/>
        <w:rPr>
          <w:color w:val="auto"/>
          <w:highlight w:val="none"/>
          <w:lang w:val="en"/>
        </w:rPr>
      </w:pPr>
      <w:r>
        <w:rPr>
          <w:rFonts w:hint="eastAsia"/>
          <w:color w:val="auto"/>
          <w:highlight w:val="none"/>
          <w:lang w:val="en"/>
        </w:rPr>
        <w:t>（6）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F800486">
      <w:pPr>
        <w:ind w:firstLine="480" w:firstLineChars="200"/>
        <w:rPr>
          <w:color w:val="auto"/>
          <w:highlight w:val="none"/>
          <w:lang w:val="en"/>
        </w:rPr>
      </w:pPr>
      <w:r>
        <w:rPr>
          <w:rFonts w:hint="eastAsia"/>
          <w:color w:val="auto"/>
          <w:highlight w:val="none"/>
          <w:lang w:val="en"/>
        </w:rPr>
        <w:t>（7）</w:t>
      </w:r>
      <w:r>
        <w:rPr>
          <w:rFonts w:hint="eastAsia"/>
          <w:color w:val="auto"/>
          <w:highlight w:val="none"/>
          <w:lang w:val="zh-CN"/>
        </w:rPr>
        <w:t>关于对磋商文件中有关条款的拒绝声明 (如果有) ；</w:t>
      </w:r>
    </w:p>
    <w:p w14:paraId="7C5BB5D9">
      <w:pPr>
        <w:ind w:firstLine="480" w:firstLineChars="200"/>
        <w:rPr>
          <w:color w:val="auto"/>
          <w:highlight w:val="none"/>
          <w:lang w:val="en"/>
        </w:rPr>
      </w:pPr>
      <w:r>
        <w:rPr>
          <w:rFonts w:hint="eastAsia"/>
          <w:color w:val="auto"/>
          <w:highlight w:val="none"/>
          <w:lang w:val="en"/>
        </w:rPr>
        <w:t>（8）</w:t>
      </w:r>
      <w:r>
        <w:rPr>
          <w:rFonts w:hint="eastAsia"/>
          <w:color w:val="auto"/>
          <w:highlight w:val="none"/>
          <w:lang w:val="zh-CN"/>
        </w:rPr>
        <w:t>认为需要的其他商务文件或说明 (如果有) ；</w:t>
      </w:r>
    </w:p>
    <w:p w14:paraId="1EFCBC93">
      <w:pPr>
        <w:ind w:firstLine="480" w:firstLineChars="200"/>
        <w:rPr>
          <w:color w:val="auto"/>
          <w:highlight w:val="none"/>
          <w:lang w:val="zh-CN"/>
        </w:rPr>
      </w:pPr>
      <w:r>
        <w:rPr>
          <w:rFonts w:hint="eastAsia"/>
          <w:color w:val="auto"/>
          <w:highlight w:val="none"/>
          <w:lang w:val="zh-CN"/>
        </w:rPr>
        <w:t>（9）技术解决方案。针对本项目的完整技术解决方案和实施方案；详细阐述项目方案的实现思路及关键技术；符合本项目对当前和未来发展的要求；以及对功能设计和实施计划的建议；</w:t>
      </w:r>
    </w:p>
    <w:p w14:paraId="3985027A">
      <w:pPr>
        <w:ind w:firstLine="480" w:firstLineChars="200"/>
        <w:rPr>
          <w:color w:val="auto"/>
          <w:highlight w:val="none"/>
          <w:lang w:val="en"/>
        </w:rPr>
      </w:pPr>
      <w:r>
        <w:rPr>
          <w:rFonts w:hint="eastAsia"/>
          <w:color w:val="auto"/>
          <w:highlight w:val="none"/>
          <w:lang w:val="zh-CN"/>
        </w:rPr>
        <w:t>（10）组织实施方案。本项目详细工作实施组织方案，包括(但不限于)以下内容：组织机构、工作时间进度表、工作程序和步骤、管理和协调方法、关键步骤的思路和要点；</w:t>
      </w:r>
    </w:p>
    <w:p w14:paraId="720572BF">
      <w:pPr>
        <w:ind w:firstLine="480" w:firstLineChars="200"/>
        <w:rPr>
          <w:color w:val="auto"/>
          <w:highlight w:val="none"/>
          <w:lang w:val="en"/>
        </w:rPr>
      </w:pPr>
      <w:r>
        <w:rPr>
          <w:rFonts w:hint="eastAsia"/>
          <w:color w:val="auto"/>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43DB110">
      <w:pPr>
        <w:ind w:firstLine="480" w:firstLineChars="200"/>
        <w:rPr>
          <w:color w:val="auto"/>
          <w:highlight w:val="none"/>
          <w:lang w:val="en"/>
        </w:rPr>
      </w:pPr>
      <w:r>
        <w:rPr>
          <w:rFonts w:hint="eastAsia"/>
          <w:color w:val="auto"/>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73FD5E4C">
      <w:pPr>
        <w:ind w:firstLine="480" w:firstLineChars="200"/>
        <w:rPr>
          <w:color w:val="auto"/>
          <w:highlight w:val="none"/>
          <w:lang w:val="en"/>
        </w:rPr>
      </w:pPr>
      <w:r>
        <w:rPr>
          <w:rFonts w:hint="eastAsia"/>
          <w:color w:val="auto"/>
          <w:highlight w:val="none"/>
          <w:lang w:val="zh-CN"/>
        </w:rPr>
        <w:t>（13）优惠条件及特殊承诺；</w:t>
      </w:r>
    </w:p>
    <w:p w14:paraId="14BFE892">
      <w:pPr>
        <w:ind w:firstLine="480" w:firstLineChars="200"/>
        <w:rPr>
          <w:color w:val="auto"/>
          <w:highlight w:val="none"/>
          <w:lang w:val="en"/>
        </w:rPr>
      </w:pPr>
      <w:r>
        <w:rPr>
          <w:rFonts w:hint="eastAsia"/>
          <w:color w:val="auto"/>
          <w:highlight w:val="none"/>
          <w:lang w:val="en"/>
        </w:rPr>
        <w:t>（14）</w:t>
      </w:r>
      <w:r>
        <w:rPr>
          <w:rFonts w:hint="eastAsia"/>
          <w:color w:val="auto"/>
          <w:highlight w:val="none"/>
          <w:lang w:val="zh-CN"/>
        </w:rPr>
        <w:t>培训计划（如果有）；</w:t>
      </w:r>
    </w:p>
    <w:p w14:paraId="50EA981F">
      <w:pPr>
        <w:ind w:firstLine="480" w:firstLineChars="200"/>
        <w:rPr>
          <w:color w:val="auto"/>
          <w:highlight w:val="none"/>
          <w:lang w:val="en"/>
        </w:rPr>
      </w:pPr>
      <w:r>
        <w:rPr>
          <w:rFonts w:hint="eastAsia"/>
          <w:color w:val="auto"/>
          <w:highlight w:val="none"/>
          <w:lang w:val="en"/>
        </w:rPr>
        <w:t>（15）随机特殊工具和</w:t>
      </w:r>
      <w:r>
        <w:rPr>
          <w:rFonts w:hint="eastAsia"/>
          <w:color w:val="auto"/>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3048E246">
      <w:pPr>
        <w:ind w:firstLine="480" w:firstLineChars="200"/>
        <w:rPr>
          <w:color w:val="auto"/>
          <w:highlight w:val="none"/>
          <w:lang w:val="zh-CN"/>
        </w:rPr>
      </w:pPr>
      <w:r>
        <w:rPr>
          <w:rFonts w:hint="eastAsia"/>
          <w:color w:val="auto"/>
          <w:highlight w:val="none"/>
          <w:lang w:val="en"/>
        </w:rPr>
        <w:t>（16）</w:t>
      </w:r>
      <w:r>
        <w:rPr>
          <w:rFonts w:hint="eastAsia"/>
          <w:color w:val="auto"/>
          <w:highlight w:val="none"/>
          <w:lang w:val="zh-CN"/>
        </w:rPr>
        <w:t>供应商认为需要的其他技术文件或说明（如果有）；</w:t>
      </w:r>
    </w:p>
    <w:p w14:paraId="6A8577E5">
      <w:pPr>
        <w:ind w:firstLine="480" w:firstLineChars="200"/>
        <w:rPr>
          <w:color w:val="auto"/>
          <w:highlight w:val="none"/>
          <w:lang w:val="zh-CN"/>
        </w:rPr>
      </w:pPr>
      <w:r>
        <w:rPr>
          <w:rFonts w:hint="eastAsia"/>
          <w:color w:val="auto"/>
          <w:highlight w:val="none"/>
          <w:lang w:val="en"/>
        </w:rPr>
        <w:t>（17）</w:t>
      </w:r>
      <w:r>
        <w:rPr>
          <w:rFonts w:hint="eastAsia"/>
          <w:color w:val="auto"/>
          <w:highlight w:val="none"/>
          <w:lang w:val="zh-CN"/>
        </w:rPr>
        <w:t>政府采购供应商廉洁自律承诺书。</w:t>
      </w:r>
    </w:p>
    <w:p w14:paraId="17EF24D9">
      <w:pPr>
        <w:pStyle w:val="4"/>
        <w:keepNext w:val="0"/>
        <w:keepLines w:val="0"/>
        <w:rPr>
          <w:color w:val="auto"/>
          <w:highlight w:val="none"/>
        </w:rPr>
      </w:pPr>
      <w:r>
        <w:rPr>
          <w:rFonts w:hint="eastAsia"/>
          <w:color w:val="auto"/>
          <w:highlight w:val="none"/>
        </w:rPr>
        <w:t>3. 响应文件的编制和签署</w:t>
      </w:r>
    </w:p>
    <w:p w14:paraId="4CEB2335">
      <w:pPr>
        <w:ind w:firstLine="480" w:firstLineChars="200"/>
        <w:rPr>
          <w:color w:val="auto"/>
          <w:highlight w:val="none"/>
          <w:lang w:val="en"/>
        </w:rPr>
      </w:pPr>
      <w:r>
        <w:rPr>
          <w:rFonts w:hint="eastAsia"/>
          <w:color w:val="auto"/>
          <w:highlight w:val="none"/>
          <w:lang w:val="zh-CN"/>
        </w:rPr>
        <w:t>3.1各供应商在编制响应文件时请按照磋商文件第七部分规定的格式进行，混乱的编排导致响应文件被误读或磋商小组查找不到有效文件是供应商的风险。</w:t>
      </w:r>
    </w:p>
    <w:p w14:paraId="4490E4AA">
      <w:pPr>
        <w:ind w:firstLine="480" w:firstLineChars="200"/>
        <w:rPr>
          <w:color w:val="auto"/>
          <w:highlight w:val="none"/>
          <w:lang w:val="zh-CN"/>
        </w:rPr>
      </w:pPr>
      <w:r>
        <w:rPr>
          <w:rFonts w:hint="eastAsia"/>
          <w:color w:val="auto"/>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7D67D29">
      <w:pPr>
        <w:ind w:firstLine="480" w:firstLineChars="200"/>
        <w:rPr>
          <w:color w:val="auto"/>
          <w:highlight w:val="none"/>
          <w:lang w:val="zh-CN"/>
        </w:rPr>
      </w:pPr>
      <w:r>
        <w:rPr>
          <w:rFonts w:hint="eastAsia"/>
          <w:color w:val="auto"/>
          <w:highlight w:val="none"/>
          <w:lang w:val="zh-CN"/>
        </w:rPr>
        <w:t>3.3使用“政采云电子交易客户端”需要提前申领CA数字证书，申领流程请自行前往“浙江政府采购网-下载专区-电子交易客户端-CA驱动和申领流程”进行查阅。</w:t>
      </w:r>
    </w:p>
    <w:p w14:paraId="2454D106">
      <w:pPr>
        <w:ind w:firstLine="480" w:firstLineChars="200"/>
        <w:rPr>
          <w:b/>
          <w:bCs/>
          <w:color w:val="auto"/>
          <w:highlight w:val="none"/>
          <w:lang w:val="en"/>
        </w:rPr>
      </w:pPr>
      <w:r>
        <w:rPr>
          <w:rFonts w:hint="eastAsia"/>
          <w:color w:val="auto"/>
          <w:highlight w:val="none"/>
          <w:lang w:val="en"/>
        </w:rPr>
        <w:t>3.4响应文件按照磋商文件第七部分格式要求进行签署、盖章。</w:t>
      </w:r>
      <w:r>
        <w:rPr>
          <w:rFonts w:hint="eastAsia"/>
          <w:b/>
          <w:bCs/>
          <w:color w:val="auto"/>
          <w:highlight w:val="none"/>
          <w:lang w:val="en"/>
        </w:rPr>
        <w:t>▲供应商的响应文件未按照磋商文件要求签署、盖章的，其响应无效。</w:t>
      </w:r>
    </w:p>
    <w:p w14:paraId="4E915AF0">
      <w:pPr>
        <w:ind w:firstLine="482" w:firstLineChars="200"/>
        <w:rPr>
          <w:color w:val="auto"/>
          <w:highlight w:val="none"/>
          <w:lang w:val="en"/>
        </w:rPr>
      </w:pPr>
      <w:r>
        <w:rPr>
          <w:rFonts w:hint="eastAsia"/>
          <w:b/>
          <w:bCs/>
          <w:color w:val="auto"/>
          <w:highlight w:val="none"/>
          <w:lang w:val="en"/>
        </w:rPr>
        <w:t>3.5为确保网上操作合法、有效和安全，供应商应当在响应截止时间</w:t>
      </w:r>
      <w:r>
        <w:rPr>
          <w:rFonts w:hint="eastAsia"/>
          <w:color w:val="auto"/>
          <w:highlight w:val="none"/>
          <w:lang w:val="en"/>
        </w:rPr>
        <w:t>前完成在“政府采购云平台”的身份认证，确保在电子交易过程中能够对相关数据电文进行加密和使用电子签名。</w:t>
      </w:r>
    </w:p>
    <w:p w14:paraId="2493FDA5">
      <w:pPr>
        <w:ind w:firstLine="480" w:firstLineChars="200"/>
        <w:rPr>
          <w:color w:val="auto"/>
          <w:highlight w:val="none"/>
          <w:lang w:val="en"/>
        </w:rPr>
      </w:pPr>
      <w:r>
        <w:rPr>
          <w:rFonts w:hint="eastAsia"/>
          <w:color w:val="auto"/>
          <w:highlight w:val="none"/>
          <w:lang w:val="en"/>
        </w:rPr>
        <w:t>3.6磋商文件对响应文件签署、盖章的要求适用于电子签名。</w:t>
      </w:r>
    </w:p>
    <w:p w14:paraId="27DAA37C">
      <w:pPr>
        <w:ind w:firstLine="480" w:firstLineChars="200"/>
        <w:rPr>
          <w:color w:val="auto"/>
          <w:highlight w:val="none"/>
          <w:lang w:val="en"/>
        </w:rPr>
      </w:pPr>
    </w:p>
    <w:p w14:paraId="0572D1F6">
      <w:pPr>
        <w:pStyle w:val="3"/>
        <w:keepNext w:val="0"/>
        <w:keepLines w:val="0"/>
        <w:rPr>
          <w:color w:val="auto"/>
          <w:highlight w:val="none"/>
        </w:rPr>
      </w:pPr>
      <w:r>
        <w:rPr>
          <w:rFonts w:hint="eastAsia"/>
          <w:color w:val="auto"/>
          <w:highlight w:val="none"/>
        </w:rPr>
        <w:t>七、响应文件的提交和备份</w:t>
      </w:r>
    </w:p>
    <w:p w14:paraId="11AF9355">
      <w:pPr>
        <w:pStyle w:val="4"/>
        <w:keepNext w:val="0"/>
        <w:keepLines w:val="0"/>
        <w:rPr>
          <w:color w:val="auto"/>
          <w:highlight w:val="none"/>
        </w:rPr>
      </w:pPr>
      <w:r>
        <w:rPr>
          <w:rFonts w:hint="eastAsia"/>
          <w:color w:val="auto"/>
          <w:highlight w:val="none"/>
        </w:rPr>
        <w:t>1.响应文件的提交、补充、修改、撤回</w:t>
      </w:r>
    </w:p>
    <w:p w14:paraId="317C3D1D">
      <w:pPr>
        <w:ind w:firstLine="480" w:firstLineChars="200"/>
        <w:rPr>
          <w:color w:val="auto"/>
          <w:highlight w:val="none"/>
          <w:lang w:val="en"/>
        </w:rPr>
      </w:pPr>
      <w:r>
        <w:rPr>
          <w:rFonts w:hint="eastAsia"/>
          <w:color w:val="auto"/>
          <w:highlight w:val="none"/>
          <w:lang w:val="en"/>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5B4306F">
      <w:pPr>
        <w:ind w:firstLine="480" w:firstLineChars="200"/>
        <w:rPr>
          <w:color w:val="auto"/>
          <w:highlight w:val="none"/>
          <w:lang w:val="en"/>
        </w:rPr>
      </w:pPr>
      <w:r>
        <w:rPr>
          <w:rFonts w:hint="eastAsia"/>
          <w:color w:val="auto"/>
          <w:highlight w:val="none"/>
          <w:lang w:val="en"/>
        </w:rPr>
        <w:t>1.2 在响应截止时间以后，不能补充、修改响应文件。</w:t>
      </w:r>
    </w:p>
    <w:p w14:paraId="31D1117B">
      <w:pPr>
        <w:ind w:firstLine="480" w:firstLineChars="200"/>
        <w:rPr>
          <w:color w:val="auto"/>
          <w:highlight w:val="none"/>
          <w:lang w:val="en"/>
        </w:rPr>
      </w:pPr>
      <w:r>
        <w:rPr>
          <w:rFonts w:hint="eastAsia"/>
          <w:color w:val="auto"/>
          <w:highlight w:val="none"/>
          <w:lang w:val="en"/>
        </w:rPr>
        <w:t>1.3 在提交“最后报价”后，供应商不能退出磋商。</w:t>
      </w:r>
    </w:p>
    <w:p w14:paraId="41A7AAAE">
      <w:pPr>
        <w:ind w:firstLine="480" w:firstLineChars="200"/>
        <w:rPr>
          <w:color w:val="auto"/>
          <w:highlight w:val="none"/>
          <w:lang w:val="en"/>
        </w:rPr>
      </w:pPr>
      <w:r>
        <w:rPr>
          <w:rFonts w:hint="eastAsia"/>
          <w:color w:val="auto"/>
          <w:highlight w:val="none"/>
          <w:lang w:val="en"/>
        </w:rPr>
        <w:t>1.4 电子交易平台收到响应文件，将妥善保存并即时向供应商发出确认回执通知。在响应截止时间前，除供应商补充、修改或者撤回响应文件外，任何单位和个人不得解密或提取响应文件。</w:t>
      </w:r>
    </w:p>
    <w:p w14:paraId="2FE42028">
      <w:pPr>
        <w:ind w:firstLine="480" w:firstLineChars="200"/>
        <w:rPr>
          <w:color w:val="auto"/>
          <w:highlight w:val="none"/>
          <w:lang w:val="en"/>
        </w:rPr>
      </w:pPr>
      <w:r>
        <w:rPr>
          <w:rFonts w:hint="eastAsia"/>
          <w:color w:val="auto"/>
          <w:highlight w:val="none"/>
          <w:lang w:val="en"/>
        </w:rPr>
        <w:t>1.5 采购代理机构可以视情况延长提交响应文件的截止时间。在上述情况下，采购代理机构与供应商以前在响应截止期方面的全部权利、责任和义务，将适用于延长至新的响应截止期。</w:t>
      </w:r>
    </w:p>
    <w:p w14:paraId="24546B2A">
      <w:pPr>
        <w:ind w:firstLine="480" w:firstLineChars="200"/>
        <w:rPr>
          <w:color w:val="auto"/>
          <w:highlight w:val="none"/>
          <w:lang w:val="en"/>
        </w:rPr>
      </w:pPr>
      <w:r>
        <w:rPr>
          <w:rFonts w:hint="eastAsia"/>
          <w:color w:val="auto"/>
          <w:highlight w:val="none"/>
        </w:rPr>
        <w:t>1.6 供应商可事先在公开官网查询、核对相关证书和报告内容，确保投标（响应）文件资料准确无误。供应商应对响应文件中材料的真实性、合法性负责。</w:t>
      </w:r>
    </w:p>
    <w:p w14:paraId="7397C157">
      <w:pPr>
        <w:pStyle w:val="4"/>
        <w:keepNext w:val="0"/>
        <w:keepLines w:val="0"/>
        <w:rPr>
          <w:color w:val="auto"/>
          <w:highlight w:val="none"/>
        </w:rPr>
      </w:pPr>
      <w:r>
        <w:rPr>
          <w:rFonts w:hint="eastAsia"/>
          <w:color w:val="auto"/>
          <w:highlight w:val="none"/>
        </w:rPr>
        <w:t>2.备份响应文件</w:t>
      </w:r>
    </w:p>
    <w:p w14:paraId="529F5381">
      <w:pPr>
        <w:ind w:firstLine="480" w:firstLineChars="200"/>
        <w:rPr>
          <w:b/>
          <w:bCs/>
          <w:color w:val="auto"/>
          <w:highlight w:val="none"/>
          <w:lang w:val="en"/>
        </w:rPr>
      </w:pPr>
      <w:r>
        <w:rPr>
          <w:rFonts w:hint="eastAsia"/>
          <w:color w:val="auto"/>
          <w:highlight w:val="none"/>
          <w:lang w:val="en"/>
        </w:rPr>
        <w:t>2.1 供应商在电子交易平台传输提交响应文件后，还可以在响应截止时间前直接提交或者以邮政快递方式递交备份响应文件1份，</w:t>
      </w:r>
      <w:r>
        <w:rPr>
          <w:rFonts w:hint="eastAsia"/>
          <w:b/>
          <w:bCs/>
          <w:color w:val="auto"/>
          <w:highlight w:val="none"/>
          <w:lang w:val="en"/>
        </w:rPr>
        <w:t>但采购人、采购代理机构不强制或变相强制供应商提交备份响应文件。</w:t>
      </w:r>
    </w:p>
    <w:p w14:paraId="43AB7A48">
      <w:pPr>
        <w:ind w:firstLine="480" w:firstLineChars="200"/>
        <w:rPr>
          <w:b/>
          <w:bCs/>
          <w:color w:val="auto"/>
          <w:highlight w:val="none"/>
          <w:lang w:val="en"/>
        </w:rPr>
      </w:pPr>
      <w:r>
        <w:rPr>
          <w:rFonts w:hint="eastAsia"/>
          <w:color w:val="auto"/>
          <w:highlight w:val="none"/>
          <w:lang w:val="en"/>
        </w:rPr>
        <w:t>2.2 备份响应文件须在“政采云投标客户端”制作生成，并储存在不可修改的</w:t>
      </w:r>
      <w:r>
        <w:rPr>
          <w:rFonts w:hint="eastAsia"/>
          <w:b/>
          <w:bCs/>
          <w:color w:val="auto"/>
          <w:highlight w:val="none"/>
          <w:u w:val="single"/>
          <w:lang w:val="en"/>
        </w:rPr>
        <w:t>电子光盘</w:t>
      </w:r>
      <w:r>
        <w:rPr>
          <w:rFonts w:hint="eastAsia"/>
          <w:b/>
          <w:bCs/>
          <w:color w:val="auto"/>
          <w:highlight w:val="none"/>
          <w:u w:val="single"/>
        </w:rPr>
        <w:t>等存储介质</w:t>
      </w:r>
      <w:r>
        <w:rPr>
          <w:rFonts w:hint="eastAsia"/>
          <w:color w:val="auto"/>
          <w:highlight w:val="none"/>
          <w:lang w:val="en"/>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b/>
          <w:bCs/>
          <w:color w:val="auto"/>
          <w:highlight w:val="none"/>
          <w:lang w:val="en"/>
        </w:rPr>
        <w:t>▲不符合上述制作、存储、密封规定的备份响应文件将被视为无效或者被拒绝接收。</w:t>
      </w:r>
    </w:p>
    <w:p w14:paraId="458CFE33">
      <w:pPr>
        <w:ind w:firstLine="480" w:firstLineChars="200"/>
        <w:rPr>
          <w:color w:val="auto"/>
          <w:highlight w:val="none"/>
          <w:lang w:val="en"/>
        </w:rPr>
      </w:pPr>
      <w:r>
        <w:rPr>
          <w:rFonts w:hint="eastAsia"/>
          <w:color w:val="auto"/>
          <w:highlight w:val="none"/>
          <w:lang w:val="en"/>
        </w:rPr>
        <w:t>2.3 直接提交备份响应文件的，供应商应于响应截止时间前在磋商公告中载明的开启响应文件的地点将备份响应文件提交给采购代理机构，采购代理机构将拒绝接受逾期送达的备份响应文件。</w:t>
      </w:r>
    </w:p>
    <w:p w14:paraId="42C7430E">
      <w:pPr>
        <w:ind w:firstLine="480" w:firstLineChars="200"/>
        <w:rPr>
          <w:color w:val="auto"/>
          <w:highlight w:val="none"/>
          <w:lang w:val="en"/>
        </w:rPr>
      </w:pPr>
      <w:r>
        <w:rPr>
          <w:rFonts w:hint="eastAsia"/>
          <w:color w:val="auto"/>
          <w:highlight w:val="none"/>
          <w:lang w:val="en"/>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236C8673">
      <w:pPr>
        <w:ind w:firstLine="482" w:firstLineChars="200"/>
        <w:rPr>
          <w:b/>
          <w:bCs/>
          <w:color w:val="auto"/>
          <w:highlight w:val="none"/>
          <w:lang w:val="en"/>
        </w:rPr>
      </w:pPr>
      <w:r>
        <w:rPr>
          <w:rFonts w:hint="eastAsia"/>
          <w:b/>
          <w:bCs/>
          <w:color w:val="auto"/>
          <w:highlight w:val="none"/>
          <w:lang w:val="en"/>
        </w:rPr>
        <w:t>2.5 ▲供应商仅提交备份响应文件，未在电子交易平台传输提交响应文件的，响应无效。</w:t>
      </w:r>
    </w:p>
    <w:p w14:paraId="1F8945C4">
      <w:pPr>
        <w:ind w:firstLine="480" w:firstLineChars="200"/>
        <w:rPr>
          <w:color w:val="auto"/>
          <w:highlight w:val="none"/>
          <w:lang w:val="en"/>
        </w:rPr>
      </w:pPr>
    </w:p>
    <w:p w14:paraId="075B585E">
      <w:pPr>
        <w:pStyle w:val="3"/>
        <w:keepNext w:val="0"/>
        <w:keepLines w:val="0"/>
        <w:rPr>
          <w:color w:val="auto"/>
          <w:highlight w:val="none"/>
        </w:rPr>
      </w:pPr>
      <w:r>
        <w:rPr>
          <w:rFonts w:hint="eastAsia"/>
          <w:color w:val="auto"/>
          <w:highlight w:val="none"/>
        </w:rPr>
        <w:t>八、开启响应文件与信用信息查询</w:t>
      </w:r>
    </w:p>
    <w:p w14:paraId="32933331">
      <w:pPr>
        <w:pStyle w:val="4"/>
        <w:keepNext w:val="0"/>
        <w:keepLines w:val="0"/>
        <w:rPr>
          <w:color w:val="auto"/>
          <w:highlight w:val="none"/>
        </w:rPr>
      </w:pPr>
      <w:r>
        <w:rPr>
          <w:rFonts w:hint="eastAsia"/>
          <w:color w:val="auto"/>
          <w:highlight w:val="none"/>
        </w:rPr>
        <w:t>1. 开启响应文件</w:t>
      </w:r>
    </w:p>
    <w:p w14:paraId="797AE3CC">
      <w:pPr>
        <w:ind w:firstLine="480" w:firstLineChars="200"/>
        <w:rPr>
          <w:b/>
          <w:bCs/>
          <w:color w:val="auto"/>
          <w:highlight w:val="none"/>
          <w:lang w:val="en"/>
        </w:rPr>
      </w:pPr>
      <w:r>
        <w:rPr>
          <w:rFonts w:hint="eastAsia"/>
          <w:color w:val="auto"/>
          <w:highlight w:val="none"/>
          <w:lang w:val="en"/>
        </w:rPr>
        <w:t>1.1 采购代理机构按照磋商文件规定的时间通过电子交易平台组织响应文件开启，所有供应商均应当准时在线参加。</w:t>
      </w:r>
      <w:r>
        <w:rPr>
          <w:rFonts w:hint="eastAsia"/>
          <w:b/>
          <w:bCs/>
          <w:color w:val="auto"/>
          <w:highlight w:val="none"/>
          <w:lang w:val="en"/>
        </w:rPr>
        <w:t>供应商数量不符合规定的，不得开启响应文件。</w:t>
      </w:r>
    </w:p>
    <w:p w14:paraId="13351837">
      <w:pPr>
        <w:ind w:firstLine="480" w:firstLineChars="200"/>
        <w:rPr>
          <w:color w:val="auto"/>
          <w:highlight w:val="none"/>
          <w:lang w:val="en"/>
        </w:rPr>
      </w:pPr>
      <w:r>
        <w:rPr>
          <w:rFonts w:hint="eastAsia"/>
          <w:color w:val="auto"/>
          <w:highlight w:val="none"/>
          <w:lang w:val="en"/>
        </w:rPr>
        <w:t>1.2开启响应文件时，电子交易平台按开启响应文件时间自动提取所有响应文件。采购代理机构依托电子交易平台发起开始解密指令，供应商按照平台提示和磋商文件的规定在半小时内完成在线解密。</w:t>
      </w:r>
    </w:p>
    <w:p w14:paraId="2D3B9B64">
      <w:pPr>
        <w:ind w:firstLine="482" w:firstLineChars="200"/>
        <w:rPr>
          <w:b/>
          <w:bCs/>
          <w:color w:val="auto"/>
          <w:highlight w:val="none"/>
          <w:lang w:val="en"/>
        </w:rPr>
      </w:pPr>
      <w:r>
        <w:rPr>
          <w:rFonts w:hint="eastAsia"/>
          <w:b/>
          <w:bCs/>
          <w:color w:val="auto"/>
          <w:highlight w:val="none"/>
          <w:lang w:val="en"/>
        </w:rPr>
        <w:t>1.3响应文件未在规定时间内成功解密的供应商，如提交了备份响应文件的，以备份响应文件作为依据，否则视为响应文件撤回。响应文件解密成功的供应商，其备份响应文件自动失效。</w:t>
      </w:r>
    </w:p>
    <w:p w14:paraId="4BE2B514">
      <w:pPr>
        <w:pStyle w:val="4"/>
        <w:keepNext w:val="0"/>
        <w:keepLines w:val="0"/>
        <w:numPr>
          <w:ilvl w:val="0"/>
          <w:numId w:val="0"/>
        </w:numPr>
        <w:rPr>
          <w:color w:val="auto"/>
          <w:highlight w:val="none"/>
        </w:rPr>
      </w:pPr>
      <w:r>
        <w:rPr>
          <w:rFonts w:hint="eastAsia"/>
          <w:color w:val="auto"/>
          <w:highlight w:val="none"/>
        </w:rPr>
        <w:t>2. 信用信息查询</w:t>
      </w:r>
    </w:p>
    <w:p w14:paraId="4D08403C">
      <w:pPr>
        <w:ind w:firstLine="480" w:firstLineChars="200"/>
        <w:rPr>
          <w:color w:val="auto"/>
          <w:highlight w:val="none"/>
          <w:lang w:val="en"/>
        </w:rPr>
      </w:pPr>
      <w:r>
        <w:rPr>
          <w:rFonts w:hint="eastAsia"/>
          <w:color w:val="auto"/>
          <w:highlight w:val="none"/>
          <w:lang w:val="en"/>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highlight w:val="none"/>
          <w:lang w:val="en"/>
        </w:rPr>
        <w:t>www.creditchina.gov.cn</w:t>
      </w:r>
      <w:r>
        <w:rPr>
          <w:rFonts w:hint="eastAsia"/>
          <w:color w:val="auto"/>
          <w:highlight w:val="none"/>
          <w:lang w:val="en"/>
        </w:rPr>
        <w:fldChar w:fldCharType="end"/>
      </w:r>
      <w:r>
        <w:rPr>
          <w:rFonts w:hint="eastAsia"/>
          <w:color w:val="auto"/>
          <w:highlight w:val="none"/>
          <w:lang w:val="en"/>
        </w:rPr>
        <w:t>)、中国政府采购网(www.ccgp.gov.cn)渠道查询供应商响应截止时间前的信用记录。</w:t>
      </w:r>
    </w:p>
    <w:p w14:paraId="7FC0F8EC">
      <w:pPr>
        <w:ind w:firstLine="480" w:firstLineChars="200"/>
        <w:rPr>
          <w:color w:val="auto"/>
          <w:highlight w:val="none"/>
          <w:lang w:val="en"/>
        </w:rPr>
      </w:pPr>
      <w:r>
        <w:rPr>
          <w:rFonts w:hint="eastAsia"/>
          <w:color w:val="auto"/>
          <w:highlight w:val="none"/>
          <w:lang w:val="en"/>
        </w:rPr>
        <w:t>2.2信用信息查询记录和证据留存的具体方式：现场查询的供应商的信用记录、查询结果经确认后存档。</w:t>
      </w:r>
    </w:p>
    <w:p w14:paraId="1AD80DB3">
      <w:pPr>
        <w:ind w:firstLine="480" w:firstLineChars="200"/>
        <w:rPr>
          <w:color w:val="auto"/>
          <w:highlight w:val="none"/>
          <w:lang w:val="en"/>
        </w:rPr>
      </w:pPr>
      <w:r>
        <w:rPr>
          <w:rFonts w:hint="eastAsia"/>
          <w:color w:val="auto"/>
          <w:highlight w:val="none"/>
          <w:lang w:val="en"/>
        </w:rPr>
        <w:t>2.3信用信息的使用规则：经查询列入失信被执行人名单、重大税收违法案件当事人名单、政府采购严重违法失信行为记录名单的供应商将被拒绝参与政府采购活动。</w:t>
      </w:r>
    </w:p>
    <w:p w14:paraId="0A033538">
      <w:pPr>
        <w:ind w:firstLine="480" w:firstLineChars="200"/>
        <w:rPr>
          <w:color w:val="auto"/>
          <w:highlight w:val="none"/>
          <w:lang w:val="en"/>
        </w:rPr>
      </w:pPr>
      <w:r>
        <w:rPr>
          <w:rFonts w:hint="eastAsia"/>
          <w:color w:val="auto"/>
          <w:highlight w:val="none"/>
          <w:lang w:val="en"/>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9767320">
      <w:pPr>
        <w:ind w:firstLine="480" w:firstLineChars="200"/>
        <w:rPr>
          <w:color w:val="auto"/>
          <w:highlight w:val="none"/>
          <w:lang w:val="en"/>
        </w:rPr>
      </w:pPr>
    </w:p>
    <w:p w14:paraId="2C4EF331">
      <w:pPr>
        <w:pStyle w:val="3"/>
        <w:keepNext w:val="0"/>
        <w:keepLines w:val="0"/>
        <w:rPr>
          <w:color w:val="auto"/>
          <w:highlight w:val="none"/>
        </w:rPr>
      </w:pPr>
      <w:r>
        <w:rPr>
          <w:rFonts w:hint="eastAsia"/>
          <w:color w:val="auto"/>
          <w:highlight w:val="none"/>
        </w:rPr>
        <w:t>九、提交最后报价</w:t>
      </w:r>
    </w:p>
    <w:p w14:paraId="0B006EF9">
      <w:pPr>
        <w:rPr>
          <w:color w:val="auto"/>
          <w:highlight w:val="none"/>
          <w:lang w:val="zh-CN"/>
        </w:rPr>
      </w:pPr>
      <w:r>
        <w:rPr>
          <w:rFonts w:hint="eastAsia"/>
          <w:color w:val="auto"/>
          <w:highlight w:val="none"/>
          <w:lang w:val="en"/>
        </w:rPr>
        <w:t>1.供应商的</w:t>
      </w:r>
      <w:r>
        <w:rPr>
          <w:rFonts w:hint="eastAsia"/>
          <w:b/>
          <w:bCs/>
          <w:color w:val="auto"/>
          <w:highlight w:val="none"/>
          <w:lang w:val="en"/>
        </w:rPr>
        <w:t>最后报价</w:t>
      </w:r>
      <w:r>
        <w:rPr>
          <w:rFonts w:hint="eastAsia"/>
          <w:color w:val="auto"/>
          <w:highlight w:val="none"/>
          <w:lang w:val="en"/>
        </w:rPr>
        <w:t>文件应包括以下内容（均需使用电子签名）：</w:t>
      </w:r>
    </w:p>
    <w:p w14:paraId="67846FFF">
      <w:pPr>
        <w:ind w:firstLine="480" w:firstLineChars="200"/>
        <w:rPr>
          <w:color w:val="auto"/>
          <w:highlight w:val="none"/>
          <w:lang w:val="en"/>
        </w:rPr>
      </w:pPr>
      <w:r>
        <w:rPr>
          <w:rFonts w:hint="eastAsia"/>
          <w:color w:val="auto"/>
          <w:highlight w:val="none"/>
          <w:lang w:val="en"/>
        </w:rPr>
        <w:t>1.1最后报价一览表；</w:t>
      </w:r>
    </w:p>
    <w:p w14:paraId="06772AF8">
      <w:pPr>
        <w:ind w:firstLine="480" w:firstLineChars="200"/>
        <w:rPr>
          <w:color w:val="auto"/>
          <w:highlight w:val="none"/>
          <w:lang w:val="en"/>
        </w:rPr>
      </w:pPr>
      <w:r>
        <w:rPr>
          <w:rFonts w:hint="eastAsia"/>
          <w:color w:val="auto"/>
          <w:highlight w:val="none"/>
        </w:rPr>
        <w:t xml:space="preserve">1.2 </w:t>
      </w:r>
      <w:r>
        <w:rPr>
          <w:rFonts w:hint="eastAsia"/>
          <w:color w:val="auto"/>
          <w:highlight w:val="none"/>
          <w:lang w:val="en"/>
        </w:rPr>
        <w:t>中小企业声明函（如果有）。</w:t>
      </w:r>
    </w:p>
    <w:p w14:paraId="61066D3C">
      <w:pPr>
        <w:ind w:firstLine="480" w:firstLineChars="200"/>
        <w:rPr>
          <w:color w:val="auto"/>
          <w:highlight w:val="none"/>
          <w:lang w:val="en"/>
        </w:rPr>
      </w:pPr>
    </w:p>
    <w:p w14:paraId="1C4528A5">
      <w:pPr>
        <w:pStyle w:val="3"/>
        <w:keepNext w:val="0"/>
        <w:keepLines w:val="0"/>
        <w:rPr>
          <w:color w:val="auto"/>
          <w:highlight w:val="none"/>
        </w:rPr>
      </w:pPr>
      <w:r>
        <w:rPr>
          <w:rFonts w:hint="eastAsia"/>
          <w:color w:val="auto"/>
          <w:highlight w:val="none"/>
        </w:rPr>
        <w:t>十、评审</w:t>
      </w:r>
    </w:p>
    <w:p w14:paraId="7B494680">
      <w:pPr>
        <w:rPr>
          <w:color w:val="auto"/>
          <w:highlight w:val="none"/>
          <w:lang w:val="en"/>
        </w:rPr>
      </w:pPr>
      <w:r>
        <w:rPr>
          <w:rFonts w:hint="eastAsia"/>
          <w:b/>
          <w:bCs/>
          <w:color w:val="auto"/>
          <w:highlight w:val="none"/>
          <w:lang w:val="en"/>
        </w:rPr>
        <w:t>1. 评审方法：</w:t>
      </w:r>
      <w:r>
        <w:rPr>
          <w:rFonts w:hint="eastAsia"/>
          <w:color w:val="auto"/>
          <w:highlight w:val="none"/>
          <w:lang w:val="en"/>
        </w:rPr>
        <w:t>综合评分法。</w:t>
      </w:r>
    </w:p>
    <w:p w14:paraId="75A3FDC0">
      <w:pPr>
        <w:rPr>
          <w:color w:val="auto"/>
          <w:highlight w:val="none"/>
          <w:lang w:val="en"/>
        </w:rPr>
      </w:pPr>
      <w:r>
        <w:rPr>
          <w:rFonts w:hint="eastAsia"/>
          <w:b/>
          <w:bCs/>
          <w:color w:val="auto"/>
          <w:highlight w:val="none"/>
          <w:lang w:val="en"/>
        </w:rPr>
        <w:t>2. 价格分计算方法：</w:t>
      </w:r>
      <w:r>
        <w:rPr>
          <w:rFonts w:hint="eastAsia"/>
          <w:color w:val="auto"/>
          <w:highlight w:val="none"/>
          <w:lang w:val="en"/>
        </w:rPr>
        <w:t>低价优先法。</w:t>
      </w:r>
    </w:p>
    <w:p w14:paraId="75D31196">
      <w:pPr>
        <w:rPr>
          <w:color w:val="auto"/>
          <w:highlight w:val="none"/>
          <w:lang w:val="en"/>
        </w:rPr>
      </w:pPr>
      <w:r>
        <w:rPr>
          <w:rFonts w:hint="eastAsia"/>
          <w:b/>
          <w:bCs/>
          <w:color w:val="auto"/>
          <w:highlight w:val="none"/>
          <w:lang w:val="en"/>
        </w:rPr>
        <w:t>3. 评审要求：</w:t>
      </w:r>
      <w:r>
        <w:rPr>
          <w:rFonts w:hint="eastAsia"/>
          <w:color w:val="auto"/>
          <w:highlight w:val="none"/>
          <w:lang w:val="en"/>
        </w:rPr>
        <w:t>详见磋商文件第五部分“评审方法及评审标准”。</w:t>
      </w:r>
    </w:p>
    <w:p w14:paraId="2A1E6C76">
      <w:pPr>
        <w:ind w:firstLine="480" w:firstLineChars="200"/>
        <w:rPr>
          <w:color w:val="auto"/>
          <w:highlight w:val="none"/>
          <w:lang w:val="en"/>
        </w:rPr>
      </w:pPr>
    </w:p>
    <w:p w14:paraId="5F23884E">
      <w:pPr>
        <w:pStyle w:val="3"/>
        <w:keepNext w:val="0"/>
        <w:keepLines w:val="0"/>
        <w:rPr>
          <w:color w:val="auto"/>
          <w:highlight w:val="none"/>
        </w:rPr>
      </w:pPr>
      <w:r>
        <w:rPr>
          <w:rFonts w:hint="eastAsia"/>
          <w:color w:val="auto"/>
          <w:highlight w:val="none"/>
        </w:rPr>
        <w:t>十一、成交</w:t>
      </w:r>
    </w:p>
    <w:p w14:paraId="5722A0C4">
      <w:pPr>
        <w:pStyle w:val="4"/>
        <w:keepNext w:val="0"/>
        <w:keepLines w:val="0"/>
        <w:rPr>
          <w:color w:val="auto"/>
          <w:highlight w:val="none"/>
        </w:rPr>
      </w:pPr>
      <w:r>
        <w:rPr>
          <w:rFonts w:hint="eastAsia"/>
          <w:color w:val="auto"/>
          <w:highlight w:val="none"/>
        </w:rPr>
        <w:t>1. 推荐成交候选供应商</w:t>
      </w:r>
    </w:p>
    <w:p w14:paraId="110AFD58">
      <w:pPr>
        <w:ind w:firstLine="480" w:firstLineChars="200"/>
        <w:rPr>
          <w:color w:val="auto"/>
          <w:highlight w:val="none"/>
          <w:lang w:val="en"/>
        </w:rPr>
      </w:pPr>
      <w:r>
        <w:rPr>
          <w:rFonts w:hint="eastAsia"/>
          <w:color w:val="auto"/>
          <w:highlight w:val="none"/>
          <w:lang w:val="en"/>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本项目推荐的成交候选人数量：</w:t>
      </w:r>
      <w:r>
        <w:rPr>
          <w:rFonts w:hint="eastAsia"/>
          <w:color w:val="auto"/>
          <w:highlight w:val="none"/>
          <w:u w:val="single"/>
        </w:rPr>
        <w:t>3家</w:t>
      </w:r>
      <w:r>
        <w:rPr>
          <w:rFonts w:hint="eastAsia"/>
          <w:color w:val="auto"/>
          <w:highlight w:val="none"/>
        </w:rPr>
        <w:t>。</w:t>
      </w:r>
    </w:p>
    <w:p w14:paraId="11D83413">
      <w:pPr>
        <w:pStyle w:val="4"/>
        <w:keepNext w:val="0"/>
        <w:keepLines w:val="0"/>
        <w:rPr>
          <w:color w:val="auto"/>
          <w:highlight w:val="none"/>
        </w:rPr>
      </w:pPr>
      <w:r>
        <w:rPr>
          <w:rFonts w:hint="eastAsia"/>
          <w:color w:val="auto"/>
          <w:highlight w:val="none"/>
        </w:rPr>
        <w:t>2. 确定成交供应商</w:t>
      </w:r>
    </w:p>
    <w:p w14:paraId="2C78FC37">
      <w:pPr>
        <w:ind w:firstLine="480" w:firstLineChars="200"/>
        <w:rPr>
          <w:color w:val="auto"/>
          <w:highlight w:val="none"/>
          <w:lang w:val="en"/>
        </w:rPr>
      </w:pPr>
      <w:r>
        <w:rPr>
          <w:rFonts w:hint="eastAsia"/>
          <w:color w:val="auto"/>
          <w:highlight w:val="none"/>
          <w:lang w:val="en"/>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olor w:val="auto"/>
          <w:highlight w:val="none"/>
        </w:rPr>
        <w:t>5</w:t>
      </w:r>
      <w:r>
        <w:rPr>
          <w:rFonts w:hint="eastAsia"/>
          <w:color w:val="auto"/>
          <w:highlight w:val="none"/>
          <w:lang w:val="en"/>
        </w:rPr>
        <w:t>个工作日内在线确定成交供应商，为提高政府采购效率，</w:t>
      </w:r>
      <w:r>
        <w:rPr>
          <w:rFonts w:hint="eastAsia"/>
          <w:color w:val="auto"/>
          <w:highlight w:val="none"/>
        </w:rPr>
        <w:t>鼓励</w:t>
      </w:r>
      <w:r>
        <w:rPr>
          <w:rFonts w:hint="eastAsia"/>
          <w:color w:val="auto"/>
          <w:highlight w:val="none"/>
          <w:lang w:val="en"/>
        </w:rPr>
        <w:t>在收到评审报告当天</w:t>
      </w:r>
      <w:r>
        <w:rPr>
          <w:rFonts w:hint="eastAsia"/>
          <w:color w:val="auto"/>
          <w:highlight w:val="none"/>
        </w:rPr>
        <w:t>在线</w:t>
      </w:r>
      <w:r>
        <w:rPr>
          <w:rFonts w:hint="eastAsia"/>
          <w:color w:val="auto"/>
          <w:highlight w:val="none"/>
          <w:lang w:val="en"/>
        </w:rPr>
        <w:t>确定中标或者成交供应商。成交通知书和成交结果公告应当在规定时间内同时发出。</w:t>
      </w:r>
    </w:p>
    <w:p w14:paraId="116E3BEE">
      <w:pPr>
        <w:pStyle w:val="4"/>
        <w:keepNext w:val="0"/>
        <w:keepLines w:val="0"/>
        <w:rPr>
          <w:color w:val="auto"/>
          <w:highlight w:val="none"/>
        </w:rPr>
      </w:pPr>
      <w:r>
        <w:rPr>
          <w:rFonts w:hint="eastAsia"/>
          <w:color w:val="auto"/>
          <w:highlight w:val="none"/>
        </w:rPr>
        <w:t>3．成交通知及成交结果公告</w:t>
      </w:r>
    </w:p>
    <w:p w14:paraId="799A39C3">
      <w:pPr>
        <w:ind w:firstLine="480" w:firstLineChars="200"/>
        <w:rPr>
          <w:color w:val="auto"/>
          <w:highlight w:val="none"/>
          <w:lang w:val="en"/>
        </w:rPr>
      </w:pPr>
      <w:r>
        <w:rPr>
          <w:rFonts w:hint="eastAsia"/>
          <w:color w:val="auto"/>
          <w:highlight w:val="none"/>
          <w:lang w:val="en"/>
        </w:rPr>
        <w:t>3.1自成交人确定之日起2个工作日内，采购代理机构通过电子交易平台向成交人发出成交通知书，同时编制发布采购成交结果公告。采购代理机构也可以以纸质形式进行成交通知。</w:t>
      </w:r>
    </w:p>
    <w:p w14:paraId="7E09BD61">
      <w:pPr>
        <w:ind w:firstLine="480" w:firstLineChars="200"/>
        <w:rPr>
          <w:color w:val="auto"/>
          <w:highlight w:val="none"/>
          <w:lang w:val="en"/>
        </w:rPr>
      </w:pPr>
      <w:r>
        <w:rPr>
          <w:rFonts w:hint="eastAsia"/>
          <w:color w:val="auto"/>
          <w:highlight w:val="none"/>
          <w:lang w:val="en"/>
        </w:rPr>
        <w:t>3.2成交结果公告内容包括采购人及其委托的采购代理机构的名称、地址、联系方式，项目名称和项目编号，成交人名称、地址和成交金额，主要中标标的的名称、规格型号、数量、单价、服务要求，开标记录、</w:t>
      </w:r>
      <w:bookmarkStart w:id="45" w:name="_Hlk101184471"/>
      <w:r>
        <w:rPr>
          <w:rFonts w:hint="eastAsia"/>
          <w:color w:val="auto"/>
          <w:highlight w:val="none"/>
          <w:lang w:val="en"/>
        </w:rPr>
        <w:t>资格审查情况、评审专家抽取规则、符合性审查情况、</w:t>
      </w:r>
      <w:bookmarkEnd w:id="45"/>
      <w:r>
        <w:rPr>
          <w:rFonts w:hint="eastAsia"/>
          <w:color w:val="auto"/>
          <w:highlight w:val="none"/>
          <w:lang w:val="en"/>
        </w:rPr>
        <w:t>未成交情况说明、成交公告期限以及评审专家名单、评分汇总及明细。</w:t>
      </w:r>
    </w:p>
    <w:p w14:paraId="15BE342E">
      <w:pPr>
        <w:ind w:firstLine="480" w:firstLineChars="200"/>
        <w:rPr>
          <w:color w:val="auto"/>
          <w:highlight w:val="none"/>
          <w:lang w:val="en"/>
        </w:rPr>
      </w:pPr>
      <w:r>
        <w:rPr>
          <w:rFonts w:hint="eastAsia"/>
          <w:color w:val="auto"/>
          <w:highlight w:val="none"/>
          <w:lang w:val="en"/>
        </w:rPr>
        <w:t>3.3公告期限为1个工作日。</w:t>
      </w:r>
    </w:p>
    <w:p w14:paraId="12F1E940">
      <w:pPr>
        <w:ind w:firstLine="480" w:firstLineChars="200"/>
        <w:rPr>
          <w:color w:val="auto"/>
          <w:highlight w:val="none"/>
        </w:rPr>
      </w:pPr>
      <w:r>
        <w:rPr>
          <w:rFonts w:hint="eastAsia"/>
          <w:color w:val="auto"/>
          <w:highlight w:val="none"/>
        </w:rPr>
        <w:t xml:space="preserve">3.4 </w:t>
      </w:r>
      <w:r>
        <w:rPr>
          <w:rFonts w:hint="eastAsia"/>
          <w:color w:val="auto"/>
          <w:highlight w:val="none"/>
          <w:lang w:val="en"/>
        </w:rPr>
        <w:t>由于成交供应商原因导致重新采购的，应当承担支付代理费和专家评审费等费用在内的赔偿责任。</w:t>
      </w:r>
    </w:p>
    <w:p w14:paraId="2C631C15">
      <w:pPr>
        <w:ind w:firstLine="480" w:firstLineChars="200"/>
        <w:rPr>
          <w:color w:val="auto"/>
          <w:highlight w:val="none"/>
          <w:lang w:val="en"/>
        </w:rPr>
      </w:pPr>
    </w:p>
    <w:p w14:paraId="13F72316">
      <w:pPr>
        <w:pStyle w:val="3"/>
        <w:keepNext w:val="0"/>
        <w:keepLines w:val="0"/>
        <w:rPr>
          <w:color w:val="auto"/>
          <w:highlight w:val="none"/>
        </w:rPr>
      </w:pPr>
      <w:r>
        <w:rPr>
          <w:rFonts w:hint="eastAsia"/>
          <w:color w:val="auto"/>
          <w:highlight w:val="none"/>
        </w:rPr>
        <w:t>十二、合同</w:t>
      </w:r>
    </w:p>
    <w:p w14:paraId="7DA6B267">
      <w:pPr>
        <w:pStyle w:val="4"/>
        <w:keepNext w:val="0"/>
        <w:keepLines w:val="0"/>
        <w:rPr>
          <w:rFonts w:asciiTheme="minorEastAsia" w:hAnsiTheme="minorEastAsia" w:eastAsiaTheme="minorEastAsia"/>
          <w:color w:val="auto"/>
          <w:highlight w:val="none"/>
        </w:rPr>
      </w:pPr>
      <w:r>
        <w:rPr>
          <w:rFonts w:hint="eastAsia"/>
          <w:color w:val="auto"/>
          <w:highlight w:val="none"/>
        </w:rPr>
        <w:t>1.合同主要条款：</w:t>
      </w:r>
      <w:r>
        <w:rPr>
          <w:rFonts w:hint="eastAsia"/>
          <w:b w:val="0"/>
          <w:bCs w:val="0"/>
          <w:color w:val="auto"/>
          <w:szCs w:val="24"/>
          <w:highlight w:val="none"/>
          <w:lang w:val="en"/>
        </w:rPr>
        <w:t>详见“第六部分拟签订的合同文本”。</w:t>
      </w:r>
    </w:p>
    <w:p w14:paraId="2CC34AC5">
      <w:pPr>
        <w:pStyle w:val="4"/>
        <w:keepNext w:val="0"/>
        <w:keepLines w:val="0"/>
        <w:rPr>
          <w:color w:val="auto"/>
          <w:highlight w:val="none"/>
        </w:rPr>
      </w:pPr>
      <w:r>
        <w:rPr>
          <w:rFonts w:hint="eastAsia"/>
          <w:color w:val="auto"/>
          <w:highlight w:val="none"/>
        </w:rPr>
        <w:t>2.合同的签订</w:t>
      </w:r>
    </w:p>
    <w:p w14:paraId="173273D2">
      <w:pPr>
        <w:ind w:firstLine="480" w:firstLineChars="200"/>
        <w:rPr>
          <w:color w:val="auto"/>
          <w:highlight w:val="none"/>
          <w:lang w:val="en"/>
        </w:rPr>
      </w:pPr>
      <w:r>
        <w:rPr>
          <w:rFonts w:hint="eastAsia"/>
          <w:color w:val="auto"/>
          <w:highlight w:val="none"/>
          <w:lang w:val="en"/>
        </w:rPr>
        <w:t>2.1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8DB9E6A">
      <w:pPr>
        <w:ind w:firstLine="480" w:firstLineChars="200"/>
        <w:rPr>
          <w:color w:val="auto"/>
          <w:highlight w:val="none"/>
          <w:lang w:val="en"/>
        </w:rPr>
      </w:pPr>
      <w:r>
        <w:rPr>
          <w:rFonts w:hint="eastAsia"/>
          <w:color w:val="auto"/>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1A09E85E">
      <w:pPr>
        <w:ind w:firstLine="480" w:firstLineChars="200"/>
        <w:rPr>
          <w:color w:val="auto"/>
          <w:highlight w:val="none"/>
          <w:lang w:val="en"/>
        </w:rPr>
      </w:pPr>
      <w:r>
        <w:rPr>
          <w:rFonts w:hint="eastAsia"/>
          <w:color w:val="auto"/>
          <w:highlight w:val="none"/>
          <w:lang w:val="en"/>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2476216">
      <w:pPr>
        <w:ind w:firstLine="480" w:firstLineChars="200"/>
        <w:rPr>
          <w:color w:val="auto"/>
          <w:highlight w:val="none"/>
          <w:lang w:val="en"/>
        </w:rPr>
      </w:pPr>
      <w:r>
        <w:rPr>
          <w:rFonts w:hint="eastAsia"/>
          <w:color w:val="auto"/>
          <w:highlight w:val="none"/>
          <w:lang w:val="en"/>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E1B571C">
      <w:pPr>
        <w:ind w:firstLine="480" w:firstLineChars="200"/>
        <w:rPr>
          <w:color w:val="auto"/>
          <w:highlight w:val="none"/>
          <w:lang w:val="en"/>
        </w:rPr>
      </w:pPr>
      <w:r>
        <w:rPr>
          <w:rFonts w:hint="eastAsia"/>
          <w:color w:val="auto"/>
          <w:highlight w:val="none"/>
          <w:lang w:val="en"/>
        </w:rPr>
        <w:t>2.5如签订合同并生效后，供应商无故拒绝或延期，除按照合同条款处理外，列入不良行为记录一次，并给予通报。</w:t>
      </w:r>
    </w:p>
    <w:p w14:paraId="24EC892C">
      <w:pPr>
        <w:ind w:firstLine="480" w:firstLineChars="200"/>
        <w:rPr>
          <w:color w:val="auto"/>
          <w:highlight w:val="none"/>
          <w:lang w:val="en"/>
        </w:rPr>
      </w:pPr>
      <w:r>
        <w:rPr>
          <w:rFonts w:hint="eastAsia"/>
          <w:color w:val="auto"/>
          <w:highlight w:val="none"/>
          <w:lang w:val="en"/>
        </w:rPr>
        <w:t>2.6采购合同由采购人与成交供应商根据磋商文件、响应文件等内容通过政府采购电子交易平台在线签订，自动备案。</w:t>
      </w:r>
    </w:p>
    <w:p w14:paraId="06D65DBF">
      <w:pPr>
        <w:pStyle w:val="4"/>
        <w:keepNext w:val="0"/>
        <w:keepLines w:val="0"/>
        <w:rPr>
          <w:color w:val="auto"/>
          <w:highlight w:val="none"/>
        </w:rPr>
      </w:pPr>
      <w:r>
        <w:rPr>
          <w:rFonts w:hint="eastAsia"/>
          <w:color w:val="auto"/>
          <w:highlight w:val="none"/>
        </w:rPr>
        <w:t>3．履约保证金</w:t>
      </w:r>
    </w:p>
    <w:p w14:paraId="1D0BD4E1">
      <w:pPr>
        <w:ind w:firstLine="480" w:firstLineChars="200"/>
        <w:rPr>
          <w:color w:val="auto"/>
          <w:highlight w:val="none"/>
          <w:lang w:val="en"/>
        </w:rPr>
      </w:pPr>
      <w:r>
        <w:rPr>
          <w:rFonts w:hint="eastAsia"/>
          <w:color w:val="auto"/>
          <w:highlight w:val="none"/>
          <w:lang w:val="en"/>
        </w:rPr>
        <w:t>拟签订的合同文本要求成交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56767C2">
      <w:pPr>
        <w:ind w:firstLine="480" w:firstLineChars="200"/>
        <w:rPr>
          <w:color w:val="auto"/>
          <w:highlight w:val="none"/>
          <w:lang w:val="en"/>
        </w:rPr>
      </w:pPr>
      <w:r>
        <w:rPr>
          <w:rFonts w:hint="eastAsia"/>
          <w:color w:val="auto"/>
          <w:highlight w:val="none"/>
          <w:lang w:val="e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olor w:val="auto"/>
          <w:highlight w:val="none"/>
        </w:rPr>
        <w:t>95763</w:t>
      </w:r>
      <w:r>
        <w:rPr>
          <w:rFonts w:hint="eastAsia"/>
          <w:color w:val="auto"/>
          <w:highlight w:val="none"/>
          <w:lang w:val="en"/>
        </w:rPr>
        <w:t>。</w:t>
      </w:r>
    </w:p>
    <w:p w14:paraId="52BE09E7">
      <w:pPr>
        <w:pStyle w:val="4"/>
        <w:keepNext w:val="0"/>
        <w:keepLines w:val="0"/>
        <w:rPr>
          <w:color w:val="auto"/>
          <w:highlight w:val="none"/>
        </w:rPr>
      </w:pPr>
      <w:r>
        <w:rPr>
          <w:rFonts w:hint="eastAsia"/>
          <w:color w:val="auto"/>
          <w:highlight w:val="none"/>
        </w:rPr>
        <w:t>4.预付款</w:t>
      </w:r>
    </w:p>
    <w:p w14:paraId="6546AA2E">
      <w:pPr>
        <w:ind w:firstLine="480" w:firstLineChars="200"/>
        <w:rPr>
          <w:color w:val="auto"/>
          <w:highlight w:val="none"/>
          <w:lang w:val="en"/>
        </w:rPr>
      </w:pPr>
      <w:r>
        <w:rPr>
          <w:rFonts w:hint="eastAsia"/>
          <w:color w:val="auto"/>
          <w:highlight w:val="none"/>
        </w:rPr>
        <w:t>采购单位应当在政府采购合同中约定预付款，对中小企业合同预付款比例原则上不低于合同金额的40％，不高于合同金额的70%；项目分年安排预算的，每年预付款比例</w:t>
      </w:r>
      <w:r>
        <w:rPr>
          <w:rFonts w:hint="eastAsia"/>
          <w:color w:val="auto"/>
          <w:highlight w:val="none"/>
          <w:lang w:val="en"/>
        </w:rPr>
        <w:t>不低于</w:t>
      </w:r>
      <w:r>
        <w:rPr>
          <w:rFonts w:hint="eastAsia"/>
          <w:color w:val="auto"/>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09B7ACD1">
      <w:pPr>
        <w:ind w:firstLine="480" w:firstLineChars="200"/>
        <w:rPr>
          <w:color w:val="auto"/>
          <w:highlight w:val="none"/>
          <w:lang w:val="en"/>
        </w:rPr>
      </w:pPr>
    </w:p>
    <w:p w14:paraId="3CED5362">
      <w:pPr>
        <w:pStyle w:val="3"/>
        <w:keepNext w:val="0"/>
        <w:keepLines w:val="0"/>
        <w:rPr>
          <w:color w:val="auto"/>
          <w:highlight w:val="none"/>
        </w:rPr>
      </w:pPr>
      <w:r>
        <w:rPr>
          <w:rFonts w:hint="eastAsia"/>
          <w:color w:val="auto"/>
          <w:highlight w:val="none"/>
        </w:rPr>
        <w:t>十三、验收</w:t>
      </w:r>
    </w:p>
    <w:p w14:paraId="5C0BEF9C">
      <w:pPr>
        <w:pStyle w:val="4"/>
        <w:keepNext w:val="0"/>
        <w:keepLines w:val="0"/>
        <w:rPr>
          <w:color w:val="auto"/>
          <w:highlight w:val="none"/>
        </w:rPr>
      </w:pPr>
      <w:r>
        <w:rPr>
          <w:rFonts w:hint="eastAsia"/>
          <w:color w:val="auto"/>
          <w:highlight w:val="none"/>
        </w:rPr>
        <w:t>1.验收</w:t>
      </w:r>
    </w:p>
    <w:p w14:paraId="74056B12">
      <w:pPr>
        <w:ind w:firstLine="480" w:firstLineChars="200"/>
        <w:rPr>
          <w:color w:val="auto"/>
          <w:highlight w:val="none"/>
          <w:lang w:val="en"/>
        </w:rPr>
      </w:pPr>
      <w:r>
        <w:rPr>
          <w:rFonts w:hint="eastAsia"/>
          <w:color w:val="auto"/>
          <w:highlight w:val="none"/>
          <w:lang w:val="en"/>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52630A">
      <w:pPr>
        <w:ind w:firstLine="480" w:firstLineChars="200"/>
        <w:rPr>
          <w:color w:val="auto"/>
          <w:highlight w:val="none"/>
          <w:lang w:val="en"/>
        </w:rPr>
      </w:pPr>
      <w:r>
        <w:rPr>
          <w:rFonts w:hint="eastAsia"/>
          <w:color w:val="auto"/>
          <w:highlight w:val="none"/>
          <w:lang w:val="en"/>
        </w:rPr>
        <w:t>1.2采购人可以邀请参加本项目的其他供应商或者第三方机构参与验收。参与验收的供应商或者第三方机构的意见作为验收书的参考资料一并存档。</w:t>
      </w:r>
    </w:p>
    <w:p w14:paraId="37EF49E0">
      <w:pPr>
        <w:ind w:firstLine="480" w:firstLineChars="200"/>
        <w:rPr>
          <w:color w:val="auto"/>
          <w:highlight w:val="none"/>
          <w:lang w:val="en"/>
        </w:rPr>
      </w:pPr>
      <w:r>
        <w:rPr>
          <w:rFonts w:hint="eastAsia"/>
          <w:color w:val="auto"/>
          <w:highlight w:val="none"/>
          <w:lang w:val="en"/>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512F46">
      <w:pPr>
        <w:ind w:firstLine="480" w:firstLineChars="200"/>
        <w:rPr>
          <w:color w:val="auto"/>
          <w:highlight w:val="none"/>
          <w:lang w:val="en"/>
        </w:rPr>
      </w:pPr>
      <w:r>
        <w:rPr>
          <w:rFonts w:hint="eastAsia"/>
          <w:color w:val="auto"/>
          <w:highlight w:val="none"/>
          <w:lang w:val="en"/>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084A033">
      <w:pPr>
        <w:ind w:firstLine="480" w:firstLineChars="200"/>
        <w:rPr>
          <w:color w:val="auto"/>
          <w:highlight w:val="none"/>
          <w:lang w:val="en"/>
        </w:rPr>
      </w:pPr>
      <w:r>
        <w:rPr>
          <w:rFonts w:hint="eastAsia"/>
          <w:color w:val="auto"/>
          <w:highlight w:val="none"/>
        </w:rPr>
        <w:t>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EB05EF3">
      <w:pPr>
        <w:ind w:firstLine="480" w:firstLineChars="200"/>
        <w:rPr>
          <w:color w:val="auto"/>
          <w:highlight w:val="none"/>
          <w:lang w:val="en"/>
        </w:rPr>
      </w:pPr>
    </w:p>
    <w:p w14:paraId="101177EF">
      <w:pPr>
        <w:snapToGrid w:val="0"/>
        <w:jc w:val="center"/>
        <w:rPr>
          <w:rFonts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1718BFA6">
      <w:pPr>
        <w:pStyle w:val="4"/>
        <w:keepNext w:val="0"/>
        <w:keepLines w:val="0"/>
        <w:rPr>
          <w:color w:val="auto"/>
          <w:highlight w:val="none"/>
        </w:rPr>
      </w:pPr>
      <w:r>
        <w:rPr>
          <w:rFonts w:hint="eastAsia"/>
          <w:color w:val="auto"/>
          <w:highlight w:val="none"/>
        </w:rPr>
        <w:t>1. 电子交易活动的中止</w:t>
      </w:r>
    </w:p>
    <w:p w14:paraId="4C49F035">
      <w:pPr>
        <w:ind w:firstLine="480" w:firstLineChars="200"/>
        <w:rPr>
          <w:color w:val="auto"/>
          <w:highlight w:val="none"/>
          <w:lang w:val="en"/>
        </w:rPr>
      </w:pPr>
      <w:r>
        <w:rPr>
          <w:rFonts w:hint="eastAsia"/>
          <w:color w:val="auto"/>
          <w:highlight w:val="none"/>
          <w:lang w:val="en"/>
        </w:rPr>
        <w:t>采购过程中出现以下情形，导致电子交易平台无法正常运行，或者无法保证电子交易的公平、公正和安全时，采购代理机构可中止电子交易活动：</w:t>
      </w:r>
    </w:p>
    <w:p w14:paraId="10B00320">
      <w:pPr>
        <w:ind w:firstLine="480" w:firstLineChars="200"/>
        <w:rPr>
          <w:color w:val="auto"/>
          <w:highlight w:val="none"/>
          <w:lang w:val="en"/>
        </w:rPr>
      </w:pPr>
      <w:r>
        <w:rPr>
          <w:rFonts w:hint="eastAsia"/>
          <w:color w:val="auto"/>
          <w:highlight w:val="none"/>
          <w:lang w:val="en"/>
        </w:rPr>
        <w:t xml:space="preserve">1.1电子交易平台发生故障而无法登录访问的； </w:t>
      </w:r>
    </w:p>
    <w:p w14:paraId="57AF4E8B">
      <w:pPr>
        <w:ind w:firstLine="480" w:firstLineChars="200"/>
        <w:rPr>
          <w:color w:val="auto"/>
          <w:highlight w:val="none"/>
          <w:lang w:val="en"/>
        </w:rPr>
      </w:pPr>
      <w:r>
        <w:rPr>
          <w:rFonts w:hint="eastAsia"/>
          <w:color w:val="auto"/>
          <w:highlight w:val="none"/>
          <w:lang w:val="en"/>
        </w:rPr>
        <w:t>1.2电子交易平台应用或数据库出现错误，不能进行正常操作的；</w:t>
      </w:r>
    </w:p>
    <w:p w14:paraId="26C880A3">
      <w:pPr>
        <w:ind w:firstLine="480" w:firstLineChars="200"/>
        <w:rPr>
          <w:color w:val="auto"/>
          <w:highlight w:val="none"/>
          <w:lang w:val="en"/>
        </w:rPr>
      </w:pPr>
      <w:r>
        <w:rPr>
          <w:rFonts w:hint="eastAsia"/>
          <w:color w:val="auto"/>
          <w:highlight w:val="none"/>
          <w:lang w:val="en"/>
        </w:rPr>
        <w:t>1.3电子交易平台发现严重安全漏洞，有潜在泄密危险的；</w:t>
      </w:r>
    </w:p>
    <w:p w14:paraId="32261823">
      <w:pPr>
        <w:ind w:firstLine="480" w:firstLineChars="200"/>
        <w:rPr>
          <w:color w:val="auto"/>
          <w:highlight w:val="none"/>
          <w:lang w:val="en"/>
        </w:rPr>
      </w:pPr>
      <w:r>
        <w:rPr>
          <w:rFonts w:hint="eastAsia"/>
          <w:color w:val="auto"/>
          <w:highlight w:val="none"/>
          <w:lang w:val="en"/>
        </w:rPr>
        <w:t xml:space="preserve">1.4病毒发作导致不能进行正常操作的； </w:t>
      </w:r>
    </w:p>
    <w:p w14:paraId="1E81D6F5">
      <w:pPr>
        <w:ind w:firstLine="480" w:firstLineChars="200"/>
        <w:rPr>
          <w:color w:val="auto"/>
          <w:highlight w:val="none"/>
          <w:lang w:val="en"/>
        </w:rPr>
      </w:pPr>
      <w:r>
        <w:rPr>
          <w:rFonts w:hint="eastAsia"/>
          <w:color w:val="auto"/>
          <w:highlight w:val="none"/>
          <w:lang w:val="en"/>
        </w:rPr>
        <w:t>1.5其他无法保证电子交易的公平、公正和安全的情况。</w:t>
      </w:r>
    </w:p>
    <w:p w14:paraId="5243C9B7">
      <w:pPr>
        <w:pStyle w:val="4"/>
        <w:keepNext w:val="0"/>
        <w:keepLines w:val="0"/>
        <w:rPr>
          <w:b w:val="0"/>
          <w:bCs w:val="0"/>
          <w:color w:val="auto"/>
          <w:szCs w:val="24"/>
          <w:highlight w:val="none"/>
          <w:lang w:val="en"/>
        </w:rPr>
      </w:pPr>
      <w:r>
        <w:rPr>
          <w:rFonts w:hint="eastAsia"/>
          <w:color w:val="auto"/>
          <w:highlight w:val="none"/>
        </w:rPr>
        <w:t>2.</w:t>
      </w:r>
      <w:r>
        <w:rPr>
          <w:rFonts w:hint="eastAsia"/>
          <w:b w:val="0"/>
          <w:bCs w:val="0"/>
          <w:color w:val="auto"/>
          <w:szCs w:val="24"/>
          <w:highlight w:val="none"/>
          <w:lang w:val="en"/>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6" w:name="_Hlt75236101"/>
      <w:bookmarkEnd w:id="46"/>
      <w:bookmarkStart w:id="47" w:name="_Hlt75236011"/>
      <w:bookmarkEnd w:id="47"/>
      <w:bookmarkStart w:id="48" w:name="_Hlt68057669"/>
      <w:bookmarkEnd w:id="48"/>
      <w:bookmarkStart w:id="49" w:name="_Hlt75236290"/>
      <w:bookmarkEnd w:id="49"/>
      <w:bookmarkStart w:id="50" w:name="_Hlt74730295"/>
      <w:bookmarkEnd w:id="50"/>
      <w:bookmarkStart w:id="51" w:name="_Hlt68072990"/>
      <w:bookmarkEnd w:id="51"/>
      <w:bookmarkStart w:id="52" w:name="_Hlt74714665"/>
      <w:bookmarkEnd w:id="52"/>
      <w:bookmarkStart w:id="53" w:name="_Hlt74707468"/>
      <w:bookmarkEnd w:id="53"/>
      <w:bookmarkStart w:id="54" w:name="_Hlt74729768"/>
      <w:bookmarkEnd w:id="54"/>
      <w:bookmarkStart w:id="55" w:name="_Toc164416483"/>
      <w:bookmarkStart w:id="56" w:name="第三部分"/>
    </w:p>
    <w:p w14:paraId="7BED53DB">
      <w:pPr>
        <w:rPr>
          <w:color w:val="auto"/>
          <w:highlight w:val="none"/>
        </w:rPr>
      </w:pPr>
      <w:r>
        <w:rPr>
          <w:color w:val="auto"/>
          <w:highlight w:val="none"/>
        </w:rPr>
        <w:br w:type="page"/>
      </w:r>
    </w:p>
    <w:p w14:paraId="432455A8">
      <w:pPr>
        <w:adjustRightInd/>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3C742FCA">
      <w:pPr>
        <w:outlineLvl w:val="1"/>
        <w:rPr>
          <w:rFonts w:hint="eastAsia"/>
          <w:b/>
          <w:bCs/>
          <w:color w:val="auto"/>
          <w:sz w:val="28"/>
          <w:szCs w:val="28"/>
          <w:highlight w:val="none"/>
          <w:lang w:val="en-US" w:eastAsia="zh-CN"/>
        </w:rPr>
      </w:pPr>
      <w:r>
        <w:rPr>
          <w:rFonts w:hint="eastAsia"/>
          <w:b/>
          <w:bCs/>
          <w:color w:val="auto"/>
          <w:sz w:val="28"/>
          <w:szCs w:val="28"/>
          <w:highlight w:val="none"/>
          <w:lang w:val="en-US" w:eastAsia="zh-CN"/>
        </w:rPr>
        <w:t>一、项目背景</w:t>
      </w:r>
    </w:p>
    <w:p w14:paraId="342C5E22">
      <w:pPr>
        <w:ind w:firstLine="480" w:firstLineChars="200"/>
        <w:rPr>
          <w:rFonts w:hint="eastAsia"/>
          <w:color w:val="auto"/>
          <w:highlight w:val="none"/>
        </w:rPr>
      </w:pPr>
      <w:r>
        <w:rPr>
          <w:rFonts w:hint="eastAsia"/>
          <w:color w:val="auto"/>
          <w:highlight w:val="none"/>
          <w:lang w:val="en-US" w:eastAsia="zh-CN"/>
        </w:rPr>
        <w:t>浙江省黄龙体育中心信息化建设工作经过多年的新增改建、迭代完善，现有信息化运维服务涵盖体育中心众多部门和业务管理。为确保现有的信息化建设应用成效，全面提升信息化运维管理水平，将通过本次采购，招募专业的信息化运维团队，为体育中心网络、软硬件系统的安全运行以及优化提供保障服务。进一步规范运维流程和制度，积极响应故障处理，优化迭代更新需求，保证体育中心信息化工作的安全、高效、稳定地运行。</w:t>
      </w:r>
    </w:p>
    <w:p w14:paraId="68171742">
      <w:pPr>
        <w:outlineLvl w:val="1"/>
        <w:rPr>
          <w:rFonts w:hint="eastAsia"/>
          <w:b/>
          <w:bCs/>
          <w:color w:val="auto"/>
          <w:sz w:val="28"/>
          <w:szCs w:val="28"/>
          <w:highlight w:val="none"/>
          <w:lang w:val="en-US" w:eastAsia="zh-CN"/>
        </w:rPr>
      </w:pPr>
      <w:r>
        <w:rPr>
          <w:rFonts w:hint="eastAsia"/>
          <w:b/>
          <w:bCs/>
          <w:color w:val="auto"/>
          <w:sz w:val="28"/>
          <w:szCs w:val="28"/>
          <w:highlight w:val="none"/>
          <w:lang w:val="en-US" w:eastAsia="zh-CN"/>
        </w:rPr>
        <w:t>二、项目原则</w:t>
      </w:r>
    </w:p>
    <w:p w14:paraId="1335C783">
      <w:pPr>
        <w:ind w:firstLine="480" w:firstLineChars="200"/>
        <w:rPr>
          <w:rFonts w:hint="eastAsia"/>
          <w:color w:val="auto"/>
          <w:highlight w:val="none"/>
        </w:rPr>
      </w:pPr>
      <w:r>
        <w:rPr>
          <w:rFonts w:hint="eastAsia"/>
          <w:color w:val="auto"/>
          <w:highlight w:val="none"/>
          <w:lang w:val="en-US" w:eastAsia="zh-CN"/>
        </w:rPr>
        <w:t>为确保运维工作的安全性、专业性、规范性和稳定性，保障体育中心各项工作顺利开展，明确以下运维服务原则。</w:t>
      </w:r>
    </w:p>
    <w:p w14:paraId="48B57DCE">
      <w:pPr>
        <w:ind w:firstLine="480" w:firstLineChars="200"/>
        <w:rPr>
          <w:rFonts w:hint="eastAsia"/>
          <w:color w:val="auto"/>
          <w:highlight w:val="none"/>
        </w:rPr>
      </w:pPr>
      <w:r>
        <w:rPr>
          <w:rFonts w:hint="eastAsia"/>
          <w:color w:val="auto"/>
          <w:highlight w:val="none"/>
          <w:lang w:val="en-US" w:eastAsia="zh-CN"/>
        </w:rPr>
        <w:t>（一）保密性：对服务过程中获知的任何用户方系统信息均属秘密信息，不得泄露给第三方单位或个人，不得利用这些信息进行任何侵害用户方系统的行为。</w:t>
      </w:r>
    </w:p>
    <w:p w14:paraId="3A716A90">
      <w:pPr>
        <w:ind w:firstLine="480" w:firstLineChars="200"/>
        <w:rPr>
          <w:rFonts w:hint="eastAsia"/>
          <w:color w:val="auto"/>
          <w:highlight w:val="none"/>
        </w:rPr>
      </w:pPr>
      <w:r>
        <w:rPr>
          <w:rFonts w:hint="eastAsia"/>
          <w:color w:val="auto"/>
          <w:highlight w:val="none"/>
          <w:lang w:val="en-US" w:eastAsia="zh-CN"/>
        </w:rPr>
        <w:t>（二）规范性：服务实施过程中必须由专业的技术服务人员依照规范的操作流程进行，对操作过程和结果要有相应的记录，提供完整的服务报告。</w:t>
      </w:r>
    </w:p>
    <w:p w14:paraId="2E27D0F9">
      <w:pPr>
        <w:ind w:firstLine="480" w:firstLineChars="200"/>
        <w:rPr>
          <w:rFonts w:hint="eastAsia"/>
          <w:color w:val="auto"/>
          <w:highlight w:val="none"/>
        </w:rPr>
      </w:pPr>
      <w:r>
        <w:rPr>
          <w:rFonts w:hint="eastAsia"/>
          <w:color w:val="auto"/>
          <w:highlight w:val="none"/>
          <w:lang w:val="en-US" w:eastAsia="zh-CN"/>
        </w:rPr>
        <w:t>（三）可控性：服务的工具、方法和过程要在双方认可的范围之内，保证服务过程的可控性。</w:t>
      </w:r>
    </w:p>
    <w:p w14:paraId="1B96F17C">
      <w:pPr>
        <w:ind w:firstLine="480" w:firstLineChars="200"/>
        <w:rPr>
          <w:rFonts w:hint="eastAsia"/>
          <w:color w:val="auto"/>
          <w:highlight w:val="none"/>
        </w:rPr>
      </w:pPr>
      <w:r>
        <w:rPr>
          <w:rFonts w:hint="eastAsia"/>
          <w:color w:val="auto"/>
          <w:highlight w:val="none"/>
          <w:lang w:val="en-US" w:eastAsia="zh-CN"/>
        </w:rPr>
        <w:t>（四）安全性：运维服务工作要确保设备、信息系统、数据资源等的安全。</w:t>
      </w:r>
    </w:p>
    <w:p w14:paraId="455EA960">
      <w:pPr>
        <w:ind w:firstLine="480" w:firstLineChars="200"/>
        <w:rPr>
          <w:rFonts w:hint="eastAsia"/>
          <w:color w:val="auto"/>
          <w:highlight w:val="none"/>
        </w:rPr>
      </w:pPr>
      <w:r>
        <w:rPr>
          <w:rFonts w:hint="eastAsia"/>
          <w:color w:val="auto"/>
          <w:highlight w:val="none"/>
          <w:lang w:val="en-US" w:eastAsia="zh-CN"/>
        </w:rPr>
        <w:t>（五）最小影响：服务工作不能影响现有业务的正常开展，保证设备和信息系统正常稳定运行。</w:t>
      </w:r>
    </w:p>
    <w:p w14:paraId="4399BDCF">
      <w:pPr>
        <w:outlineLvl w:val="1"/>
        <w:rPr>
          <w:rFonts w:hint="eastAsia"/>
          <w:b/>
          <w:bCs/>
          <w:color w:val="auto"/>
          <w:sz w:val="28"/>
          <w:szCs w:val="28"/>
          <w:highlight w:val="none"/>
          <w:lang w:val="en-US" w:eastAsia="zh-CN"/>
        </w:rPr>
      </w:pPr>
      <w:r>
        <w:rPr>
          <w:rFonts w:hint="eastAsia"/>
          <w:b/>
          <w:bCs/>
          <w:color w:val="auto"/>
          <w:sz w:val="28"/>
          <w:szCs w:val="28"/>
          <w:highlight w:val="none"/>
          <w:lang w:val="en-US" w:eastAsia="zh-CN"/>
        </w:rPr>
        <w:t>三、项目期限</w:t>
      </w:r>
    </w:p>
    <w:p w14:paraId="41B2E956">
      <w:pPr>
        <w:ind w:firstLine="480" w:firstLineChars="200"/>
        <w:rPr>
          <w:rFonts w:hint="eastAsia"/>
          <w:color w:val="auto"/>
          <w:highlight w:val="none"/>
        </w:rPr>
      </w:pPr>
      <w:r>
        <w:rPr>
          <w:rFonts w:hint="eastAsia"/>
          <w:color w:val="auto"/>
          <w:highlight w:val="none"/>
          <w:lang w:val="en-US" w:eastAsia="zh-CN"/>
        </w:rPr>
        <w:t>运维服务期限：1年，具体起止时间以最终合同约定为准。</w:t>
      </w:r>
    </w:p>
    <w:p w14:paraId="0914BA5D">
      <w:pPr>
        <w:outlineLvl w:val="1"/>
        <w:rPr>
          <w:rFonts w:hint="eastAsia"/>
          <w:b/>
          <w:bCs/>
          <w:color w:val="auto"/>
          <w:sz w:val="28"/>
          <w:szCs w:val="28"/>
          <w:highlight w:val="none"/>
        </w:rPr>
      </w:pPr>
      <w:r>
        <w:rPr>
          <w:rFonts w:hint="eastAsia"/>
          <w:b/>
          <w:bCs/>
          <w:color w:val="auto"/>
          <w:sz w:val="28"/>
          <w:szCs w:val="28"/>
          <w:highlight w:val="none"/>
          <w:lang w:val="en-US" w:eastAsia="zh-CN"/>
        </w:rPr>
        <w:t>四、项目内容</w:t>
      </w:r>
    </w:p>
    <w:p w14:paraId="2F91D0B9">
      <w:pPr>
        <w:keepNext w:val="0"/>
        <w:keepLines w:val="0"/>
        <w:pageBreakBefore w:val="0"/>
        <w:widowControl w:val="0"/>
        <w:kinsoku/>
        <w:wordWrap/>
        <w:overflowPunct/>
        <w:topLinePunct w:val="0"/>
        <w:autoSpaceDE/>
        <w:autoSpaceDN/>
        <w:bidi w:val="0"/>
        <w:adjustRightInd w:val="0"/>
        <w:snapToGrid/>
        <w:textAlignment w:val="auto"/>
        <w:outlineLvl w:val="2"/>
        <w:rPr>
          <w:rFonts w:hint="eastAsia"/>
          <w:b/>
          <w:bCs/>
          <w:color w:val="auto"/>
          <w:highlight w:val="none"/>
        </w:rPr>
      </w:pPr>
      <w:r>
        <w:rPr>
          <w:rFonts w:hint="eastAsia"/>
          <w:b/>
          <w:bCs/>
          <w:color w:val="auto"/>
          <w:highlight w:val="none"/>
          <w:lang w:val="en-US" w:eastAsia="zh-CN"/>
        </w:rPr>
        <w:t>（一）硬件设备运维管理</w:t>
      </w:r>
    </w:p>
    <w:p w14:paraId="1B5842F3">
      <w:pPr>
        <w:keepNext w:val="0"/>
        <w:keepLines w:val="0"/>
        <w:pageBreakBefore w:val="0"/>
        <w:widowControl w:val="0"/>
        <w:kinsoku/>
        <w:wordWrap/>
        <w:overflowPunct/>
        <w:topLinePunct w:val="0"/>
        <w:autoSpaceDE/>
        <w:autoSpaceDN/>
        <w:bidi w:val="0"/>
        <w:adjustRightInd w:val="0"/>
        <w:snapToGrid/>
        <w:ind w:firstLine="482" w:firstLineChars="200"/>
        <w:textAlignment w:val="auto"/>
        <w:outlineLvl w:val="3"/>
        <w:rPr>
          <w:rFonts w:hint="eastAsia"/>
          <w:b/>
          <w:bCs/>
          <w:color w:val="auto"/>
          <w:highlight w:val="none"/>
        </w:rPr>
      </w:pPr>
      <w:r>
        <w:rPr>
          <w:rFonts w:hint="eastAsia"/>
          <w:b/>
          <w:bCs/>
          <w:color w:val="auto"/>
          <w:highlight w:val="none"/>
          <w:lang w:val="en-US" w:eastAsia="zh-CN"/>
        </w:rPr>
        <w:t>1、服务概况</w:t>
      </w:r>
    </w:p>
    <w:p w14:paraId="7AC4B40A">
      <w:pPr>
        <w:ind w:firstLine="480" w:firstLineChars="200"/>
        <w:rPr>
          <w:rFonts w:hint="eastAsia"/>
          <w:color w:val="auto"/>
          <w:highlight w:val="none"/>
        </w:rPr>
      </w:pPr>
      <w:r>
        <w:rPr>
          <w:rFonts w:hint="eastAsia"/>
          <w:color w:val="auto"/>
          <w:highlight w:val="none"/>
          <w:lang w:val="en-US" w:eastAsia="zh-CN"/>
        </w:rPr>
        <w:t>本项目服务</w:t>
      </w:r>
      <w:r>
        <w:rPr>
          <w:rFonts w:hint="eastAsia"/>
          <w:color w:val="auto"/>
          <w:highlight w:val="none"/>
        </w:rPr>
        <w:t>主要保障黄龙体育中心信息化基础设备、网络及环境等正常运转，保证基础环境承载业务的持续和稳定运行，实现资产有效管理，提高资产利用率，避免重复建设。</w:t>
      </w:r>
    </w:p>
    <w:p w14:paraId="7E8BFAE8">
      <w:pPr>
        <w:ind w:firstLine="480" w:firstLineChars="200"/>
        <w:rPr>
          <w:rFonts w:hint="eastAsia"/>
          <w:color w:val="auto"/>
          <w:highlight w:val="none"/>
        </w:rPr>
      </w:pPr>
      <w:r>
        <w:rPr>
          <w:rFonts w:hint="eastAsia"/>
          <w:color w:val="auto"/>
          <w:highlight w:val="none"/>
          <w:lang w:val="en-US" w:eastAsia="zh-CN"/>
        </w:rPr>
        <w:t>采购人现</w:t>
      </w:r>
      <w:r>
        <w:rPr>
          <w:rFonts w:hint="eastAsia"/>
          <w:color w:val="auto"/>
          <w:highlight w:val="none"/>
        </w:rPr>
        <w:t>共有设备1千余台（套），主要部署于黄龙体育中心机房、弱电井道及各公共开放区域，主要用于为私有云计算平台、应用系统、场馆物联网设备、健身群众提供网络支持。硬件使用3-11年</w:t>
      </w:r>
      <w:r>
        <w:rPr>
          <w:rFonts w:hint="eastAsia"/>
          <w:color w:val="auto"/>
          <w:highlight w:val="none"/>
          <w:lang w:val="en-US" w:eastAsia="zh-CN"/>
        </w:rPr>
        <w:t>不等</w:t>
      </w:r>
      <w:r>
        <w:rPr>
          <w:rFonts w:hint="eastAsia"/>
          <w:color w:val="auto"/>
          <w:highlight w:val="none"/>
        </w:rPr>
        <w:t>，主要承载智慧场馆运营管理系统、OA办公系统、智能场馆管理系统及其他应用系统运行，以及系统数据、物联网设备数据、监控数据等数据网络传输，并在各场馆为群众提供免费无线上网服务。</w:t>
      </w:r>
    </w:p>
    <w:p w14:paraId="22EAD798">
      <w:pPr>
        <w:keepNext w:val="0"/>
        <w:keepLines w:val="0"/>
        <w:pageBreakBefore w:val="0"/>
        <w:widowControl w:val="0"/>
        <w:kinsoku/>
        <w:wordWrap/>
        <w:overflowPunct/>
        <w:topLinePunct w:val="0"/>
        <w:autoSpaceDE/>
        <w:autoSpaceDN/>
        <w:bidi w:val="0"/>
        <w:adjustRightInd w:val="0"/>
        <w:snapToGrid/>
        <w:ind w:firstLine="482" w:firstLineChars="200"/>
        <w:textAlignment w:val="auto"/>
        <w:outlineLvl w:val="3"/>
        <w:rPr>
          <w:rFonts w:hint="eastAsia"/>
          <w:b/>
          <w:bCs/>
          <w:color w:val="auto"/>
          <w:highlight w:val="none"/>
          <w:lang w:val="en-US" w:eastAsia="zh-CN"/>
        </w:rPr>
      </w:pPr>
      <w:r>
        <w:rPr>
          <w:rFonts w:hint="eastAsia"/>
          <w:b/>
          <w:bCs/>
          <w:color w:val="auto"/>
          <w:highlight w:val="none"/>
          <w:lang w:val="en-US" w:eastAsia="zh-CN"/>
        </w:rPr>
        <w:t>2、服务内容</w:t>
      </w:r>
    </w:p>
    <w:p w14:paraId="385B23A9">
      <w:pPr>
        <w:ind w:firstLine="482" w:firstLineChars="200"/>
        <w:rPr>
          <w:rFonts w:hint="eastAsia"/>
          <w:b/>
          <w:bCs/>
          <w:color w:val="auto"/>
          <w:highlight w:val="none"/>
        </w:rPr>
      </w:pPr>
      <w:r>
        <w:rPr>
          <w:rFonts w:hint="eastAsia"/>
          <w:b/>
          <w:bCs/>
          <w:color w:val="auto"/>
          <w:highlight w:val="none"/>
        </w:rPr>
        <w:t>2.1基础技术服务及保障</w:t>
      </w:r>
    </w:p>
    <w:p w14:paraId="40B304C1">
      <w:pPr>
        <w:ind w:firstLine="480" w:firstLineChars="200"/>
        <w:rPr>
          <w:rFonts w:hint="eastAsia"/>
          <w:color w:val="auto"/>
          <w:highlight w:val="none"/>
        </w:rPr>
      </w:pPr>
      <w:r>
        <w:rPr>
          <w:rFonts w:hint="eastAsia"/>
          <w:color w:val="auto"/>
          <w:highlight w:val="none"/>
        </w:rPr>
        <w:t>主要负责一体化机房、无线AP、服务器、安全设备、路由器、交换机</w:t>
      </w:r>
      <w:r>
        <w:rPr>
          <w:rFonts w:hint="eastAsia"/>
          <w:color w:val="auto"/>
          <w:highlight w:val="none"/>
          <w:lang w:eastAsia="zh-CN"/>
        </w:rPr>
        <w:t>、</w:t>
      </w:r>
      <w:r>
        <w:rPr>
          <w:rFonts w:hint="eastAsia"/>
          <w:color w:val="auto"/>
          <w:highlight w:val="none"/>
          <w:lang w:val="en-US" w:eastAsia="zh-CN"/>
        </w:rPr>
        <w:t>IP电话</w:t>
      </w:r>
      <w:r>
        <w:rPr>
          <w:rFonts w:hint="eastAsia"/>
          <w:color w:val="auto"/>
          <w:highlight w:val="none"/>
        </w:rPr>
        <w:t>等设备运维保障工作，包括：</w:t>
      </w:r>
    </w:p>
    <w:p w14:paraId="23DEEBC4">
      <w:pPr>
        <w:ind w:firstLine="480" w:firstLineChars="200"/>
        <w:rPr>
          <w:rFonts w:hint="eastAsia"/>
          <w:color w:val="auto"/>
          <w:highlight w:val="none"/>
        </w:rPr>
      </w:pPr>
      <w:r>
        <w:rPr>
          <w:rFonts w:hint="eastAsia"/>
          <w:color w:val="auto"/>
          <w:highlight w:val="none"/>
        </w:rPr>
        <w:t>（1）设备故障处理，包括设备及配件存在问题或隐患时及时更换。</w:t>
      </w:r>
    </w:p>
    <w:p w14:paraId="3F529850">
      <w:pPr>
        <w:ind w:firstLine="480" w:firstLineChars="200"/>
        <w:rPr>
          <w:rFonts w:hint="eastAsia"/>
          <w:color w:val="auto"/>
          <w:highlight w:val="none"/>
        </w:rPr>
      </w:pPr>
      <w:r>
        <w:rPr>
          <w:rFonts w:hint="eastAsia"/>
          <w:color w:val="auto"/>
          <w:highlight w:val="none"/>
        </w:rPr>
        <w:t>（2）配置、修改、优化网络设施设备数据。</w:t>
      </w:r>
    </w:p>
    <w:p w14:paraId="51440DA7">
      <w:pPr>
        <w:ind w:firstLine="480" w:firstLineChars="200"/>
        <w:rPr>
          <w:rFonts w:hint="eastAsia"/>
          <w:color w:val="auto"/>
          <w:highlight w:val="none"/>
        </w:rPr>
      </w:pPr>
      <w:r>
        <w:rPr>
          <w:rFonts w:hint="eastAsia"/>
          <w:color w:val="auto"/>
          <w:highlight w:val="none"/>
        </w:rPr>
        <w:t>（3）负责网络规划技术支撑及技术咨询服务。</w:t>
      </w:r>
    </w:p>
    <w:p w14:paraId="5F303531">
      <w:pPr>
        <w:ind w:firstLine="480" w:firstLineChars="200"/>
        <w:rPr>
          <w:rFonts w:hint="eastAsia"/>
          <w:color w:val="auto"/>
          <w:highlight w:val="none"/>
        </w:rPr>
      </w:pPr>
      <w:r>
        <w:rPr>
          <w:rFonts w:hint="eastAsia"/>
          <w:color w:val="auto"/>
          <w:highlight w:val="none"/>
        </w:rPr>
        <w:t>（4）当发现设备受到网络攻击时，中标方工程师要协助解决，如中标方驻场工程师无法及时解决问题时，中标方应安排其他工程师到现场协助解决。</w:t>
      </w:r>
    </w:p>
    <w:p w14:paraId="3B2B3625">
      <w:pPr>
        <w:ind w:firstLine="480" w:firstLineChars="200"/>
        <w:rPr>
          <w:rFonts w:hint="eastAsia"/>
          <w:color w:val="auto"/>
          <w:highlight w:val="none"/>
        </w:rPr>
      </w:pPr>
      <w:r>
        <w:rPr>
          <w:rFonts w:hint="eastAsia"/>
          <w:color w:val="auto"/>
          <w:highlight w:val="none"/>
        </w:rPr>
        <w:t>（5）空调滤网等易耗品的更换。</w:t>
      </w:r>
    </w:p>
    <w:p w14:paraId="19EED052">
      <w:pPr>
        <w:ind w:firstLine="480" w:firstLineChars="200"/>
        <w:rPr>
          <w:rFonts w:hint="default" w:eastAsia="仿宋"/>
          <w:color w:val="auto"/>
          <w:highlight w:val="none"/>
          <w:lang w:val="en-US" w:eastAsia="zh-CN"/>
        </w:rPr>
      </w:pPr>
      <w:r>
        <w:rPr>
          <w:rFonts w:hint="eastAsia"/>
          <w:color w:val="auto"/>
          <w:highlight w:val="none"/>
          <w:lang w:eastAsia="zh-CN"/>
        </w:rPr>
        <w:t>（</w:t>
      </w:r>
      <w:r>
        <w:rPr>
          <w:rFonts w:hint="eastAsia"/>
          <w:color w:val="auto"/>
          <w:highlight w:val="none"/>
          <w:lang w:val="en-US" w:eastAsia="zh-CN"/>
        </w:rPr>
        <w:t>6）保障IP电话系统正常运行。</w:t>
      </w:r>
    </w:p>
    <w:p w14:paraId="125D9DDE">
      <w:pPr>
        <w:ind w:firstLine="482" w:firstLineChars="200"/>
        <w:rPr>
          <w:rFonts w:hint="eastAsia"/>
          <w:b/>
          <w:bCs/>
          <w:color w:val="auto"/>
          <w:highlight w:val="none"/>
        </w:rPr>
      </w:pPr>
      <w:r>
        <w:rPr>
          <w:rFonts w:hint="eastAsia"/>
          <w:b/>
          <w:bCs/>
          <w:color w:val="auto"/>
          <w:highlight w:val="none"/>
        </w:rPr>
        <w:t>2.2巡检要求</w:t>
      </w:r>
    </w:p>
    <w:p w14:paraId="72DECC98">
      <w:pPr>
        <w:ind w:firstLine="480" w:firstLineChars="200"/>
        <w:rPr>
          <w:rFonts w:hint="eastAsia"/>
          <w:color w:val="auto"/>
          <w:highlight w:val="none"/>
        </w:rPr>
      </w:pPr>
      <w:r>
        <w:rPr>
          <w:rFonts w:hint="eastAsia"/>
          <w:color w:val="auto"/>
          <w:highlight w:val="none"/>
        </w:rPr>
        <w:t>中标方每月至少提供设备巡检一次，重大活动前对所有设备重点巡检一次，查看设备运行情况。</w:t>
      </w:r>
    </w:p>
    <w:p w14:paraId="496DA1EE">
      <w:pPr>
        <w:ind w:firstLine="482" w:firstLineChars="200"/>
        <w:rPr>
          <w:rFonts w:hint="eastAsia"/>
          <w:b/>
          <w:bCs/>
          <w:color w:val="auto"/>
          <w:highlight w:val="none"/>
        </w:rPr>
      </w:pPr>
      <w:r>
        <w:rPr>
          <w:rFonts w:hint="eastAsia"/>
          <w:b/>
          <w:bCs/>
          <w:color w:val="auto"/>
          <w:highlight w:val="none"/>
        </w:rPr>
        <w:t>（1）硬件检查</w:t>
      </w:r>
    </w:p>
    <w:p w14:paraId="1869AE99">
      <w:pPr>
        <w:ind w:firstLine="480" w:firstLineChars="200"/>
        <w:rPr>
          <w:rFonts w:hint="eastAsia"/>
          <w:color w:val="auto"/>
          <w:highlight w:val="none"/>
        </w:rPr>
      </w:pPr>
      <w:r>
        <w:rPr>
          <w:rFonts w:hint="eastAsia"/>
          <w:color w:val="auto"/>
          <w:highlight w:val="none"/>
        </w:rPr>
        <w:t>检查所有网络设备的物理连接，包括电源线、网络线、传输线等，遇到不牢固连接，及时解决处理。</w:t>
      </w:r>
    </w:p>
    <w:p w14:paraId="0B92AF4D">
      <w:pPr>
        <w:ind w:firstLine="480" w:firstLineChars="200"/>
        <w:rPr>
          <w:rFonts w:hint="eastAsia"/>
          <w:color w:val="auto"/>
          <w:highlight w:val="none"/>
        </w:rPr>
      </w:pPr>
      <w:r>
        <w:rPr>
          <w:rFonts w:hint="eastAsia"/>
          <w:color w:val="auto"/>
          <w:highlight w:val="none"/>
        </w:rPr>
        <w:t>检查设备的风扇、散热器等是否正常运行，遇到非正常情况及时解决更换，防止过热问题。</w:t>
      </w:r>
    </w:p>
    <w:p w14:paraId="206F4E29">
      <w:pPr>
        <w:ind w:firstLine="480" w:firstLineChars="200"/>
        <w:rPr>
          <w:rFonts w:hint="eastAsia"/>
          <w:color w:val="auto"/>
          <w:highlight w:val="none"/>
        </w:rPr>
      </w:pPr>
      <w:r>
        <w:rPr>
          <w:rFonts w:hint="eastAsia"/>
          <w:color w:val="auto"/>
          <w:highlight w:val="none"/>
        </w:rPr>
        <w:t>检查设备的指示灯是否正常工作，是否存在异常状态，遇到异常情况需及时响应处理。</w:t>
      </w:r>
    </w:p>
    <w:p w14:paraId="108874E8">
      <w:pPr>
        <w:ind w:firstLine="480" w:firstLineChars="200"/>
        <w:rPr>
          <w:rFonts w:hint="eastAsia"/>
          <w:color w:val="auto"/>
          <w:highlight w:val="none"/>
        </w:rPr>
      </w:pPr>
      <w:r>
        <w:rPr>
          <w:rFonts w:hint="eastAsia"/>
          <w:color w:val="auto"/>
          <w:highlight w:val="none"/>
        </w:rPr>
        <w:t>不定时对硬件设备运行进行监控，及时发现故障隐患。</w:t>
      </w:r>
    </w:p>
    <w:p w14:paraId="6CB12A4C">
      <w:pPr>
        <w:ind w:firstLine="482" w:firstLineChars="200"/>
        <w:rPr>
          <w:rFonts w:hint="eastAsia"/>
          <w:b/>
          <w:bCs/>
          <w:color w:val="auto"/>
          <w:highlight w:val="none"/>
        </w:rPr>
      </w:pPr>
      <w:r>
        <w:rPr>
          <w:rFonts w:hint="eastAsia"/>
          <w:b/>
          <w:bCs/>
          <w:color w:val="auto"/>
          <w:highlight w:val="none"/>
        </w:rPr>
        <w:t>（2）软件检查</w:t>
      </w:r>
    </w:p>
    <w:p w14:paraId="50AA5A07">
      <w:pPr>
        <w:ind w:firstLine="480" w:firstLineChars="200"/>
        <w:rPr>
          <w:rFonts w:hint="eastAsia"/>
          <w:color w:val="auto"/>
          <w:highlight w:val="none"/>
        </w:rPr>
      </w:pPr>
      <w:r>
        <w:rPr>
          <w:rFonts w:hint="eastAsia"/>
          <w:color w:val="auto"/>
          <w:highlight w:val="none"/>
        </w:rPr>
        <w:t>检查设备的操作系统和固件版本，分析软件升级的必要性和风险，配合采购人进行软件升级。</w:t>
      </w:r>
    </w:p>
    <w:p w14:paraId="525AA562">
      <w:pPr>
        <w:ind w:firstLine="480" w:firstLineChars="200"/>
        <w:rPr>
          <w:rFonts w:hint="eastAsia"/>
          <w:color w:val="auto"/>
          <w:highlight w:val="none"/>
        </w:rPr>
      </w:pPr>
      <w:r>
        <w:rPr>
          <w:rFonts w:hint="eastAsia"/>
          <w:color w:val="auto"/>
          <w:highlight w:val="none"/>
        </w:rPr>
        <w:t>检查设备的配置文件，确保配置正确且符合网络需求。</w:t>
      </w:r>
    </w:p>
    <w:p w14:paraId="454C1738">
      <w:pPr>
        <w:ind w:firstLine="480" w:firstLineChars="200"/>
        <w:rPr>
          <w:rFonts w:hint="eastAsia"/>
          <w:color w:val="auto"/>
          <w:highlight w:val="none"/>
        </w:rPr>
      </w:pPr>
      <w:r>
        <w:rPr>
          <w:rFonts w:hint="eastAsia"/>
          <w:color w:val="auto"/>
          <w:highlight w:val="none"/>
        </w:rPr>
        <w:t>检查设备的日志信息，查找异常事件和错误信息，并及时采取相应的纠正措施。</w:t>
      </w:r>
    </w:p>
    <w:p w14:paraId="190F9608">
      <w:pPr>
        <w:ind w:firstLine="480" w:firstLineChars="200"/>
        <w:rPr>
          <w:rFonts w:hint="eastAsia"/>
          <w:color w:val="auto"/>
          <w:highlight w:val="none"/>
        </w:rPr>
      </w:pPr>
      <w:r>
        <w:rPr>
          <w:rFonts w:hint="eastAsia"/>
          <w:color w:val="auto"/>
          <w:highlight w:val="none"/>
        </w:rPr>
        <w:t>根据采购人要求进行网络设备软件服务许可安装。</w:t>
      </w:r>
    </w:p>
    <w:p w14:paraId="0E3683AF">
      <w:pPr>
        <w:ind w:firstLine="482" w:firstLineChars="200"/>
        <w:rPr>
          <w:rFonts w:hint="eastAsia"/>
          <w:b/>
          <w:bCs/>
          <w:color w:val="auto"/>
          <w:highlight w:val="none"/>
        </w:rPr>
      </w:pPr>
      <w:r>
        <w:rPr>
          <w:rFonts w:hint="eastAsia"/>
          <w:b/>
          <w:bCs/>
          <w:color w:val="auto"/>
          <w:highlight w:val="none"/>
        </w:rPr>
        <w:t>（3）网络性能检查</w:t>
      </w:r>
    </w:p>
    <w:p w14:paraId="5F306B76">
      <w:pPr>
        <w:ind w:firstLine="480" w:firstLineChars="200"/>
        <w:rPr>
          <w:rFonts w:hint="eastAsia"/>
          <w:color w:val="auto"/>
          <w:highlight w:val="none"/>
        </w:rPr>
      </w:pPr>
      <w:r>
        <w:rPr>
          <w:rFonts w:hint="eastAsia"/>
          <w:color w:val="auto"/>
          <w:highlight w:val="none"/>
        </w:rPr>
        <w:t>进行网络带宽测试，检查网络设备的传输速度和延迟，与历史数据分析比对，判断波动较大的原因及调试，确保网络性能正常。并监控网络性能、优化配置，提高网络效率。</w:t>
      </w:r>
    </w:p>
    <w:p w14:paraId="4FFF7611">
      <w:pPr>
        <w:ind w:firstLine="480" w:firstLineChars="200"/>
        <w:rPr>
          <w:rFonts w:hint="eastAsia"/>
          <w:color w:val="auto"/>
          <w:highlight w:val="none"/>
        </w:rPr>
      </w:pPr>
      <w:r>
        <w:rPr>
          <w:rFonts w:hint="eastAsia"/>
          <w:color w:val="auto"/>
          <w:highlight w:val="none"/>
        </w:rPr>
        <w:t>检查网络设备之间的连通性，包括PING测试、Traceroute测试等，确保网络连接正常。</w:t>
      </w:r>
    </w:p>
    <w:p w14:paraId="6E790B51">
      <w:pPr>
        <w:ind w:firstLine="480" w:firstLineChars="200"/>
        <w:rPr>
          <w:rFonts w:hint="eastAsia"/>
          <w:color w:val="auto"/>
          <w:highlight w:val="none"/>
        </w:rPr>
      </w:pPr>
      <w:r>
        <w:rPr>
          <w:rFonts w:hint="eastAsia"/>
          <w:color w:val="auto"/>
          <w:highlight w:val="none"/>
        </w:rPr>
        <w:t>检查网络设备的负载情况，包括CPU利用率、内存利用率等，确保设备运行在正常范围内。</w:t>
      </w:r>
    </w:p>
    <w:p w14:paraId="277E1F4E">
      <w:pPr>
        <w:ind w:firstLine="482" w:firstLineChars="200"/>
        <w:rPr>
          <w:rFonts w:hint="eastAsia"/>
          <w:b/>
          <w:bCs/>
          <w:color w:val="auto"/>
          <w:highlight w:val="none"/>
        </w:rPr>
      </w:pPr>
      <w:r>
        <w:rPr>
          <w:rFonts w:hint="eastAsia"/>
          <w:b/>
          <w:bCs/>
          <w:color w:val="auto"/>
          <w:highlight w:val="none"/>
        </w:rPr>
        <w:t>（4）安全性检查</w:t>
      </w:r>
    </w:p>
    <w:p w14:paraId="3C57EBF7">
      <w:pPr>
        <w:ind w:firstLine="480" w:firstLineChars="200"/>
        <w:rPr>
          <w:rFonts w:hint="eastAsia"/>
          <w:color w:val="auto"/>
          <w:highlight w:val="none"/>
        </w:rPr>
      </w:pPr>
      <w:r>
        <w:rPr>
          <w:rFonts w:hint="eastAsia"/>
          <w:color w:val="auto"/>
          <w:highlight w:val="none"/>
        </w:rPr>
        <w:t>检查设备的密码设置，确保密码强度和定期更换密码。</w:t>
      </w:r>
    </w:p>
    <w:p w14:paraId="0DD7EFBC">
      <w:pPr>
        <w:ind w:firstLine="480" w:firstLineChars="200"/>
        <w:rPr>
          <w:rFonts w:hint="eastAsia"/>
          <w:color w:val="auto"/>
          <w:highlight w:val="none"/>
        </w:rPr>
      </w:pPr>
      <w:r>
        <w:rPr>
          <w:rFonts w:hint="eastAsia"/>
          <w:color w:val="auto"/>
          <w:highlight w:val="none"/>
        </w:rPr>
        <w:t>检查设备的访问权限，确认只有授权人员可以访问和管理设备。</w:t>
      </w:r>
    </w:p>
    <w:p w14:paraId="6E511C91">
      <w:pPr>
        <w:ind w:firstLine="480" w:firstLineChars="200"/>
        <w:rPr>
          <w:rFonts w:hint="eastAsia"/>
          <w:color w:val="auto"/>
          <w:highlight w:val="none"/>
        </w:rPr>
      </w:pPr>
      <w:r>
        <w:rPr>
          <w:rFonts w:hint="eastAsia"/>
          <w:color w:val="auto"/>
          <w:highlight w:val="none"/>
        </w:rPr>
        <w:t>检查设备的漏洞和安全补丁，及时安装更新，确保设备免受已知漏洞的攻击。</w:t>
      </w:r>
    </w:p>
    <w:p w14:paraId="1BCF8417">
      <w:pPr>
        <w:ind w:firstLine="480" w:firstLineChars="200"/>
        <w:rPr>
          <w:rFonts w:hint="eastAsia"/>
          <w:color w:val="auto"/>
          <w:highlight w:val="none"/>
        </w:rPr>
      </w:pPr>
      <w:r>
        <w:rPr>
          <w:rFonts w:hint="eastAsia"/>
          <w:color w:val="auto"/>
          <w:highlight w:val="none"/>
        </w:rPr>
        <w:t>检查设备的入侵检测和防御系统，实施网络安全策略、更新补丁、防火墙配置、更新安全许可等。确保网络安全。</w:t>
      </w:r>
    </w:p>
    <w:p w14:paraId="670315CD">
      <w:pPr>
        <w:ind w:firstLine="482" w:firstLineChars="200"/>
        <w:rPr>
          <w:rFonts w:hint="eastAsia"/>
          <w:b/>
          <w:bCs/>
          <w:color w:val="auto"/>
          <w:highlight w:val="none"/>
        </w:rPr>
      </w:pPr>
      <w:r>
        <w:rPr>
          <w:rFonts w:hint="eastAsia"/>
          <w:b/>
          <w:bCs/>
          <w:color w:val="auto"/>
          <w:highlight w:val="none"/>
        </w:rPr>
        <w:t>（5）设备备份与恢复</w:t>
      </w:r>
    </w:p>
    <w:p w14:paraId="1BD3CDE0">
      <w:pPr>
        <w:ind w:firstLine="480" w:firstLineChars="200"/>
        <w:rPr>
          <w:rFonts w:hint="eastAsia"/>
          <w:color w:val="auto"/>
          <w:highlight w:val="none"/>
        </w:rPr>
      </w:pPr>
      <w:r>
        <w:rPr>
          <w:rFonts w:hint="eastAsia"/>
          <w:color w:val="auto"/>
          <w:highlight w:val="none"/>
        </w:rPr>
        <w:t>定期备份网络设备的配置文件、操作系统和关键数据，以便在需要时能够快速恢复。</w:t>
      </w:r>
    </w:p>
    <w:p w14:paraId="6F5F1067">
      <w:pPr>
        <w:ind w:firstLine="480" w:firstLineChars="200"/>
        <w:rPr>
          <w:rFonts w:hint="eastAsia"/>
          <w:color w:val="auto"/>
          <w:highlight w:val="none"/>
        </w:rPr>
      </w:pPr>
      <w:r>
        <w:rPr>
          <w:rFonts w:hint="eastAsia"/>
          <w:color w:val="auto"/>
          <w:highlight w:val="none"/>
        </w:rPr>
        <w:t>检查设备备份的完整性和可用性，确保备份文件正常存储，并能够成功恢复。</w:t>
      </w:r>
    </w:p>
    <w:p w14:paraId="464CFFCF">
      <w:pPr>
        <w:ind w:firstLine="482" w:firstLineChars="200"/>
        <w:rPr>
          <w:rFonts w:hint="eastAsia"/>
          <w:b/>
          <w:bCs/>
          <w:color w:val="auto"/>
          <w:highlight w:val="none"/>
        </w:rPr>
      </w:pPr>
      <w:r>
        <w:rPr>
          <w:rFonts w:hint="eastAsia"/>
          <w:b/>
          <w:bCs/>
          <w:color w:val="auto"/>
          <w:highlight w:val="none"/>
        </w:rPr>
        <w:t>（6）巡检记录与报告</w:t>
      </w:r>
    </w:p>
    <w:p w14:paraId="6BE740AC">
      <w:pPr>
        <w:ind w:firstLine="480" w:firstLineChars="200"/>
        <w:rPr>
          <w:rFonts w:hint="eastAsia"/>
          <w:color w:val="auto"/>
          <w:highlight w:val="none"/>
        </w:rPr>
      </w:pPr>
      <w:r>
        <w:rPr>
          <w:rFonts w:hint="eastAsia"/>
          <w:color w:val="auto"/>
          <w:highlight w:val="none"/>
        </w:rPr>
        <w:t>对每次巡检进行记录，包括检查时间、检查项目和结果等详细信息。</w:t>
      </w:r>
    </w:p>
    <w:p w14:paraId="5B6C0CE7">
      <w:pPr>
        <w:ind w:firstLine="480" w:firstLineChars="200"/>
        <w:rPr>
          <w:rFonts w:hint="eastAsia"/>
          <w:color w:val="auto"/>
          <w:highlight w:val="none"/>
        </w:rPr>
      </w:pPr>
      <w:r>
        <w:rPr>
          <w:rFonts w:hint="eastAsia"/>
          <w:color w:val="auto"/>
          <w:highlight w:val="none"/>
        </w:rPr>
        <w:t>编写巡检报告，总结巡检的发现问题和解决方案，并提供相关建议和改进措施。</w:t>
      </w:r>
    </w:p>
    <w:p w14:paraId="2ED51316">
      <w:pPr>
        <w:ind w:firstLine="482" w:firstLineChars="200"/>
        <w:rPr>
          <w:rFonts w:hint="eastAsia"/>
          <w:b/>
          <w:bCs/>
          <w:color w:val="auto"/>
          <w:highlight w:val="none"/>
        </w:rPr>
      </w:pPr>
      <w:r>
        <w:rPr>
          <w:rFonts w:hint="eastAsia"/>
          <w:b/>
          <w:bCs/>
          <w:color w:val="auto"/>
          <w:highlight w:val="none"/>
        </w:rPr>
        <w:t>2.3备品备件</w:t>
      </w:r>
    </w:p>
    <w:p w14:paraId="67F1A70A">
      <w:pPr>
        <w:ind w:firstLine="480" w:firstLineChars="200"/>
        <w:rPr>
          <w:rFonts w:hint="eastAsia"/>
          <w:color w:val="auto"/>
          <w:highlight w:val="none"/>
        </w:rPr>
      </w:pPr>
      <w:r>
        <w:rPr>
          <w:rFonts w:hint="eastAsia"/>
          <w:color w:val="auto"/>
          <w:highlight w:val="none"/>
        </w:rPr>
        <w:t>（1）中标方应具备成熟的备件调拨体系，具备7*24小时内的备件响应能力，能根据维保设备类型建立备机备件库，存放备机及所涉及设备的易损、易耗部件。</w:t>
      </w:r>
    </w:p>
    <w:p w14:paraId="4A013A6E">
      <w:pPr>
        <w:ind w:firstLine="480" w:firstLineChars="200"/>
        <w:rPr>
          <w:rFonts w:hint="eastAsia"/>
          <w:color w:val="auto"/>
          <w:highlight w:val="none"/>
        </w:rPr>
      </w:pPr>
      <w:r>
        <w:rPr>
          <w:rFonts w:hint="eastAsia"/>
          <w:color w:val="auto"/>
          <w:highlight w:val="none"/>
        </w:rPr>
        <w:t>（2）在遇到设备硬件故障时，保障8小时内可以替换。对维保服务周期内所有更换过的部件种类、型号等信息进行详细记录。</w:t>
      </w:r>
    </w:p>
    <w:p w14:paraId="62B7D6AC">
      <w:pPr>
        <w:ind w:firstLine="482" w:firstLineChars="200"/>
        <w:rPr>
          <w:rFonts w:hint="eastAsia"/>
          <w:b/>
          <w:bCs/>
          <w:color w:val="auto"/>
          <w:highlight w:val="none"/>
        </w:rPr>
      </w:pPr>
      <w:r>
        <w:rPr>
          <w:rFonts w:hint="eastAsia"/>
          <w:b/>
          <w:bCs/>
          <w:color w:val="auto"/>
          <w:highlight w:val="none"/>
        </w:rPr>
        <w:t>2.4问题咨询解答</w:t>
      </w:r>
    </w:p>
    <w:p w14:paraId="0843F420">
      <w:pPr>
        <w:ind w:firstLine="480" w:firstLineChars="200"/>
        <w:rPr>
          <w:rFonts w:hint="eastAsia"/>
          <w:color w:val="auto"/>
          <w:highlight w:val="none"/>
        </w:rPr>
      </w:pPr>
      <w:r>
        <w:rPr>
          <w:rFonts w:hint="eastAsia"/>
          <w:color w:val="auto"/>
          <w:highlight w:val="none"/>
        </w:rPr>
        <w:t>中标方提供重点、难点进行分析并提出相应的解决措施。同时设备在日常运行中，如出现技术上的问题需要咨询，中标方能及时提供线上或者线下解决方案。</w:t>
      </w:r>
    </w:p>
    <w:p w14:paraId="69E809F4">
      <w:pPr>
        <w:keepNext w:val="0"/>
        <w:keepLines w:val="0"/>
        <w:pageBreakBefore w:val="0"/>
        <w:widowControl w:val="0"/>
        <w:kinsoku/>
        <w:wordWrap/>
        <w:overflowPunct/>
        <w:topLinePunct w:val="0"/>
        <w:autoSpaceDE/>
        <w:autoSpaceDN/>
        <w:bidi w:val="0"/>
        <w:adjustRightInd w:val="0"/>
        <w:snapToGrid/>
        <w:ind w:firstLine="482" w:firstLineChars="200"/>
        <w:textAlignment w:val="auto"/>
        <w:outlineLvl w:val="3"/>
        <w:rPr>
          <w:rFonts w:hint="eastAsia"/>
          <w:b/>
          <w:bCs/>
          <w:color w:val="auto"/>
          <w:highlight w:val="none"/>
          <w:lang w:val="en-US" w:eastAsia="zh-CN"/>
        </w:rPr>
      </w:pPr>
      <w:r>
        <w:rPr>
          <w:rFonts w:hint="eastAsia"/>
          <w:b/>
          <w:bCs/>
          <w:color w:val="auto"/>
          <w:highlight w:val="none"/>
          <w:lang w:val="en-US" w:eastAsia="zh-CN"/>
        </w:rPr>
        <w:t>3、服务范围</w:t>
      </w:r>
    </w:p>
    <w:p w14:paraId="3A586223">
      <w:pPr>
        <w:ind w:firstLine="482" w:firstLineChars="200"/>
        <w:rPr>
          <w:rFonts w:hint="eastAsia"/>
          <w:b/>
          <w:bCs/>
          <w:color w:val="auto"/>
          <w:highlight w:val="none"/>
        </w:rPr>
      </w:pPr>
      <w:r>
        <w:rPr>
          <w:rFonts w:hint="eastAsia"/>
          <w:b/>
          <w:bCs/>
          <w:color w:val="auto"/>
          <w:highlight w:val="none"/>
          <w:lang w:val="en-US" w:eastAsia="zh-CN"/>
        </w:rPr>
        <w:t>（1）机房环境、服务器及安全设备</w:t>
      </w:r>
    </w:p>
    <w:tbl>
      <w:tblPr>
        <w:tblStyle w:val="6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3"/>
        <w:gridCol w:w="2210"/>
        <w:gridCol w:w="3960"/>
        <w:gridCol w:w="1038"/>
        <w:gridCol w:w="1343"/>
      </w:tblGrid>
      <w:tr w14:paraId="2EF3B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95" w:type="pct"/>
            <w:tcBorders>
              <w:top w:val="single" w:color="000000" w:sz="4" w:space="0"/>
              <w:left w:val="single" w:color="000000" w:sz="4" w:space="0"/>
              <w:bottom w:val="single" w:color="000000" w:sz="4" w:space="0"/>
              <w:right w:val="single" w:color="000000" w:sz="4" w:space="0"/>
            </w:tcBorders>
            <w:shd w:val="clear" w:color="auto" w:fill="DDEBF7"/>
            <w:vAlign w:val="center"/>
          </w:tcPr>
          <w:p w14:paraId="6063A119">
            <w:pPr>
              <w:jc w:val="center"/>
              <w:rPr>
                <w:rFonts w:hint="eastAsia"/>
                <w:b/>
                <w:bCs/>
                <w:color w:val="auto"/>
                <w:highlight w:val="none"/>
              </w:rPr>
            </w:pPr>
            <w:r>
              <w:rPr>
                <w:rFonts w:hint="eastAsia"/>
                <w:b/>
                <w:bCs/>
                <w:color w:val="auto"/>
                <w:highlight w:val="none"/>
                <w:lang w:val="en-US" w:eastAsia="zh-CN"/>
              </w:rPr>
              <w:t>序号</w:t>
            </w:r>
          </w:p>
        </w:tc>
        <w:tc>
          <w:tcPr>
            <w:tcW w:w="1190" w:type="pct"/>
            <w:tcBorders>
              <w:top w:val="single" w:color="000000" w:sz="4" w:space="0"/>
              <w:left w:val="nil"/>
              <w:bottom w:val="single" w:color="000000" w:sz="4" w:space="0"/>
              <w:right w:val="single" w:color="000000" w:sz="4" w:space="0"/>
            </w:tcBorders>
            <w:shd w:val="clear" w:color="auto" w:fill="DDEBF7"/>
            <w:vAlign w:val="center"/>
          </w:tcPr>
          <w:p w14:paraId="4BF560EC">
            <w:pPr>
              <w:jc w:val="center"/>
              <w:rPr>
                <w:rFonts w:hint="eastAsia"/>
                <w:b/>
                <w:bCs/>
                <w:color w:val="auto"/>
                <w:highlight w:val="none"/>
              </w:rPr>
            </w:pPr>
            <w:r>
              <w:rPr>
                <w:rFonts w:hint="eastAsia"/>
                <w:b/>
                <w:bCs/>
                <w:color w:val="auto"/>
                <w:highlight w:val="none"/>
                <w:lang w:val="en-US" w:eastAsia="zh-CN"/>
              </w:rPr>
              <w:t>设备分类</w:t>
            </w:r>
          </w:p>
        </w:tc>
        <w:tc>
          <w:tcPr>
            <w:tcW w:w="2131" w:type="pct"/>
            <w:tcBorders>
              <w:top w:val="single" w:color="000000" w:sz="4" w:space="0"/>
              <w:left w:val="nil"/>
              <w:bottom w:val="single" w:color="000000" w:sz="4" w:space="0"/>
              <w:right w:val="single" w:color="000000" w:sz="4" w:space="0"/>
            </w:tcBorders>
            <w:shd w:val="clear" w:color="auto" w:fill="DDEBF7"/>
            <w:vAlign w:val="center"/>
          </w:tcPr>
          <w:p w14:paraId="4C0F2174">
            <w:pPr>
              <w:jc w:val="center"/>
              <w:rPr>
                <w:rFonts w:hint="eastAsia"/>
                <w:b/>
                <w:bCs/>
                <w:color w:val="auto"/>
                <w:highlight w:val="none"/>
              </w:rPr>
            </w:pPr>
            <w:r>
              <w:rPr>
                <w:rFonts w:hint="eastAsia"/>
                <w:b/>
                <w:bCs/>
                <w:color w:val="auto"/>
                <w:highlight w:val="none"/>
                <w:lang w:val="en-US" w:eastAsia="zh-CN"/>
              </w:rPr>
              <w:t>设备细项</w:t>
            </w:r>
          </w:p>
        </w:tc>
        <w:tc>
          <w:tcPr>
            <w:tcW w:w="559" w:type="pct"/>
            <w:tcBorders>
              <w:top w:val="single" w:color="000000" w:sz="4" w:space="0"/>
              <w:left w:val="nil"/>
              <w:bottom w:val="single" w:color="000000" w:sz="4" w:space="0"/>
              <w:right w:val="single" w:color="000000" w:sz="4" w:space="0"/>
            </w:tcBorders>
            <w:shd w:val="clear" w:color="auto" w:fill="DDEBF7"/>
            <w:vAlign w:val="center"/>
          </w:tcPr>
          <w:p w14:paraId="37BF9FB9">
            <w:pPr>
              <w:jc w:val="center"/>
              <w:rPr>
                <w:rFonts w:hint="eastAsia"/>
                <w:b/>
                <w:bCs/>
                <w:color w:val="auto"/>
                <w:highlight w:val="none"/>
              </w:rPr>
            </w:pPr>
            <w:r>
              <w:rPr>
                <w:rFonts w:hint="eastAsia"/>
                <w:b/>
                <w:bCs/>
                <w:color w:val="auto"/>
                <w:highlight w:val="none"/>
                <w:lang w:val="en-US" w:eastAsia="zh-CN"/>
              </w:rPr>
              <w:t>数量</w:t>
            </w:r>
          </w:p>
        </w:tc>
        <w:tc>
          <w:tcPr>
            <w:tcW w:w="723" w:type="pct"/>
            <w:tcBorders>
              <w:top w:val="single" w:color="000000" w:sz="4" w:space="0"/>
              <w:left w:val="nil"/>
              <w:bottom w:val="single" w:color="000000" w:sz="4" w:space="0"/>
              <w:right w:val="single" w:color="000000" w:sz="4" w:space="0"/>
            </w:tcBorders>
            <w:shd w:val="clear" w:color="auto" w:fill="DDEBF7"/>
            <w:vAlign w:val="center"/>
          </w:tcPr>
          <w:p w14:paraId="2D37BC84">
            <w:pPr>
              <w:jc w:val="center"/>
              <w:rPr>
                <w:rFonts w:hint="eastAsia"/>
                <w:b/>
                <w:bCs/>
                <w:color w:val="auto"/>
                <w:highlight w:val="none"/>
              </w:rPr>
            </w:pPr>
            <w:r>
              <w:rPr>
                <w:rFonts w:hint="eastAsia"/>
                <w:b/>
                <w:bCs/>
                <w:color w:val="auto"/>
                <w:highlight w:val="none"/>
                <w:lang w:val="en-US" w:eastAsia="zh-CN"/>
              </w:rPr>
              <w:t>单位</w:t>
            </w:r>
          </w:p>
        </w:tc>
      </w:tr>
      <w:tr w14:paraId="26687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083D71B5">
            <w:pPr>
              <w:jc w:val="center"/>
              <w:rPr>
                <w:rFonts w:hint="eastAsia"/>
                <w:color w:val="auto"/>
                <w:highlight w:val="none"/>
              </w:rPr>
            </w:pPr>
            <w:r>
              <w:rPr>
                <w:rFonts w:hint="eastAsia"/>
                <w:color w:val="auto"/>
                <w:highlight w:val="none"/>
                <w:lang w:val="en-US" w:eastAsia="zh-CN"/>
              </w:rPr>
              <w:t>1</w:t>
            </w:r>
          </w:p>
        </w:tc>
        <w:tc>
          <w:tcPr>
            <w:tcW w:w="1190" w:type="pct"/>
            <w:tcBorders>
              <w:top w:val="single" w:color="000000" w:sz="4" w:space="0"/>
              <w:left w:val="nil"/>
              <w:bottom w:val="single" w:color="000000" w:sz="4" w:space="0"/>
              <w:right w:val="single" w:color="000000" w:sz="4" w:space="0"/>
            </w:tcBorders>
            <w:vAlign w:val="center"/>
          </w:tcPr>
          <w:p w14:paraId="01FC43AB">
            <w:pPr>
              <w:jc w:val="center"/>
              <w:rPr>
                <w:rFonts w:hint="eastAsia"/>
                <w:color w:val="auto"/>
                <w:highlight w:val="none"/>
              </w:rPr>
            </w:pPr>
            <w:r>
              <w:rPr>
                <w:rFonts w:hint="eastAsia"/>
                <w:color w:val="auto"/>
                <w:highlight w:val="none"/>
                <w:lang w:val="en-US" w:eastAsia="zh-CN"/>
              </w:rPr>
              <w:t>机房配套设备</w:t>
            </w:r>
          </w:p>
        </w:tc>
        <w:tc>
          <w:tcPr>
            <w:tcW w:w="2131" w:type="pct"/>
            <w:tcBorders>
              <w:top w:val="single" w:color="000000" w:sz="4" w:space="0"/>
              <w:left w:val="nil"/>
              <w:bottom w:val="single" w:color="000000" w:sz="4" w:space="0"/>
              <w:right w:val="single" w:color="000000" w:sz="4" w:space="0"/>
            </w:tcBorders>
            <w:vAlign w:val="center"/>
          </w:tcPr>
          <w:p w14:paraId="2FD732F3">
            <w:pPr>
              <w:jc w:val="center"/>
              <w:rPr>
                <w:rFonts w:hint="eastAsia"/>
                <w:color w:val="auto"/>
                <w:highlight w:val="none"/>
              </w:rPr>
            </w:pPr>
            <w:r>
              <w:rPr>
                <w:rFonts w:hint="eastAsia"/>
                <w:color w:val="auto"/>
                <w:highlight w:val="none"/>
                <w:lang w:val="en-US" w:eastAsia="zh-CN"/>
              </w:rPr>
              <w:t>机房精密空调</w:t>
            </w:r>
          </w:p>
        </w:tc>
        <w:tc>
          <w:tcPr>
            <w:tcW w:w="559" w:type="pct"/>
            <w:tcBorders>
              <w:top w:val="single" w:color="000000" w:sz="4" w:space="0"/>
              <w:left w:val="nil"/>
              <w:bottom w:val="single" w:color="000000" w:sz="4" w:space="0"/>
              <w:right w:val="single" w:color="000000" w:sz="4" w:space="0"/>
            </w:tcBorders>
            <w:vAlign w:val="center"/>
          </w:tcPr>
          <w:p w14:paraId="19F1F57D">
            <w:pPr>
              <w:jc w:val="center"/>
              <w:rPr>
                <w:rFonts w:hint="eastAsia"/>
                <w:color w:val="auto"/>
                <w:highlight w:val="none"/>
              </w:rPr>
            </w:pPr>
            <w:r>
              <w:rPr>
                <w:rFonts w:hint="eastAsia"/>
                <w:color w:val="auto"/>
                <w:highlight w:val="none"/>
                <w:lang w:val="en-US" w:eastAsia="zh-CN"/>
              </w:rPr>
              <w:t>6</w:t>
            </w:r>
          </w:p>
        </w:tc>
        <w:tc>
          <w:tcPr>
            <w:tcW w:w="723" w:type="pct"/>
            <w:tcBorders>
              <w:top w:val="single" w:color="000000" w:sz="4" w:space="0"/>
              <w:left w:val="nil"/>
              <w:bottom w:val="single" w:color="000000" w:sz="4" w:space="0"/>
              <w:right w:val="single" w:color="000000" w:sz="4" w:space="0"/>
            </w:tcBorders>
            <w:vAlign w:val="center"/>
          </w:tcPr>
          <w:p w14:paraId="538751EA">
            <w:pPr>
              <w:jc w:val="center"/>
              <w:rPr>
                <w:rFonts w:hint="eastAsia"/>
                <w:color w:val="auto"/>
                <w:highlight w:val="none"/>
              </w:rPr>
            </w:pPr>
            <w:r>
              <w:rPr>
                <w:rFonts w:hint="eastAsia"/>
                <w:color w:val="auto"/>
                <w:highlight w:val="none"/>
                <w:lang w:val="en-US" w:eastAsia="zh-CN"/>
              </w:rPr>
              <w:t>台</w:t>
            </w:r>
          </w:p>
        </w:tc>
      </w:tr>
      <w:tr w14:paraId="325DF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09E4DF1D">
            <w:pPr>
              <w:jc w:val="center"/>
              <w:rPr>
                <w:rFonts w:hint="eastAsia"/>
                <w:color w:val="auto"/>
                <w:highlight w:val="none"/>
              </w:rPr>
            </w:pPr>
            <w:r>
              <w:rPr>
                <w:rFonts w:hint="eastAsia"/>
                <w:color w:val="auto"/>
                <w:highlight w:val="none"/>
                <w:lang w:val="en-US" w:eastAsia="zh-CN"/>
              </w:rPr>
              <w:t>2</w:t>
            </w:r>
          </w:p>
        </w:tc>
        <w:tc>
          <w:tcPr>
            <w:tcW w:w="1190" w:type="pct"/>
            <w:tcBorders>
              <w:top w:val="single" w:color="000000" w:sz="4" w:space="0"/>
              <w:left w:val="nil"/>
              <w:bottom w:val="single" w:color="000000" w:sz="4" w:space="0"/>
              <w:right w:val="single" w:color="000000" w:sz="4" w:space="0"/>
            </w:tcBorders>
            <w:vAlign w:val="center"/>
          </w:tcPr>
          <w:p w14:paraId="1A38DE76">
            <w:pPr>
              <w:jc w:val="center"/>
              <w:rPr>
                <w:rFonts w:hint="eastAsia"/>
                <w:color w:val="auto"/>
                <w:highlight w:val="none"/>
              </w:rPr>
            </w:pPr>
            <w:r>
              <w:rPr>
                <w:rFonts w:hint="eastAsia"/>
                <w:color w:val="auto"/>
                <w:highlight w:val="none"/>
                <w:lang w:val="en-US" w:eastAsia="zh-CN"/>
              </w:rPr>
              <w:t>机房配套设备</w:t>
            </w:r>
          </w:p>
        </w:tc>
        <w:tc>
          <w:tcPr>
            <w:tcW w:w="2131" w:type="pct"/>
            <w:tcBorders>
              <w:top w:val="single" w:color="000000" w:sz="4" w:space="0"/>
              <w:left w:val="nil"/>
              <w:bottom w:val="single" w:color="000000" w:sz="4" w:space="0"/>
              <w:right w:val="single" w:color="000000" w:sz="4" w:space="0"/>
            </w:tcBorders>
            <w:vAlign w:val="center"/>
          </w:tcPr>
          <w:p w14:paraId="3D30BCF4">
            <w:pPr>
              <w:jc w:val="center"/>
              <w:rPr>
                <w:rFonts w:hint="eastAsia"/>
                <w:color w:val="auto"/>
                <w:highlight w:val="none"/>
              </w:rPr>
            </w:pPr>
            <w:r>
              <w:rPr>
                <w:rFonts w:hint="eastAsia"/>
                <w:color w:val="auto"/>
                <w:highlight w:val="none"/>
                <w:lang w:val="en-US" w:eastAsia="zh-CN"/>
              </w:rPr>
              <w:t>机房UPS系统</w:t>
            </w:r>
          </w:p>
        </w:tc>
        <w:tc>
          <w:tcPr>
            <w:tcW w:w="559" w:type="pct"/>
            <w:tcBorders>
              <w:top w:val="single" w:color="000000" w:sz="4" w:space="0"/>
              <w:left w:val="nil"/>
              <w:bottom w:val="single" w:color="000000" w:sz="4" w:space="0"/>
              <w:right w:val="single" w:color="000000" w:sz="4" w:space="0"/>
            </w:tcBorders>
            <w:vAlign w:val="center"/>
          </w:tcPr>
          <w:p w14:paraId="2071F767">
            <w:pPr>
              <w:jc w:val="center"/>
              <w:rPr>
                <w:rFonts w:hint="eastAsia"/>
                <w:color w:val="auto"/>
                <w:highlight w:val="none"/>
              </w:rPr>
            </w:pPr>
            <w:r>
              <w:rPr>
                <w:rFonts w:hint="eastAsia"/>
                <w:color w:val="auto"/>
                <w:highlight w:val="none"/>
                <w:lang w:val="en-US" w:eastAsia="zh-CN"/>
              </w:rPr>
              <w:t>2</w:t>
            </w:r>
          </w:p>
        </w:tc>
        <w:tc>
          <w:tcPr>
            <w:tcW w:w="723" w:type="pct"/>
            <w:tcBorders>
              <w:top w:val="single" w:color="000000" w:sz="4" w:space="0"/>
              <w:left w:val="nil"/>
              <w:bottom w:val="single" w:color="000000" w:sz="4" w:space="0"/>
              <w:right w:val="single" w:color="000000" w:sz="4" w:space="0"/>
            </w:tcBorders>
            <w:vAlign w:val="center"/>
          </w:tcPr>
          <w:p w14:paraId="6866F8FF">
            <w:pPr>
              <w:jc w:val="center"/>
              <w:rPr>
                <w:rFonts w:hint="eastAsia"/>
                <w:color w:val="auto"/>
                <w:highlight w:val="none"/>
              </w:rPr>
            </w:pPr>
            <w:r>
              <w:rPr>
                <w:rFonts w:hint="eastAsia"/>
                <w:color w:val="auto"/>
                <w:highlight w:val="none"/>
                <w:lang w:val="en-US" w:eastAsia="zh-CN"/>
              </w:rPr>
              <w:t>套</w:t>
            </w:r>
          </w:p>
        </w:tc>
      </w:tr>
      <w:tr w14:paraId="7833C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1C47CEB2">
            <w:pPr>
              <w:jc w:val="center"/>
              <w:rPr>
                <w:rFonts w:hint="eastAsia"/>
                <w:color w:val="auto"/>
                <w:highlight w:val="none"/>
              </w:rPr>
            </w:pPr>
            <w:r>
              <w:rPr>
                <w:rFonts w:hint="eastAsia"/>
                <w:color w:val="auto"/>
                <w:highlight w:val="none"/>
                <w:lang w:val="en-US" w:eastAsia="zh-CN"/>
              </w:rPr>
              <w:t>3</w:t>
            </w:r>
          </w:p>
        </w:tc>
        <w:tc>
          <w:tcPr>
            <w:tcW w:w="1190" w:type="pct"/>
            <w:tcBorders>
              <w:top w:val="single" w:color="000000" w:sz="4" w:space="0"/>
              <w:left w:val="nil"/>
              <w:bottom w:val="single" w:color="000000" w:sz="4" w:space="0"/>
              <w:right w:val="single" w:color="000000" w:sz="4" w:space="0"/>
            </w:tcBorders>
            <w:vAlign w:val="center"/>
          </w:tcPr>
          <w:p w14:paraId="0960C598">
            <w:pPr>
              <w:jc w:val="center"/>
              <w:rPr>
                <w:rFonts w:hint="eastAsia"/>
                <w:color w:val="auto"/>
                <w:highlight w:val="none"/>
              </w:rPr>
            </w:pPr>
            <w:r>
              <w:rPr>
                <w:rFonts w:hint="eastAsia"/>
                <w:color w:val="auto"/>
                <w:highlight w:val="none"/>
                <w:lang w:val="en-US" w:eastAsia="zh-CN"/>
              </w:rPr>
              <w:t>机房配套设备</w:t>
            </w:r>
          </w:p>
        </w:tc>
        <w:tc>
          <w:tcPr>
            <w:tcW w:w="2131" w:type="pct"/>
            <w:tcBorders>
              <w:top w:val="single" w:color="000000" w:sz="4" w:space="0"/>
              <w:left w:val="nil"/>
              <w:bottom w:val="single" w:color="000000" w:sz="4" w:space="0"/>
              <w:right w:val="single" w:color="000000" w:sz="4" w:space="0"/>
            </w:tcBorders>
            <w:vAlign w:val="center"/>
          </w:tcPr>
          <w:p w14:paraId="00F34BFF">
            <w:pPr>
              <w:jc w:val="center"/>
              <w:rPr>
                <w:rFonts w:hint="eastAsia"/>
                <w:color w:val="auto"/>
                <w:highlight w:val="none"/>
              </w:rPr>
            </w:pPr>
            <w:r>
              <w:rPr>
                <w:rFonts w:hint="eastAsia"/>
                <w:color w:val="auto"/>
                <w:highlight w:val="none"/>
                <w:lang w:val="en-US" w:eastAsia="zh-CN"/>
              </w:rPr>
              <w:t>一体化机柜</w:t>
            </w:r>
          </w:p>
        </w:tc>
        <w:tc>
          <w:tcPr>
            <w:tcW w:w="559" w:type="pct"/>
            <w:tcBorders>
              <w:top w:val="single" w:color="000000" w:sz="4" w:space="0"/>
              <w:left w:val="nil"/>
              <w:bottom w:val="single" w:color="000000" w:sz="4" w:space="0"/>
              <w:right w:val="single" w:color="000000" w:sz="4" w:space="0"/>
            </w:tcBorders>
            <w:vAlign w:val="center"/>
          </w:tcPr>
          <w:p w14:paraId="57B01336">
            <w:pPr>
              <w:jc w:val="center"/>
              <w:rPr>
                <w:rFonts w:hint="eastAsia"/>
                <w:color w:val="auto"/>
                <w:highlight w:val="none"/>
              </w:rPr>
            </w:pPr>
            <w:r>
              <w:rPr>
                <w:rFonts w:hint="eastAsia"/>
                <w:color w:val="auto"/>
                <w:highlight w:val="none"/>
                <w:lang w:val="en-US" w:eastAsia="zh-CN"/>
              </w:rPr>
              <w:t>1</w:t>
            </w:r>
          </w:p>
        </w:tc>
        <w:tc>
          <w:tcPr>
            <w:tcW w:w="723" w:type="pct"/>
            <w:tcBorders>
              <w:top w:val="single" w:color="000000" w:sz="4" w:space="0"/>
              <w:left w:val="nil"/>
              <w:bottom w:val="single" w:color="000000" w:sz="4" w:space="0"/>
              <w:right w:val="single" w:color="000000" w:sz="4" w:space="0"/>
            </w:tcBorders>
            <w:vAlign w:val="center"/>
          </w:tcPr>
          <w:p w14:paraId="5A8EEA1B">
            <w:pPr>
              <w:jc w:val="center"/>
              <w:rPr>
                <w:rFonts w:hint="eastAsia"/>
                <w:color w:val="auto"/>
                <w:highlight w:val="none"/>
              </w:rPr>
            </w:pPr>
            <w:r>
              <w:rPr>
                <w:rFonts w:hint="eastAsia"/>
                <w:color w:val="auto"/>
                <w:highlight w:val="none"/>
                <w:lang w:val="en-US" w:eastAsia="zh-CN"/>
              </w:rPr>
              <w:t>套</w:t>
            </w:r>
          </w:p>
        </w:tc>
      </w:tr>
      <w:tr w14:paraId="471A2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39BFAAD8">
            <w:pPr>
              <w:jc w:val="center"/>
              <w:rPr>
                <w:rFonts w:hint="eastAsia"/>
                <w:color w:val="auto"/>
                <w:highlight w:val="none"/>
              </w:rPr>
            </w:pPr>
            <w:r>
              <w:rPr>
                <w:rFonts w:hint="eastAsia"/>
                <w:color w:val="auto"/>
                <w:highlight w:val="none"/>
                <w:lang w:val="en-US" w:eastAsia="zh-CN"/>
              </w:rPr>
              <w:t>4</w:t>
            </w:r>
          </w:p>
        </w:tc>
        <w:tc>
          <w:tcPr>
            <w:tcW w:w="1190" w:type="pct"/>
            <w:tcBorders>
              <w:top w:val="single" w:color="000000" w:sz="4" w:space="0"/>
              <w:left w:val="nil"/>
              <w:bottom w:val="single" w:color="000000" w:sz="4" w:space="0"/>
              <w:right w:val="single" w:color="000000" w:sz="4" w:space="0"/>
            </w:tcBorders>
            <w:vAlign w:val="center"/>
          </w:tcPr>
          <w:p w14:paraId="66F3398E">
            <w:pPr>
              <w:jc w:val="center"/>
              <w:rPr>
                <w:rFonts w:hint="eastAsia"/>
                <w:color w:val="auto"/>
                <w:highlight w:val="none"/>
              </w:rPr>
            </w:pPr>
            <w:r>
              <w:rPr>
                <w:rFonts w:hint="eastAsia"/>
                <w:color w:val="auto"/>
                <w:highlight w:val="none"/>
                <w:lang w:val="en-US" w:eastAsia="zh-CN"/>
              </w:rPr>
              <w:t>服务器</w:t>
            </w:r>
          </w:p>
        </w:tc>
        <w:tc>
          <w:tcPr>
            <w:tcW w:w="2131" w:type="pct"/>
            <w:tcBorders>
              <w:top w:val="single" w:color="000000" w:sz="4" w:space="0"/>
              <w:left w:val="nil"/>
              <w:bottom w:val="single" w:color="000000" w:sz="4" w:space="0"/>
              <w:right w:val="single" w:color="000000" w:sz="4" w:space="0"/>
            </w:tcBorders>
            <w:vAlign w:val="center"/>
          </w:tcPr>
          <w:p w14:paraId="46B6982F">
            <w:pPr>
              <w:jc w:val="center"/>
              <w:rPr>
                <w:rFonts w:hint="eastAsia"/>
                <w:color w:val="auto"/>
                <w:highlight w:val="none"/>
              </w:rPr>
            </w:pPr>
            <w:r>
              <w:rPr>
                <w:rFonts w:hint="eastAsia"/>
                <w:color w:val="auto"/>
                <w:highlight w:val="none"/>
                <w:lang w:val="en-US" w:eastAsia="zh-CN"/>
              </w:rPr>
              <w:t>PC服务器</w:t>
            </w:r>
          </w:p>
        </w:tc>
        <w:tc>
          <w:tcPr>
            <w:tcW w:w="559" w:type="pct"/>
            <w:tcBorders>
              <w:top w:val="single" w:color="000000" w:sz="4" w:space="0"/>
              <w:left w:val="nil"/>
              <w:bottom w:val="single" w:color="000000" w:sz="4" w:space="0"/>
              <w:right w:val="single" w:color="000000" w:sz="4" w:space="0"/>
            </w:tcBorders>
            <w:vAlign w:val="center"/>
          </w:tcPr>
          <w:p w14:paraId="19B97C3D">
            <w:pPr>
              <w:jc w:val="center"/>
              <w:rPr>
                <w:rFonts w:hint="eastAsia"/>
                <w:color w:val="auto"/>
                <w:highlight w:val="none"/>
              </w:rPr>
            </w:pPr>
            <w:r>
              <w:rPr>
                <w:rFonts w:hint="eastAsia"/>
                <w:color w:val="auto"/>
                <w:highlight w:val="none"/>
                <w:lang w:val="en-US" w:eastAsia="zh-CN"/>
              </w:rPr>
              <w:t>32</w:t>
            </w:r>
          </w:p>
        </w:tc>
        <w:tc>
          <w:tcPr>
            <w:tcW w:w="723" w:type="pct"/>
            <w:tcBorders>
              <w:top w:val="single" w:color="000000" w:sz="4" w:space="0"/>
              <w:left w:val="nil"/>
              <w:bottom w:val="single" w:color="000000" w:sz="4" w:space="0"/>
              <w:right w:val="single" w:color="000000" w:sz="4" w:space="0"/>
            </w:tcBorders>
            <w:vAlign w:val="center"/>
          </w:tcPr>
          <w:p w14:paraId="0CAD84ED">
            <w:pPr>
              <w:jc w:val="center"/>
              <w:rPr>
                <w:rFonts w:hint="eastAsia"/>
                <w:color w:val="auto"/>
                <w:highlight w:val="none"/>
              </w:rPr>
            </w:pPr>
            <w:r>
              <w:rPr>
                <w:rFonts w:hint="eastAsia"/>
                <w:color w:val="auto"/>
                <w:highlight w:val="none"/>
                <w:lang w:val="en-US" w:eastAsia="zh-CN"/>
              </w:rPr>
              <w:t>台</w:t>
            </w:r>
          </w:p>
        </w:tc>
      </w:tr>
      <w:tr w14:paraId="055FD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7A1BDD32">
            <w:pPr>
              <w:jc w:val="center"/>
              <w:rPr>
                <w:rFonts w:hint="eastAsia"/>
                <w:color w:val="auto"/>
                <w:highlight w:val="none"/>
              </w:rPr>
            </w:pPr>
            <w:r>
              <w:rPr>
                <w:rFonts w:hint="eastAsia"/>
                <w:color w:val="auto"/>
                <w:highlight w:val="none"/>
                <w:lang w:val="en-US" w:eastAsia="zh-CN"/>
              </w:rPr>
              <w:t>5</w:t>
            </w:r>
          </w:p>
        </w:tc>
        <w:tc>
          <w:tcPr>
            <w:tcW w:w="1190" w:type="pct"/>
            <w:tcBorders>
              <w:top w:val="single" w:color="000000" w:sz="4" w:space="0"/>
              <w:left w:val="nil"/>
              <w:bottom w:val="single" w:color="000000" w:sz="4" w:space="0"/>
              <w:right w:val="single" w:color="000000" w:sz="4" w:space="0"/>
            </w:tcBorders>
            <w:vAlign w:val="center"/>
          </w:tcPr>
          <w:p w14:paraId="3E03D3AF">
            <w:pPr>
              <w:jc w:val="center"/>
              <w:rPr>
                <w:rFonts w:hint="eastAsia"/>
                <w:color w:val="auto"/>
                <w:highlight w:val="none"/>
              </w:rPr>
            </w:pPr>
            <w:r>
              <w:rPr>
                <w:rFonts w:hint="eastAsia"/>
                <w:color w:val="auto"/>
                <w:highlight w:val="none"/>
                <w:lang w:val="en-US" w:eastAsia="zh-CN"/>
              </w:rPr>
              <w:t>服务器</w:t>
            </w:r>
          </w:p>
        </w:tc>
        <w:tc>
          <w:tcPr>
            <w:tcW w:w="2131" w:type="pct"/>
            <w:tcBorders>
              <w:top w:val="single" w:color="000000" w:sz="4" w:space="0"/>
              <w:left w:val="nil"/>
              <w:bottom w:val="single" w:color="000000" w:sz="4" w:space="0"/>
              <w:right w:val="single" w:color="000000" w:sz="4" w:space="0"/>
            </w:tcBorders>
            <w:vAlign w:val="center"/>
          </w:tcPr>
          <w:p w14:paraId="31FE10D0">
            <w:pPr>
              <w:jc w:val="center"/>
              <w:rPr>
                <w:rFonts w:hint="eastAsia"/>
                <w:color w:val="auto"/>
                <w:highlight w:val="none"/>
              </w:rPr>
            </w:pPr>
            <w:r>
              <w:rPr>
                <w:rFonts w:hint="eastAsia"/>
                <w:color w:val="auto"/>
                <w:highlight w:val="none"/>
                <w:lang w:val="en-US" w:eastAsia="zh-CN"/>
              </w:rPr>
              <w:t>存储服务器</w:t>
            </w:r>
          </w:p>
        </w:tc>
        <w:tc>
          <w:tcPr>
            <w:tcW w:w="559" w:type="pct"/>
            <w:tcBorders>
              <w:top w:val="single" w:color="000000" w:sz="4" w:space="0"/>
              <w:left w:val="nil"/>
              <w:bottom w:val="single" w:color="000000" w:sz="4" w:space="0"/>
              <w:right w:val="single" w:color="000000" w:sz="4" w:space="0"/>
            </w:tcBorders>
            <w:vAlign w:val="center"/>
          </w:tcPr>
          <w:p w14:paraId="1394C5F3">
            <w:pPr>
              <w:jc w:val="center"/>
              <w:rPr>
                <w:rFonts w:hint="eastAsia"/>
                <w:color w:val="auto"/>
                <w:highlight w:val="none"/>
              </w:rPr>
            </w:pPr>
            <w:r>
              <w:rPr>
                <w:rFonts w:hint="eastAsia"/>
                <w:color w:val="auto"/>
                <w:highlight w:val="none"/>
                <w:lang w:val="en-US" w:eastAsia="zh-CN"/>
              </w:rPr>
              <w:t>4</w:t>
            </w:r>
          </w:p>
        </w:tc>
        <w:tc>
          <w:tcPr>
            <w:tcW w:w="723" w:type="pct"/>
            <w:tcBorders>
              <w:top w:val="single" w:color="000000" w:sz="4" w:space="0"/>
              <w:left w:val="nil"/>
              <w:bottom w:val="single" w:color="000000" w:sz="4" w:space="0"/>
              <w:right w:val="single" w:color="000000" w:sz="4" w:space="0"/>
            </w:tcBorders>
            <w:vAlign w:val="center"/>
          </w:tcPr>
          <w:p w14:paraId="681BFC9D">
            <w:pPr>
              <w:jc w:val="center"/>
              <w:rPr>
                <w:rFonts w:hint="eastAsia"/>
                <w:color w:val="auto"/>
                <w:highlight w:val="none"/>
              </w:rPr>
            </w:pPr>
            <w:r>
              <w:rPr>
                <w:rFonts w:hint="eastAsia"/>
                <w:color w:val="auto"/>
                <w:highlight w:val="none"/>
                <w:lang w:val="en-US" w:eastAsia="zh-CN"/>
              </w:rPr>
              <w:t>台</w:t>
            </w:r>
          </w:p>
        </w:tc>
      </w:tr>
      <w:tr w14:paraId="69886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721CD0E7">
            <w:pPr>
              <w:jc w:val="center"/>
              <w:rPr>
                <w:rFonts w:hint="eastAsia"/>
                <w:color w:val="auto"/>
                <w:highlight w:val="none"/>
              </w:rPr>
            </w:pPr>
            <w:r>
              <w:rPr>
                <w:rFonts w:hint="eastAsia"/>
                <w:color w:val="auto"/>
                <w:highlight w:val="none"/>
                <w:lang w:val="en-US" w:eastAsia="zh-CN"/>
              </w:rPr>
              <w:t>6</w:t>
            </w:r>
          </w:p>
        </w:tc>
        <w:tc>
          <w:tcPr>
            <w:tcW w:w="1190" w:type="pct"/>
            <w:tcBorders>
              <w:top w:val="single" w:color="000000" w:sz="4" w:space="0"/>
              <w:left w:val="nil"/>
              <w:bottom w:val="single" w:color="000000" w:sz="4" w:space="0"/>
              <w:right w:val="single" w:color="000000" w:sz="4" w:space="0"/>
            </w:tcBorders>
            <w:vAlign w:val="center"/>
          </w:tcPr>
          <w:p w14:paraId="7CEFBC7A">
            <w:pPr>
              <w:jc w:val="center"/>
              <w:rPr>
                <w:rFonts w:hint="eastAsia"/>
                <w:color w:val="auto"/>
                <w:highlight w:val="none"/>
              </w:rPr>
            </w:pPr>
            <w:r>
              <w:rPr>
                <w:rFonts w:hint="eastAsia"/>
                <w:color w:val="auto"/>
                <w:highlight w:val="none"/>
                <w:lang w:val="en-US" w:eastAsia="zh-CN"/>
              </w:rPr>
              <w:t>安全设备</w:t>
            </w:r>
          </w:p>
        </w:tc>
        <w:tc>
          <w:tcPr>
            <w:tcW w:w="2131" w:type="pct"/>
            <w:tcBorders>
              <w:top w:val="single" w:color="000000" w:sz="4" w:space="0"/>
              <w:left w:val="nil"/>
              <w:bottom w:val="single" w:color="000000" w:sz="4" w:space="0"/>
              <w:right w:val="single" w:color="000000" w:sz="4" w:space="0"/>
            </w:tcBorders>
            <w:vAlign w:val="center"/>
          </w:tcPr>
          <w:p w14:paraId="6E8C653D">
            <w:pPr>
              <w:jc w:val="center"/>
              <w:rPr>
                <w:rFonts w:hint="eastAsia"/>
                <w:color w:val="auto"/>
                <w:highlight w:val="none"/>
              </w:rPr>
            </w:pPr>
            <w:r>
              <w:rPr>
                <w:rFonts w:hint="eastAsia"/>
                <w:color w:val="auto"/>
                <w:highlight w:val="none"/>
                <w:lang w:val="en-US" w:eastAsia="zh-CN"/>
              </w:rPr>
              <w:t>防火墙</w:t>
            </w:r>
          </w:p>
        </w:tc>
        <w:tc>
          <w:tcPr>
            <w:tcW w:w="559" w:type="pct"/>
            <w:tcBorders>
              <w:top w:val="single" w:color="000000" w:sz="4" w:space="0"/>
              <w:left w:val="nil"/>
              <w:bottom w:val="single" w:color="000000" w:sz="4" w:space="0"/>
              <w:right w:val="single" w:color="000000" w:sz="4" w:space="0"/>
            </w:tcBorders>
            <w:vAlign w:val="center"/>
          </w:tcPr>
          <w:p w14:paraId="0A443F70">
            <w:pPr>
              <w:jc w:val="center"/>
              <w:rPr>
                <w:rFonts w:hint="eastAsia"/>
                <w:color w:val="auto"/>
                <w:highlight w:val="none"/>
              </w:rPr>
            </w:pPr>
            <w:r>
              <w:rPr>
                <w:rFonts w:hint="eastAsia"/>
                <w:color w:val="auto"/>
                <w:highlight w:val="none"/>
                <w:lang w:val="en-US" w:eastAsia="zh-CN"/>
              </w:rPr>
              <w:t>6</w:t>
            </w:r>
          </w:p>
        </w:tc>
        <w:tc>
          <w:tcPr>
            <w:tcW w:w="723" w:type="pct"/>
            <w:tcBorders>
              <w:top w:val="single" w:color="000000" w:sz="4" w:space="0"/>
              <w:left w:val="nil"/>
              <w:bottom w:val="single" w:color="000000" w:sz="4" w:space="0"/>
              <w:right w:val="single" w:color="000000" w:sz="4" w:space="0"/>
            </w:tcBorders>
            <w:vAlign w:val="center"/>
          </w:tcPr>
          <w:p w14:paraId="056E340C">
            <w:pPr>
              <w:jc w:val="center"/>
              <w:rPr>
                <w:rFonts w:hint="eastAsia"/>
                <w:color w:val="auto"/>
                <w:highlight w:val="none"/>
              </w:rPr>
            </w:pPr>
            <w:r>
              <w:rPr>
                <w:rFonts w:hint="eastAsia"/>
                <w:color w:val="auto"/>
                <w:highlight w:val="none"/>
                <w:lang w:val="en-US" w:eastAsia="zh-CN"/>
              </w:rPr>
              <w:t>台</w:t>
            </w:r>
          </w:p>
        </w:tc>
      </w:tr>
      <w:tr w14:paraId="7AE22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698DAE43">
            <w:pPr>
              <w:jc w:val="center"/>
              <w:rPr>
                <w:rFonts w:hint="eastAsia"/>
                <w:color w:val="auto"/>
                <w:highlight w:val="none"/>
              </w:rPr>
            </w:pPr>
            <w:r>
              <w:rPr>
                <w:rFonts w:hint="eastAsia"/>
                <w:color w:val="auto"/>
                <w:highlight w:val="none"/>
                <w:lang w:val="en-US" w:eastAsia="zh-CN"/>
              </w:rPr>
              <w:t>7</w:t>
            </w:r>
          </w:p>
        </w:tc>
        <w:tc>
          <w:tcPr>
            <w:tcW w:w="1190" w:type="pct"/>
            <w:tcBorders>
              <w:top w:val="single" w:color="000000" w:sz="4" w:space="0"/>
              <w:left w:val="nil"/>
              <w:bottom w:val="single" w:color="000000" w:sz="4" w:space="0"/>
              <w:right w:val="single" w:color="000000" w:sz="4" w:space="0"/>
            </w:tcBorders>
            <w:vAlign w:val="center"/>
          </w:tcPr>
          <w:p w14:paraId="3A372B45">
            <w:pPr>
              <w:jc w:val="center"/>
              <w:rPr>
                <w:rFonts w:hint="eastAsia"/>
                <w:color w:val="auto"/>
                <w:highlight w:val="none"/>
              </w:rPr>
            </w:pPr>
            <w:r>
              <w:rPr>
                <w:rFonts w:hint="eastAsia"/>
                <w:color w:val="auto"/>
                <w:highlight w:val="none"/>
                <w:lang w:val="en-US" w:eastAsia="zh-CN"/>
              </w:rPr>
              <w:t>安全设备</w:t>
            </w:r>
          </w:p>
        </w:tc>
        <w:tc>
          <w:tcPr>
            <w:tcW w:w="2131" w:type="pct"/>
            <w:tcBorders>
              <w:top w:val="single" w:color="000000" w:sz="4" w:space="0"/>
              <w:left w:val="nil"/>
              <w:bottom w:val="single" w:color="000000" w:sz="4" w:space="0"/>
              <w:right w:val="single" w:color="000000" w:sz="4" w:space="0"/>
            </w:tcBorders>
            <w:vAlign w:val="center"/>
          </w:tcPr>
          <w:p w14:paraId="4FED60BB">
            <w:pPr>
              <w:jc w:val="center"/>
              <w:rPr>
                <w:rFonts w:hint="eastAsia"/>
                <w:color w:val="auto"/>
                <w:highlight w:val="none"/>
              </w:rPr>
            </w:pPr>
            <w:r>
              <w:rPr>
                <w:rFonts w:hint="eastAsia"/>
                <w:color w:val="auto"/>
                <w:highlight w:val="none"/>
                <w:lang w:val="en-US" w:eastAsia="zh-CN"/>
              </w:rPr>
              <w:t>日志审计</w:t>
            </w:r>
          </w:p>
        </w:tc>
        <w:tc>
          <w:tcPr>
            <w:tcW w:w="559" w:type="pct"/>
            <w:tcBorders>
              <w:top w:val="single" w:color="000000" w:sz="4" w:space="0"/>
              <w:left w:val="nil"/>
              <w:bottom w:val="single" w:color="000000" w:sz="4" w:space="0"/>
              <w:right w:val="single" w:color="000000" w:sz="4" w:space="0"/>
            </w:tcBorders>
            <w:vAlign w:val="center"/>
          </w:tcPr>
          <w:p w14:paraId="28B54A2D">
            <w:pPr>
              <w:jc w:val="center"/>
              <w:rPr>
                <w:rFonts w:hint="eastAsia"/>
                <w:color w:val="auto"/>
                <w:highlight w:val="none"/>
              </w:rPr>
            </w:pPr>
            <w:r>
              <w:rPr>
                <w:rFonts w:hint="eastAsia"/>
                <w:color w:val="auto"/>
                <w:highlight w:val="none"/>
                <w:lang w:val="en-US" w:eastAsia="zh-CN"/>
              </w:rPr>
              <w:t>1</w:t>
            </w:r>
          </w:p>
        </w:tc>
        <w:tc>
          <w:tcPr>
            <w:tcW w:w="723" w:type="pct"/>
            <w:tcBorders>
              <w:top w:val="single" w:color="000000" w:sz="4" w:space="0"/>
              <w:left w:val="nil"/>
              <w:bottom w:val="single" w:color="000000" w:sz="4" w:space="0"/>
              <w:right w:val="single" w:color="000000" w:sz="4" w:space="0"/>
            </w:tcBorders>
            <w:vAlign w:val="center"/>
          </w:tcPr>
          <w:p w14:paraId="182FCC0C">
            <w:pPr>
              <w:jc w:val="center"/>
              <w:rPr>
                <w:rFonts w:hint="eastAsia"/>
                <w:color w:val="auto"/>
                <w:highlight w:val="none"/>
              </w:rPr>
            </w:pPr>
            <w:r>
              <w:rPr>
                <w:rFonts w:hint="eastAsia"/>
                <w:color w:val="auto"/>
                <w:highlight w:val="none"/>
                <w:lang w:val="en-US" w:eastAsia="zh-CN"/>
              </w:rPr>
              <w:t>台</w:t>
            </w:r>
          </w:p>
        </w:tc>
      </w:tr>
      <w:tr w14:paraId="1A65E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57C9D7A9">
            <w:pPr>
              <w:jc w:val="center"/>
              <w:rPr>
                <w:rFonts w:hint="eastAsia"/>
                <w:color w:val="auto"/>
                <w:highlight w:val="none"/>
              </w:rPr>
            </w:pPr>
            <w:r>
              <w:rPr>
                <w:rFonts w:hint="eastAsia"/>
                <w:color w:val="auto"/>
                <w:highlight w:val="none"/>
                <w:lang w:val="en-US" w:eastAsia="zh-CN"/>
              </w:rPr>
              <w:t>8</w:t>
            </w:r>
          </w:p>
        </w:tc>
        <w:tc>
          <w:tcPr>
            <w:tcW w:w="1190" w:type="pct"/>
            <w:tcBorders>
              <w:top w:val="single" w:color="000000" w:sz="4" w:space="0"/>
              <w:left w:val="nil"/>
              <w:bottom w:val="single" w:color="000000" w:sz="4" w:space="0"/>
              <w:right w:val="single" w:color="000000" w:sz="4" w:space="0"/>
            </w:tcBorders>
            <w:vAlign w:val="center"/>
          </w:tcPr>
          <w:p w14:paraId="18911365">
            <w:pPr>
              <w:jc w:val="center"/>
              <w:rPr>
                <w:rFonts w:hint="eastAsia"/>
                <w:color w:val="auto"/>
                <w:highlight w:val="none"/>
              </w:rPr>
            </w:pPr>
            <w:r>
              <w:rPr>
                <w:rFonts w:hint="eastAsia"/>
                <w:color w:val="auto"/>
                <w:highlight w:val="none"/>
                <w:lang w:val="en-US" w:eastAsia="zh-CN"/>
              </w:rPr>
              <w:t>安全设备</w:t>
            </w:r>
          </w:p>
        </w:tc>
        <w:tc>
          <w:tcPr>
            <w:tcW w:w="2131" w:type="pct"/>
            <w:tcBorders>
              <w:top w:val="single" w:color="000000" w:sz="4" w:space="0"/>
              <w:left w:val="nil"/>
              <w:bottom w:val="single" w:color="000000" w:sz="4" w:space="0"/>
              <w:right w:val="single" w:color="000000" w:sz="4" w:space="0"/>
            </w:tcBorders>
            <w:vAlign w:val="center"/>
          </w:tcPr>
          <w:p w14:paraId="5920C4FD">
            <w:pPr>
              <w:jc w:val="center"/>
              <w:rPr>
                <w:rFonts w:hint="eastAsia"/>
                <w:color w:val="auto"/>
                <w:highlight w:val="none"/>
              </w:rPr>
            </w:pPr>
            <w:r>
              <w:rPr>
                <w:rFonts w:hint="eastAsia"/>
                <w:color w:val="auto"/>
                <w:highlight w:val="none"/>
                <w:lang w:val="en-US" w:eastAsia="zh-CN"/>
              </w:rPr>
              <w:t>上网行为管理</w:t>
            </w:r>
          </w:p>
        </w:tc>
        <w:tc>
          <w:tcPr>
            <w:tcW w:w="559" w:type="pct"/>
            <w:tcBorders>
              <w:top w:val="single" w:color="000000" w:sz="4" w:space="0"/>
              <w:left w:val="nil"/>
              <w:bottom w:val="single" w:color="000000" w:sz="4" w:space="0"/>
              <w:right w:val="single" w:color="000000" w:sz="4" w:space="0"/>
            </w:tcBorders>
            <w:vAlign w:val="center"/>
          </w:tcPr>
          <w:p w14:paraId="284D0770">
            <w:pPr>
              <w:jc w:val="center"/>
              <w:rPr>
                <w:rFonts w:hint="eastAsia"/>
                <w:color w:val="auto"/>
                <w:highlight w:val="none"/>
              </w:rPr>
            </w:pPr>
            <w:r>
              <w:rPr>
                <w:rFonts w:hint="eastAsia"/>
                <w:color w:val="auto"/>
                <w:highlight w:val="none"/>
                <w:lang w:val="en-US" w:eastAsia="zh-CN"/>
              </w:rPr>
              <w:t>3</w:t>
            </w:r>
          </w:p>
        </w:tc>
        <w:tc>
          <w:tcPr>
            <w:tcW w:w="723" w:type="pct"/>
            <w:tcBorders>
              <w:top w:val="single" w:color="000000" w:sz="4" w:space="0"/>
              <w:left w:val="nil"/>
              <w:bottom w:val="single" w:color="000000" w:sz="4" w:space="0"/>
              <w:right w:val="single" w:color="000000" w:sz="4" w:space="0"/>
            </w:tcBorders>
            <w:vAlign w:val="center"/>
          </w:tcPr>
          <w:p w14:paraId="6CD87D3E">
            <w:pPr>
              <w:jc w:val="center"/>
              <w:rPr>
                <w:rFonts w:hint="eastAsia"/>
                <w:color w:val="auto"/>
                <w:highlight w:val="none"/>
              </w:rPr>
            </w:pPr>
            <w:r>
              <w:rPr>
                <w:rFonts w:hint="eastAsia"/>
                <w:color w:val="auto"/>
                <w:highlight w:val="none"/>
                <w:lang w:val="en-US" w:eastAsia="zh-CN"/>
              </w:rPr>
              <w:t>台</w:t>
            </w:r>
          </w:p>
        </w:tc>
      </w:tr>
      <w:tr w14:paraId="063EA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11F3B658">
            <w:pPr>
              <w:jc w:val="center"/>
              <w:rPr>
                <w:rFonts w:hint="eastAsia"/>
                <w:color w:val="auto"/>
                <w:highlight w:val="none"/>
              </w:rPr>
            </w:pPr>
            <w:r>
              <w:rPr>
                <w:rFonts w:hint="eastAsia"/>
                <w:color w:val="auto"/>
                <w:highlight w:val="none"/>
                <w:lang w:val="en-US" w:eastAsia="zh-CN"/>
              </w:rPr>
              <w:t>9</w:t>
            </w:r>
          </w:p>
        </w:tc>
        <w:tc>
          <w:tcPr>
            <w:tcW w:w="1190" w:type="pct"/>
            <w:tcBorders>
              <w:top w:val="single" w:color="000000" w:sz="4" w:space="0"/>
              <w:left w:val="nil"/>
              <w:bottom w:val="single" w:color="000000" w:sz="4" w:space="0"/>
              <w:right w:val="single" w:color="000000" w:sz="4" w:space="0"/>
            </w:tcBorders>
            <w:vAlign w:val="center"/>
          </w:tcPr>
          <w:p w14:paraId="58AA0665">
            <w:pPr>
              <w:jc w:val="center"/>
              <w:rPr>
                <w:rFonts w:hint="eastAsia"/>
                <w:color w:val="auto"/>
                <w:highlight w:val="none"/>
              </w:rPr>
            </w:pPr>
            <w:r>
              <w:rPr>
                <w:rFonts w:hint="eastAsia"/>
                <w:color w:val="auto"/>
                <w:highlight w:val="none"/>
                <w:lang w:val="en-US" w:eastAsia="zh-CN"/>
              </w:rPr>
              <w:t>安全设备</w:t>
            </w:r>
          </w:p>
        </w:tc>
        <w:tc>
          <w:tcPr>
            <w:tcW w:w="2131" w:type="pct"/>
            <w:tcBorders>
              <w:top w:val="single" w:color="000000" w:sz="4" w:space="0"/>
              <w:left w:val="nil"/>
              <w:bottom w:val="single" w:color="000000" w:sz="4" w:space="0"/>
              <w:right w:val="single" w:color="000000" w:sz="4" w:space="0"/>
            </w:tcBorders>
            <w:vAlign w:val="center"/>
          </w:tcPr>
          <w:p w14:paraId="33A8BC38">
            <w:pPr>
              <w:jc w:val="center"/>
              <w:rPr>
                <w:rFonts w:hint="eastAsia"/>
                <w:color w:val="auto"/>
                <w:highlight w:val="none"/>
              </w:rPr>
            </w:pPr>
            <w:r>
              <w:rPr>
                <w:rFonts w:hint="eastAsia"/>
                <w:color w:val="auto"/>
                <w:highlight w:val="none"/>
                <w:lang w:val="en-US" w:eastAsia="zh-CN"/>
              </w:rPr>
              <w:t>安全态势感知、网络流量探针等</w:t>
            </w:r>
          </w:p>
        </w:tc>
        <w:tc>
          <w:tcPr>
            <w:tcW w:w="559" w:type="pct"/>
            <w:tcBorders>
              <w:top w:val="single" w:color="000000" w:sz="4" w:space="0"/>
              <w:left w:val="nil"/>
              <w:bottom w:val="single" w:color="000000" w:sz="4" w:space="0"/>
              <w:right w:val="single" w:color="000000" w:sz="4" w:space="0"/>
            </w:tcBorders>
            <w:vAlign w:val="center"/>
          </w:tcPr>
          <w:p w14:paraId="64D08671">
            <w:pPr>
              <w:jc w:val="center"/>
              <w:rPr>
                <w:rFonts w:hint="eastAsia"/>
                <w:color w:val="auto"/>
                <w:highlight w:val="none"/>
              </w:rPr>
            </w:pPr>
            <w:r>
              <w:rPr>
                <w:rFonts w:hint="eastAsia"/>
                <w:color w:val="auto"/>
                <w:highlight w:val="none"/>
                <w:lang w:val="en-US" w:eastAsia="zh-CN"/>
              </w:rPr>
              <w:t>5</w:t>
            </w:r>
          </w:p>
        </w:tc>
        <w:tc>
          <w:tcPr>
            <w:tcW w:w="723" w:type="pct"/>
            <w:tcBorders>
              <w:top w:val="single" w:color="000000" w:sz="4" w:space="0"/>
              <w:left w:val="nil"/>
              <w:bottom w:val="single" w:color="000000" w:sz="4" w:space="0"/>
              <w:right w:val="single" w:color="000000" w:sz="4" w:space="0"/>
            </w:tcBorders>
            <w:vAlign w:val="center"/>
          </w:tcPr>
          <w:p w14:paraId="2AF9AB59">
            <w:pPr>
              <w:jc w:val="center"/>
              <w:rPr>
                <w:rFonts w:hint="eastAsia"/>
                <w:color w:val="auto"/>
                <w:highlight w:val="none"/>
              </w:rPr>
            </w:pPr>
            <w:r>
              <w:rPr>
                <w:rFonts w:hint="eastAsia"/>
                <w:color w:val="auto"/>
                <w:highlight w:val="none"/>
                <w:lang w:val="en-US" w:eastAsia="zh-CN"/>
              </w:rPr>
              <w:t>台</w:t>
            </w:r>
          </w:p>
        </w:tc>
      </w:tr>
      <w:tr w14:paraId="645C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717" w:type="pct"/>
            <w:gridSpan w:val="3"/>
            <w:tcBorders>
              <w:top w:val="single" w:color="000000" w:sz="4" w:space="0"/>
              <w:left w:val="single" w:color="000000" w:sz="4" w:space="0"/>
              <w:bottom w:val="single" w:color="000000" w:sz="4" w:space="0"/>
              <w:right w:val="single" w:color="000000" w:sz="4" w:space="0"/>
            </w:tcBorders>
            <w:vAlign w:val="center"/>
          </w:tcPr>
          <w:p w14:paraId="4E0D7416">
            <w:pPr>
              <w:jc w:val="center"/>
              <w:rPr>
                <w:rFonts w:hint="eastAsia"/>
                <w:color w:val="auto"/>
                <w:highlight w:val="none"/>
              </w:rPr>
            </w:pPr>
            <w:r>
              <w:rPr>
                <w:rFonts w:hint="eastAsia"/>
                <w:color w:val="auto"/>
                <w:highlight w:val="none"/>
                <w:lang w:val="en-US" w:eastAsia="zh-CN"/>
              </w:rPr>
              <w:t>合计</w:t>
            </w:r>
          </w:p>
        </w:tc>
        <w:tc>
          <w:tcPr>
            <w:tcW w:w="559" w:type="pct"/>
            <w:tcBorders>
              <w:top w:val="single" w:color="000000" w:sz="4" w:space="0"/>
              <w:left w:val="nil"/>
              <w:bottom w:val="single" w:color="000000" w:sz="4" w:space="0"/>
              <w:right w:val="single" w:color="000000" w:sz="4" w:space="0"/>
            </w:tcBorders>
            <w:vAlign w:val="center"/>
          </w:tcPr>
          <w:p w14:paraId="3E81CCB8">
            <w:pPr>
              <w:jc w:val="center"/>
              <w:rPr>
                <w:rFonts w:hint="eastAsia"/>
                <w:color w:val="auto"/>
                <w:highlight w:val="none"/>
              </w:rPr>
            </w:pPr>
            <w:r>
              <w:rPr>
                <w:rFonts w:hint="eastAsia"/>
                <w:color w:val="auto"/>
                <w:highlight w:val="none"/>
                <w:lang w:val="en-US" w:eastAsia="zh-CN"/>
              </w:rPr>
              <w:t>60</w:t>
            </w:r>
          </w:p>
        </w:tc>
        <w:tc>
          <w:tcPr>
            <w:tcW w:w="723" w:type="pct"/>
            <w:tcBorders>
              <w:top w:val="single" w:color="000000" w:sz="4" w:space="0"/>
              <w:left w:val="nil"/>
              <w:bottom w:val="single" w:color="000000" w:sz="4" w:space="0"/>
              <w:right w:val="single" w:color="000000" w:sz="4" w:space="0"/>
            </w:tcBorders>
            <w:vAlign w:val="center"/>
          </w:tcPr>
          <w:p w14:paraId="7B5EDE56">
            <w:pPr>
              <w:jc w:val="center"/>
              <w:rPr>
                <w:rFonts w:hint="eastAsia"/>
                <w:color w:val="auto"/>
                <w:highlight w:val="none"/>
              </w:rPr>
            </w:pPr>
          </w:p>
        </w:tc>
      </w:tr>
    </w:tbl>
    <w:p w14:paraId="51B04586">
      <w:pPr>
        <w:ind w:firstLine="482" w:firstLineChars="200"/>
        <w:rPr>
          <w:rFonts w:hint="eastAsia"/>
          <w:b/>
          <w:bCs/>
          <w:color w:val="auto"/>
          <w:highlight w:val="none"/>
        </w:rPr>
      </w:pPr>
      <w:r>
        <w:rPr>
          <w:rFonts w:hint="eastAsia"/>
          <w:b/>
          <w:bCs/>
          <w:color w:val="auto"/>
          <w:highlight w:val="none"/>
          <w:lang w:val="en-US" w:eastAsia="zh-CN"/>
        </w:rPr>
        <w:t>（2）网络设备</w:t>
      </w:r>
    </w:p>
    <w:tbl>
      <w:tblPr>
        <w:tblStyle w:val="6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1"/>
        <w:gridCol w:w="2199"/>
        <w:gridCol w:w="3962"/>
        <w:gridCol w:w="1038"/>
        <w:gridCol w:w="1344"/>
      </w:tblGrid>
      <w:tr w14:paraId="4B5F7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99" w:type="pct"/>
            <w:tcBorders>
              <w:top w:val="single" w:color="000000" w:sz="4" w:space="0"/>
              <w:left w:val="single" w:color="000000" w:sz="4" w:space="0"/>
              <w:bottom w:val="single" w:color="000000" w:sz="4" w:space="0"/>
              <w:right w:val="single" w:color="000000" w:sz="4" w:space="0"/>
            </w:tcBorders>
            <w:shd w:val="clear" w:color="auto" w:fill="DDEBF7"/>
            <w:vAlign w:val="center"/>
          </w:tcPr>
          <w:p w14:paraId="04F69462">
            <w:pPr>
              <w:jc w:val="center"/>
              <w:rPr>
                <w:rFonts w:hint="eastAsia"/>
                <w:color w:val="auto"/>
                <w:highlight w:val="none"/>
              </w:rPr>
            </w:pPr>
            <w:r>
              <w:rPr>
                <w:rFonts w:hint="eastAsia"/>
                <w:color w:val="auto"/>
                <w:highlight w:val="none"/>
                <w:lang w:val="en-US" w:eastAsia="zh-CN"/>
              </w:rPr>
              <w:t>序号</w:t>
            </w:r>
          </w:p>
        </w:tc>
        <w:tc>
          <w:tcPr>
            <w:tcW w:w="1184" w:type="pct"/>
            <w:tcBorders>
              <w:top w:val="single" w:color="000000" w:sz="4" w:space="0"/>
              <w:left w:val="nil"/>
              <w:bottom w:val="single" w:color="000000" w:sz="4" w:space="0"/>
              <w:right w:val="single" w:color="000000" w:sz="4" w:space="0"/>
            </w:tcBorders>
            <w:shd w:val="clear" w:color="auto" w:fill="DDEBF7"/>
            <w:vAlign w:val="center"/>
          </w:tcPr>
          <w:p w14:paraId="2FCFD662">
            <w:pPr>
              <w:jc w:val="center"/>
              <w:rPr>
                <w:rFonts w:hint="eastAsia"/>
                <w:color w:val="auto"/>
                <w:highlight w:val="none"/>
              </w:rPr>
            </w:pPr>
            <w:r>
              <w:rPr>
                <w:rFonts w:hint="eastAsia"/>
                <w:color w:val="auto"/>
                <w:highlight w:val="none"/>
                <w:lang w:val="en-US" w:eastAsia="zh-CN"/>
              </w:rPr>
              <w:t>运维分类</w:t>
            </w:r>
          </w:p>
        </w:tc>
        <w:tc>
          <w:tcPr>
            <w:tcW w:w="2133" w:type="pct"/>
            <w:tcBorders>
              <w:top w:val="single" w:color="000000" w:sz="4" w:space="0"/>
              <w:left w:val="nil"/>
              <w:bottom w:val="single" w:color="000000" w:sz="4" w:space="0"/>
              <w:right w:val="single" w:color="000000" w:sz="4" w:space="0"/>
            </w:tcBorders>
            <w:shd w:val="clear" w:color="auto" w:fill="DDEBF7"/>
            <w:vAlign w:val="center"/>
          </w:tcPr>
          <w:p w14:paraId="1A18C167">
            <w:pPr>
              <w:jc w:val="center"/>
              <w:rPr>
                <w:rFonts w:hint="eastAsia"/>
                <w:color w:val="auto"/>
                <w:highlight w:val="none"/>
              </w:rPr>
            </w:pPr>
            <w:r>
              <w:rPr>
                <w:rFonts w:hint="eastAsia"/>
                <w:color w:val="auto"/>
                <w:highlight w:val="none"/>
                <w:lang w:val="en-US" w:eastAsia="zh-CN"/>
              </w:rPr>
              <w:t>运维细项</w:t>
            </w:r>
          </w:p>
        </w:tc>
        <w:tc>
          <w:tcPr>
            <w:tcW w:w="559" w:type="pct"/>
            <w:tcBorders>
              <w:top w:val="single" w:color="000000" w:sz="4" w:space="0"/>
              <w:left w:val="nil"/>
              <w:bottom w:val="single" w:color="000000" w:sz="4" w:space="0"/>
              <w:right w:val="single" w:color="000000" w:sz="4" w:space="0"/>
            </w:tcBorders>
            <w:shd w:val="clear" w:color="auto" w:fill="DDEBF7"/>
            <w:vAlign w:val="center"/>
          </w:tcPr>
          <w:p w14:paraId="1BE5672B">
            <w:pPr>
              <w:jc w:val="center"/>
              <w:rPr>
                <w:rFonts w:hint="eastAsia"/>
                <w:color w:val="auto"/>
                <w:highlight w:val="none"/>
              </w:rPr>
            </w:pPr>
            <w:r>
              <w:rPr>
                <w:rFonts w:hint="eastAsia"/>
                <w:color w:val="auto"/>
                <w:highlight w:val="none"/>
                <w:lang w:val="en-US" w:eastAsia="zh-CN"/>
              </w:rPr>
              <w:t>数量</w:t>
            </w:r>
          </w:p>
        </w:tc>
        <w:tc>
          <w:tcPr>
            <w:tcW w:w="723" w:type="pct"/>
            <w:tcBorders>
              <w:top w:val="single" w:color="000000" w:sz="4" w:space="0"/>
              <w:left w:val="nil"/>
              <w:bottom w:val="single" w:color="000000" w:sz="4" w:space="0"/>
              <w:right w:val="single" w:color="000000" w:sz="4" w:space="0"/>
            </w:tcBorders>
            <w:shd w:val="clear" w:color="auto" w:fill="DDEBF7"/>
            <w:vAlign w:val="center"/>
          </w:tcPr>
          <w:p w14:paraId="5D741296">
            <w:pPr>
              <w:jc w:val="center"/>
              <w:rPr>
                <w:rFonts w:hint="eastAsia"/>
                <w:color w:val="auto"/>
                <w:highlight w:val="none"/>
              </w:rPr>
            </w:pPr>
            <w:r>
              <w:rPr>
                <w:rFonts w:hint="eastAsia"/>
                <w:color w:val="auto"/>
                <w:highlight w:val="none"/>
                <w:lang w:val="en-US" w:eastAsia="zh-CN"/>
              </w:rPr>
              <w:t>单位</w:t>
            </w:r>
          </w:p>
        </w:tc>
      </w:tr>
      <w:tr w14:paraId="687CA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658FA839">
            <w:pPr>
              <w:jc w:val="center"/>
              <w:rPr>
                <w:rFonts w:hint="eastAsia"/>
                <w:color w:val="auto"/>
                <w:highlight w:val="none"/>
              </w:rPr>
            </w:pPr>
            <w:r>
              <w:rPr>
                <w:rFonts w:hint="eastAsia"/>
                <w:color w:val="auto"/>
                <w:highlight w:val="none"/>
                <w:lang w:val="en-US" w:eastAsia="zh-CN"/>
              </w:rPr>
              <w:t>1</w:t>
            </w:r>
          </w:p>
        </w:tc>
        <w:tc>
          <w:tcPr>
            <w:tcW w:w="1184" w:type="pct"/>
            <w:tcBorders>
              <w:top w:val="single" w:color="000000" w:sz="4" w:space="0"/>
              <w:left w:val="nil"/>
              <w:bottom w:val="single" w:color="000000" w:sz="4" w:space="0"/>
              <w:right w:val="single" w:color="000000" w:sz="4" w:space="0"/>
            </w:tcBorders>
            <w:vAlign w:val="center"/>
          </w:tcPr>
          <w:p w14:paraId="626C6AA4">
            <w:pPr>
              <w:jc w:val="center"/>
              <w:rPr>
                <w:rFonts w:hint="eastAsia"/>
                <w:color w:val="auto"/>
                <w:highlight w:val="none"/>
              </w:rPr>
            </w:pPr>
            <w:r>
              <w:rPr>
                <w:rFonts w:hint="eastAsia"/>
                <w:color w:val="auto"/>
                <w:highlight w:val="none"/>
                <w:lang w:val="en-US" w:eastAsia="zh-CN"/>
              </w:rPr>
              <w:t>网络设备</w:t>
            </w:r>
          </w:p>
        </w:tc>
        <w:tc>
          <w:tcPr>
            <w:tcW w:w="2133" w:type="pct"/>
            <w:tcBorders>
              <w:top w:val="single" w:color="000000" w:sz="4" w:space="0"/>
              <w:left w:val="nil"/>
              <w:bottom w:val="single" w:color="000000" w:sz="4" w:space="0"/>
              <w:right w:val="single" w:color="000000" w:sz="4" w:space="0"/>
            </w:tcBorders>
            <w:vAlign w:val="center"/>
          </w:tcPr>
          <w:p w14:paraId="47930A48">
            <w:pPr>
              <w:jc w:val="center"/>
              <w:rPr>
                <w:rFonts w:hint="eastAsia"/>
                <w:color w:val="auto"/>
                <w:highlight w:val="none"/>
              </w:rPr>
            </w:pPr>
            <w:r>
              <w:rPr>
                <w:rFonts w:hint="eastAsia"/>
                <w:color w:val="auto"/>
                <w:highlight w:val="none"/>
                <w:lang w:val="en-US" w:eastAsia="zh-CN"/>
              </w:rPr>
              <w:t>核心交换机</w:t>
            </w:r>
          </w:p>
        </w:tc>
        <w:tc>
          <w:tcPr>
            <w:tcW w:w="559" w:type="pct"/>
            <w:tcBorders>
              <w:top w:val="single" w:color="000000" w:sz="4" w:space="0"/>
              <w:left w:val="nil"/>
              <w:bottom w:val="single" w:color="000000" w:sz="4" w:space="0"/>
              <w:right w:val="single" w:color="000000" w:sz="4" w:space="0"/>
            </w:tcBorders>
            <w:vAlign w:val="center"/>
          </w:tcPr>
          <w:p w14:paraId="2ACA6585">
            <w:pPr>
              <w:jc w:val="center"/>
              <w:rPr>
                <w:rFonts w:hint="eastAsia"/>
                <w:color w:val="auto"/>
                <w:highlight w:val="none"/>
              </w:rPr>
            </w:pPr>
            <w:r>
              <w:rPr>
                <w:rFonts w:hint="eastAsia"/>
                <w:color w:val="auto"/>
                <w:highlight w:val="none"/>
                <w:lang w:val="en-US" w:eastAsia="zh-CN"/>
              </w:rPr>
              <w:t>4</w:t>
            </w:r>
          </w:p>
        </w:tc>
        <w:tc>
          <w:tcPr>
            <w:tcW w:w="723" w:type="pct"/>
            <w:tcBorders>
              <w:top w:val="single" w:color="000000" w:sz="4" w:space="0"/>
              <w:left w:val="nil"/>
              <w:bottom w:val="single" w:color="000000" w:sz="4" w:space="0"/>
              <w:right w:val="single" w:color="000000" w:sz="4" w:space="0"/>
            </w:tcBorders>
            <w:vAlign w:val="center"/>
          </w:tcPr>
          <w:p w14:paraId="3F60D023">
            <w:pPr>
              <w:jc w:val="center"/>
              <w:rPr>
                <w:rFonts w:hint="eastAsia"/>
                <w:color w:val="auto"/>
                <w:highlight w:val="none"/>
              </w:rPr>
            </w:pPr>
            <w:r>
              <w:rPr>
                <w:rFonts w:hint="eastAsia"/>
                <w:color w:val="auto"/>
                <w:highlight w:val="none"/>
                <w:lang w:val="en-US" w:eastAsia="zh-CN"/>
              </w:rPr>
              <w:t>台</w:t>
            </w:r>
          </w:p>
        </w:tc>
      </w:tr>
      <w:tr w14:paraId="7594B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7FA5E11E">
            <w:pPr>
              <w:jc w:val="center"/>
              <w:rPr>
                <w:rFonts w:hint="eastAsia"/>
                <w:color w:val="auto"/>
                <w:highlight w:val="none"/>
              </w:rPr>
            </w:pPr>
            <w:r>
              <w:rPr>
                <w:rFonts w:hint="eastAsia"/>
                <w:color w:val="auto"/>
                <w:highlight w:val="none"/>
                <w:lang w:val="en-US" w:eastAsia="zh-CN"/>
              </w:rPr>
              <w:t>2</w:t>
            </w:r>
          </w:p>
        </w:tc>
        <w:tc>
          <w:tcPr>
            <w:tcW w:w="1184" w:type="pct"/>
            <w:tcBorders>
              <w:top w:val="single" w:color="000000" w:sz="4" w:space="0"/>
              <w:left w:val="nil"/>
              <w:bottom w:val="single" w:color="000000" w:sz="4" w:space="0"/>
              <w:right w:val="single" w:color="000000" w:sz="4" w:space="0"/>
            </w:tcBorders>
            <w:vAlign w:val="center"/>
          </w:tcPr>
          <w:p w14:paraId="44B26325">
            <w:pPr>
              <w:jc w:val="center"/>
              <w:rPr>
                <w:rFonts w:hint="eastAsia"/>
                <w:color w:val="auto"/>
                <w:highlight w:val="none"/>
              </w:rPr>
            </w:pPr>
            <w:r>
              <w:rPr>
                <w:rFonts w:hint="eastAsia"/>
                <w:color w:val="auto"/>
                <w:highlight w:val="none"/>
                <w:lang w:val="en-US" w:eastAsia="zh-CN"/>
              </w:rPr>
              <w:t>网络设备</w:t>
            </w:r>
          </w:p>
        </w:tc>
        <w:tc>
          <w:tcPr>
            <w:tcW w:w="2133" w:type="pct"/>
            <w:tcBorders>
              <w:top w:val="single" w:color="000000" w:sz="4" w:space="0"/>
              <w:left w:val="nil"/>
              <w:bottom w:val="single" w:color="000000" w:sz="4" w:space="0"/>
              <w:right w:val="single" w:color="000000" w:sz="4" w:space="0"/>
            </w:tcBorders>
            <w:vAlign w:val="center"/>
          </w:tcPr>
          <w:p w14:paraId="77A00963">
            <w:pPr>
              <w:jc w:val="center"/>
              <w:rPr>
                <w:rFonts w:hint="eastAsia"/>
                <w:color w:val="auto"/>
                <w:highlight w:val="none"/>
              </w:rPr>
            </w:pPr>
            <w:r>
              <w:rPr>
                <w:rFonts w:hint="eastAsia"/>
                <w:color w:val="auto"/>
                <w:highlight w:val="none"/>
                <w:lang w:val="en-US" w:eastAsia="zh-CN"/>
              </w:rPr>
              <w:t>接入交换机</w:t>
            </w:r>
          </w:p>
        </w:tc>
        <w:tc>
          <w:tcPr>
            <w:tcW w:w="559" w:type="pct"/>
            <w:tcBorders>
              <w:top w:val="single" w:color="000000" w:sz="4" w:space="0"/>
              <w:left w:val="nil"/>
              <w:bottom w:val="single" w:color="000000" w:sz="4" w:space="0"/>
              <w:right w:val="single" w:color="000000" w:sz="4" w:space="0"/>
            </w:tcBorders>
            <w:vAlign w:val="center"/>
          </w:tcPr>
          <w:p w14:paraId="56AF5ADC">
            <w:pPr>
              <w:jc w:val="center"/>
              <w:rPr>
                <w:rFonts w:hint="eastAsia"/>
                <w:color w:val="auto"/>
                <w:highlight w:val="none"/>
              </w:rPr>
            </w:pPr>
            <w:r>
              <w:rPr>
                <w:rFonts w:hint="eastAsia"/>
                <w:color w:val="auto"/>
                <w:highlight w:val="none"/>
                <w:lang w:val="en-US" w:eastAsia="zh-CN"/>
              </w:rPr>
              <w:t>352</w:t>
            </w:r>
          </w:p>
        </w:tc>
        <w:tc>
          <w:tcPr>
            <w:tcW w:w="723" w:type="pct"/>
            <w:tcBorders>
              <w:top w:val="single" w:color="000000" w:sz="4" w:space="0"/>
              <w:left w:val="nil"/>
              <w:bottom w:val="single" w:color="000000" w:sz="4" w:space="0"/>
              <w:right w:val="single" w:color="000000" w:sz="4" w:space="0"/>
            </w:tcBorders>
            <w:vAlign w:val="center"/>
          </w:tcPr>
          <w:p w14:paraId="2FBDA137">
            <w:pPr>
              <w:jc w:val="center"/>
              <w:rPr>
                <w:rFonts w:hint="eastAsia"/>
                <w:color w:val="auto"/>
                <w:highlight w:val="none"/>
              </w:rPr>
            </w:pPr>
            <w:r>
              <w:rPr>
                <w:rFonts w:hint="eastAsia"/>
                <w:color w:val="auto"/>
                <w:highlight w:val="none"/>
                <w:lang w:val="en-US" w:eastAsia="zh-CN"/>
              </w:rPr>
              <w:t>台</w:t>
            </w:r>
          </w:p>
        </w:tc>
      </w:tr>
      <w:tr w14:paraId="4EC27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575B62C4">
            <w:pPr>
              <w:jc w:val="center"/>
              <w:rPr>
                <w:rFonts w:hint="eastAsia"/>
                <w:color w:val="auto"/>
                <w:highlight w:val="none"/>
              </w:rPr>
            </w:pPr>
            <w:r>
              <w:rPr>
                <w:rFonts w:hint="eastAsia"/>
                <w:color w:val="auto"/>
                <w:highlight w:val="none"/>
                <w:lang w:val="en-US" w:eastAsia="zh-CN"/>
              </w:rPr>
              <w:t>3</w:t>
            </w:r>
          </w:p>
        </w:tc>
        <w:tc>
          <w:tcPr>
            <w:tcW w:w="1184" w:type="pct"/>
            <w:tcBorders>
              <w:top w:val="single" w:color="000000" w:sz="4" w:space="0"/>
              <w:left w:val="nil"/>
              <w:bottom w:val="single" w:color="000000" w:sz="4" w:space="0"/>
              <w:right w:val="single" w:color="000000" w:sz="4" w:space="0"/>
            </w:tcBorders>
            <w:vAlign w:val="center"/>
          </w:tcPr>
          <w:p w14:paraId="60A5A258">
            <w:pPr>
              <w:jc w:val="center"/>
              <w:rPr>
                <w:rFonts w:hint="eastAsia"/>
                <w:color w:val="auto"/>
                <w:highlight w:val="none"/>
              </w:rPr>
            </w:pPr>
            <w:r>
              <w:rPr>
                <w:rFonts w:hint="eastAsia"/>
                <w:color w:val="auto"/>
                <w:highlight w:val="none"/>
                <w:lang w:val="en-US" w:eastAsia="zh-CN"/>
              </w:rPr>
              <w:t>网络设备</w:t>
            </w:r>
          </w:p>
        </w:tc>
        <w:tc>
          <w:tcPr>
            <w:tcW w:w="2133" w:type="pct"/>
            <w:tcBorders>
              <w:top w:val="single" w:color="000000" w:sz="4" w:space="0"/>
              <w:left w:val="nil"/>
              <w:bottom w:val="single" w:color="000000" w:sz="4" w:space="0"/>
              <w:right w:val="single" w:color="000000" w:sz="4" w:space="0"/>
            </w:tcBorders>
            <w:vAlign w:val="center"/>
          </w:tcPr>
          <w:p w14:paraId="1EEFAF10">
            <w:pPr>
              <w:jc w:val="center"/>
              <w:rPr>
                <w:rFonts w:hint="eastAsia"/>
                <w:color w:val="auto"/>
                <w:highlight w:val="none"/>
              </w:rPr>
            </w:pPr>
            <w:r>
              <w:rPr>
                <w:rFonts w:hint="eastAsia"/>
                <w:color w:val="auto"/>
                <w:highlight w:val="none"/>
                <w:lang w:val="en-US" w:eastAsia="zh-CN"/>
              </w:rPr>
              <w:t>汇聚交换机</w:t>
            </w:r>
          </w:p>
        </w:tc>
        <w:tc>
          <w:tcPr>
            <w:tcW w:w="559" w:type="pct"/>
            <w:tcBorders>
              <w:top w:val="single" w:color="000000" w:sz="4" w:space="0"/>
              <w:left w:val="nil"/>
              <w:bottom w:val="single" w:color="000000" w:sz="4" w:space="0"/>
              <w:right w:val="single" w:color="000000" w:sz="4" w:space="0"/>
            </w:tcBorders>
            <w:vAlign w:val="center"/>
          </w:tcPr>
          <w:p w14:paraId="26E970A1">
            <w:pPr>
              <w:jc w:val="center"/>
              <w:rPr>
                <w:rFonts w:hint="eastAsia"/>
                <w:color w:val="auto"/>
                <w:highlight w:val="none"/>
              </w:rPr>
            </w:pPr>
            <w:r>
              <w:rPr>
                <w:rFonts w:hint="eastAsia"/>
                <w:color w:val="auto"/>
                <w:highlight w:val="none"/>
                <w:lang w:val="en-US" w:eastAsia="zh-CN"/>
              </w:rPr>
              <w:t>36</w:t>
            </w:r>
          </w:p>
        </w:tc>
        <w:tc>
          <w:tcPr>
            <w:tcW w:w="723" w:type="pct"/>
            <w:tcBorders>
              <w:top w:val="single" w:color="000000" w:sz="4" w:space="0"/>
              <w:left w:val="nil"/>
              <w:bottom w:val="single" w:color="000000" w:sz="4" w:space="0"/>
              <w:right w:val="single" w:color="000000" w:sz="4" w:space="0"/>
            </w:tcBorders>
            <w:vAlign w:val="center"/>
          </w:tcPr>
          <w:p w14:paraId="13949B32">
            <w:pPr>
              <w:jc w:val="center"/>
              <w:rPr>
                <w:rFonts w:hint="eastAsia"/>
                <w:color w:val="auto"/>
                <w:highlight w:val="none"/>
              </w:rPr>
            </w:pPr>
            <w:r>
              <w:rPr>
                <w:rFonts w:hint="eastAsia"/>
                <w:color w:val="auto"/>
                <w:highlight w:val="none"/>
                <w:lang w:val="en-US" w:eastAsia="zh-CN"/>
              </w:rPr>
              <w:t>台</w:t>
            </w:r>
          </w:p>
        </w:tc>
      </w:tr>
      <w:tr w14:paraId="5D51A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2A61C8AF">
            <w:pPr>
              <w:jc w:val="center"/>
              <w:rPr>
                <w:rFonts w:hint="eastAsia"/>
                <w:color w:val="auto"/>
                <w:highlight w:val="none"/>
              </w:rPr>
            </w:pPr>
            <w:r>
              <w:rPr>
                <w:rFonts w:hint="eastAsia"/>
                <w:color w:val="auto"/>
                <w:highlight w:val="none"/>
                <w:lang w:val="en-US" w:eastAsia="zh-CN"/>
              </w:rPr>
              <w:t>4</w:t>
            </w:r>
          </w:p>
        </w:tc>
        <w:tc>
          <w:tcPr>
            <w:tcW w:w="1184" w:type="pct"/>
            <w:tcBorders>
              <w:top w:val="single" w:color="000000" w:sz="4" w:space="0"/>
              <w:left w:val="nil"/>
              <w:bottom w:val="single" w:color="000000" w:sz="4" w:space="0"/>
              <w:right w:val="single" w:color="000000" w:sz="4" w:space="0"/>
            </w:tcBorders>
            <w:vAlign w:val="center"/>
          </w:tcPr>
          <w:p w14:paraId="40520629">
            <w:pPr>
              <w:jc w:val="center"/>
              <w:rPr>
                <w:rFonts w:hint="eastAsia"/>
                <w:color w:val="auto"/>
                <w:highlight w:val="none"/>
              </w:rPr>
            </w:pPr>
            <w:r>
              <w:rPr>
                <w:rFonts w:hint="eastAsia"/>
                <w:color w:val="auto"/>
                <w:highlight w:val="none"/>
                <w:lang w:val="en-US" w:eastAsia="zh-CN"/>
              </w:rPr>
              <w:t>网络设备</w:t>
            </w:r>
          </w:p>
        </w:tc>
        <w:tc>
          <w:tcPr>
            <w:tcW w:w="2133" w:type="pct"/>
            <w:tcBorders>
              <w:top w:val="single" w:color="000000" w:sz="4" w:space="0"/>
              <w:left w:val="nil"/>
              <w:bottom w:val="single" w:color="000000" w:sz="4" w:space="0"/>
              <w:right w:val="single" w:color="000000" w:sz="4" w:space="0"/>
            </w:tcBorders>
            <w:vAlign w:val="center"/>
          </w:tcPr>
          <w:p w14:paraId="3D11FA85">
            <w:pPr>
              <w:jc w:val="center"/>
              <w:rPr>
                <w:rFonts w:hint="eastAsia"/>
                <w:color w:val="auto"/>
                <w:highlight w:val="none"/>
              </w:rPr>
            </w:pPr>
            <w:r>
              <w:rPr>
                <w:rFonts w:hint="eastAsia"/>
                <w:color w:val="auto"/>
                <w:highlight w:val="none"/>
                <w:lang w:val="en-US" w:eastAsia="zh-CN"/>
              </w:rPr>
              <w:t>无线AP</w:t>
            </w:r>
          </w:p>
        </w:tc>
        <w:tc>
          <w:tcPr>
            <w:tcW w:w="559" w:type="pct"/>
            <w:tcBorders>
              <w:top w:val="single" w:color="000000" w:sz="4" w:space="0"/>
              <w:left w:val="nil"/>
              <w:bottom w:val="single" w:color="000000" w:sz="4" w:space="0"/>
              <w:right w:val="single" w:color="000000" w:sz="4" w:space="0"/>
            </w:tcBorders>
            <w:vAlign w:val="center"/>
          </w:tcPr>
          <w:p w14:paraId="34EAE737">
            <w:pPr>
              <w:jc w:val="center"/>
              <w:rPr>
                <w:rFonts w:hint="eastAsia"/>
                <w:color w:val="auto"/>
                <w:highlight w:val="none"/>
              </w:rPr>
            </w:pPr>
            <w:r>
              <w:rPr>
                <w:rFonts w:hint="eastAsia"/>
                <w:color w:val="auto"/>
                <w:highlight w:val="none"/>
                <w:lang w:val="en-US" w:eastAsia="zh-CN"/>
              </w:rPr>
              <w:t>686</w:t>
            </w:r>
          </w:p>
        </w:tc>
        <w:tc>
          <w:tcPr>
            <w:tcW w:w="723" w:type="pct"/>
            <w:tcBorders>
              <w:top w:val="single" w:color="000000" w:sz="4" w:space="0"/>
              <w:left w:val="nil"/>
              <w:bottom w:val="single" w:color="000000" w:sz="4" w:space="0"/>
              <w:right w:val="single" w:color="000000" w:sz="4" w:space="0"/>
            </w:tcBorders>
            <w:vAlign w:val="center"/>
          </w:tcPr>
          <w:p w14:paraId="21649E9C">
            <w:pPr>
              <w:jc w:val="center"/>
              <w:rPr>
                <w:rFonts w:hint="eastAsia"/>
                <w:color w:val="auto"/>
                <w:highlight w:val="none"/>
              </w:rPr>
            </w:pPr>
            <w:r>
              <w:rPr>
                <w:rFonts w:hint="eastAsia"/>
                <w:color w:val="auto"/>
                <w:highlight w:val="none"/>
                <w:lang w:val="en-US" w:eastAsia="zh-CN"/>
              </w:rPr>
              <w:t>台</w:t>
            </w:r>
          </w:p>
        </w:tc>
      </w:tr>
      <w:tr w14:paraId="64B5F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716" w:type="pct"/>
            <w:gridSpan w:val="3"/>
            <w:tcBorders>
              <w:top w:val="single" w:color="000000" w:sz="4" w:space="0"/>
              <w:left w:val="single" w:color="000000" w:sz="4" w:space="0"/>
              <w:bottom w:val="single" w:color="000000" w:sz="4" w:space="0"/>
              <w:right w:val="single" w:color="000000" w:sz="4" w:space="0"/>
            </w:tcBorders>
            <w:vAlign w:val="center"/>
          </w:tcPr>
          <w:p w14:paraId="10F8A581">
            <w:pPr>
              <w:jc w:val="center"/>
              <w:rPr>
                <w:rFonts w:hint="eastAsia"/>
                <w:color w:val="auto"/>
                <w:highlight w:val="none"/>
              </w:rPr>
            </w:pPr>
            <w:r>
              <w:rPr>
                <w:rFonts w:hint="eastAsia"/>
                <w:color w:val="auto"/>
                <w:highlight w:val="none"/>
                <w:lang w:val="en-US" w:eastAsia="zh-CN"/>
              </w:rPr>
              <w:t>合计</w:t>
            </w:r>
          </w:p>
        </w:tc>
        <w:tc>
          <w:tcPr>
            <w:tcW w:w="559" w:type="pct"/>
            <w:tcBorders>
              <w:top w:val="single" w:color="000000" w:sz="4" w:space="0"/>
              <w:left w:val="nil"/>
              <w:bottom w:val="single" w:color="000000" w:sz="4" w:space="0"/>
              <w:right w:val="single" w:color="000000" w:sz="4" w:space="0"/>
            </w:tcBorders>
            <w:vAlign w:val="center"/>
          </w:tcPr>
          <w:p w14:paraId="307C430F">
            <w:pPr>
              <w:jc w:val="center"/>
              <w:rPr>
                <w:rFonts w:hint="eastAsia"/>
                <w:color w:val="auto"/>
                <w:highlight w:val="none"/>
              </w:rPr>
            </w:pPr>
            <w:r>
              <w:rPr>
                <w:rFonts w:hint="eastAsia"/>
                <w:color w:val="auto"/>
                <w:highlight w:val="none"/>
                <w:lang w:val="en-US" w:eastAsia="zh-CN"/>
              </w:rPr>
              <w:t>1078</w:t>
            </w:r>
          </w:p>
        </w:tc>
        <w:tc>
          <w:tcPr>
            <w:tcW w:w="723" w:type="pct"/>
            <w:tcBorders>
              <w:top w:val="single" w:color="000000" w:sz="4" w:space="0"/>
              <w:left w:val="nil"/>
              <w:bottom w:val="single" w:color="000000" w:sz="4" w:space="0"/>
              <w:right w:val="single" w:color="000000" w:sz="4" w:space="0"/>
            </w:tcBorders>
            <w:vAlign w:val="center"/>
          </w:tcPr>
          <w:p w14:paraId="136A2B96">
            <w:pPr>
              <w:jc w:val="center"/>
              <w:rPr>
                <w:rFonts w:hint="eastAsia"/>
                <w:color w:val="auto"/>
                <w:highlight w:val="none"/>
              </w:rPr>
            </w:pPr>
          </w:p>
        </w:tc>
      </w:tr>
    </w:tbl>
    <w:p w14:paraId="4E2F73C8">
      <w:pPr>
        <w:ind w:firstLine="480" w:firstLineChars="200"/>
        <w:rPr>
          <w:rFonts w:hint="eastAsia"/>
          <w:color w:val="auto"/>
          <w:highlight w:val="none"/>
        </w:rPr>
      </w:pPr>
    </w:p>
    <w:p w14:paraId="4CD643C5">
      <w:pPr>
        <w:keepNext w:val="0"/>
        <w:keepLines w:val="0"/>
        <w:pageBreakBefore w:val="0"/>
        <w:widowControl w:val="0"/>
        <w:kinsoku/>
        <w:wordWrap/>
        <w:overflowPunct/>
        <w:topLinePunct w:val="0"/>
        <w:autoSpaceDE/>
        <w:autoSpaceDN/>
        <w:bidi w:val="0"/>
        <w:adjustRightInd w:val="0"/>
        <w:snapToGrid/>
        <w:ind w:firstLine="482" w:firstLineChars="200"/>
        <w:textAlignment w:val="auto"/>
        <w:outlineLvl w:val="3"/>
        <w:rPr>
          <w:rFonts w:hint="eastAsia"/>
          <w:b/>
          <w:bCs/>
          <w:color w:val="auto"/>
          <w:highlight w:val="none"/>
          <w:lang w:val="en-US" w:eastAsia="zh-CN"/>
        </w:rPr>
      </w:pPr>
      <w:r>
        <w:rPr>
          <w:rFonts w:hint="eastAsia"/>
          <w:b/>
          <w:bCs/>
          <w:color w:val="auto"/>
          <w:highlight w:val="none"/>
          <w:lang w:val="en-US" w:eastAsia="zh-CN"/>
        </w:rPr>
        <w:t>4、服务要求</w:t>
      </w:r>
    </w:p>
    <w:p w14:paraId="2D1738FD">
      <w:pPr>
        <w:ind w:firstLine="482" w:firstLineChars="200"/>
        <w:rPr>
          <w:rFonts w:hint="eastAsia"/>
          <w:b/>
          <w:bCs/>
          <w:color w:val="auto"/>
          <w:highlight w:val="none"/>
        </w:rPr>
      </w:pPr>
      <w:r>
        <w:rPr>
          <w:rFonts w:hint="eastAsia"/>
          <w:b/>
          <w:bCs/>
          <w:color w:val="auto"/>
          <w:highlight w:val="none"/>
          <w:lang w:val="en-US" w:eastAsia="zh-CN"/>
        </w:rPr>
        <w:t>4.1驻场服务</w:t>
      </w:r>
    </w:p>
    <w:p w14:paraId="73F824A0">
      <w:pPr>
        <w:ind w:firstLine="480" w:firstLineChars="200"/>
        <w:rPr>
          <w:rFonts w:hint="eastAsia"/>
          <w:color w:val="auto"/>
          <w:highlight w:val="none"/>
          <w:lang w:val="en-US" w:eastAsia="zh-CN"/>
        </w:rPr>
      </w:pPr>
      <w:r>
        <w:rPr>
          <w:rFonts w:hint="eastAsia"/>
          <w:color w:val="auto"/>
          <w:highlight w:val="none"/>
          <w:lang w:val="en-US" w:eastAsia="zh-CN"/>
        </w:rPr>
        <w:t>中标方须针对硬件设备运维管理服务提供1名符合要求的工程师提供每周驻场5天*8小时技术服务，需熟悉SDN网络运维、各类网络故障排除，上岗前需甲方现场技术测试合格方可上岗。服务时间为1年。没有采购人许可，该工程师在服务期间不得随意更换。若该驻场技术服务水平不能胜任驻场运维工作，采购人有权要求中标方更换更为合适的驻场人员。</w:t>
      </w:r>
    </w:p>
    <w:p w14:paraId="14AB656E">
      <w:pPr>
        <w:ind w:firstLine="480" w:firstLineChars="200"/>
        <w:rPr>
          <w:rFonts w:hint="default"/>
          <w:color w:val="auto"/>
          <w:highlight w:val="none"/>
          <w:lang w:val="en-US" w:eastAsia="zh-CN"/>
        </w:rPr>
      </w:pPr>
      <w:r>
        <w:rPr>
          <w:rFonts w:hint="eastAsia"/>
          <w:color w:val="auto"/>
          <w:highlight w:val="none"/>
          <w:lang w:val="en-US" w:eastAsia="zh-CN"/>
        </w:rPr>
        <w:t>▲中标方针对采购需求中硬件设备运维管理、智慧场馆运营管理系统运维和优化、EPC项目智能场馆管理系统运维和优化三部分所提供的驻场人员不得重复兼任。</w:t>
      </w:r>
    </w:p>
    <w:p w14:paraId="34C83728">
      <w:pPr>
        <w:ind w:firstLine="480" w:firstLineChars="200"/>
        <w:rPr>
          <w:rFonts w:hint="eastAsia"/>
          <w:color w:val="auto"/>
          <w:highlight w:val="none"/>
        </w:rPr>
      </w:pPr>
      <w:r>
        <w:rPr>
          <w:rFonts w:hint="eastAsia"/>
          <w:color w:val="auto"/>
          <w:highlight w:val="none"/>
          <w:lang w:val="en-US" w:eastAsia="zh-CN"/>
        </w:rPr>
        <w:t>驻场人员必须严格遵守相关的法律法规和各项规章制度。驻场人员的上下班作息时间按照采购人的考勤管理规定执行，遇特殊情况，驻场人员需要请假的，中标方必须进行合理的安排，并将人员安排情况通知采购人；如遇节假日的，中标方必须通知值班人员安排情况，并保证相关人员通讯的畅通。</w:t>
      </w:r>
    </w:p>
    <w:p w14:paraId="604EB553">
      <w:pPr>
        <w:ind w:firstLine="482" w:firstLineChars="200"/>
        <w:rPr>
          <w:rFonts w:hint="eastAsia"/>
          <w:b/>
          <w:bCs/>
          <w:color w:val="auto"/>
          <w:highlight w:val="none"/>
        </w:rPr>
      </w:pPr>
      <w:r>
        <w:rPr>
          <w:rFonts w:hint="eastAsia"/>
          <w:b/>
          <w:bCs/>
          <w:color w:val="auto"/>
          <w:highlight w:val="none"/>
          <w:lang w:val="en-US" w:eastAsia="zh-CN"/>
        </w:rPr>
        <w:t>4.2响应时间</w:t>
      </w:r>
    </w:p>
    <w:p w14:paraId="2CA77253">
      <w:pPr>
        <w:ind w:firstLine="480" w:firstLineChars="200"/>
        <w:rPr>
          <w:rFonts w:hint="eastAsia"/>
          <w:color w:val="auto"/>
          <w:highlight w:val="none"/>
          <w:lang w:val="en-US" w:eastAsia="zh-CN"/>
        </w:rPr>
      </w:pPr>
      <w:r>
        <w:rPr>
          <w:rFonts w:hint="eastAsia"/>
          <w:color w:val="auto"/>
          <w:highlight w:val="none"/>
          <w:lang w:val="en-US" w:eastAsia="zh-CN"/>
        </w:rPr>
        <w:t>除人员驻场外时间，中标方还须提供7*24小时电话技术支持，若有设备损坏需要在2小时内更换备件确保网络正常运行。如网络发生故障，须在30分钟内响应，一般故障在2小时内解决，重大故障及时提供备机2小时内恢复运行并在48小时内修复完成。</w:t>
      </w:r>
    </w:p>
    <w:p w14:paraId="63B6B30E">
      <w:pPr>
        <w:ind w:firstLine="482" w:firstLineChars="200"/>
        <w:rPr>
          <w:rFonts w:hint="eastAsia"/>
          <w:b/>
          <w:bCs/>
          <w:color w:val="auto"/>
          <w:highlight w:val="none"/>
        </w:rPr>
      </w:pPr>
      <w:r>
        <w:rPr>
          <w:rFonts w:hint="eastAsia"/>
          <w:b/>
          <w:bCs/>
          <w:color w:val="auto"/>
          <w:highlight w:val="none"/>
          <w:lang w:val="en-US" w:eastAsia="zh-CN"/>
        </w:rPr>
        <w:t>4.3重保服务</w:t>
      </w:r>
    </w:p>
    <w:p w14:paraId="1EA04FB8">
      <w:pPr>
        <w:ind w:firstLine="480" w:firstLineChars="200"/>
        <w:rPr>
          <w:rFonts w:hint="eastAsia"/>
          <w:color w:val="auto"/>
          <w:highlight w:val="none"/>
        </w:rPr>
      </w:pPr>
      <w:r>
        <w:rPr>
          <w:rFonts w:hint="eastAsia"/>
          <w:color w:val="auto"/>
          <w:highlight w:val="none"/>
          <w:lang w:val="en-US" w:eastAsia="zh-CN"/>
        </w:rPr>
        <w:t>在服务期内，逢应急响应、大型活动、系统重大升级等特殊情况，中标方需按照采购人的保障方案予以配合，如果采购人要求中标方在此期间提供人员驻场保障，或其他与维保工作相关的保障措施升级的要求，中标方必须予以满足。</w:t>
      </w:r>
    </w:p>
    <w:p w14:paraId="0EAFC108">
      <w:pPr>
        <w:ind w:firstLine="482" w:firstLineChars="200"/>
        <w:rPr>
          <w:rFonts w:hint="eastAsia"/>
          <w:b/>
          <w:bCs/>
          <w:color w:val="auto"/>
          <w:highlight w:val="none"/>
        </w:rPr>
      </w:pPr>
      <w:r>
        <w:rPr>
          <w:rFonts w:hint="eastAsia"/>
          <w:b/>
          <w:bCs/>
          <w:color w:val="auto"/>
          <w:highlight w:val="none"/>
          <w:lang w:val="en-US" w:eastAsia="zh-CN"/>
        </w:rPr>
        <w:t>4.4费用说明</w:t>
      </w:r>
    </w:p>
    <w:p w14:paraId="6DDBBF80">
      <w:pPr>
        <w:ind w:firstLine="480" w:firstLineChars="200"/>
        <w:rPr>
          <w:rFonts w:hint="eastAsia"/>
          <w:color w:val="auto"/>
          <w:highlight w:val="none"/>
        </w:rPr>
      </w:pPr>
      <w:r>
        <w:rPr>
          <w:rFonts w:hint="eastAsia"/>
          <w:color w:val="auto"/>
          <w:highlight w:val="none"/>
          <w:lang w:val="en-US" w:eastAsia="zh-CN"/>
        </w:rPr>
        <w:t>（1）中标方须承担硬件设备的维修费用，总金额不超过伍万元，超出部分由采购人额外支付。如硬件设备需要更换、新增的，由采购人另外按需支付采购费用。</w:t>
      </w:r>
    </w:p>
    <w:p w14:paraId="4B60DCE8">
      <w:pPr>
        <w:ind w:firstLine="480" w:firstLineChars="200"/>
        <w:rPr>
          <w:rFonts w:hint="eastAsia"/>
          <w:color w:val="auto"/>
          <w:highlight w:val="none"/>
        </w:rPr>
      </w:pPr>
      <w:r>
        <w:rPr>
          <w:rFonts w:hint="eastAsia"/>
          <w:color w:val="auto"/>
          <w:highlight w:val="none"/>
          <w:lang w:val="en-US" w:eastAsia="zh-CN"/>
        </w:rPr>
        <w:t>（2）中标方须承担华为防火墙（2台）的授权费用，授权期限1年（授权具体开通内容不少于原有授权</w:t>
      </w:r>
      <w:r>
        <w:rPr>
          <w:rFonts w:hint="eastAsia"/>
          <w:color w:val="auto"/>
          <w:highlight w:val="none"/>
          <w:lang w:eastAsia="zh-CN"/>
        </w:rPr>
        <w:t>，</w:t>
      </w:r>
      <w:r>
        <w:rPr>
          <w:rFonts w:hint="eastAsia"/>
          <w:color w:val="auto"/>
          <w:highlight w:val="none"/>
          <w:lang w:val="en-US" w:eastAsia="zh-CN"/>
        </w:rPr>
        <w:t>其中现原有授权包含USG6600工程技术应用支持--远程工程咨询、远程方案评审、远程保障及威胁防护12个月(适用于USG6625E)）。</w:t>
      </w:r>
    </w:p>
    <w:p w14:paraId="6ABC3C1C">
      <w:pPr>
        <w:ind w:firstLine="480" w:firstLineChars="200"/>
        <w:rPr>
          <w:rFonts w:hint="eastAsia"/>
          <w:color w:val="auto"/>
          <w:highlight w:val="none"/>
        </w:rPr>
      </w:pPr>
      <w:r>
        <w:rPr>
          <w:rFonts w:hint="eastAsia"/>
          <w:color w:val="auto"/>
          <w:highlight w:val="none"/>
          <w:lang w:val="en-US" w:eastAsia="zh-CN"/>
        </w:rPr>
        <w:t>（3）中标方须承担SDN短信（140000条）的费用。</w:t>
      </w:r>
    </w:p>
    <w:p w14:paraId="2AEA9764">
      <w:pPr>
        <w:ind w:firstLine="480" w:firstLineChars="200"/>
        <w:rPr>
          <w:rFonts w:hint="eastAsia"/>
          <w:color w:val="auto"/>
          <w:highlight w:val="none"/>
        </w:rPr>
      </w:pPr>
      <w:r>
        <w:rPr>
          <w:rFonts w:hint="eastAsia"/>
          <w:color w:val="auto"/>
          <w:highlight w:val="none"/>
          <w:lang w:val="en-US" w:eastAsia="zh-CN"/>
        </w:rPr>
        <w:t>（4）中标方须承担IP电话系统运维的费用。</w:t>
      </w:r>
    </w:p>
    <w:p w14:paraId="7799C2FD">
      <w:pPr>
        <w:keepNext w:val="0"/>
        <w:keepLines w:val="0"/>
        <w:pageBreakBefore w:val="0"/>
        <w:widowControl w:val="0"/>
        <w:kinsoku/>
        <w:wordWrap/>
        <w:overflowPunct/>
        <w:topLinePunct w:val="0"/>
        <w:autoSpaceDE/>
        <w:autoSpaceDN/>
        <w:bidi w:val="0"/>
        <w:adjustRightInd w:val="0"/>
        <w:snapToGrid/>
        <w:textAlignment w:val="auto"/>
        <w:outlineLvl w:val="2"/>
        <w:rPr>
          <w:rFonts w:hint="eastAsia"/>
          <w:b/>
          <w:bCs/>
          <w:color w:val="auto"/>
          <w:highlight w:val="none"/>
          <w:lang w:val="en-US" w:eastAsia="zh-CN"/>
        </w:rPr>
      </w:pPr>
      <w:r>
        <w:rPr>
          <w:rFonts w:hint="eastAsia"/>
          <w:b/>
          <w:bCs/>
          <w:color w:val="auto"/>
          <w:highlight w:val="none"/>
          <w:lang w:val="en-US" w:eastAsia="zh-CN"/>
        </w:rPr>
        <w:t>（二）智慧场馆运营管理系统运维和优化</w:t>
      </w:r>
    </w:p>
    <w:p w14:paraId="2CDA0ABE">
      <w:pPr>
        <w:keepNext w:val="0"/>
        <w:keepLines w:val="0"/>
        <w:pageBreakBefore w:val="0"/>
        <w:widowControl w:val="0"/>
        <w:kinsoku/>
        <w:wordWrap/>
        <w:overflowPunct/>
        <w:topLinePunct w:val="0"/>
        <w:autoSpaceDE/>
        <w:autoSpaceDN/>
        <w:bidi w:val="0"/>
        <w:adjustRightInd w:val="0"/>
        <w:snapToGrid/>
        <w:ind w:firstLine="482" w:firstLineChars="200"/>
        <w:textAlignment w:val="auto"/>
        <w:outlineLvl w:val="3"/>
        <w:rPr>
          <w:rFonts w:hint="eastAsia"/>
          <w:b/>
          <w:bCs/>
          <w:color w:val="auto"/>
          <w:highlight w:val="none"/>
          <w:lang w:val="en-US" w:eastAsia="zh-CN"/>
        </w:rPr>
      </w:pPr>
      <w:r>
        <w:rPr>
          <w:rFonts w:hint="eastAsia"/>
          <w:b/>
          <w:bCs/>
          <w:color w:val="auto"/>
          <w:highlight w:val="none"/>
          <w:lang w:val="en-US" w:eastAsia="zh-CN"/>
        </w:rPr>
        <w:t>1、服务概况</w:t>
      </w:r>
    </w:p>
    <w:p w14:paraId="49264F91">
      <w:pPr>
        <w:ind w:firstLine="480" w:firstLineChars="200"/>
        <w:rPr>
          <w:rFonts w:hint="eastAsia"/>
          <w:color w:val="auto"/>
          <w:highlight w:val="none"/>
        </w:rPr>
      </w:pPr>
      <w:r>
        <w:rPr>
          <w:rFonts w:hint="eastAsia"/>
          <w:color w:val="auto"/>
          <w:highlight w:val="none"/>
          <w:lang w:val="en-US" w:eastAsia="zh-CN"/>
        </w:rPr>
        <w:t>主要对智慧场馆运营管理系统提供系统维护和技术支持，对应用系统的功能修改完善、性能调优，保障各应用系统正常、稳定运行。</w:t>
      </w:r>
    </w:p>
    <w:p w14:paraId="232A2912">
      <w:pPr>
        <w:ind w:firstLine="480" w:firstLineChars="200"/>
        <w:rPr>
          <w:rFonts w:hint="eastAsia"/>
          <w:color w:val="auto"/>
          <w:highlight w:val="none"/>
        </w:rPr>
      </w:pPr>
      <w:r>
        <w:rPr>
          <w:rFonts w:hint="eastAsia"/>
          <w:color w:val="auto"/>
          <w:highlight w:val="none"/>
          <w:lang w:val="en-US" w:eastAsia="zh-CN"/>
        </w:rPr>
        <w:t>智慧场馆运营管理系统是体育中心运营业务管理系统，负责管理开放业务、培训业务、赛事活动业务、停车缴费业务、电子发票业务等，并在各场馆配备了智能硬件设备，如自助业务机、通道闸机、手环发放机、智能灯控、智能门禁、广播音柱等。一端面向健身群众提供便捷服务，一端面向中心人员管理中心各场馆的运营，实现群众健身的一站式服务。</w:t>
      </w:r>
    </w:p>
    <w:p w14:paraId="75EBA155">
      <w:pPr>
        <w:keepNext w:val="0"/>
        <w:keepLines w:val="0"/>
        <w:pageBreakBefore w:val="0"/>
        <w:widowControl w:val="0"/>
        <w:kinsoku/>
        <w:wordWrap/>
        <w:overflowPunct/>
        <w:topLinePunct w:val="0"/>
        <w:autoSpaceDE/>
        <w:autoSpaceDN/>
        <w:bidi w:val="0"/>
        <w:adjustRightInd w:val="0"/>
        <w:snapToGrid/>
        <w:ind w:firstLine="482" w:firstLineChars="200"/>
        <w:textAlignment w:val="auto"/>
        <w:outlineLvl w:val="3"/>
        <w:rPr>
          <w:rFonts w:hint="eastAsia"/>
          <w:b/>
          <w:bCs/>
          <w:color w:val="auto"/>
          <w:highlight w:val="none"/>
          <w:lang w:val="en-US" w:eastAsia="zh-CN"/>
        </w:rPr>
      </w:pPr>
      <w:r>
        <w:rPr>
          <w:rFonts w:hint="eastAsia"/>
          <w:b/>
          <w:bCs/>
          <w:color w:val="auto"/>
          <w:highlight w:val="none"/>
          <w:lang w:val="en-US" w:eastAsia="zh-CN"/>
        </w:rPr>
        <w:t>2、运维服务内容</w:t>
      </w:r>
    </w:p>
    <w:p w14:paraId="36A5BC77">
      <w:pPr>
        <w:ind w:firstLine="482" w:firstLineChars="200"/>
        <w:rPr>
          <w:rFonts w:hint="eastAsia"/>
          <w:b/>
          <w:bCs/>
          <w:color w:val="auto"/>
          <w:highlight w:val="none"/>
        </w:rPr>
      </w:pPr>
      <w:r>
        <w:rPr>
          <w:rFonts w:hint="eastAsia"/>
          <w:b/>
          <w:bCs/>
          <w:color w:val="auto"/>
          <w:highlight w:val="none"/>
          <w:lang w:val="en-US" w:eastAsia="zh-CN"/>
        </w:rPr>
        <w:t>（1）定期巡检</w:t>
      </w:r>
    </w:p>
    <w:p w14:paraId="35E0500F">
      <w:pPr>
        <w:ind w:firstLine="480" w:firstLineChars="200"/>
        <w:rPr>
          <w:rFonts w:hint="eastAsia"/>
          <w:color w:val="auto"/>
          <w:highlight w:val="none"/>
          <w:lang w:val="en-US"/>
        </w:rPr>
      </w:pPr>
      <w:r>
        <w:rPr>
          <w:rFonts w:hint="eastAsia"/>
          <w:color w:val="auto"/>
          <w:highlight w:val="none"/>
          <w:lang w:val="en-US" w:eastAsia="zh-CN"/>
        </w:rPr>
        <w:t>对各系统基础运行环境进行日常巡检，定期对系统服务器、数据库及支撑其运行的相关服务进行巡检，对业务数据传输、数据上传、下载情况进行巡检，定期对系统各项应用功能进行巡检，保障业务系统正常办理业务，发现隐患和或隐蔽的异常问题并进行修复和预防处理，保障系统高效运行。按月出具巡检报告。</w:t>
      </w:r>
    </w:p>
    <w:p w14:paraId="10654634">
      <w:pPr>
        <w:ind w:firstLine="482" w:firstLineChars="200"/>
        <w:rPr>
          <w:rFonts w:hint="eastAsia"/>
          <w:b/>
          <w:bCs/>
          <w:color w:val="auto"/>
          <w:highlight w:val="none"/>
        </w:rPr>
      </w:pPr>
      <w:r>
        <w:rPr>
          <w:rFonts w:hint="eastAsia"/>
          <w:b/>
          <w:bCs/>
          <w:color w:val="auto"/>
          <w:highlight w:val="none"/>
          <w:lang w:val="en-US" w:eastAsia="zh-CN"/>
        </w:rPr>
        <w:t>（2）技术咨询</w:t>
      </w:r>
    </w:p>
    <w:p w14:paraId="778EC49E">
      <w:pPr>
        <w:ind w:firstLine="480" w:firstLineChars="200"/>
        <w:rPr>
          <w:rFonts w:hint="eastAsia"/>
          <w:color w:val="auto"/>
          <w:highlight w:val="none"/>
        </w:rPr>
      </w:pPr>
      <w:r>
        <w:rPr>
          <w:rFonts w:hint="eastAsia"/>
          <w:color w:val="auto"/>
          <w:highlight w:val="none"/>
          <w:lang w:val="en-US" w:eastAsia="zh-CN"/>
        </w:rPr>
        <w:t>解答各部门在日常系统操作过程的技术咨询，让各部门能正常流畅的使用系统。处理各部门的疑难解答及意见反馈，并将接洽问题形成日志记录，以供查询统计。定期整理系统常见问题及处理方案。</w:t>
      </w:r>
    </w:p>
    <w:p w14:paraId="5EFE353A">
      <w:pPr>
        <w:ind w:firstLine="482" w:firstLineChars="200"/>
        <w:rPr>
          <w:rFonts w:hint="eastAsia"/>
          <w:b/>
          <w:bCs/>
          <w:color w:val="auto"/>
          <w:highlight w:val="none"/>
        </w:rPr>
      </w:pPr>
      <w:r>
        <w:rPr>
          <w:rFonts w:hint="eastAsia"/>
          <w:b/>
          <w:bCs/>
          <w:color w:val="auto"/>
          <w:highlight w:val="none"/>
          <w:lang w:val="en-US" w:eastAsia="zh-CN"/>
        </w:rPr>
        <w:t>（3）系统BUG修复</w:t>
      </w:r>
    </w:p>
    <w:p w14:paraId="4391498C">
      <w:pPr>
        <w:ind w:firstLine="480" w:firstLineChars="200"/>
        <w:rPr>
          <w:rFonts w:hint="eastAsia"/>
          <w:color w:val="auto"/>
          <w:highlight w:val="none"/>
        </w:rPr>
      </w:pPr>
      <w:r>
        <w:rPr>
          <w:rFonts w:hint="eastAsia"/>
          <w:color w:val="auto"/>
          <w:highlight w:val="none"/>
          <w:lang w:val="en-US" w:eastAsia="zh-CN"/>
        </w:rPr>
        <w:t>对业务请求分析、系统告警信息分析、巡视发现的系统故障分析，配合采购人开展故障定位、原因分析、制定故障解决方案，要求保证系统恢复。</w:t>
      </w:r>
    </w:p>
    <w:p w14:paraId="0F5FA56A">
      <w:pPr>
        <w:ind w:firstLine="482" w:firstLineChars="200"/>
        <w:rPr>
          <w:rFonts w:hint="eastAsia"/>
          <w:b/>
          <w:bCs/>
          <w:color w:val="auto"/>
          <w:highlight w:val="none"/>
        </w:rPr>
      </w:pPr>
      <w:r>
        <w:rPr>
          <w:rFonts w:hint="eastAsia"/>
          <w:b/>
          <w:bCs/>
          <w:color w:val="auto"/>
          <w:highlight w:val="none"/>
          <w:lang w:val="en-US" w:eastAsia="zh-CN"/>
        </w:rPr>
        <w:t>（4）硬件设备维修</w:t>
      </w:r>
    </w:p>
    <w:p w14:paraId="32E2DBA0">
      <w:pPr>
        <w:ind w:firstLine="480" w:firstLineChars="200"/>
        <w:rPr>
          <w:rFonts w:hint="eastAsia"/>
          <w:color w:val="auto"/>
          <w:highlight w:val="none"/>
        </w:rPr>
      </w:pPr>
      <w:r>
        <w:rPr>
          <w:rFonts w:hint="eastAsia"/>
          <w:color w:val="auto"/>
          <w:highlight w:val="none"/>
          <w:lang w:val="en-US" w:eastAsia="zh-CN"/>
        </w:rPr>
        <w:t>对各系统所配备的硬件设备进行日常定期的巡检并做好相关记录，按月出具巡检报告。出现故障的硬件设备需要联系厂家进行对接维修。</w:t>
      </w:r>
    </w:p>
    <w:p w14:paraId="37CF348E">
      <w:pPr>
        <w:ind w:firstLine="482" w:firstLineChars="200"/>
        <w:rPr>
          <w:rFonts w:hint="eastAsia"/>
          <w:b/>
          <w:bCs/>
          <w:color w:val="auto"/>
          <w:highlight w:val="none"/>
        </w:rPr>
      </w:pPr>
      <w:r>
        <w:rPr>
          <w:rFonts w:hint="eastAsia"/>
          <w:b/>
          <w:bCs/>
          <w:color w:val="auto"/>
          <w:highlight w:val="none"/>
          <w:lang w:val="en-US" w:eastAsia="zh-CN"/>
        </w:rPr>
        <w:t>（5）数据维护服务</w:t>
      </w:r>
    </w:p>
    <w:p w14:paraId="2AE6957F">
      <w:pPr>
        <w:ind w:firstLine="480" w:firstLineChars="200"/>
        <w:rPr>
          <w:rFonts w:hint="eastAsia"/>
          <w:color w:val="auto"/>
          <w:highlight w:val="none"/>
        </w:rPr>
      </w:pPr>
      <w:r>
        <w:rPr>
          <w:rFonts w:hint="eastAsia"/>
          <w:color w:val="auto"/>
          <w:highlight w:val="none"/>
          <w:lang w:val="en-US" w:eastAsia="zh-CN"/>
        </w:rPr>
        <w:t>提供各系统数据备份服务，解决因数据错误引起的无法办理相关业务的故障问题，数据传输监控、保障数据上传、下载正常运行，出问题时进行人工干预在收到有关请求后，解决在数据上传下载过程中的问题和故障，保证业务相关数据的安全，根据采购人的业务需求，统计和分析系统的各类数据。对数据进行灾备维护，对数据进行双重备份，以免数据丢失风险。</w:t>
      </w:r>
    </w:p>
    <w:p w14:paraId="424FB6E5">
      <w:pPr>
        <w:ind w:firstLine="482" w:firstLineChars="200"/>
        <w:rPr>
          <w:rFonts w:hint="eastAsia"/>
          <w:b/>
          <w:bCs/>
          <w:color w:val="auto"/>
          <w:highlight w:val="none"/>
        </w:rPr>
      </w:pPr>
      <w:r>
        <w:rPr>
          <w:rFonts w:hint="eastAsia"/>
          <w:b/>
          <w:bCs/>
          <w:color w:val="auto"/>
          <w:highlight w:val="none"/>
          <w:lang w:val="en-US" w:eastAsia="zh-CN"/>
        </w:rPr>
        <w:t>（6）接口维护</w:t>
      </w:r>
    </w:p>
    <w:p w14:paraId="3EBBD723">
      <w:pPr>
        <w:ind w:firstLine="480" w:firstLineChars="200"/>
        <w:rPr>
          <w:rFonts w:hint="eastAsia"/>
          <w:color w:val="auto"/>
          <w:highlight w:val="none"/>
        </w:rPr>
      </w:pPr>
      <w:r>
        <w:rPr>
          <w:rFonts w:hint="eastAsia"/>
          <w:color w:val="auto"/>
          <w:highlight w:val="none"/>
          <w:lang w:val="en-US" w:eastAsia="zh-CN"/>
        </w:rPr>
        <w:t>维护各系统因业务需要，对外部提供的接口，根据需求更新接口，确保系统业务正常运行。接口包括但不限于浙体育、杭州在线、国家全民健身信息服务平台、电子发票接口、停车道闸接口等。</w:t>
      </w:r>
    </w:p>
    <w:p w14:paraId="2CF79E53">
      <w:pPr>
        <w:ind w:firstLine="482" w:firstLineChars="200"/>
        <w:rPr>
          <w:rFonts w:hint="eastAsia"/>
          <w:b/>
          <w:bCs/>
          <w:color w:val="auto"/>
          <w:highlight w:val="none"/>
        </w:rPr>
      </w:pPr>
      <w:r>
        <w:rPr>
          <w:rFonts w:hint="eastAsia"/>
          <w:b/>
          <w:bCs/>
          <w:color w:val="auto"/>
          <w:highlight w:val="none"/>
          <w:lang w:val="en-US" w:eastAsia="zh-CN"/>
        </w:rPr>
        <w:t>（7）应急保障</w:t>
      </w:r>
    </w:p>
    <w:p w14:paraId="45AA28BC">
      <w:pPr>
        <w:ind w:firstLine="480" w:firstLineChars="200"/>
        <w:rPr>
          <w:rFonts w:hint="eastAsia"/>
          <w:color w:val="auto"/>
          <w:highlight w:val="none"/>
        </w:rPr>
      </w:pPr>
      <w:r>
        <w:rPr>
          <w:rFonts w:hint="eastAsia"/>
          <w:color w:val="auto"/>
          <w:highlight w:val="none"/>
          <w:lang w:val="en-US" w:eastAsia="zh-CN"/>
        </w:rPr>
        <w:t>解决系统漏洞，协助采购人制定应急处置预案，协助采购人开展攻防演练，按照应急预案及时响应和处理。</w:t>
      </w:r>
    </w:p>
    <w:p w14:paraId="0B45BFEC">
      <w:pPr>
        <w:keepNext w:val="0"/>
        <w:keepLines w:val="0"/>
        <w:pageBreakBefore w:val="0"/>
        <w:widowControl w:val="0"/>
        <w:kinsoku/>
        <w:wordWrap/>
        <w:overflowPunct/>
        <w:topLinePunct w:val="0"/>
        <w:autoSpaceDE/>
        <w:autoSpaceDN/>
        <w:bidi w:val="0"/>
        <w:adjustRightInd w:val="0"/>
        <w:snapToGrid/>
        <w:ind w:firstLine="482" w:firstLineChars="200"/>
        <w:textAlignment w:val="auto"/>
        <w:outlineLvl w:val="3"/>
        <w:rPr>
          <w:rFonts w:hint="eastAsia"/>
          <w:b/>
          <w:bCs/>
          <w:color w:val="auto"/>
          <w:highlight w:val="none"/>
          <w:lang w:val="en-US" w:eastAsia="zh-CN"/>
        </w:rPr>
      </w:pPr>
      <w:r>
        <w:rPr>
          <w:rFonts w:hint="eastAsia"/>
          <w:b/>
          <w:bCs/>
          <w:color w:val="auto"/>
          <w:highlight w:val="none"/>
          <w:lang w:val="en-US" w:eastAsia="zh-CN"/>
        </w:rPr>
        <w:t>3、智慧场馆运营管理系统功能优化内容</w:t>
      </w:r>
    </w:p>
    <w:p w14:paraId="327B6508">
      <w:pPr>
        <w:ind w:firstLine="480" w:firstLineChars="200"/>
        <w:rPr>
          <w:rFonts w:hint="eastAsia"/>
          <w:color w:val="auto"/>
          <w:highlight w:val="none"/>
        </w:rPr>
      </w:pPr>
      <w:r>
        <w:rPr>
          <w:rFonts w:hint="eastAsia"/>
          <w:color w:val="auto"/>
          <w:highlight w:val="none"/>
          <w:lang w:val="en-US" w:eastAsia="zh-CN"/>
        </w:rPr>
        <w:t>根据业务需求，结合智慧场馆运营管理系统的现状，根据下列功能进行优化。</w:t>
      </w:r>
    </w:p>
    <w:p w14:paraId="7E5BF035">
      <w:pPr>
        <w:ind w:firstLine="482" w:firstLineChars="200"/>
        <w:rPr>
          <w:rFonts w:hint="eastAsia"/>
          <w:b/>
          <w:bCs/>
          <w:color w:val="auto"/>
          <w:highlight w:val="none"/>
        </w:rPr>
      </w:pPr>
      <w:r>
        <w:rPr>
          <w:rFonts w:hint="eastAsia"/>
          <w:b/>
          <w:bCs/>
          <w:color w:val="auto"/>
          <w:highlight w:val="none"/>
          <w:lang w:val="en-US" w:eastAsia="zh-CN"/>
        </w:rPr>
        <w:t>（1）意见反馈</w:t>
      </w:r>
    </w:p>
    <w:p w14:paraId="3DA407E3">
      <w:pPr>
        <w:ind w:firstLine="480" w:firstLineChars="200"/>
        <w:rPr>
          <w:rFonts w:hint="eastAsia"/>
          <w:color w:val="auto"/>
          <w:highlight w:val="none"/>
        </w:rPr>
      </w:pPr>
      <w:r>
        <w:rPr>
          <w:rFonts w:hint="eastAsia"/>
          <w:color w:val="auto"/>
          <w:highlight w:val="none"/>
          <w:lang w:val="en-US" w:eastAsia="zh-CN"/>
        </w:rPr>
        <w:t>a.场馆增加责任人设置，意见反馈列表里显示责任人名字。</w:t>
      </w:r>
    </w:p>
    <w:p w14:paraId="579CB966">
      <w:pPr>
        <w:ind w:firstLine="480" w:firstLineChars="200"/>
        <w:rPr>
          <w:rFonts w:hint="eastAsia"/>
          <w:color w:val="auto"/>
          <w:highlight w:val="none"/>
        </w:rPr>
      </w:pPr>
      <w:r>
        <w:rPr>
          <w:rFonts w:hint="eastAsia"/>
          <w:color w:val="auto"/>
          <w:highlight w:val="none"/>
          <w:lang w:val="en-US" w:eastAsia="zh-CN"/>
        </w:rPr>
        <w:t>b.新增一个3天未回复群，作为超时未回复的提醒。</w:t>
      </w:r>
    </w:p>
    <w:p w14:paraId="132B30DA">
      <w:pPr>
        <w:ind w:firstLine="480" w:firstLineChars="200"/>
        <w:rPr>
          <w:rFonts w:hint="eastAsia"/>
          <w:color w:val="auto"/>
          <w:highlight w:val="none"/>
        </w:rPr>
      </w:pPr>
      <w:r>
        <w:rPr>
          <w:rFonts w:hint="eastAsia"/>
          <w:color w:val="auto"/>
          <w:highlight w:val="none"/>
          <w:lang w:val="en-US" w:eastAsia="zh-CN"/>
        </w:rPr>
        <w:t>c.支持修改意见反馈，重新推送。</w:t>
      </w:r>
    </w:p>
    <w:p w14:paraId="0DB985D7">
      <w:pPr>
        <w:ind w:firstLine="482" w:firstLineChars="200"/>
        <w:rPr>
          <w:rFonts w:hint="eastAsia"/>
          <w:b/>
          <w:bCs/>
          <w:color w:val="auto"/>
          <w:highlight w:val="none"/>
        </w:rPr>
      </w:pPr>
      <w:r>
        <w:rPr>
          <w:rFonts w:hint="eastAsia"/>
          <w:b/>
          <w:bCs/>
          <w:color w:val="auto"/>
          <w:highlight w:val="none"/>
          <w:lang w:val="en-US" w:eastAsia="zh-CN"/>
        </w:rPr>
        <w:t>（2）节假日改价</w:t>
      </w:r>
    </w:p>
    <w:p w14:paraId="0F9A5A3D">
      <w:pPr>
        <w:ind w:firstLine="480" w:firstLineChars="200"/>
        <w:rPr>
          <w:rFonts w:hint="eastAsia"/>
          <w:color w:val="auto"/>
          <w:highlight w:val="none"/>
        </w:rPr>
      </w:pPr>
      <w:r>
        <w:rPr>
          <w:rFonts w:hint="eastAsia"/>
          <w:color w:val="auto"/>
          <w:highlight w:val="none"/>
          <w:lang w:val="en-US" w:eastAsia="zh-CN"/>
        </w:rPr>
        <w:t>场地定价增加按日期特殊定价的功能，例如“设置1月13日执行修改1月20日那天的场地定价”。当某一天存在多种改价设置时，按日期改价执行优先级大于“节假日改价”和“按周几改价”。</w:t>
      </w:r>
    </w:p>
    <w:p w14:paraId="29022848">
      <w:pPr>
        <w:ind w:firstLine="482" w:firstLineChars="200"/>
        <w:rPr>
          <w:rFonts w:hint="eastAsia"/>
          <w:b/>
          <w:bCs/>
          <w:color w:val="auto"/>
          <w:highlight w:val="none"/>
        </w:rPr>
      </w:pPr>
      <w:r>
        <w:rPr>
          <w:rFonts w:hint="eastAsia"/>
          <w:b/>
          <w:bCs/>
          <w:color w:val="auto"/>
          <w:highlight w:val="none"/>
          <w:lang w:val="en-US" w:eastAsia="zh-CN"/>
        </w:rPr>
        <w:t>（3）教练费统计</w:t>
      </w:r>
    </w:p>
    <w:p w14:paraId="00F70DD7">
      <w:pPr>
        <w:ind w:firstLine="480" w:firstLineChars="200"/>
        <w:rPr>
          <w:rFonts w:hint="eastAsia"/>
          <w:color w:val="auto"/>
          <w:highlight w:val="none"/>
        </w:rPr>
      </w:pPr>
      <w:r>
        <w:rPr>
          <w:rFonts w:hint="eastAsia"/>
          <w:color w:val="auto"/>
          <w:highlight w:val="none"/>
          <w:lang w:val="en-US" w:eastAsia="zh-CN"/>
        </w:rPr>
        <w:t>目前教练费统计表，是按照单条记录进行统计展示的，无法按单个教练进行统计，需要新增教练总表统计，统计每个教练的总费用信息，形成教练费工资结算表。</w:t>
      </w:r>
    </w:p>
    <w:p w14:paraId="43F4293B">
      <w:pPr>
        <w:ind w:firstLine="482" w:firstLineChars="200"/>
        <w:rPr>
          <w:rFonts w:hint="eastAsia"/>
          <w:b/>
          <w:bCs/>
          <w:color w:val="auto"/>
          <w:highlight w:val="none"/>
        </w:rPr>
      </w:pPr>
      <w:r>
        <w:rPr>
          <w:rFonts w:hint="eastAsia"/>
          <w:b/>
          <w:bCs/>
          <w:color w:val="auto"/>
          <w:highlight w:val="none"/>
          <w:lang w:val="en-US" w:eastAsia="zh-CN"/>
        </w:rPr>
        <w:t>（4）教室管理</w:t>
      </w:r>
    </w:p>
    <w:p w14:paraId="55941D32">
      <w:pPr>
        <w:ind w:firstLine="480" w:firstLineChars="200"/>
        <w:rPr>
          <w:rFonts w:hint="eastAsia"/>
          <w:color w:val="auto"/>
          <w:highlight w:val="none"/>
        </w:rPr>
      </w:pPr>
      <w:r>
        <w:rPr>
          <w:rFonts w:hint="eastAsia"/>
          <w:color w:val="auto"/>
          <w:highlight w:val="none"/>
          <w:lang w:val="en-US" w:eastAsia="zh-CN"/>
        </w:rPr>
        <w:t>a.针对一直开课的班级，关联订场时需支持选择订场的日期段。</w:t>
      </w:r>
    </w:p>
    <w:p w14:paraId="6485AB2E">
      <w:pPr>
        <w:ind w:firstLine="480" w:firstLineChars="200"/>
        <w:rPr>
          <w:rFonts w:hint="eastAsia"/>
          <w:color w:val="auto"/>
          <w:highlight w:val="none"/>
        </w:rPr>
      </w:pPr>
      <w:r>
        <w:rPr>
          <w:rFonts w:hint="eastAsia"/>
          <w:color w:val="auto"/>
          <w:highlight w:val="none"/>
          <w:lang w:val="en-US" w:eastAsia="zh-CN"/>
        </w:rPr>
        <w:t>b.目前订场的限制为1个月，需要放开限制以便操作更灵活。</w:t>
      </w:r>
    </w:p>
    <w:p w14:paraId="709E1719">
      <w:pPr>
        <w:ind w:firstLine="482" w:firstLineChars="200"/>
        <w:rPr>
          <w:rFonts w:hint="eastAsia"/>
          <w:b/>
          <w:bCs/>
          <w:color w:val="auto"/>
          <w:highlight w:val="none"/>
        </w:rPr>
      </w:pPr>
      <w:r>
        <w:rPr>
          <w:rFonts w:hint="eastAsia"/>
          <w:b/>
          <w:bCs/>
          <w:color w:val="auto"/>
          <w:highlight w:val="none"/>
          <w:lang w:val="en-US" w:eastAsia="zh-CN"/>
        </w:rPr>
        <w:t>（5）培训教练端</w:t>
      </w:r>
    </w:p>
    <w:p w14:paraId="0BC62E19">
      <w:pPr>
        <w:ind w:firstLine="480" w:firstLineChars="200"/>
        <w:rPr>
          <w:rFonts w:hint="eastAsia"/>
          <w:color w:val="auto"/>
          <w:highlight w:val="none"/>
        </w:rPr>
      </w:pPr>
      <w:r>
        <w:rPr>
          <w:rFonts w:hint="eastAsia"/>
          <w:color w:val="auto"/>
          <w:highlight w:val="none"/>
          <w:lang w:val="en-US" w:eastAsia="zh-CN"/>
        </w:rPr>
        <w:t>a.教练端的排课签到页面，点击学员条目，可跳转至学员详情页，教练员需要看学员课时的详细变动情况或其他详细信息。目前需要切换到学员TAB页，搜索学员后才能查看，需要优化。</w:t>
      </w:r>
    </w:p>
    <w:p w14:paraId="391CFAC1">
      <w:pPr>
        <w:ind w:firstLine="480" w:firstLineChars="200"/>
        <w:rPr>
          <w:rFonts w:hint="eastAsia"/>
          <w:color w:val="auto"/>
          <w:highlight w:val="none"/>
        </w:rPr>
      </w:pPr>
      <w:r>
        <w:rPr>
          <w:rFonts w:hint="eastAsia"/>
          <w:color w:val="auto"/>
          <w:highlight w:val="none"/>
          <w:lang w:val="en-US" w:eastAsia="zh-CN"/>
        </w:rPr>
        <w:t>b.教练端的学员详情页，上课记录调整为课时记录，点击可查看学员当前的课时记录信息。</w:t>
      </w:r>
    </w:p>
    <w:p w14:paraId="58207D94">
      <w:pPr>
        <w:ind w:firstLine="480" w:firstLineChars="200"/>
        <w:rPr>
          <w:rFonts w:hint="eastAsia"/>
          <w:color w:val="auto"/>
          <w:highlight w:val="none"/>
        </w:rPr>
      </w:pPr>
      <w:r>
        <w:rPr>
          <w:rFonts w:hint="eastAsia"/>
          <w:color w:val="auto"/>
          <w:highlight w:val="none"/>
          <w:lang w:val="en-US" w:eastAsia="zh-CN"/>
        </w:rPr>
        <w:t>c.学员详情页，展示当前课程的规格信息、班级信息等内容，与课程下单时展示内容保持一致。</w:t>
      </w:r>
    </w:p>
    <w:p w14:paraId="237B840E">
      <w:pPr>
        <w:ind w:firstLine="480" w:firstLineChars="200"/>
        <w:rPr>
          <w:rFonts w:hint="eastAsia"/>
          <w:color w:val="auto"/>
          <w:highlight w:val="none"/>
        </w:rPr>
      </w:pPr>
      <w:r>
        <w:rPr>
          <w:rFonts w:hint="eastAsia"/>
          <w:color w:val="auto"/>
          <w:highlight w:val="none"/>
          <w:lang w:val="en-US" w:eastAsia="zh-CN"/>
        </w:rPr>
        <w:t>d.管理员对团体课完成订场操作后， 对应教练端的教练，需要能看到对应场地的信息展示。</w:t>
      </w:r>
    </w:p>
    <w:p w14:paraId="79B003F8">
      <w:pPr>
        <w:ind w:firstLine="482" w:firstLineChars="200"/>
        <w:rPr>
          <w:rFonts w:hint="eastAsia"/>
          <w:b/>
          <w:bCs/>
          <w:color w:val="auto"/>
          <w:highlight w:val="none"/>
        </w:rPr>
      </w:pPr>
      <w:r>
        <w:rPr>
          <w:rFonts w:hint="eastAsia"/>
          <w:b/>
          <w:bCs/>
          <w:color w:val="auto"/>
          <w:highlight w:val="none"/>
          <w:lang w:val="en-US" w:eastAsia="zh-CN"/>
        </w:rPr>
        <w:t>（6）课程管理</w:t>
      </w:r>
    </w:p>
    <w:p w14:paraId="493025F7">
      <w:pPr>
        <w:ind w:firstLine="480" w:firstLineChars="200"/>
        <w:rPr>
          <w:rFonts w:hint="eastAsia"/>
          <w:color w:val="auto"/>
          <w:highlight w:val="none"/>
        </w:rPr>
      </w:pPr>
      <w:r>
        <w:rPr>
          <w:rFonts w:hint="eastAsia"/>
          <w:color w:val="auto"/>
          <w:highlight w:val="none"/>
          <w:lang w:val="en-US" w:eastAsia="zh-CN"/>
        </w:rPr>
        <w:t>a.报名年龄和截止时间放在课程规格里。</w:t>
      </w:r>
    </w:p>
    <w:p w14:paraId="19A92815">
      <w:pPr>
        <w:ind w:firstLine="480" w:firstLineChars="200"/>
        <w:rPr>
          <w:rFonts w:hint="eastAsia"/>
          <w:color w:val="auto"/>
          <w:highlight w:val="none"/>
        </w:rPr>
      </w:pPr>
      <w:r>
        <w:rPr>
          <w:rFonts w:hint="eastAsia"/>
          <w:color w:val="auto"/>
          <w:highlight w:val="none"/>
          <w:lang w:val="en-US" w:eastAsia="zh-CN"/>
        </w:rPr>
        <w:t>b.限制报名次数放在班级设置里。</w:t>
      </w:r>
    </w:p>
    <w:p w14:paraId="240969F0">
      <w:pPr>
        <w:ind w:firstLine="480" w:firstLineChars="200"/>
        <w:rPr>
          <w:rFonts w:hint="eastAsia"/>
          <w:color w:val="auto"/>
          <w:highlight w:val="none"/>
        </w:rPr>
      </w:pPr>
      <w:r>
        <w:rPr>
          <w:rFonts w:hint="eastAsia"/>
          <w:color w:val="auto"/>
          <w:highlight w:val="none"/>
          <w:lang w:val="en-US" w:eastAsia="zh-CN"/>
        </w:rPr>
        <w:t>c.课程需要支持关联多个项目属性，支持多个场馆的关联订场。</w:t>
      </w:r>
    </w:p>
    <w:p w14:paraId="428C37D9">
      <w:pPr>
        <w:ind w:firstLine="482" w:firstLineChars="200"/>
        <w:rPr>
          <w:rFonts w:hint="eastAsia"/>
          <w:b/>
          <w:bCs/>
          <w:color w:val="auto"/>
          <w:highlight w:val="none"/>
        </w:rPr>
      </w:pPr>
      <w:r>
        <w:rPr>
          <w:rFonts w:hint="eastAsia"/>
          <w:b/>
          <w:bCs/>
          <w:color w:val="auto"/>
          <w:highlight w:val="none"/>
          <w:lang w:val="en-US" w:eastAsia="zh-CN"/>
        </w:rPr>
        <w:t>（7）数据中心</w:t>
      </w:r>
    </w:p>
    <w:p w14:paraId="3D077D54">
      <w:pPr>
        <w:ind w:firstLine="480" w:firstLineChars="200"/>
        <w:rPr>
          <w:rFonts w:hint="eastAsia"/>
          <w:color w:val="auto"/>
          <w:highlight w:val="none"/>
        </w:rPr>
      </w:pPr>
      <w:r>
        <w:rPr>
          <w:rFonts w:hint="eastAsia"/>
          <w:color w:val="auto"/>
          <w:highlight w:val="none"/>
          <w:lang w:val="en-US" w:eastAsia="zh-CN"/>
        </w:rPr>
        <w:t>根据业务部门需求，进行数据统计分析的功能开发，调整优化数据中心相关数据展示，并提供数据来源和展示结果下载功能。包括但不限于：</w:t>
      </w:r>
    </w:p>
    <w:p w14:paraId="40B8AD6E">
      <w:pPr>
        <w:ind w:firstLine="480" w:firstLineChars="200"/>
        <w:rPr>
          <w:rFonts w:hint="eastAsia"/>
          <w:color w:val="auto"/>
          <w:highlight w:val="none"/>
        </w:rPr>
      </w:pPr>
      <w:r>
        <w:rPr>
          <w:rFonts w:hint="eastAsia"/>
          <w:color w:val="auto"/>
          <w:highlight w:val="none"/>
          <w:lang w:val="en-US" w:eastAsia="zh-CN"/>
        </w:rPr>
        <w:t>a.退费率：按照教练维度，统计退费率统计情况。</w:t>
      </w:r>
    </w:p>
    <w:p w14:paraId="23A2EC0E">
      <w:pPr>
        <w:ind w:firstLine="480" w:firstLineChars="200"/>
        <w:rPr>
          <w:rFonts w:hint="eastAsia"/>
          <w:color w:val="auto"/>
          <w:highlight w:val="none"/>
        </w:rPr>
      </w:pPr>
      <w:r>
        <w:rPr>
          <w:rFonts w:hint="eastAsia"/>
          <w:color w:val="auto"/>
          <w:highlight w:val="none"/>
          <w:lang w:val="en-US" w:eastAsia="zh-CN"/>
        </w:rPr>
        <w:t>b.教案完成率： 按照教练维度，显示每个教练的教案完成情况。</w:t>
      </w:r>
    </w:p>
    <w:p w14:paraId="644E30BF">
      <w:pPr>
        <w:ind w:firstLine="480" w:firstLineChars="200"/>
        <w:rPr>
          <w:rFonts w:hint="eastAsia"/>
          <w:color w:val="auto"/>
          <w:highlight w:val="none"/>
        </w:rPr>
      </w:pPr>
      <w:r>
        <w:rPr>
          <w:rFonts w:hint="eastAsia"/>
          <w:color w:val="auto"/>
          <w:highlight w:val="none"/>
          <w:lang w:val="en-US" w:eastAsia="zh-CN"/>
        </w:rPr>
        <w:t>c.教案点评率：按照教练维度，显示每个教练的教案点评完成情况。</w:t>
      </w:r>
    </w:p>
    <w:p w14:paraId="667AD0B8">
      <w:pPr>
        <w:ind w:firstLine="482" w:firstLineChars="200"/>
        <w:rPr>
          <w:rFonts w:hint="eastAsia"/>
          <w:b/>
          <w:bCs/>
          <w:color w:val="auto"/>
          <w:highlight w:val="none"/>
        </w:rPr>
      </w:pPr>
      <w:r>
        <w:rPr>
          <w:rFonts w:hint="eastAsia"/>
          <w:b/>
          <w:bCs/>
          <w:color w:val="auto"/>
          <w:highlight w:val="none"/>
          <w:lang w:val="en-US" w:eastAsia="zh-CN"/>
        </w:rPr>
        <w:t>（8）合作商户结算</w:t>
      </w:r>
    </w:p>
    <w:p w14:paraId="547AAA75">
      <w:pPr>
        <w:ind w:firstLine="480" w:firstLineChars="200"/>
        <w:rPr>
          <w:rFonts w:hint="eastAsia"/>
          <w:color w:val="auto"/>
          <w:highlight w:val="none"/>
        </w:rPr>
      </w:pPr>
      <w:r>
        <w:rPr>
          <w:rFonts w:hint="eastAsia"/>
          <w:color w:val="auto"/>
          <w:highlight w:val="none"/>
          <w:lang w:val="en-US" w:eastAsia="zh-CN"/>
        </w:rPr>
        <w:t>同一个培训项目，存在多个培训合作供应商共同参与，也存在一个培训合作商提供多个培训项目，需要满足根据商户维度的数据查询，并生成供应商的结算报表。</w:t>
      </w:r>
    </w:p>
    <w:p w14:paraId="13558279">
      <w:pPr>
        <w:ind w:firstLine="482" w:firstLineChars="200"/>
        <w:rPr>
          <w:rFonts w:hint="eastAsia"/>
          <w:b/>
          <w:bCs/>
          <w:color w:val="auto"/>
          <w:highlight w:val="none"/>
        </w:rPr>
      </w:pPr>
      <w:r>
        <w:rPr>
          <w:rFonts w:hint="eastAsia"/>
          <w:b/>
          <w:bCs/>
          <w:color w:val="auto"/>
          <w:highlight w:val="none"/>
          <w:lang w:val="en-US" w:eastAsia="zh-CN"/>
        </w:rPr>
        <w:t>（9）班级管理</w:t>
      </w:r>
    </w:p>
    <w:p w14:paraId="2747EE9D">
      <w:pPr>
        <w:ind w:firstLine="480" w:firstLineChars="200"/>
        <w:rPr>
          <w:rFonts w:hint="eastAsia"/>
          <w:color w:val="auto"/>
          <w:highlight w:val="none"/>
        </w:rPr>
      </w:pPr>
      <w:r>
        <w:rPr>
          <w:rFonts w:hint="eastAsia"/>
          <w:color w:val="auto"/>
          <w:highlight w:val="none"/>
          <w:lang w:val="en-US" w:eastAsia="zh-CN"/>
        </w:rPr>
        <w:t>停课操作的同时，需要将对应的已订场地批量退订。</w:t>
      </w:r>
    </w:p>
    <w:p w14:paraId="74402324">
      <w:pPr>
        <w:ind w:firstLine="482" w:firstLineChars="200"/>
        <w:rPr>
          <w:rFonts w:hint="eastAsia"/>
          <w:b/>
          <w:bCs/>
          <w:color w:val="auto"/>
          <w:highlight w:val="none"/>
        </w:rPr>
      </w:pPr>
      <w:r>
        <w:rPr>
          <w:rFonts w:hint="eastAsia"/>
          <w:b/>
          <w:bCs/>
          <w:color w:val="auto"/>
          <w:highlight w:val="none"/>
          <w:lang w:val="en-US" w:eastAsia="zh-CN"/>
        </w:rPr>
        <w:t>（10）课程购买</w:t>
      </w:r>
    </w:p>
    <w:p w14:paraId="05183F76">
      <w:pPr>
        <w:ind w:firstLine="480" w:firstLineChars="200"/>
        <w:rPr>
          <w:rFonts w:hint="eastAsia"/>
          <w:color w:val="auto"/>
          <w:highlight w:val="none"/>
        </w:rPr>
      </w:pPr>
      <w:r>
        <w:rPr>
          <w:rFonts w:hint="eastAsia"/>
          <w:color w:val="auto"/>
          <w:highlight w:val="none"/>
          <w:lang w:val="en-US" w:eastAsia="zh-CN"/>
        </w:rPr>
        <w:t>a.先选择学员，选择后根据学员年龄，再显示可报名的课程规格。</w:t>
      </w:r>
    </w:p>
    <w:p w14:paraId="24DA0A2B">
      <w:pPr>
        <w:ind w:firstLine="480" w:firstLineChars="200"/>
        <w:rPr>
          <w:rFonts w:hint="eastAsia"/>
          <w:color w:val="auto"/>
          <w:highlight w:val="none"/>
        </w:rPr>
      </w:pPr>
      <w:r>
        <w:rPr>
          <w:rFonts w:hint="eastAsia"/>
          <w:color w:val="auto"/>
          <w:highlight w:val="none"/>
          <w:lang w:val="en-US" w:eastAsia="zh-CN"/>
        </w:rPr>
        <w:t>b.优化限制单学员报名的判断逻辑，系统开启了实名认证，则需要按身份证进行限制，同一个身份证号只能报名1次。</w:t>
      </w:r>
    </w:p>
    <w:p w14:paraId="6AFD1EF7">
      <w:pPr>
        <w:ind w:firstLine="482" w:firstLineChars="200"/>
        <w:rPr>
          <w:rFonts w:hint="eastAsia"/>
          <w:b/>
          <w:bCs/>
          <w:color w:val="auto"/>
          <w:highlight w:val="none"/>
        </w:rPr>
      </w:pPr>
      <w:r>
        <w:rPr>
          <w:rFonts w:hint="eastAsia"/>
          <w:b/>
          <w:bCs/>
          <w:color w:val="auto"/>
          <w:highlight w:val="none"/>
          <w:lang w:val="en-US" w:eastAsia="zh-CN"/>
        </w:rPr>
        <w:t>（11）学员管理</w:t>
      </w:r>
    </w:p>
    <w:p w14:paraId="74AA7545">
      <w:pPr>
        <w:ind w:firstLine="480" w:firstLineChars="200"/>
        <w:rPr>
          <w:rFonts w:hint="eastAsia"/>
          <w:color w:val="auto"/>
          <w:highlight w:val="none"/>
        </w:rPr>
      </w:pPr>
      <w:r>
        <w:rPr>
          <w:rFonts w:hint="eastAsia"/>
          <w:color w:val="auto"/>
          <w:highlight w:val="none"/>
          <w:lang w:val="en-US" w:eastAsia="zh-CN"/>
        </w:rPr>
        <w:t>将调班/调课权限下放客户端，提供调班/调课申请，授课老师审批路径，增加学员耗课，替代经常请假的情况。</w:t>
      </w:r>
    </w:p>
    <w:p w14:paraId="1269A658">
      <w:pPr>
        <w:ind w:firstLine="482" w:firstLineChars="200"/>
        <w:rPr>
          <w:rFonts w:hint="eastAsia"/>
          <w:b/>
          <w:bCs/>
          <w:color w:val="auto"/>
          <w:highlight w:val="none"/>
        </w:rPr>
      </w:pPr>
      <w:r>
        <w:rPr>
          <w:rFonts w:hint="eastAsia"/>
          <w:b/>
          <w:bCs/>
          <w:color w:val="auto"/>
          <w:highlight w:val="none"/>
          <w:lang w:val="en-US" w:eastAsia="zh-CN"/>
        </w:rPr>
        <w:t>（12）小程序页面优化</w:t>
      </w:r>
    </w:p>
    <w:p w14:paraId="2B5DE383">
      <w:pPr>
        <w:ind w:firstLine="480" w:firstLineChars="200"/>
        <w:rPr>
          <w:rFonts w:hint="eastAsia"/>
          <w:color w:val="auto"/>
          <w:highlight w:val="none"/>
        </w:rPr>
      </w:pPr>
      <w:r>
        <w:rPr>
          <w:rFonts w:hint="eastAsia"/>
          <w:color w:val="auto"/>
          <w:highlight w:val="none"/>
          <w:lang w:val="en-US" w:eastAsia="zh-CN"/>
        </w:rPr>
        <w:t>支持培训机构的资质内容介绍，教学成果介绍等，重新调整专题页页面布局及UI设计。</w:t>
      </w:r>
    </w:p>
    <w:p w14:paraId="1FEAC815">
      <w:pPr>
        <w:ind w:firstLine="482" w:firstLineChars="200"/>
        <w:rPr>
          <w:rFonts w:hint="eastAsia"/>
          <w:b/>
          <w:bCs/>
          <w:color w:val="auto"/>
          <w:highlight w:val="none"/>
          <w:lang w:val="en-US"/>
        </w:rPr>
      </w:pPr>
      <w:r>
        <w:rPr>
          <w:rFonts w:hint="eastAsia"/>
          <w:b/>
          <w:bCs/>
          <w:color w:val="auto"/>
          <w:highlight w:val="none"/>
          <w:lang w:val="en-US" w:eastAsia="zh-CN"/>
        </w:rPr>
        <w:t>（13）杭州市民卡对接</w:t>
      </w:r>
    </w:p>
    <w:p w14:paraId="76AC4970">
      <w:pPr>
        <w:ind w:firstLine="480" w:firstLineChars="200"/>
        <w:rPr>
          <w:rFonts w:hint="eastAsia"/>
          <w:color w:val="auto"/>
          <w:highlight w:val="none"/>
        </w:rPr>
      </w:pPr>
      <w:r>
        <w:rPr>
          <w:rFonts w:hint="eastAsia"/>
          <w:color w:val="auto"/>
          <w:highlight w:val="none"/>
          <w:lang w:val="en-US" w:eastAsia="zh-CN"/>
        </w:rPr>
        <w:t>与杭州市民卡APP进行对接，作为运营系统培训业务的流量入口，增加培训订单收入。</w:t>
      </w:r>
    </w:p>
    <w:p w14:paraId="15716B92">
      <w:pPr>
        <w:ind w:firstLine="480" w:firstLineChars="200"/>
        <w:rPr>
          <w:rFonts w:hint="eastAsia"/>
          <w:color w:val="auto"/>
          <w:highlight w:val="none"/>
          <w:lang w:eastAsia="zh-CN"/>
        </w:rPr>
      </w:pPr>
      <w:r>
        <w:rPr>
          <w:rFonts w:hint="eastAsia"/>
          <w:color w:val="auto"/>
          <w:highlight w:val="none"/>
          <w:lang w:val="en-US" w:eastAsia="zh-CN"/>
        </w:rPr>
        <w:t>a.</w:t>
      </w:r>
      <w:r>
        <w:rPr>
          <w:rFonts w:hint="eastAsia"/>
          <w:color w:val="auto"/>
          <w:highlight w:val="none"/>
        </w:rPr>
        <w:t>将小程序培训板块的功能页面进行H5兼容转换，以实现嵌入市民卡APP。主要包含培训主题页、课程详情页、订单列表等</w:t>
      </w:r>
      <w:r>
        <w:rPr>
          <w:rFonts w:hint="eastAsia"/>
          <w:color w:val="auto"/>
          <w:highlight w:val="none"/>
          <w:lang w:eastAsia="zh-CN"/>
        </w:rPr>
        <w:t>。</w:t>
      </w:r>
    </w:p>
    <w:p w14:paraId="218A0862">
      <w:pPr>
        <w:ind w:firstLine="480" w:firstLineChars="200"/>
        <w:rPr>
          <w:rFonts w:hint="eastAsia"/>
          <w:color w:val="auto"/>
          <w:highlight w:val="none"/>
        </w:rPr>
      </w:pPr>
      <w:r>
        <w:rPr>
          <w:rFonts w:hint="eastAsia"/>
          <w:color w:val="auto"/>
          <w:highlight w:val="none"/>
          <w:lang w:val="en-US" w:eastAsia="zh-CN"/>
        </w:rPr>
        <w:t>b.</w:t>
      </w:r>
      <w:r>
        <w:rPr>
          <w:rFonts w:hint="eastAsia"/>
          <w:color w:val="auto"/>
          <w:highlight w:val="none"/>
        </w:rPr>
        <w:t>实现非微信小程序环境内的H5支付，支持微信和支付宝支付</w:t>
      </w:r>
      <w:r>
        <w:rPr>
          <w:rFonts w:hint="eastAsia"/>
          <w:color w:val="auto"/>
          <w:highlight w:val="none"/>
          <w:lang w:eastAsia="zh-CN"/>
        </w:rPr>
        <w:t>。</w:t>
      </w:r>
    </w:p>
    <w:p w14:paraId="5773F502">
      <w:pPr>
        <w:ind w:firstLine="480" w:firstLineChars="200"/>
        <w:rPr>
          <w:rFonts w:hint="eastAsia"/>
          <w:color w:val="auto"/>
          <w:highlight w:val="none"/>
          <w:lang w:eastAsia="zh-CN"/>
        </w:rPr>
      </w:pPr>
      <w:r>
        <w:rPr>
          <w:rFonts w:hint="eastAsia"/>
          <w:color w:val="auto"/>
          <w:highlight w:val="none"/>
          <w:lang w:val="en-US" w:eastAsia="zh-CN"/>
        </w:rPr>
        <w:t>c.</w:t>
      </w:r>
      <w:r>
        <w:rPr>
          <w:rFonts w:hint="eastAsia"/>
          <w:color w:val="auto"/>
          <w:highlight w:val="none"/>
        </w:rPr>
        <w:t>和市民卡APP打通会员体系，实现会员信息同步以及登录</w:t>
      </w:r>
      <w:r>
        <w:rPr>
          <w:rFonts w:hint="eastAsia"/>
          <w:color w:val="auto"/>
          <w:highlight w:val="none"/>
          <w:lang w:eastAsia="zh-CN"/>
        </w:rPr>
        <w:t>。</w:t>
      </w:r>
    </w:p>
    <w:p w14:paraId="7E47BD6B">
      <w:pPr>
        <w:ind w:firstLine="480" w:firstLineChars="200"/>
        <w:rPr>
          <w:rFonts w:hint="eastAsia"/>
          <w:color w:val="auto"/>
          <w:highlight w:val="none"/>
        </w:rPr>
      </w:pPr>
      <w:r>
        <w:rPr>
          <w:rFonts w:hint="eastAsia"/>
          <w:color w:val="auto"/>
          <w:highlight w:val="none"/>
          <w:lang w:val="en-US" w:eastAsia="zh-CN"/>
        </w:rPr>
        <w:t>d.支持对课程的渠道管理，实现自主设置在市民卡APP上架的培训产品。</w:t>
      </w:r>
    </w:p>
    <w:p w14:paraId="7B22D647">
      <w:pPr>
        <w:ind w:firstLine="482" w:firstLineChars="200"/>
        <w:rPr>
          <w:rFonts w:hint="eastAsia"/>
          <w:b/>
          <w:bCs/>
          <w:color w:val="auto"/>
          <w:highlight w:val="none"/>
        </w:rPr>
      </w:pPr>
      <w:r>
        <w:rPr>
          <w:rFonts w:hint="eastAsia"/>
          <w:b/>
          <w:bCs/>
          <w:color w:val="auto"/>
          <w:highlight w:val="none"/>
          <w:lang w:val="en-US" w:eastAsia="zh-CN"/>
        </w:rPr>
        <w:t>（14）教案管理</w:t>
      </w:r>
    </w:p>
    <w:p w14:paraId="41690CDF">
      <w:pPr>
        <w:ind w:firstLine="480" w:firstLineChars="200"/>
        <w:rPr>
          <w:rFonts w:hint="eastAsia"/>
          <w:color w:val="auto"/>
          <w:highlight w:val="none"/>
        </w:rPr>
      </w:pPr>
      <w:r>
        <w:rPr>
          <w:rFonts w:hint="eastAsia"/>
          <w:color w:val="auto"/>
          <w:highlight w:val="none"/>
          <w:lang w:val="en-US" w:eastAsia="zh-CN"/>
        </w:rPr>
        <w:t>a.PC端总教练根据已排课团体课，分别设置每次课上课内容、教学目标、评分维度。</w:t>
      </w:r>
    </w:p>
    <w:p w14:paraId="11EE481A">
      <w:pPr>
        <w:ind w:firstLine="480" w:firstLineChars="200"/>
        <w:rPr>
          <w:rFonts w:hint="eastAsia"/>
          <w:color w:val="auto"/>
          <w:highlight w:val="none"/>
        </w:rPr>
      </w:pPr>
      <w:r>
        <w:rPr>
          <w:rFonts w:hint="eastAsia"/>
          <w:color w:val="auto"/>
          <w:highlight w:val="none"/>
          <w:lang w:val="en-US" w:eastAsia="zh-CN"/>
        </w:rPr>
        <w:t>b.教练端团体课页面，新增教学成果录入。录入每节课每个学员的上课情况，点评内容，维度评分。</w:t>
      </w:r>
    </w:p>
    <w:p w14:paraId="1B0C6983">
      <w:pPr>
        <w:ind w:firstLine="480" w:firstLineChars="200"/>
        <w:rPr>
          <w:rFonts w:hint="eastAsia"/>
          <w:color w:val="auto"/>
          <w:highlight w:val="none"/>
        </w:rPr>
      </w:pPr>
      <w:r>
        <w:rPr>
          <w:rFonts w:hint="eastAsia"/>
          <w:color w:val="auto"/>
          <w:highlight w:val="none"/>
          <w:lang w:val="en-US" w:eastAsia="zh-CN"/>
        </w:rPr>
        <w:t>c.所有评估内容同步至学员成长记录当中，支持PC端/学员端查看。</w:t>
      </w:r>
    </w:p>
    <w:p w14:paraId="343CE4B8">
      <w:pPr>
        <w:ind w:firstLine="480" w:firstLineChars="200"/>
        <w:rPr>
          <w:rFonts w:hint="eastAsia"/>
          <w:color w:val="auto"/>
          <w:highlight w:val="none"/>
        </w:rPr>
      </w:pPr>
    </w:p>
    <w:p w14:paraId="51069CB0">
      <w:pPr>
        <w:keepNext w:val="0"/>
        <w:keepLines w:val="0"/>
        <w:pageBreakBefore w:val="0"/>
        <w:widowControl w:val="0"/>
        <w:kinsoku/>
        <w:wordWrap/>
        <w:overflowPunct/>
        <w:topLinePunct w:val="0"/>
        <w:autoSpaceDE/>
        <w:autoSpaceDN/>
        <w:bidi w:val="0"/>
        <w:adjustRightInd w:val="0"/>
        <w:snapToGrid/>
        <w:ind w:firstLine="482" w:firstLineChars="200"/>
        <w:textAlignment w:val="auto"/>
        <w:outlineLvl w:val="3"/>
        <w:rPr>
          <w:rFonts w:hint="eastAsia"/>
          <w:b/>
          <w:bCs/>
          <w:color w:val="auto"/>
          <w:highlight w:val="none"/>
          <w:lang w:val="en-US" w:eastAsia="zh-CN"/>
        </w:rPr>
      </w:pPr>
      <w:r>
        <w:rPr>
          <w:rFonts w:hint="eastAsia"/>
          <w:b/>
          <w:bCs/>
          <w:color w:val="auto"/>
          <w:highlight w:val="none"/>
          <w:lang w:val="en-US" w:eastAsia="zh-CN"/>
        </w:rPr>
        <w:t>4、服务要求</w:t>
      </w:r>
    </w:p>
    <w:p w14:paraId="46A83CD1">
      <w:pPr>
        <w:ind w:firstLine="482" w:firstLineChars="200"/>
        <w:rPr>
          <w:rFonts w:hint="eastAsia"/>
          <w:b/>
          <w:bCs/>
          <w:color w:val="auto"/>
          <w:highlight w:val="none"/>
        </w:rPr>
      </w:pPr>
      <w:r>
        <w:rPr>
          <w:rFonts w:hint="eastAsia"/>
          <w:b/>
          <w:bCs/>
          <w:color w:val="auto"/>
          <w:highlight w:val="none"/>
          <w:lang w:val="en-US" w:eastAsia="zh-CN"/>
        </w:rPr>
        <w:t>4.1响应时间</w:t>
      </w:r>
    </w:p>
    <w:p w14:paraId="1DCC6735">
      <w:pPr>
        <w:ind w:firstLine="480" w:firstLineChars="200"/>
        <w:rPr>
          <w:rFonts w:hint="eastAsia"/>
          <w:color w:val="auto"/>
          <w:highlight w:val="none"/>
        </w:rPr>
      </w:pPr>
      <w:r>
        <w:rPr>
          <w:rFonts w:hint="eastAsia"/>
          <w:color w:val="auto"/>
          <w:highlight w:val="none"/>
          <w:lang w:val="en-US" w:eastAsia="zh-CN"/>
        </w:rPr>
        <w:t>（1）需7*24小时在线响应以及5*8驻场服务支持，以保障健康稳定运行。</w:t>
      </w:r>
    </w:p>
    <w:p w14:paraId="23068ADA">
      <w:pPr>
        <w:ind w:firstLine="480" w:firstLineChars="200"/>
        <w:rPr>
          <w:rFonts w:hint="eastAsia"/>
          <w:color w:val="auto"/>
          <w:highlight w:val="none"/>
        </w:rPr>
      </w:pPr>
      <w:r>
        <w:rPr>
          <w:rFonts w:hint="eastAsia"/>
          <w:color w:val="auto"/>
          <w:highlight w:val="none"/>
          <w:lang w:val="en-US" w:eastAsia="zh-CN"/>
        </w:rPr>
        <w:t>（2）对于严重故障（影响业务正常运作的故障），派遣工程师到现场做技术支持：30分钟以内响应；接到故障通知后，2小时内到达现场；到达现场后，8小时内恢复。</w:t>
      </w:r>
    </w:p>
    <w:p w14:paraId="2D41E06E">
      <w:pPr>
        <w:ind w:firstLine="480" w:firstLineChars="200"/>
        <w:rPr>
          <w:rFonts w:hint="eastAsia"/>
          <w:color w:val="auto"/>
          <w:highlight w:val="none"/>
        </w:rPr>
      </w:pPr>
      <w:r>
        <w:rPr>
          <w:rFonts w:hint="eastAsia"/>
          <w:color w:val="auto"/>
          <w:highlight w:val="none"/>
          <w:lang w:val="en-US" w:eastAsia="zh-CN"/>
        </w:rPr>
        <w:t>（3）对于一般性故障（不影响业务正常运作的故障），派遣工程师到现场做技术支持：30分钟以内响应；接到故障通知后，2小时内到达现场。到达现场后，24小时内恢复。</w:t>
      </w:r>
    </w:p>
    <w:p w14:paraId="71444255">
      <w:pPr>
        <w:ind w:firstLine="482" w:firstLineChars="200"/>
        <w:rPr>
          <w:rFonts w:hint="eastAsia"/>
          <w:b/>
          <w:bCs/>
          <w:color w:val="auto"/>
          <w:highlight w:val="none"/>
        </w:rPr>
      </w:pPr>
      <w:r>
        <w:rPr>
          <w:rFonts w:hint="eastAsia"/>
          <w:b/>
          <w:bCs/>
          <w:color w:val="auto"/>
          <w:highlight w:val="none"/>
          <w:lang w:val="en-US" w:eastAsia="zh-CN"/>
        </w:rPr>
        <w:t>4.2巡检周期</w:t>
      </w:r>
    </w:p>
    <w:p w14:paraId="00FAD01F">
      <w:pPr>
        <w:ind w:firstLine="480" w:firstLineChars="200"/>
        <w:rPr>
          <w:rFonts w:hint="eastAsia"/>
          <w:color w:val="auto"/>
          <w:highlight w:val="none"/>
        </w:rPr>
      </w:pPr>
      <w:r>
        <w:rPr>
          <w:rFonts w:hint="eastAsia"/>
          <w:color w:val="auto"/>
          <w:highlight w:val="none"/>
          <w:lang w:val="en-US" w:eastAsia="zh-CN"/>
        </w:rPr>
        <w:t>（1）日常巡检：按照巡检方案定期开展系统和硬件设备巡检，至少每月1次，并提供巡检报告。</w:t>
      </w:r>
    </w:p>
    <w:p w14:paraId="66698970">
      <w:pPr>
        <w:ind w:firstLine="480" w:firstLineChars="200"/>
        <w:rPr>
          <w:rFonts w:hint="eastAsia"/>
          <w:color w:val="auto"/>
          <w:highlight w:val="none"/>
        </w:rPr>
      </w:pPr>
      <w:r>
        <w:rPr>
          <w:rFonts w:hint="eastAsia"/>
          <w:color w:val="auto"/>
          <w:highlight w:val="none"/>
          <w:lang w:val="en-US" w:eastAsia="zh-CN"/>
        </w:rPr>
        <w:t>（2）特巡特维：重大活动、会议、工作检查等特殊时期按要求执行特别巡视和维护。</w:t>
      </w:r>
    </w:p>
    <w:p w14:paraId="691582AC">
      <w:pPr>
        <w:ind w:firstLine="482" w:firstLineChars="200"/>
        <w:rPr>
          <w:rFonts w:hint="eastAsia"/>
          <w:b/>
          <w:bCs/>
          <w:color w:val="auto"/>
          <w:highlight w:val="none"/>
        </w:rPr>
      </w:pPr>
      <w:r>
        <w:rPr>
          <w:rFonts w:hint="eastAsia"/>
          <w:b/>
          <w:bCs/>
          <w:color w:val="auto"/>
          <w:highlight w:val="none"/>
          <w:lang w:val="en-US" w:eastAsia="zh-CN"/>
        </w:rPr>
        <w:t>4.3重保服务</w:t>
      </w:r>
    </w:p>
    <w:p w14:paraId="62ABD8CD">
      <w:pPr>
        <w:ind w:firstLine="480" w:firstLineChars="200"/>
        <w:rPr>
          <w:rFonts w:hint="eastAsia"/>
          <w:color w:val="auto"/>
          <w:highlight w:val="none"/>
        </w:rPr>
      </w:pPr>
      <w:r>
        <w:rPr>
          <w:rFonts w:hint="eastAsia"/>
          <w:color w:val="auto"/>
          <w:highlight w:val="none"/>
          <w:lang w:val="en-US" w:eastAsia="zh-CN"/>
        </w:rPr>
        <w:t>逢应急响应、大型活动、系统重大升级等特殊情况，中标方需按照采购人的保障方案予以配合，维护人员按采购人要求提前进行维护检查，协助其确保各系统正常运行。</w:t>
      </w:r>
    </w:p>
    <w:p w14:paraId="6B5FD950">
      <w:pPr>
        <w:ind w:firstLine="482" w:firstLineChars="200"/>
        <w:rPr>
          <w:rFonts w:hint="eastAsia"/>
          <w:b/>
          <w:bCs/>
          <w:color w:val="auto"/>
          <w:highlight w:val="none"/>
        </w:rPr>
      </w:pPr>
      <w:r>
        <w:rPr>
          <w:rFonts w:hint="eastAsia"/>
          <w:b/>
          <w:bCs/>
          <w:color w:val="auto"/>
          <w:highlight w:val="none"/>
          <w:lang w:val="en-US" w:eastAsia="zh-CN"/>
        </w:rPr>
        <w:t>4.4驻场服务</w:t>
      </w:r>
    </w:p>
    <w:p w14:paraId="35A0F99C">
      <w:pPr>
        <w:ind w:firstLine="480" w:firstLineChars="200"/>
        <w:rPr>
          <w:rFonts w:hint="eastAsia"/>
          <w:color w:val="auto"/>
          <w:highlight w:val="none"/>
          <w:lang w:val="en-US" w:eastAsia="zh-CN"/>
        </w:rPr>
      </w:pPr>
      <w:r>
        <w:rPr>
          <w:rFonts w:hint="eastAsia"/>
          <w:color w:val="auto"/>
          <w:highlight w:val="none"/>
          <w:lang w:val="en-US" w:eastAsia="zh-CN"/>
        </w:rPr>
        <w:t>中标方须针对智慧场馆运营管理系统运维和优化服务提供1名工程师每周5天*8小时驻场服务，熟悉系统运维服务、对各类办公设备和智慧场馆硬件设备故障原因有一定的了解。上岗前需采购人现场技术测试合格方可上岗。服务时间为1年。没有采购人许可，工程师在服务期间不得随意更换。若该驻场技术服务水平不能胜任驻场运维工作，采购人有权要求投标方更换更为合适的驻场人员。</w:t>
      </w:r>
    </w:p>
    <w:p w14:paraId="6D1EE9EB">
      <w:pPr>
        <w:ind w:firstLine="480" w:firstLineChars="200"/>
        <w:rPr>
          <w:rFonts w:hint="eastAsia"/>
          <w:color w:val="auto"/>
          <w:highlight w:val="none"/>
          <w:lang w:val="en-US" w:eastAsia="zh-CN"/>
        </w:rPr>
      </w:pPr>
      <w:r>
        <w:rPr>
          <w:rFonts w:hint="eastAsia"/>
          <w:color w:val="auto"/>
          <w:highlight w:val="none"/>
          <w:lang w:val="en-US" w:eastAsia="zh-CN"/>
        </w:rPr>
        <w:t>▲中标方针对采购需求中硬件设备运维管理、智慧场馆运营管理系统运维和优化、EPC项目智能场馆管理系统运维和优化三部分所提供的驻场人员不得重复兼任。</w:t>
      </w:r>
    </w:p>
    <w:p w14:paraId="182D4687">
      <w:pPr>
        <w:ind w:firstLine="480" w:firstLineChars="200"/>
        <w:rPr>
          <w:rFonts w:hint="eastAsia"/>
          <w:color w:val="auto"/>
          <w:highlight w:val="none"/>
          <w:lang w:val="en-US" w:eastAsia="zh-CN"/>
        </w:rPr>
      </w:pPr>
      <w:r>
        <w:rPr>
          <w:rFonts w:hint="eastAsia"/>
          <w:color w:val="auto"/>
          <w:highlight w:val="none"/>
          <w:lang w:val="en-US" w:eastAsia="zh-CN"/>
        </w:rPr>
        <w:t>驻场人员必须严格遵守相关的法律法规和各项规章制度。驻场人员的上下班作息时间按照采购人的考勤管理规定执行，遇特殊情况，驻场人员需要请假的，中标方必须进行合理的安排，并将人员安排情况通知采购人；如遇节假日的，中标方必须通知值班人员安排情况，并保证相关人员通讯的畅通。</w:t>
      </w:r>
    </w:p>
    <w:p w14:paraId="2E3625F1">
      <w:pPr>
        <w:ind w:firstLine="482" w:firstLineChars="200"/>
        <w:rPr>
          <w:rFonts w:hint="eastAsia"/>
          <w:b/>
          <w:bCs/>
          <w:color w:val="auto"/>
          <w:highlight w:val="none"/>
          <w:lang w:val="en-US" w:eastAsia="zh-CN"/>
        </w:rPr>
      </w:pPr>
      <w:r>
        <w:rPr>
          <w:rFonts w:hint="eastAsia"/>
          <w:b/>
          <w:bCs/>
          <w:color w:val="auto"/>
          <w:highlight w:val="none"/>
          <w:lang w:val="en-US" w:eastAsia="zh-CN"/>
        </w:rPr>
        <w:t>4.5临时运维需求保障</w:t>
      </w:r>
    </w:p>
    <w:p w14:paraId="6BDE9E76">
      <w:pPr>
        <w:ind w:firstLine="480" w:firstLineChars="200"/>
        <w:rPr>
          <w:rFonts w:hint="eastAsia"/>
          <w:color w:val="auto"/>
          <w:highlight w:val="none"/>
          <w:lang w:val="en-US" w:eastAsia="zh-CN"/>
        </w:rPr>
      </w:pPr>
      <w:r>
        <w:rPr>
          <w:rFonts w:hint="eastAsia"/>
          <w:color w:val="auto"/>
          <w:highlight w:val="none"/>
          <w:lang w:val="en-US" w:eastAsia="zh-CN"/>
        </w:rPr>
        <w:t>除了满足以上相关要求之外，中标方需额外再提供30人/天的系统优化服务保障，满足运维期内采购人临时性的优化服务要求，具体以采购人的安排为准。</w:t>
      </w:r>
    </w:p>
    <w:p w14:paraId="1A5228EF">
      <w:pPr>
        <w:keepNext w:val="0"/>
        <w:keepLines w:val="0"/>
        <w:pageBreakBefore w:val="0"/>
        <w:widowControl w:val="0"/>
        <w:kinsoku/>
        <w:wordWrap/>
        <w:overflowPunct/>
        <w:topLinePunct w:val="0"/>
        <w:autoSpaceDE/>
        <w:autoSpaceDN/>
        <w:bidi w:val="0"/>
        <w:adjustRightInd w:val="0"/>
        <w:snapToGrid/>
        <w:textAlignment w:val="auto"/>
        <w:outlineLvl w:val="2"/>
        <w:rPr>
          <w:rFonts w:hint="eastAsia"/>
          <w:b/>
          <w:bCs/>
          <w:color w:val="auto"/>
          <w:highlight w:val="none"/>
          <w:lang w:val="en-US" w:eastAsia="zh-CN"/>
        </w:rPr>
      </w:pPr>
      <w:r>
        <w:rPr>
          <w:rFonts w:hint="eastAsia"/>
          <w:b/>
          <w:bCs/>
          <w:color w:val="auto"/>
          <w:highlight w:val="none"/>
          <w:lang w:val="en-US" w:eastAsia="zh-CN"/>
        </w:rPr>
        <w:t>（三）EPC项目智能场馆管理系统运维和优化</w:t>
      </w:r>
    </w:p>
    <w:p w14:paraId="386C2C73">
      <w:pPr>
        <w:keepNext w:val="0"/>
        <w:keepLines w:val="0"/>
        <w:pageBreakBefore w:val="0"/>
        <w:widowControl w:val="0"/>
        <w:kinsoku/>
        <w:wordWrap/>
        <w:overflowPunct/>
        <w:topLinePunct w:val="0"/>
        <w:autoSpaceDE/>
        <w:autoSpaceDN/>
        <w:bidi w:val="0"/>
        <w:adjustRightInd w:val="0"/>
        <w:snapToGrid/>
        <w:ind w:firstLine="482" w:firstLineChars="200"/>
        <w:textAlignment w:val="auto"/>
        <w:outlineLvl w:val="3"/>
        <w:rPr>
          <w:rFonts w:hint="eastAsia"/>
          <w:b/>
          <w:bCs/>
          <w:color w:val="auto"/>
          <w:highlight w:val="none"/>
          <w:lang w:val="en-US" w:eastAsia="zh-CN"/>
        </w:rPr>
      </w:pPr>
      <w:r>
        <w:rPr>
          <w:rFonts w:hint="eastAsia"/>
          <w:b/>
          <w:bCs/>
          <w:color w:val="auto"/>
          <w:highlight w:val="none"/>
          <w:lang w:val="en-US" w:eastAsia="zh-CN"/>
        </w:rPr>
        <w:t>1、服务概况</w:t>
      </w:r>
    </w:p>
    <w:p w14:paraId="790D3A9C">
      <w:pPr>
        <w:ind w:firstLine="480" w:firstLineChars="200"/>
        <w:rPr>
          <w:rFonts w:hint="eastAsia"/>
          <w:color w:val="auto"/>
          <w:highlight w:val="none"/>
        </w:rPr>
      </w:pPr>
      <w:r>
        <w:rPr>
          <w:rFonts w:hint="eastAsia"/>
          <w:color w:val="auto"/>
          <w:highlight w:val="none"/>
          <w:lang w:val="en-US" w:eastAsia="zh-CN"/>
        </w:rPr>
        <w:t>主要对EPC项目智能场馆管理系统优化和运维，对应用系统的功能修改完善、性能调优，保障各应用系统正常、稳定运行。</w:t>
      </w:r>
    </w:p>
    <w:p w14:paraId="095F2A00">
      <w:pPr>
        <w:ind w:firstLine="480" w:firstLineChars="200"/>
        <w:rPr>
          <w:rFonts w:hint="eastAsia"/>
          <w:color w:val="auto"/>
          <w:highlight w:val="none"/>
        </w:rPr>
      </w:pPr>
      <w:r>
        <w:rPr>
          <w:rFonts w:hint="eastAsia"/>
          <w:color w:val="auto"/>
          <w:highlight w:val="none"/>
          <w:lang w:val="en-US" w:eastAsia="zh-CN"/>
        </w:rPr>
        <w:t>EPC项目智能场馆管理系统为亚运场馆改造项目的一部分，主要用于场馆智能化管理，提供安防、能耗、停车、运营等多项业务管理和数据归集。主要包含数据中台、数字孪生平台、物联网平台、物业系统、应急预案管理、DRS赛事进程管理等。</w:t>
      </w:r>
    </w:p>
    <w:p w14:paraId="2E73D6CE">
      <w:pPr>
        <w:keepNext w:val="0"/>
        <w:keepLines w:val="0"/>
        <w:pageBreakBefore w:val="0"/>
        <w:widowControl w:val="0"/>
        <w:kinsoku/>
        <w:wordWrap/>
        <w:overflowPunct/>
        <w:topLinePunct w:val="0"/>
        <w:autoSpaceDE/>
        <w:autoSpaceDN/>
        <w:bidi w:val="0"/>
        <w:adjustRightInd w:val="0"/>
        <w:snapToGrid/>
        <w:ind w:firstLine="482" w:firstLineChars="200"/>
        <w:textAlignment w:val="auto"/>
        <w:outlineLvl w:val="3"/>
        <w:rPr>
          <w:rFonts w:hint="eastAsia"/>
          <w:b/>
          <w:bCs/>
          <w:color w:val="auto"/>
          <w:highlight w:val="none"/>
          <w:lang w:val="en-US" w:eastAsia="zh-CN"/>
        </w:rPr>
      </w:pPr>
      <w:r>
        <w:rPr>
          <w:rFonts w:hint="eastAsia"/>
          <w:b/>
          <w:bCs/>
          <w:color w:val="auto"/>
          <w:highlight w:val="none"/>
          <w:lang w:val="en-US" w:eastAsia="zh-CN"/>
        </w:rPr>
        <w:t>2、运维服务内容</w:t>
      </w:r>
    </w:p>
    <w:p w14:paraId="2291A4F0">
      <w:pPr>
        <w:ind w:firstLine="482" w:firstLineChars="200"/>
        <w:rPr>
          <w:rFonts w:hint="eastAsia"/>
          <w:b/>
          <w:bCs/>
          <w:color w:val="auto"/>
          <w:highlight w:val="none"/>
        </w:rPr>
      </w:pPr>
      <w:r>
        <w:rPr>
          <w:rFonts w:hint="eastAsia"/>
          <w:b/>
          <w:bCs/>
          <w:color w:val="auto"/>
          <w:highlight w:val="none"/>
          <w:lang w:val="en-US" w:eastAsia="zh-CN"/>
        </w:rPr>
        <w:t>（1）定期巡检</w:t>
      </w:r>
    </w:p>
    <w:p w14:paraId="0718EA46">
      <w:pPr>
        <w:ind w:firstLine="480" w:firstLineChars="200"/>
        <w:rPr>
          <w:rFonts w:hint="eastAsia"/>
          <w:color w:val="auto"/>
          <w:highlight w:val="none"/>
        </w:rPr>
      </w:pPr>
      <w:r>
        <w:rPr>
          <w:rFonts w:hint="eastAsia"/>
          <w:color w:val="auto"/>
          <w:highlight w:val="none"/>
          <w:lang w:val="en-US" w:eastAsia="zh-CN"/>
        </w:rPr>
        <w:t>对各系统基础运行环境进行日常巡检，定期对系统服务器、数据库及支撑其运行的相关服务进行巡检，对业务数据传输、数据上传、下载情况进行巡检，定期对系统各项应用功能进行巡检，保障业务系统正常办理业务，发现隐患和或隐蔽的异常问题并进行修复和预防处理，保障系统高效运行。</w:t>
      </w:r>
    </w:p>
    <w:p w14:paraId="04D1ECAE">
      <w:pPr>
        <w:ind w:firstLine="482" w:firstLineChars="200"/>
        <w:rPr>
          <w:rFonts w:hint="eastAsia"/>
          <w:b/>
          <w:bCs/>
          <w:color w:val="auto"/>
          <w:highlight w:val="none"/>
        </w:rPr>
      </w:pPr>
      <w:r>
        <w:rPr>
          <w:rFonts w:hint="eastAsia"/>
          <w:b/>
          <w:bCs/>
          <w:color w:val="auto"/>
          <w:highlight w:val="none"/>
          <w:lang w:val="en-US" w:eastAsia="zh-CN"/>
        </w:rPr>
        <w:t>（2）技术咨询</w:t>
      </w:r>
    </w:p>
    <w:p w14:paraId="55EC04FF">
      <w:pPr>
        <w:ind w:firstLine="480" w:firstLineChars="200"/>
        <w:rPr>
          <w:rFonts w:hint="eastAsia"/>
          <w:color w:val="auto"/>
          <w:highlight w:val="none"/>
        </w:rPr>
      </w:pPr>
      <w:r>
        <w:rPr>
          <w:rFonts w:hint="eastAsia"/>
          <w:color w:val="auto"/>
          <w:highlight w:val="none"/>
          <w:lang w:val="en-US" w:eastAsia="zh-CN"/>
        </w:rPr>
        <w:t>解答各部门在日常系统操作过程的技术咨询，让各部门能正常流畅的使用系统。处理各部门的疑难解答及意见反馈，并将接洽问题形成日志记录，以供查询统计。定期整理系统常见问题及处理方案。</w:t>
      </w:r>
    </w:p>
    <w:p w14:paraId="7DEA78CC">
      <w:pPr>
        <w:ind w:firstLine="482" w:firstLineChars="200"/>
        <w:rPr>
          <w:rFonts w:hint="eastAsia"/>
          <w:b/>
          <w:bCs/>
          <w:color w:val="auto"/>
          <w:highlight w:val="none"/>
        </w:rPr>
      </w:pPr>
      <w:r>
        <w:rPr>
          <w:rFonts w:hint="eastAsia"/>
          <w:b/>
          <w:bCs/>
          <w:color w:val="auto"/>
          <w:highlight w:val="none"/>
          <w:lang w:val="en-US" w:eastAsia="zh-CN"/>
        </w:rPr>
        <w:t>（3）系统BUG修复</w:t>
      </w:r>
    </w:p>
    <w:p w14:paraId="35FB2A72">
      <w:pPr>
        <w:ind w:firstLine="480" w:firstLineChars="200"/>
        <w:rPr>
          <w:rFonts w:hint="eastAsia"/>
          <w:color w:val="auto"/>
          <w:highlight w:val="none"/>
        </w:rPr>
      </w:pPr>
      <w:r>
        <w:rPr>
          <w:rFonts w:hint="eastAsia"/>
          <w:color w:val="auto"/>
          <w:highlight w:val="none"/>
          <w:lang w:val="en-US" w:eastAsia="zh-CN"/>
        </w:rPr>
        <w:t>对业务请求分析、系统告警信息分析、巡视发现的系统故障分析，配合采购人开展故障定位、原因分析、制定故障解决方案，要求保证系统恢复。</w:t>
      </w:r>
    </w:p>
    <w:p w14:paraId="58E5C380">
      <w:pPr>
        <w:ind w:firstLine="482" w:firstLineChars="200"/>
        <w:rPr>
          <w:rFonts w:hint="eastAsia"/>
          <w:b/>
          <w:bCs/>
          <w:color w:val="auto"/>
          <w:highlight w:val="none"/>
        </w:rPr>
      </w:pPr>
      <w:r>
        <w:rPr>
          <w:rFonts w:hint="eastAsia"/>
          <w:b/>
          <w:bCs/>
          <w:color w:val="auto"/>
          <w:highlight w:val="none"/>
          <w:lang w:val="en-US" w:eastAsia="zh-CN"/>
        </w:rPr>
        <w:t>（4）硬件设备维修</w:t>
      </w:r>
    </w:p>
    <w:p w14:paraId="6491C738">
      <w:pPr>
        <w:ind w:firstLine="480" w:firstLineChars="200"/>
        <w:rPr>
          <w:rFonts w:hint="eastAsia"/>
          <w:color w:val="auto"/>
          <w:highlight w:val="none"/>
        </w:rPr>
      </w:pPr>
      <w:r>
        <w:rPr>
          <w:rFonts w:hint="eastAsia"/>
          <w:color w:val="auto"/>
          <w:highlight w:val="none"/>
          <w:lang w:val="en-US" w:eastAsia="zh-CN"/>
        </w:rPr>
        <w:t>对各系统所配备的硬件设备进行日常定期的巡检并做好相关记录，出现故障的硬件设备需要联系厂家进行对接维修。</w:t>
      </w:r>
    </w:p>
    <w:p w14:paraId="05337D8B">
      <w:pPr>
        <w:ind w:firstLine="482" w:firstLineChars="200"/>
        <w:rPr>
          <w:rFonts w:hint="eastAsia"/>
          <w:b/>
          <w:bCs/>
          <w:color w:val="auto"/>
          <w:highlight w:val="none"/>
        </w:rPr>
      </w:pPr>
      <w:r>
        <w:rPr>
          <w:rFonts w:hint="eastAsia"/>
          <w:b/>
          <w:bCs/>
          <w:color w:val="auto"/>
          <w:highlight w:val="none"/>
          <w:lang w:val="en-US" w:eastAsia="zh-CN"/>
        </w:rPr>
        <w:t>（5）数据维护服务</w:t>
      </w:r>
    </w:p>
    <w:p w14:paraId="76926642">
      <w:pPr>
        <w:ind w:firstLine="480" w:firstLineChars="200"/>
        <w:rPr>
          <w:rFonts w:hint="eastAsia"/>
          <w:color w:val="auto"/>
          <w:highlight w:val="none"/>
        </w:rPr>
      </w:pPr>
      <w:r>
        <w:rPr>
          <w:rFonts w:hint="eastAsia"/>
          <w:color w:val="auto"/>
          <w:highlight w:val="none"/>
          <w:lang w:val="en-US" w:eastAsia="zh-CN"/>
        </w:rPr>
        <w:t>提供各系统数据备份服务，解决因数据错误引起的无法办理相关业务的故障问题，数据传输监控、保障数据上传、下载正常运行，出问题时进行人工干预在收到有关请求后，解决在数据上传下载过程中的问题和故障，保证业务相关数据的安全，根据采购人的业务需求，统计和分析系统的各类数据。对数据进行灾备维护，对数据进行双重备份，以免数据丢失风险。</w:t>
      </w:r>
    </w:p>
    <w:p w14:paraId="1F7DABA1">
      <w:pPr>
        <w:ind w:firstLine="482" w:firstLineChars="200"/>
        <w:rPr>
          <w:rFonts w:hint="eastAsia"/>
          <w:b/>
          <w:bCs/>
          <w:color w:val="auto"/>
          <w:highlight w:val="none"/>
        </w:rPr>
      </w:pPr>
      <w:r>
        <w:rPr>
          <w:rFonts w:hint="eastAsia"/>
          <w:b/>
          <w:bCs/>
          <w:color w:val="auto"/>
          <w:highlight w:val="none"/>
          <w:lang w:val="en-US" w:eastAsia="zh-CN"/>
        </w:rPr>
        <w:t>（6）接口维护</w:t>
      </w:r>
    </w:p>
    <w:p w14:paraId="14EFD39D">
      <w:pPr>
        <w:ind w:firstLine="480" w:firstLineChars="200"/>
        <w:rPr>
          <w:rFonts w:hint="eastAsia"/>
          <w:color w:val="auto"/>
          <w:highlight w:val="none"/>
        </w:rPr>
      </w:pPr>
      <w:r>
        <w:rPr>
          <w:rFonts w:hint="eastAsia"/>
          <w:color w:val="auto"/>
          <w:highlight w:val="none"/>
          <w:lang w:val="en-US" w:eastAsia="zh-CN"/>
        </w:rPr>
        <w:t>维护各系统因业务需要，对外部提供的接口，根据需求更新接口，确保系统业务正常运行。</w:t>
      </w:r>
    </w:p>
    <w:p w14:paraId="7F37D038">
      <w:pPr>
        <w:ind w:firstLine="482" w:firstLineChars="200"/>
        <w:rPr>
          <w:rFonts w:hint="eastAsia"/>
          <w:b/>
          <w:bCs/>
          <w:color w:val="auto"/>
          <w:highlight w:val="none"/>
        </w:rPr>
      </w:pPr>
      <w:r>
        <w:rPr>
          <w:rFonts w:hint="eastAsia"/>
          <w:b/>
          <w:bCs/>
          <w:color w:val="auto"/>
          <w:highlight w:val="none"/>
          <w:lang w:val="en-US" w:eastAsia="zh-CN"/>
        </w:rPr>
        <w:t>（7）应急保障</w:t>
      </w:r>
    </w:p>
    <w:p w14:paraId="5C706F42">
      <w:pPr>
        <w:ind w:firstLine="480" w:firstLineChars="200"/>
        <w:rPr>
          <w:rFonts w:hint="eastAsia"/>
          <w:color w:val="auto"/>
          <w:highlight w:val="none"/>
        </w:rPr>
      </w:pPr>
      <w:r>
        <w:rPr>
          <w:rFonts w:hint="eastAsia"/>
          <w:color w:val="auto"/>
          <w:highlight w:val="none"/>
          <w:lang w:val="en-US" w:eastAsia="zh-CN"/>
        </w:rPr>
        <w:t>解决系统漏洞，协助采购人制定应急处置预案，协助采购人开展攻防演练，按照应急预案及时响应和处理。</w:t>
      </w:r>
    </w:p>
    <w:p w14:paraId="33626752">
      <w:pPr>
        <w:keepNext w:val="0"/>
        <w:keepLines w:val="0"/>
        <w:pageBreakBefore w:val="0"/>
        <w:widowControl w:val="0"/>
        <w:kinsoku/>
        <w:wordWrap/>
        <w:overflowPunct/>
        <w:topLinePunct w:val="0"/>
        <w:autoSpaceDE/>
        <w:autoSpaceDN/>
        <w:bidi w:val="0"/>
        <w:adjustRightInd w:val="0"/>
        <w:snapToGrid/>
        <w:ind w:firstLine="482" w:firstLineChars="200"/>
        <w:textAlignment w:val="auto"/>
        <w:outlineLvl w:val="3"/>
        <w:rPr>
          <w:rFonts w:hint="eastAsia"/>
          <w:b/>
          <w:bCs/>
          <w:color w:val="auto"/>
          <w:highlight w:val="none"/>
          <w:lang w:val="en-US" w:eastAsia="zh-CN"/>
        </w:rPr>
      </w:pPr>
      <w:r>
        <w:rPr>
          <w:rFonts w:hint="eastAsia"/>
          <w:b/>
          <w:bCs/>
          <w:color w:val="auto"/>
          <w:highlight w:val="none"/>
          <w:lang w:val="en-US" w:eastAsia="zh-CN"/>
        </w:rPr>
        <w:t>3、EPC项目智能场馆管理系统优化内容</w:t>
      </w:r>
    </w:p>
    <w:p w14:paraId="1E9E781B">
      <w:pPr>
        <w:ind w:firstLine="482" w:firstLineChars="200"/>
        <w:rPr>
          <w:rFonts w:hint="eastAsia"/>
          <w:b/>
          <w:bCs/>
          <w:color w:val="auto"/>
          <w:highlight w:val="none"/>
        </w:rPr>
      </w:pPr>
      <w:r>
        <w:rPr>
          <w:rFonts w:hint="eastAsia"/>
          <w:b/>
          <w:bCs/>
          <w:color w:val="auto"/>
          <w:highlight w:val="none"/>
          <w:lang w:val="en-US" w:eastAsia="zh-CN"/>
        </w:rPr>
        <w:t>（1）优化业务中台</w:t>
      </w:r>
    </w:p>
    <w:p w14:paraId="2357037B">
      <w:pPr>
        <w:ind w:firstLine="480" w:firstLineChars="200"/>
        <w:rPr>
          <w:rFonts w:hint="eastAsia"/>
          <w:color w:val="auto"/>
          <w:highlight w:val="none"/>
        </w:rPr>
      </w:pPr>
      <w:r>
        <w:rPr>
          <w:rFonts w:hint="eastAsia"/>
          <w:color w:val="auto"/>
          <w:highlight w:val="none"/>
          <w:lang w:val="en-US" w:eastAsia="zh-CN"/>
        </w:rPr>
        <w:t>根据采购人要求，优化完善业务中台开发工具，采用低代码开发方式对体育中心业务中台进行功能优化，需支持一键导出源代码、异地独立部署，产出的应用需要支持信创环境部署。。</w:t>
      </w:r>
    </w:p>
    <w:p w14:paraId="20C5BBE2">
      <w:pPr>
        <w:ind w:firstLine="482" w:firstLineChars="200"/>
        <w:rPr>
          <w:rFonts w:hint="eastAsia"/>
          <w:b/>
          <w:bCs/>
          <w:color w:val="auto"/>
          <w:highlight w:val="none"/>
          <w:lang w:val="en-US" w:eastAsia="zh-CN"/>
        </w:rPr>
      </w:pPr>
      <w:r>
        <w:rPr>
          <w:rFonts w:hint="eastAsia"/>
          <w:b/>
          <w:bCs/>
          <w:color w:val="auto"/>
          <w:highlight w:val="none"/>
          <w:lang w:val="en-US" w:eastAsia="zh-CN"/>
        </w:rPr>
        <w:t>（2）优化统一接入功能</w:t>
      </w:r>
    </w:p>
    <w:p w14:paraId="62BD7072">
      <w:pPr>
        <w:ind w:firstLine="480" w:firstLineChars="200"/>
        <w:rPr>
          <w:rFonts w:hint="eastAsia"/>
          <w:color w:val="auto"/>
          <w:highlight w:val="none"/>
        </w:rPr>
      </w:pPr>
      <w:r>
        <w:rPr>
          <w:rFonts w:hint="eastAsia"/>
          <w:color w:val="auto"/>
          <w:highlight w:val="none"/>
          <w:lang w:val="en-US" w:eastAsia="zh-CN"/>
        </w:rPr>
        <w:t>根据采购人要求，优化系统的统一认证服务功能。需满足通过钉钉工作台弹出第三方浏览器直接跳转并免登录的业务需求和管理目标。实现在钉钉工作台中便捷、安全地免密登录各业务子系统。减少繁琐的认证流程，提升办公效率。</w:t>
      </w:r>
    </w:p>
    <w:p w14:paraId="03A112A4">
      <w:pPr>
        <w:ind w:firstLine="482" w:firstLineChars="200"/>
        <w:rPr>
          <w:rFonts w:hint="eastAsia"/>
          <w:b/>
          <w:bCs/>
          <w:color w:val="auto"/>
          <w:highlight w:val="none"/>
        </w:rPr>
      </w:pPr>
      <w:r>
        <w:rPr>
          <w:rFonts w:hint="eastAsia"/>
          <w:b/>
          <w:bCs/>
          <w:color w:val="auto"/>
          <w:highlight w:val="none"/>
          <w:lang w:val="en-US" w:eastAsia="zh-CN"/>
        </w:rPr>
        <w:t>（3）完善物联网系统</w:t>
      </w:r>
    </w:p>
    <w:p w14:paraId="675D1209">
      <w:pPr>
        <w:ind w:firstLine="480" w:firstLineChars="200"/>
        <w:rPr>
          <w:rFonts w:hint="eastAsia"/>
          <w:color w:val="auto"/>
          <w:highlight w:val="none"/>
        </w:rPr>
      </w:pPr>
      <w:r>
        <w:rPr>
          <w:rFonts w:hint="eastAsia"/>
          <w:color w:val="auto"/>
          <w:highlight w:val="none"/>
          <w:lang w:val="en-US" w:eastAsia="zh-CN"/>
        </w:rPr>
        <w:t>根据采购人要求，优化物联网系统的边缘管理能力，使其具备更强的设备接入能力。</w:t>
      </w:r>
    </w:p>
    <w:p w14:paraId="2B21F722">
      <w:pPr>
        <w:keepNext w:val="0"/>
        <w:keepLines w:val="0"/>
        <w:pageBreakBefore w:val="0"/>
        <w:widowControl w:val="0"/>
        <w:kinsoku/>
        <w:wordWrap/>
        <w:overflowPunct/>
        <w:topLinePunct w:val="0"/>
        <w:autoSpaceDE/>
        <w:autoSpaceDN/>
        <w:bidi w:val="0"/>
        <w:adjustRightInd w:val="0"/>
        <w:snapToGrid/>
        <w:ind w:firstLine="482" w:firstLineChars="200"/>
        <w:textAlignment w:val="auto"/>
        <w:outlineLvl w:val="3"/>
        <w:rPr>
          <w:rFonts w:hint="eastAsia"/>
          <w:b/>
          <w:bCs/>
          <w:color w:val="auto"/>
          <w:highlight w:val="none"/>
          <w:lang w:val="en-US" w:eastAsia="zh-CN"/>
        </w:rPr>
      </w:pPr>
      <w:r>
        <w:rPr>
          <w:rFonts w:hint="eastAsia"/>
          <w:b/>
          <w:bCs/>
          <w:color w:val="auto"/>
          <w:highlight w:val="none"/>
          <w:lang w:val="en-US" w:eastAsia="zh-CN"/>
        </w:rPr>
        <w:t>4、服务要求</w:t>
      </w:r>
    </w:p>
    <w:p w14:paraId="4B5C402A">
      <w:pPr>
        <w:ind w:firstLine="482" w:firstLineChars="200"/>
        <w:rPr>
          <w:rFonts w:hint="eastAsia"/>
          <w:b/>
          <w:bCs/>
          <w:color w:val="auto"/>
          <w:highlight w:val="none"/>
        </w:rPr>
      </w:pPr>
      <w:r>
        <w:rPr>
          <w:rFonts w:hint="eastAsia"/>
          <w:b/>
          <w:bCs/>
          <w:color w:val="auto"/>
          <w:highlight w:val="none"/>
          <w:lang w:val="en-US" w:eastAsia="zh-CN"/>
        </w:rPr>
        <w:t>4.1响应时间</w:t>
      </w:r>
    </w:p>
    <w:p w14:paraId="6E922656">
      <w:pPr>
        <w:ind w:firstLine="480" w:firstLineChars="200"/>
        <w:rPr>
          <w:rFonts w:hint="eastAsia"/>
          <w:color w:val="auto"/>
          <w:highlight w:val="none"/>
        </w:rPr>
      </w:pPr>
      <w:r>
        <w:rPr>
          <w:rFonts w:hint="eastAsia"/>
          <w:color w:val="auto"/>
          <w:highlight w:val="none"/>
          <w:lang w:val="en-US" w:eastAsia="zh-CN"/>
        </w:rPr>
        <w:t>（1）需7*24小时在线响应以及5*8驻场服务支持，以保障健康稳定运行。</w:t>
      </w:r>
    </w:p>
    <w:p w14:paraId="22C58154">
      <w:pPr>
        <w:ind w:firstLine="480" w:firstLineChars="200"/>
        <w:rPr>
          <w:rFonts w:hint="eastAsia"/>
          <w:color w:val="auto"/>
          <w:highlight w:val="none"/>
        </w:rPr>
      </w:pPr>
      <w:r>
        <w:rPr>
          <w:rFonts w:hint="eastAsia"/>
          <w:color w:val="auto"/>
          <w:highlight w:val="none"/>
          <w:lang w:val="en-US" w:eastAsia="zh-CN"/>
        </w:rPr>
        <w:t>（2）对于严重故障（影响业务正常运作的故障），派遣工程师到现场做技术支持：30分钟以内响应；接到故障通知后，2小时内到达现场；到达现场后，8小时内恢复。</w:t>
      </w:r>
    </w:p>
    <w:p w14:paraId="5D2502EF">
      <w:pPr>
        <w:ind w:firstLine="480" w:firstLineChars="200"/>
        <w:rPr>
          <w:rFonts w:hint="eastAsia"/>
          <w:color w:val="auto"/>
          <w:highlight w:val="none"/>
        </w:rPr>
      </w:pPr>
      <w:r>
        <w:rPr>
          <w:rFonts w:hint="eastAsia"/>
          <w:color w:val="auto"/>
          <w:highlight w:val="none"/>
          <w:lang w:val="en-US" w:eastAsia="zh-CN"/>
        </w:rPr>
        <w:t>（3）对于一般性故障（不影响业务正常运作的故障），派遣工程师到现场做技术支持：30分钟以内响应；接到故障通知后，2小时内到达现场。到达现场后，24小时内恢复.</w:t>
      </w:r>
    </w:p>
    <w:p w14:paraId="5E44B04D">
      <w:pPr>
        <w:ind w:firstLine="482" w:firstLineChars="200"/>
        <w:rPr>
          <w:rFonts w:hint="eastAsia"/>
          <w:b/>
          <w:bCs/>
          <w:color w:val="auto"/>
          <w:highlight w:val="none"/>
        </w:rPr>
      </w:pPr>
      <w:r>
        <w:rPr>
          <w:rFonts w:hint="eastAsia"/>
          <w:b/>
          <w:bCs/>
          <w:color w:val="auto"/>
          <w:highlight w:val="none"/>
          <w:lang w:val="en-US" w:eastAsia="zh-CN"/>
        </w:rPr>
        <w:t>4.2巡检周期</w:t>
      </w:r>
    </w:p>
    <w:p w14:paraId="6550E753">
      <w:pPr>
        <w:ind w:firstLine="480" w:firstLineChars="200"/>
        <w:rPr>
          <w:rFonts w:hint="eastAsia"/>
          <w:color w:val="auto"/>
          <w:highlight w:val="none"/>
        </w:rPr>
      </w:pPr>
      <w:r>
        <w:rPr>
          <w:rFonts w:hint="eastAsia"/>
          <w:color w:val="auto"/>
          <w:highlight w:val="none"/>
          <w:lang w:val="en-US" w:eastAsia="zh-CN"/>
        </w:rPr>
        <w:t>（1）日常巡检：按照巡检方案定期开展系统和硬件设备巡检，至少每月1次，并提供巡检报告。</w:t>
      </w:r>
    </w:p>
    <w:p w14:paraId="243D084D">
      <w:pPr>
        <w:ind w:firstLine="480" w:firstLineChars="200"/>
        <w:rPr>
          <w:rFonts w:hint="eastAsia"/>
          <w:color w:val="auto"/>
          <w:highlight w:val="none"/>
        </w:rPr>
      </w:pPr>
      <w:r>
        <w:rPr>
          <w:rFonts w:hint="eastAsia"/>
          <w:color w:val="auto"/>
          <w:highlight w:val="none"/>
          <w:lang w:val="en-US" w:eastAsia="zh-CN"/>
        </w:rPr>
        <w:t>（2）特巡特维：重大活动、会议、工作检查等特殊时期按要求执行特别巡视和维护。</w:t>
      </w:r>
    </w:p>
    <w:p w14:paraId="433C9AD4">
      <w:pPr>
        <w:ind w:firstLine="482" w:firstLineChars="200"/>
        <w:rPr>
          <w:rFonts w:hint="eastAsia"/>
          <w:b/>
          <w:bCs/>
          <w:color w:val="auto"/>
          <w:highlight w:val="none"/>
        </w:rPr>
      </w:pPr>
      <w:r>
        <w:rPr>
          <w:rFonts w:hint="eastAsia"/>
          <w:b/>
          <w:bCs/>
          <w:color w:val="auto"/>
          <w:highlight w:val="none"/>
          <w:lang w:val="en-US" w:eastAsia="zh-CN"/>
        </w:rPr>
        <w:t>4.3重保服务</w:t>
      </w:r>
    </w:p>
    <w:p w14:paraId="5DCBE7E2">
      <w:pPr>
        <w:ind w:firstLine="480" w:firstLineChars="200"/>
        <w:rPr>
          <w:rFonts w:hint="eastAsia"/>
          <w:color w:val="auto"/>
          <w:highlight w:val="none"/>
        </w:rPr>
      </w:pPr>
      <w:r>
        <w:rPr>
          <w:rFonts w:hint="eastAsia"/>
          <w:color w:val="auto"/>
          <w:highlight w:val="none"/>
          <w:lang w:val="en-US" w:eastAsia="zh-CN"/>
        </w:rPr>
        <w:t>逢应急响应、大型活动、系统重大升级等特殊情况，中标方需按照采购人的保障方案予以配合，维护人员按采购人要求提前进行维护检查，协助其确保各系统正常运行。</w:t>
      </w:r>
    </w:p>
    <w:p w14:paraId="00E57604">
      <w:pPr>
        <w:ind w:firstLine="482" w:firstLineChars="200"/>
        <w:rPr>
          <w:rFonts w:hint="eastAsia"/>
          <w:b/>
          <w:bCs/>
          <w:color w:val="auto"/>
          <w:highlight w:val="none"/>
        </w:rPr>
      </w:pPr>
      <w:r>
        <w:rPr>
          <w:rFonts w:hint="eastAsia"/>
          <w:b/>
          <w:bCs/>
          <w:color w:val="auto"/>
          <w:highlight w:val="none"/>
          <w:lang w:val="en-US" w:eastAsia="zh-CN"/>
        </w:rPr>
        <w:t>4.4驻场服务</w:t>
      </w:r>
    </w:p>
    <w:p w14:paraId="53AE7AFF">
      <w:pPr>
        <w:ind w:firstLine="480" w:firstLineChars="200"/>
        <w:rPr>
          <w:rFonts w:hint="eastAsia"/>
          <w:color w:val="auto"/>
          <w:highlight w:val="none"/>
          <w:lang w:val="en-US" w:eastAsia="zh-CN"/>
        </w:rPr>
      </w:pPr>
      <w:r>
        <w:rPr>
          <w:rFonts w:hint="eastAsia"/>
          <w:color w:val="auto"/>
          <w:highlight w:val="none"/>
          <w:lang w:val="en-US" w:eastAsia="zh-CN"/>
        </w:rPr>
        <w:t>中标方须针对EPC项目智能场馆管理系统运维和优化服务提供1名软件开发工程师每周5天*8小时驻场服务，需熟悉低代码平台业务开发、熟悉信息系统运维服务。上岗前需采购人测试合格方可上岗。服务时间为1年。没有采购人许可，工程师在服务期间不得随意更换。若该驻场技术服务水平不能胜任驻场运维工作，采购人有权要求投标方更换更为合适的驻场人员。</w:t>
      </w:r>
    </w:p>
    <w:p w14:paraId="4DDC7805">
      <w:pPr>
        <w:ind w:firstLine="480" w:firstLineChars="200"/>
        <w:rPr>
          <w:rFonts w:hint="eastAsia"/>
          <w:color w:val="auto"/>
          <w:highlight w:val="none"/>
          <w:lang w:val="en-US" w:eastAsia="zh-CN"/>
        </w:rPr>
      </w:pPr>
      <w:r>
        <w:rPr>
          <w:rFonts w:hint="eastAsia"/>
          <w:color w:val="auto"/>
          <w:highlight w:val="none"/>
          <w:lang w:val="en-US" w:eastAsia="zh-CN"/>
        </w:rPr>
        <w:t>▲中标方针对采购需求中硬件设备运维管理、智慧场馆运营管理系统运维和优化、EPC项目智能场馆管理系统运维和优化三部分所提供的驻场人员不得重复兼任。</w:t>
      </w:r>
    </w:p>
    <w:p w14:paraId="35CAE2C4">
      <w:pPr>
        <w:ind w:firstLine="480" w:firstLineChars="200"/>
        <w:rPr>
          <w:rFonts w:hint="eastAsia"/>
          <w:color w:val="auto"/>
          <w:highlight w:val="none"/>
        </w:rPr>
      </w:pPr>
      <w:r>
        <w:rPr>
          <w:rFonts w:hint="eastAsia"/>
          <w:color w:val="auto"/>
          <w:highlight w:val="none"/>
          <w:lang w:val="en-US" w:eastAsia="zh-CN"/>
        </w:rPr>
        <w:t>驻场人员必须严格遵守相关的法律法规和各项规章制度。驻场人员的上下班作息时间按照采购人的考勤管理规定执行，遇特殊情况，驻场人员需要请假的，中标方必须进行合理的安排，并将人员安排情况通知采购人；如遇节假日的，中标方必须通知值班人员安排情况，并保证相关人员通讯的畅通。</w:t>
      </w:r>
    </w:p>
    <w:p w14:paraId="52A1E5F0">
      <w:pPr>
        <w:outlineLvl w:val="1"/>
        <w:rPr>
          <w:rFonts w:hint="eastAsia"/>
          <w:b/>
          <w:bCs/>
          <w:color w:val="auto"/>
          <w:sz w:val="28"/>
          <w:szCs w:val="28"/>
          <w:highlight w:val="none"/>
          <w:lang w:val="en-US" w:eastAsia="zh-CN"/>
        </w:rPr>
      </w:pPr>
      <w:r>
        <w:rPr>
          <w:rFonts w:hint="eastAsia"/>
          <w:b/>
          <w:bCs/>
          <w:color w:val="auto"/>
          <w:sz w:val="28"/>
          <w:szCs w:val="28"/>
          <w:highlight w:val="none"/>
          <w:lang w:val="en-US" w:eastAsia="zh-CN"/>
        </w:rPr>
        <w:t>五、投标报价及费用说明</w:t>
      </w:r>
    </w:p>
    <w:p w14:paraId="64185137">
      <w:pPr>
        <w:ind w:firstLine="480" w:firstLineChars="200"/>
        <w:rPr>
          <w:rFonts w:hint="eastAsia"/>
          <w:color w:val="auto"/>
          <w:highlight w:val="none"/>
          <w:lang w:val="en-US" w:eastAsia="zh-CN"/>
        </w:rPr>
      </w:pPr>
      <w:r>
        <w:rPr>
          <w:rFonts w:hint="eastAsia"/>
          <w:color w:val="auto"/>
          <w:highlight w:val="none"/>
          <w:lang w:val="en-US" w:eastAsia="zh-CN"/>
        </w:rPr>
        <w:t>1.报价应包括完成本项目服务工作所需的人力物力成本、管理费、其他费用、利润、税金等完成本项目的所有费用。报价应当包含采购代理服务费。</w:t>
      </w:r>
    </w:p>
    <w:p w14:paraId="3FB4F487">
      <w:pPr>
        <w:ind w:firstLine="480" w:firstLineChars="200"/>
        <w:rPr>
          <w:rFonts w:hint="eastAsia"/>
          <w:color w:val="auto"/>
          <w:highlight w:val="none"/>
        </w:rPr>
      </w:pPr>
      <w:r>
        <w:rPr>
          <w:rFonts w:hint="eastAsia"/>
          <w:color w:val="auto"/>
          <w:highlight w:val="none"/>
          <w:lang w:val="en-US" w:eastAsia="zh-CN"/>
        </w:rPr>
        <w:t>2.结合投标响应方案，中标方需要承担为满足上述运维服务内容，所需支付的所有成本。服务期限内，为了保障运维服务质量、处理相关故障或者必须的优化更新，所涉及需要支付的合理费用由中标方承担。硬件设备的维修费用由采购人根据实际情况额外支付。</w:t>
      </w:r>
    </w:p>
    <w:p w14:paraId="03E4B3C2">
      <w:pPr>
        <w:outlineLvl w:val="1"/>
        <w:rPr>
          <w:rFonts w:hint="eastAsia"/>
          <w:b/>
          <w:bCs/>
          <w:color w:val="auto"/>
          <w:sz w:val="28"/>
          <w:szCs w:val="28"/>
          <w:highlight w:val="none"/>
          <w:lang w:val="en-US" w:eastAsia="zh-CN"/>
        </w:rPr>
      </w:pPr>
      <w:r>
        <w:rPr>
          <w:rFonts w:hint="eastAsia"/>
          <w:b/>
          <w:bCs/>
          <w:color w:val="auto"/>
          <w:sz w:val="28"/>
          <w:szCs w:val="28"/>
          <w:highlight w:val="none"/>
          <w:lang w:val="en-US" w:eastAsia="zh-CN"/>
        </w:rPr>
        <w:t>六、保密要求</w:t>
      </w:r>
    </w:p>
    <w:p w14:paraId="6F45203B">
      <w:pPr>
        <w:ind w:firstLine="480" w:firstLineChars="200"/>
        <w:rPr>
          <w:rFonts w:hint="eastAsia"/>
          <w:color w:val="auto"/>
          <w:highlight w:val="none"/>
        </w:rPr>
      </w:pPr>
      <w:r>
        <w:rPr>
          <w:rFonts w:hint="eastAsia"/>
          <w:color w:val="auto"/>
          <w:highlight w:val="none"/>
          <w:lang w:val="en-US" w:eastAsia="zh-CN"/>
        </w:rPr>
        <w:t>（一）中标方须与采购人签订保密协议，运维人员须遵循采购人的各项安全制度，所接触的技术方案、系统配置、网络结构、联系方式、线路通讯、审计信息等内容只允许本人在本项目中使用，保守采购人工作秘密及商业秘密，不得以任何形式向他人泄露。若违反保密协议造成损失，相关责任由中标方承担。</w:t>
      </w:r>
    </w:p>
    <w:p w14:paraId="5E1C7AE9">
      <w:pPr>
        <w:ind w:firstLine="480" w:firstLineChars="200"/>
        <w:rPr>
          <w:rFonts w:hint="eastAsia"/>
          <w:color w:val="auto"/>
          <w:highlight w:val="none"/>
        </w:rPr>
      </w:pPr>
      <w:r>
        <w:rPr>
          <w:rFonts w:hint="eastAsia"/>
          <w:color w:val="auto"/>
          <w:highlight w:val="none"/>
          <w:lang w:val="en-US" w:eastAsia="zh-CN"/>
        </w:rPr>
        <w:t>（二）项目派出人员的工作成果归采购人所有，未征得采购人书面同意不得将技术资料泄露给其他人员及单位。如违反上述协议内容，采购人将保留追究中标方法律责任的权利。</w:t>
      </w:r>
    </w:p>
    <w:p w14:paraId="5BF8B4C8">
      <w:pPr>
        <w:outlineLvl w:val="1"/>
        <w:rPr>
          <w:rFonts w:hint="eastAsia"/>
          <w:b/>
          <w:bCs/>
          <w:color w:val="auto"/>
          <w:sz w:val="28"/>
          <w:szCs w:val="28"/>
          <w:highlight w:val="none"/>
          <w:lang w:val="en-US" w:eastAsia="zh-CN"/>
        </w:rPr>
      </w:pPr>
      <w:r>
        <w:rPr>
          <w:rFonts w:hint="eastAsia"/>
          <w:b/>
          <w:bCs/>
          <w:color w:val="auto"/>
          <w:sz w:val="28"/>
          <w:szCs w:val="28"/>
          <w:highlight w:val="none"/>
          <w:lang w:val="en-US" w:eastAsia="zh-CN"/>
        </w:rPr>
        <w:t>七、验收说明</w:t>
      </w:r>
    </w:p>
    <w:p w14:paraId="72593669">
      <w:pPr>
        <w:ind w:firstLine="480" w:firstLineChars="200"/>
        <w:rPr>
          <w:rFonts w:hint="eastAsia"/>
          <w:color w:val="auto"/>
          <w:highlight w:val="none"/>
        </w:rPr>
      </w:pPr>
      <w:r>
        <w:rPr>
          <w:rFonts w:hint="eastAsia"/>
          <w:color w:val="auto"/>
          <w:highlight w:val="none"/>
          <w:lang w:val="en-US" w:eastAsia="zh-CN"/>
        </w:rPr>
        <w:t>中标方应提供项目相关软件、设备的有效验收文件，经采购人认可后，作为验收标准。采购人对项目验收合格后，双方共同签署验收合格证书并加盖公章。验收中发现软件、设备达不到验收标准或合同规定的性能指标，中标方必须修改相应内容，以满足采购人需求。</w:t>
      </w:r>
    </w:p>
    <w:p w14:paraId="049BCBE1">
      <w:pPr>
        <w:outlineLvl w:val="1"/>
        <w:rPr>
          <w:rFonts w:hint="eastAsia"/>
          <w:b/>
          <w:bCs/>
          <w:color w:val="auto"/>
          <w:sz w:val="28"/>
          <w:szCs w:val="28"/>
          <w:highlight w:val="none"/>
          <w:lang w:val="en-US" w:eastAsia="zh-CN"/>
        </w:rPr>
      </w:pPr>
      <w:r>
        <w:rPr>
          <w:rFonts w:hint="eastAsia"/>
          <w:b/>
          <w:bCs/>
          <w:color w:val="auto"/>
          <w:sz w:val="28"/>
          <w:szCs w:val="28"/>
          <w:highlight w:val="none"/>
          <w:lang w:val="en-US" w:eastAsia="zh-CN"/>
        </w:rPr>
        <w:t>八、付款说明</w:t>
      </w:r>
    </w:p>
    <w:p w14:paraId="5748E58D">
      <w:pPr>
        <w:ind w:firstLine="480" w:firstLineChars="200"/>
        <w:rPr>
          <w:rFonts w:hint="default"/>
          <w:color w:val="auto"/>
          <w:highlight w:val="none"/>
          <w:lang w:val="en-US" w:eastAsia="zh-CN"/>
        </w:rPr>
      </w:pPr>
      <w:r>
        <w:rPr>
          <w:rFonts w:hint="eastAsia"/>
          <w:color w:val="auto"/>
          <w:highlight w:val="none"/>
          <w:lang w:val="en-US" w:eastAsia="zh-CN"/>
        </w:rPr>
        <w:t>（1）履约保证金：中标方应在合同签订后5个工作日内向采购人提交合同金额的1%作为履约保证金。履约保证金递交形式：支票、汇票、本票或者金融机构、担保机构出具的保函等非现金形式。</w:t>
      </w:r>
    </w:p>
    <w:p w14:paraId="3AC59B14">
      <w:pPr>
        <w:ind w:firstLine="480" w:firstLineChars="200"/>
        <w:rPr>
          <w:rFonts w:hint="eastAsia"/>
          <w:color w:val="auto"/>
          <w:highlight w:val="none"/>
        </w:rPr>
      </w:pPr>
      <w:r>
        <w:rPr>
          <w:rFonts w:hint="eastAsia"/>
          <w:color w:val="auto"/>
          <w:highlight w:val="none"/>
          <w:lang w:val="en-US" w:eastAsia="zh-CN"/>
        </w:rPr>
        <w:t>（2）第一期付款：合同生效并在中标方提供发票后7个工作日内支付合同金额的60%作为项目的预付款；</w:t>
      </w:r>
    </w:p>
    <w:p w14:paraId="6D4DF0F2">
      <w:pPr>
        <w:ind w:firstLine="480" w:firstLineChars="200"/>
        <w:rPr>
          <w:rFonts w:hint="eastAsia"/>
          <w:color w:val="auto"/>
          <w:highlight w:val="none"/>
          <w:lang w:val="en-US" w:eastAsia="zh-CN"/>
        </w:rPr>
      </w:pPr>
      <w:r>
        <w:rPr>
          <w:rFonts w:hint="eastAsia"/>
          <w:color w:val="auto"/>
          <w:highlight w:val="none"/>
          <w:lang w:val="en-US" w:eastAsia="zh-CN"/>
        </w:rPr>
        <w:t>（3）第二期付款：2025年12月前，在中标方提供发票后7个工作日内支付合同金额的40%。</w:t>
      </w:r>
    </w:p>
    <w:p w14:paraId="5144FFCF">
      <w:pPr>
        <w:ind w:firstLine="480" w:firstLineChars="200"/>
        <w:rPr>
          <w:rFonts w:hint="default"/>
          <w:color w:val="auto"/>
          <w:highlight w:val="none"/>
          <w:lang w:val="en-US" w:eastAsia="zh-CN"/>
        </w:rPr>
      </w:pPr>
      <w:r>
        <w:rPr>
          <w:rFonts w:hint="eastAsia"/>
          <w:color w:val="auto"/>
          <w:highlight w:val="none"/>
          <w:lang w:val="en-US" w:eastAsia="zh-CN"/>
        </w:rPr>
        <w:t>（4）履约保证金退还：待项目验收完成后无息退还。</w:t>
      </w:r>
    </w:p>
    <w:p w14:paraId="0F21F837">
      <w:pPr>
        <w:ind w:firstLine="480" w:firstLineChars="200"/>
        <w:rPr>
          <w:rFonts w:hint="eastAsia"/>
          <w:color w:val="auto"/>
          <w:highlight w:val="none"/>
          <w:lang w:val="en-US" w:eastAsia="zh-CN"/>
        </w:rPr>
      </w:pPr>
      <w:r>
        <w:rPr>
          <w:rFonts w:hint="eastAsia"/>
          <w:color w:val="auto"/>
          <w:highlight w:val="none"/>
          <w:lang w:val="en-US" w:eastAsia="zh-CN"/>
        </w:rPr>
        <w:t>备注：签订合同时，供应商明确表示无需预付款或者主动要求降低预付款比例的，采购人可不适用前述规定。</w:t>
      </w:r>
    </w:p>
    <w:p w14:paraId="6C48C881">
      <w:pPr>
        <w:outlineLvl w:val="1"/>
        <w:rPr>
          <w:rFonts w:hint="eastAsia"/>
          <w:b/>
          <w:bCs/>
          <w:color w:val="auto"/>
          <w:sz w:val="28"/>
          <w:szCs w:val="28"/>
          <w:highlight w:val="none"/>
          <w:lang w:val="en-US" w:eastAsia="zh-CN"/>
        </w:rPr>
      </w:pPr>
      <w:r>
        <w:rPr>
          <w:rFonts w:hint="eastAsia"/>
          <w:b/>
          <w:bCs/>
          <w:color w:val="auto"/>
          <w:sz w:val="28"/>
          <w:szCs w:val="28"/>
          <w:highlight w:val="none"/>
          <w:lang w:val="en-US" w:eastAsia="zh-CN"/>
        </w:rPr>
        <w:t>九、责任说明</w:t>
      </w:r>
    </w:p>
    <w:p w14:paraId="51026249">
      <w:pPr>
        <w:ind w:firstLine="480" w:firstLineChars="200"/>
        <w:rPr>
          <w:rFonts w:hint="eastAsia"/>
          <w:color w:val="auto"/>
          <w:highlight w:val="none"/>
        </w:rPr>
      </w:pPr>
      <w:r>
        <w:rPr>
          <w:rFonts w:hint="eastAsia"/>
          <w:color w:val="auto"/>
          <w:highlight w:val="none"/>
          <w:lang w:val="en-US" w:eastAsia="zh-CN"/>
        </w:rPr>
        <w:t>因中标方原因或无正当理由未能及时提供运维服务的，对硬件设备和软件系统运行造成影响的，采购人有权要求每次扣除合同金额0.1%；系统故障造成中断在48小时内中标方不能恢复的，采购人有权要求每次扣除合同金额0.5%，并且采购人有权请任何第三方来解决，产生费用由中标人承担。涉嫌违法，依法追究法律责任。</w:t>
      </w:r>
    </w:p>
    <w:p w14:paraId="52C9861E">
      <w:pPr>
        <w:outlineLvl w:val="1"/>
        <w:rPr>
          <w:rFonts w:hint="eastAsia"/>
          <w:b/>
          <w:bCs/>
          <w:color w:val="auto"/>
          <w:sz w:val="28"/>
          <w:szCs w:val="28"/>
          <w:highlight w:val="none"/>
          <w:lang w:val="en-US" w:eastAsia="zh-CN"/>
        </w:rPr>
      </w:pPr>
      <w:r>
        <w:rPr>
          <w:rFonts w:hint="eastAsia"/>
          <w:b/>
          <w:bCs/>
          <w:color w:val="auto"/>
          <w:sz w:val="28"/>
          <w:szCs w:val="28"/>
          <w:highlight w:val="none"/>
          <w:lang w:val="en-US" w:eastAsia="zh-CN"/>
        </w:rPr>
        <w:t>十、其他说明</w:t>
      </w:r>
    </w:p>
    <w:p w14:paraId="69C9E42E">
      <w:pPr>
        <w:ind w:firstLine="480" w:firstLineChars="200"/>
        <w:rPr>
          <w:rFonts w:hint="eastAsia"/>
          <w:color w:val="auto"/>
          <w:highlight w:val="none"/>
        </w:rPr>
      </w:pPr>
      <w:r>
        <w:rPr>
          <w:rFonts w:hint="eastAsia"/>
          <w:color w:val="auto"/>
          <w:highlight w:val="none"/>
          <w:lang w:val="en-US" w:eastAsia="zh-CN"/>
        </w:rPr>
        <w:t>供应商应具有较强的服务能力，配有较强的技术队伍，能提供快速的售后服务响应。项目负责人应具有较强的项目管理、技术服务和组织实施能力,具有相关项目建设和服务的经验，能够承担本项目实施，并有良好的工作业绩和履约记录。</w:t>
      </w:r>
    </w:p>
    <w:p w14:paraId="3E3BC656">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305B0C02">
      <w:pPr>
        <w:adjustRightInd/>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55"/>
      <w:bookmarkEnd w:id="56"/>
      <w:bookmarkStart w:id="57" w:name="第四部分"/>
      <w:r>
        <w:rPr>
          <w:rFonts w:hint="eastAsia" w:cs="仿宋_GB2312" w:asciiTheme="minorEastAsia" w:hAnsiTheme="minorEastAsia" w:eastAsiaTheme="minorEastAsia"/>
          <w:b/>
          <w:color w:val="auto"/>
          <w:sz w:val="36"/>
          <w:szCs w:val="36"/>
          <w:highlight w:val="none"/>
        </w:rPr>
        <w:t>评审方法及评审标准</w:t>
      </w:r>
    </w:p>
    <w:p w14:paraId="7D181342">
      <w:pPr>
        <w:pStyle w:val="3"/>
        <w:keepNext w:val="0"/>
        <w:keepLines w:val="0"/>
        <w:rPr>
          <w:color w:val="auto"/>
          <w:highlight w:val="none"/>
        </w:rPr>
      </w:pPr>
      <w:r>
        <w:rPr>
          <w:rFonts w:hint="eastAsia"/>
          <w:color w:val="auto"/>
          <w:highlight w:val="none"/>
        </w:rPr>
        <w:t>评审方法前附表</w:t>
      </w:r>
    </w:p>
    <w:tbl>
      <w:tblPr>
        <w:tblStyle w:val="61"/>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7355"/>
        <w:gridCol w:w="598"/>
        <w:gridCol w:w="962"/>
      </w:tblGrid>
      <w:tr w14:paraId="3685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vAlign w:val="center"/>
          </w:tcPr>
          <w:p w14:paraId="53B4272D">
            <w:pPr>
              <w:jc w:val="center"/>
              <w:rPr>
                <w:b/>
                <w:bCs/>
                <w:color w:val="auto"/>
                <w:sz w:val="21"/>
                <w:szCs w:val="21"/>
                <w:highlight w:val="none"/>
              </w:rPr>
            </w:pPr>
            <w:r>
              <w:rPr>
                <w:rFonts w:hint="eastAsia"/>
                <w:b/>
                <w:bCs/>
                <w:color w:val="auto"/>
                <w:sz w:val="21"/>
                <w:szCs w:val="21"/>
                <w:highlight w:val="none"/>
              </w:rPr>
              <w:t>序号</w:t>
            </w:r>
          </w:p>
        </w:tc>
        <w:tc>
          <w:tcPr>
            <w:tcW w:w="7355" w:type="dxa"/>
            <w:vAlign w:val="center"/>
          </w:tcPr>
          <w:p w14:paraId="7E9E7BCA">
            <w:pPr>
              <w:jc w:val="center"/>
              <w:rPr>
                <w:b/>
                <w:bCs/>
                <w:color w:val="auto"/>
                <w:sz w:val="21"/>
                <w:szCs w:val="21"/>
                <w:highlight w:val="none"/>
              </w:rPr>
            </w:pPr>
            <w:r>
              <w:rPr>
                <w:rFonts w:hint="eastAsia"/>
                <w:b/>
                <w:bCs/>
                <w:color w:val="auto"/>
                <w:sz w:val="21"/>
                <w:szCs w:val="21"/>
                <w:highlight w:val="none"/>
              </w:rPr>
              <w:t>评标标准</w:t>
            </w:r>
          </w:p>
        </w:tc>
        <w:tc>
          <w:tcPr>
            <w:tcW w:w="598" w:type="dxa"/>
            <w:vAlign w:val="center"/>
          </w:tcPr>
          <w:p w14:paraId="1F5DEA6E">
            <w:pPr>
              <w:jc w:val="center"/>
              <w:rPr>
                <w:b/>
                <w:bCs/>
                <w:color w:val="auto"/>
                <w:sz w:val="21"/>
                <w:szCs w:val="21"/>
                <w:highlight w:val="none"/>
              </w:rPr>
            </w:pPr>
            <w:r>
              <w:rPr>
                <w:rFonts w:hint="eastAsia"/>
                <w:b/>
                <w:bCs/>
                <w:color w:val="auto"/>
                <w:sz w:val="21"/>
                <w:szCs w:val="21"/>
                <w:highlight w:val="none"/>
              </w:rPr>
              <w:t>权重</w:t>
            </w:r>
          </w:p>
        </w:tc>
        <w:tc>
          <w:tcPr>
            <w:tcW w:w="962" w:type="dxa"/>
            <w:vAlign w:val="center"/>
          </w:tcPr>
          <w:p w14:paraId="1109C68A">
            <w:pPr>
              <w:jc w:val="center"/>
              <w:rPr>
                <w:b/>
                <w:bCs/>
                <w:color w:val="auto"/>
                <w:sz w:val="21"/>
                <w:szCs w:val="21"/>
                <w:highlight w:val="none"/>
              </w:rPr>
            </w:pPr>
            <w:r>
              <w:rPr>
                <w:rFonts w:hint="eastAsia"/>
                <w:b/>
                <w:bCs/>
                <w:color w:val="auto"/>
                <w:sz w:val="21"/>
                <w:szCs w:val="21"/>
                <w:highlight w:val="none"/>
              </w:rPr>
              <w:t>主观分/客观分</w:t>
            </w:r>
          </w:p>
        </w:tc>
      </w:tr>
      <w:tr w14:paraId="29D6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vAlign w:val="center"/>
          </w:tcPr>
          <w:p w14:paraId="1EF42C52">
            <w:pPr>
              <w:jc w:val="center"/>
              <w:rPr>
                <w:color w:val="auto"/>
                <w:sz w:val="21"/>
                <w:szCs w:val="21"/>
                <w:highlight w:val="none"/>
              </w:rPr>
            </w:pPr>
            <w:r>
              <w:rPr>
                <w:rFonts w:hint="eastAsia"/>
                <w:color w:val="auto"/>
                <w:sz w:val="21"/>
                <w:szCs w:val="21"/>
                <w:highlight w:val="none"/>
              </w:rPr>
              <w:t>1</w:t>
            </w:r>
          </w:p>
        </w:tc>
        <w:tc>
          <w:tcPr>
            <w:tcW w:w="7355" w:type="dxa"/>
            <w:vAlign w:val="center"/>
          </w:tcPr>
          <w:p w14:paraId="0918DE44">
            <w:pPr>
              <w:jc w:val="left"/>
              <w:rPr>
                <w:color w:val="auto"/>
                <w:sz w:val="21"/>
                <w:szCs w:val="21"/>
                <w:highlight w:val="none"/>
              </w:rPr>
            </w:pPr>
            <w:r>
              <w:rPr>
                <w:rFonts w:hint="eastAsia"/>
                <w:color w:val="auto"/>
                <w:sz w:val="21"/>
                <w:szCs w:val="21"/>
                <w:highlight w:val="none"/>
              </w:rPr>
              <w:t>供应商自2022年1月1日（以合同签订时间为准）以来，承接过类似</w:t>
            </w:r>
            <w:r>
              <w:rPr>
                <w:rFonts w:hint="eastAsia"/>
                <w:color w:val="auto"/>
                <w:sz w:val="21"/>
                <w:szCs w:val="21"/>
                <w:highlight w:val="none"/>
                <w:lang w:val="en-US" w:eastAsia="zh-CN"/>
              </w:rPr>
              <w:t>运维服务</w:t>
            </w:r>
            <w:r>
              <w:rPr>
                <w:rFonts w:hint="eastAsia"/>
                <w:color w:val="auto"/>
                <w:sz w:val="21"/>
                <w:szCs w:val="21"/>
                <w:highlight w:val="none"/>
              </w:rPr>
              <w:t>项目业绩，1个得0.5分，满分1分。</w:t>
            </w:r>
          </w:p>
          <w:p w14:paraId="3C344B21">
            <w:pPr>
              <w:jc w:val="left"/>
              <w:rPr>
                <w:color w:val="auto"/>
                <w:sz w:val="21"/>
                <w:szCs w:val="21"/>
                <w:highlight w:val="none"/>
              </w:rPr>
            </w:pPr>
            <w:r>
              <w:rPr>
                <w:rFonts w:hint="eastAsia"/>
                <w:color w:val="auto"/>
                <w:sz w:val="21"/>
                <w:szCs w:val="21"/>
                <w:highlight w:val="none"/>
              </w:rPr>
              <w:t>注：以投标文件中所附清晰可辨的完整合同复印件为评分依据，如上述证明材料无法体现评审内容的，可提供合同甲方单位盖章的证明材料。</w:t>
            </w:r>
          </w:p>
        </w:tc>
        <w:tc>
          <w:tcPr>
            <w:tcW w:w="598" w:type="dxa"/>
            <w:vAlign w:val="center"/>
          </w:tcPr>
          <w:p w14:paraId="1FCE1CE8">
            <w:pPr>
              <w:jc w:val="center"/>
              <w:rPr>
                <w:color w:val="auto"/>
                <w:sz w:val="21"/>
                <w:szCs w:val="21"/>
                <w:highlight w:val="none"/>
              </w:rPr>
            </w:pPr>
            <w:r>
              <w:rPr>
                <w:rFonts w:hint="eastAsia"/>
                <w:color w:val="auto"/>
                <w:sz w:val="21"/>
                <w:szCs w:val="21"/>
                <w:highlight w:val="none"/>
              </w:rPr>
              <w:t>1</w:t>
            </w:r>
          </w:p>
        </w:tc>
        <w:tc>
          <w:tcPr>
            <w:tcW w:w="962" w:type="dxa"/>
            <w:vAlign w:val="center"/>
          </w:tcPr>
          <w:p w14:paraId="0F5B2ACB">
            <w:pPr>
              <w:jc w:val="center"/>
              <w:rPr>
                <w:color w:val="auto"/>
                <w:sz w:val="21"/>
                <w:szCs w:val="21"/>
                <w:highlight w:val="none"/>
              </w:rPr>
            </w:pPr>
            <w:r>
              <w:rPr>
                <w:rFonts w:hint="eastAsia"/>
                <w:color w:val="auto"/>
                <w:sz w:val="21"/>
                <w:szCs w:val="21"/>
                <w:highlight w:val="none"/>
              </w:rPr>
              <w:t>客观分</w:t>
            </w:r>
          </w:p>
        </w:tc>
      </w:tr>
      <w:tr w14:paraId="73EA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vAlign w:val="center"/>
          </w:tcPr>
          <w:p w14:paraId="1E3E2F0E">
            <w:pPr>
              <w:jc w:val="center"/>
              <w:rPr>
                <w:color w:val="auto"/>
                <w:sz w:val="21"/>
                <w:szCs w:val="21"/>
                <w:highlight w:val="none"/>
              </w:rPr>
            </w:pPr>
            <w:r>
              <w:rPr>
                <w:rFonts w:hint="eastAsia"/>
                <w:color w:val="auto"/>
                <w:sz w:val="21"/>
                <w:szCs w:val="21"/>
                <w:highlight w:val="none"/>
              </w:rPr>
              <w:t>2</w:t>
            </w:r>
          </w:p>
        </w:tc>
        <w:tc>
          <w:tcPr>
            <w:tcW w:w="7355" w:type="dxa"/>
            <w:vAlign w:val="center"/>
          </w:tcPr>
          <w:p w14:paraId="3D09FF70">
            <w:pPr>
              <w:jc w:val="left"/>
              <w:rPr>
                <w:color w:val="auto"/>
                <w:sz w:val="21"/>
                <w:szCs w:val="21"/>
                <w:highlight w:val="none"/>
              </w:rPr>
            </w:pPr>
            <w:r>
              <w:rPr>
                <w:rFonts w:hint="eastAsia"/>
                <w:color w:val="auto"/>
                <w:sz w:val="21"/>
                <w:szCs w:val="21"/>
                <w:highlight w:val="none"/>
              </w:rPr>
              <w:t>投标人具有质量管理体系认证证书（认证依据：GB/T19001/ISO9001）、信息安全管理体系认证（认证依据：GB/T</w:t>
            </w:r>
            <w:r>
              <w:rPr>
                <w:rFonts w:hint="eastAsia"/>
                <w:color w:val="auto"/>
                <w:sz w:val="21"/>
                <w:szCs w:val="21"/>
                <w:highlight w:val="none"/>
                <w:lang w:val="en-US" w:eastAsia="zh-CN"/>
              </w:rPr>
              <w:t>22080</w:t>
            </w:r>
            <w:r>
              <w:rPr>
                <w:rFonts w:hint="eastAsia"/>
                <w:color w:val="auto"/>
                <w:sz w:val="21"/>
                <w:szCs w:val="21"/>
                <w:highlight w:val="none"/>
              </w:rPr>
              <w:t>/ ISO 27001）、信息技术服务管理体系认证（认证依据：ISO 20000）</w:t>
            </w:r>
            <w:r>
              <w:rPr>
                <w:rFonts w:hint="eastAsia"/>
                <w:color w:val="auto"/>
                <w:sz w:val="21"/>
                <w:szCs w:val="21"/>
                <w:highlight w:val="none"/>
                <w:lang w:eastAsia="zh-CN"/>
              </w:rPr>
              <w:t>，</w:t>
            </w:r>
            <w:r>
              <w:rPr>
                <w:rFonts w:hint="eastAsia"/>
                <w:color w:val="auto"/>
                <w:sz w:val="21"/>
                <w:szCs w:val="21"/>
                <w:highlight w:val="none"/>
                <w:lang w:val="en-US" w:eastAsia="zh-CN"/>
              </w:rPr>
              <w:t>同时具备得4分，具备2项得2分，其余不得分</w:t>
            </w:r>
            <w:r>
              <w:rPr>
                <w:rFonts w:hint="eastAsia"/>
                <w:color w:val="auto"/>
                <w:sz w:val="21"/>
                <w:szCs w:val="21"/>
                <w:highlight w:val="none"/>
              </w:rPr>
              <w:t>。</w:t>
            </w:r>
          </w:p>
          <w:p w14:paraId="2D4DB2B7">
            <w:pPr>
              <w:jc w:val="left"/>
              <w:rPr>
                <w:color w:val="auto"/>
                <w:sz w:val="21"/>
                <w:szCs w:val="21"/>
                <w:highlight w:val="none"/>
              </w:rPr>
            </w:pPr>
            <w:r>
              <w:rPr>
                <w:rFonts w:hint="eastAsia"/>
                <w:color w:val="auto"/>
                <w:sz w:val="21"/>
                <w:szCs w:val="21"/>
                <w:highlight w:val="none"/>
              </w:rPr>
              <w:t>注：以上认证</w:t>
            </w:r>
            <w:r>
              <w:rPr>
                <w:rFonts w:hint="eastAsia"/>
                <w:color w:val="auto"/>
                <w:sz w:val="21"/>
                <w:szCs w:val="21"/>
                <w:highlight w:val="none"/>
                <w:lang w:val="en-US" w:eastAsia="zh-CN"/>
              </w:rPr>
              <w:t>证书</w:t>
            </w:r>
            <w:r>
              <w:rPr>
                <w:rFonts w:hint="eastAsia"/>
                <w:color w:val="auto"/>
                <w:sz w:val="21"/>
                <w:szCs w:val="21"/>
                <w:highlight w:val="none"/>
              </w:rPr>
              <w:t>须在有效期内，提供</w:t>
            </w:r>
            <w:r>
              <w:rPr>
                <w:rFonts w:hint="eastAsia"/>
                <w:color w:val="auto"/>
                <w:sz w:val="21"/>
                <w:szCs w:val="21"/>
                <w:highlight w:val="none"/>
                <w:lang w:val="en-US" w:eastAsia="zh-CN"/>
              </w:rPr>
              <w:t>中文版</w:t>
            </w:r>
            <w:r>
              <w:rPr>
                <w:rFonts w:hint="eastAsia"/>
                <w:color w:val="auto"/>
                <w:sz w:val="21"/>
                <w:szCs w:val="21"/>
                <w:highlight w:val="none"/>
              </w:rPr>
              <w:t>认证证书复印件及国家认证委官网的认证截图。</w:t>
            </w:r>
          </w:p>
        </w:tc>
        <w:tc>
          <w:tcPr>
            <w:tcW w:w="598" w:type="dxa"/>
            <w:vAlign w:val="center"/>
          </w:tcPr>
          <w:p w14:paraId="73090AA5">
            <w:pPr>
              <w:jc w:val="center"/>
              <w:rPr>
                <w:rFonts w:hint="eastAsia" w:eastAsia="仿宋"/>
                <w:color w:val="auto"/>
                <w:sz w:val="21"/>
                <w:szCs w:val="21"/>
                <w:highlight w:val="none"/>
                <w:lang w:eastAsia="zh-CN"/>
              </w:rPr>
            </w:pPr>
            <w:r>
              <w:rPr>
                <w:rFonts w:hint="eastAsia"/>
                <w:color w:val="auto"/>
                <w:sz w:val="21"/>
                <w:szCs w:val="21"/>
                <w:highlight w:val="none"/>
                <w:lang w:val="en-US" w:eastAsia="zh-CN"/>
              </w:rPr>
              <w:t>4</w:t>
            </w:r>
          </w:p>
        </w:tc>
        <w:tc>
          <w:tcPr>
            <w:tcW w:w="962" w:type="dxa"/>
            <w:vAlign w:val="center"/>
          </w:tcPr>
          <w:p w14:paraId="6FC7B41D">
            <w:pPr>
              <w:jc w:val="center"/>
              <w:rPr>
                <w:color w:val="auto"/>
                <w:sz w:val="21"/>
                <w:szCs w:val="21"/>
                <w:highlight w:val="none"/>
              </w:rPr>
            </w:pPr>
            <w:r>
              <w:rPr>
                <w:rFonts w:hint="eastAsia"/>
                <w:color w:val="auto"/>
                <w:sz w:val="21"/>
                <w:szCs w:val="21"/>
                <w:highlight w:val="none"/>
              </w:rPr>
              <w:t>客观分</w:t>
            </w:r>
          </w:p>
        </w:tc>
      </w:tr>
      <w:tr w14:paraId="1C9E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vAlign w:val="center"/>
          </w:tcPr>
          <w:p w14:paraId="6C702987">
            <w:pPr>
              <w:jc w:val="center"/>
              <w:rPr>
                <w:color w:val="auto"/>
                <w:sz w:val="21"/>
                <w:szCs w:val="21"/>
                <w:highlight w:val="none"/>
              </w:rPr>
            </w:pPr>
            <w:r>
              <w:rPr>
                <w:rFonts w:hint="eastAsia"/>
                <w:color w:val="auto"/>
                <w:sz w:val="21"/>
                <w:szCs w:val="21"/>
                <w:highlight w:val="none"/>
              </w:rPr>
              <w:t>3</w:t>
            </w:r>
          </w:p>
        </w:tc>
        <w:tc>
          <w:tcPr>
            <w:tcW w:w="7355" w:type="dxa"/>
            <w:shd w:val="clear" w:color="auto" w:fill="auto"/>
            <w:vAlign w:val="center"/>
          </w:tcPr>
          <w:p w14:paraId="02517AE3">
            <w:pPr>
              <w:jc w:val="left"/>
              <w:rPr>
                <w:rFonts w:hint="eastAsia" w:eastAsia="仿宋"/>
                <w:color w:val="auto"/>
                <w:sz w:val="21"/>
                <w:szCs w:val="21"/>
                <w:highlight w:val="none"/>
                <w:lang w:eastAsia="zh-CN"/>
              </w:rPr>
            </w:pPr>
            <w:r>
              <w:rPr>
                <w:rFonts w:hint="eastAsia"/>
                <w:color w:val="auto"/>
                <w:sz w:val="21"/>
                <w:szCs w:val="21"/>
                <w:highlight w:val="none"/>
              </w:rPr>
              <w:t>服务团队人员能力</w:t>
            </w:r>
            <w:r>
              <w:rPr>
                <w:rFonts w:hint="eastAsia"/>
                <w:color w:val="auto"/>
                <w:sz w:val="21"/>
                <w:szCs w:val="21"/>
                <w:highlight w:val="none"/>
                <w:lang w:eastAsia="zh-CN"/>
              </w:rPr>
              <w:t>：</w:t>
            </w:r>
          </w:p>
          <w:p w14:paraId="62281520">
            <w:pPr>
              <w:jc w:val="left"/>
              <w:rPr>
                <w:rFonts w:hint="eastAsia"/>
                <w:color w:val="auto"/>
                <w:sz w:val="21"/>
                <w:szCs w:val="21"/>
                <w:highlight w:val="none"/>
              </w:rPr>
            </w:pPr>
            <w:r>
              <w:rPr>
                <w:rFonts w:hint="eastAsia"/>
                <w:color w:val="auto"/>
                <w:sz w:val="21"/>
                <w:szCs w:val="21"/>
                <w:highlight w:val="none"/>
                <w:lang w:val="en-US" w:eastAsia="zh-CN"/>
              </w:rPr>
              <w:t>服务团队</w:t>
            </w:r>
            <w:r>
              <w:rPr>
                <w:rFonts w:hint="eastAsia"/>
                <w:color w:val="auto"/>
                <w:sz w:val="21"/>
                <w:szCs w:val="21"/>
                <w:highlight w:val="none"/>
              </w:rPr>
              <w:t>人员中具有智能化系统集成项目经理(高级)资格证书</w:t>
            </w:r>
            <w:r>
              <w:rPr>
                <w:rFonts w:hint="eastAsia"/>
                <w:color w:val="auto"/>
                <w:sz w:val="21"/>
                <w:szCs w:val="21"/>
                <w:highlight w:val="none"/>
                <w:lang w:val="en-US" w:eastAsia="zh-CN"/>
              </w:rPr>
              <w:t>得3分，最高得3分；具有系统集成项目管理工程师得1分，最高得1分；本项满分4分</w:t>
            </w:r>
            <w:r>
              <w:rPr>
                <w:rFonts w:hint="eastAsia"/>
                <w:color w:val="auto"/>
                <w:sz w:val="21"/>
                <w:szCs w:val="21"/>
                <w:highlight w:val="none"/>
              </w:rPr>
              <w:t>。</w:t>
            </w:r>
          </w:p>
          <w:p w14:paraId="4C67C093">
            <w:pPr>
              <w:jc w:val="left"/>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lang w:val="en-US" w:eastAsia="zh-CN"/>
              </w:rPr>
              <w:t>注：以上人员不得重复得分。提供相应证书复印件及近3个月任意一月的社保证明等相关证明材料并加盖公章，未提供或提供不全的，该人员不得分。</w:t>
            </w:r>
          </w:p>
        </w:tc>
        <w:tc>
          <w:tcPr>
            <w:tcW w:w="598" w:type="dxa"/>
            <w:shd w:val="clear" w:color="auto" w:fill="auto"/>
            <w:vAlign w:val="center"/>
          </w:tcPr>
          <w:p w14:paraId="3391387C">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lang w:val="en-US" w:eastAsia="zh-CN"/>
              </w:rPr>
              <w:t>4</w:t>
            </w:r>
          </w:p>
        </w:tc>
        <w:tc>
          <w:tcPr>
            <w:tcW w:w="962" w:type="dxa"/>
            <w:shd w:val="clear" w:color="auto" w:fill="auto"/>
            <w:vAlign w:val="center"/>
          </w:tcPr>
          <w:p w14:paraId="07447F1D">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客观分</w:t>
            </w:r>
          </w:p>
        </w:tc>
      </w:tr>
      <w:tr w14:paraId="292F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vAlign w:val="center"/>
          </w:tcPr>
          <w:p w14:paraId="29958713">
            <w:pPr>
              <w:jc w:val="center"/>
              <w:rPr>
                <w:rFonts w:hint="eastAsia"/>
                <w:color w:val="auto"/>
                <w:sz w:val="21"/>
                <w:szCs w:val="21"/>
                <w:highlight w:val="none"/>
              </w:rPr>
            </w:pPr>
            <w:r>
              <w:rPr>
                <w:rFonts w:hint="eastAsia"/>
                <w:color w:val="auto"/>
                <w:sz w:val="21"/>
                <w:szCs w:val="21"/>
                <w:highlight w:val="none"/>
              </w:rPr>
              <w:t>4</w:t>
            </w:r>
          </w:p>
        </w:tc>
        <w:tc>
          <w:tcPr>
            <w:tcW w:w="7355" w:type="dxa"/>
            <w:shd w:val="clear" w:color="auto" w:fill="auto"/>
            <w:vAlign w:val="center"/>
          </w:tcPr>
          <w:p w14:paraId="7A3FF3F6">
            <w:pPr>
              <w:jc w:val="left"/>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根据供应商对本项目需求的理解、信息化现状、目标、范围以及运维需求关键点的理解分析的完整性、合理性进行综合评审。【打分分值范围：5、4、3、2、1、0】</w:t>
            </w:r>
          </w:p>
        </w:tc>
        <w:tc>
          <w:tcPr>
            <w:tcW w:w="598" w:type="dxa"/>
            <w:shd w:val="clear" w:color="auto" w:fill="auto"/>
            <w:vAlign w:val="center"/>
          </w:tcPr>
          <w:p w14:paraId="28FB4D62">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5</w:t>
            </w:r>
          </w:p>
        </w:tc>
        <w:tc>
          <w:tcPr>
            <w:tcW w:w="962" w:type="dxa"/>
            <w:shd w:val="clear" w:color="auto" w:fill="auto"/>
            <w:vAlign w:val="center"/>
          </w:tcPr>
          <w:p w14:paraId="255ECD00">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主观分</w:t>
            </w:r>
          </w:p>
        </w:tc>
      </w:tr>
      <w:tr w14:paraId="30D7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vAlign w:val="center"/>
          </w:tcPr>
          <w:p w14:paraId="246508E3">
            <w:pPr>
              <w:jc w:val="center"/>
              <w:rPr>
                <w:color w:val="auto"/>
                <w:sz w:val="21"/>
                <w:szCs w:val="21"/>
                <w:highlight w:val="none"/>
              </w:rPr>
            </w:pPr>
            <w:r>
              <w:rPr>
                <w:rFonts w:hint="eastAsia"/>
                <w:color w:val="auto"/>
                <w:sz w:val="21"/>
                <w:szCs w:val="21"/>
                <w:highlight w:val="none"/>
              </w:rPr>
              <w:t>5</w:t>
            </w:r>
          </w:p>
        </w:tc>
        <w:tc>
          <w:tcPr>
            <w:tcW w:w="7355" w:type="dxa"/>
            <w:shd w:val="clear" w:color="auto" w:fill="auto"/>
            <w:vAlign w:val="center"/>
          </w:tcPr>
          <w:p w14:paraId="5DD804B1">
            <w:pPr>
              <w:jc w:val="left"/>
              <w:rPr>
                <w:rFonts w:ascii="仿宋" w:hAnsi="仿宋" w:eastAsia="仿宋" w:cs="仿宋"/>
                <w:color w:val="auto"/>
                <w:kern w:val="2"/>
                <w:sz w:val="21"/>
                <w:szCs w:val="21"/>
                <w:highlight w:val="none"/>
                <w:lang w:val="en-US" w:eastAsia="zh-CN" w:bidi="ar-SA"/>
              </w:rPr>
            </w:pPr>
            <w:r>
              <w:rPr>
                <w:rFonts w:hint="eastAsia"/>
                <w:color w:val="auto"/>
                <w:sz w:val="21"/>
                <w:szCs w:val="21"/>
                <w:highlight w:val="none"/>
                <w:lang w:val="en-US" w:eastAsia="zh-CN"/>
              </w:rPr>
              <w:t>针对采购人现状，</w:t>
            </w:r>
            <w:r>
              <w:rPr>
                <w:rFonts w:hint="eastAsia"/>
                <w:color w:val="auto"/>
                <w:sz w:val="21"/>
                <w:szCs w:val="21"/>
                <w:highlight w:val="none"/>
              </w:rPr>
              <w:t>投标人对</w:t>
            </w:r>
            <w:r>
              <w:rPr>
                <w:rFonts w:hint="eastAsia"/>
                <w:b/>
                <w:bCs/>
                <w:color w:val="auto"/>
                <w:sz w:val="21"/>
                <w:szCs w:val="21"/>
                <w:highlight w:val="none"/>
              </w:rPr>
              <w:t>硬件设备运维管理</w:t>
            </w:r>
            <w:r>
              <w:rPr>
                <w:rFonts w:hint="eastAsia"/>
                <w:color w:val="auto"/>
                <w:sz w:val="21"/>
                <w:szCs w:val="21"/>
                <w:highlight w:val="none"/>
              </w:rPr>
              <w:t>提供的整体运维服务方案</w:t>
            </w:r>
            <w:r>
              <w:rPr>
                <w:rFonts w:hint="eastAsia"/>
                <w:color w:val="auto"/>
                <w:sz w:val="21"/>
                <w:szCs w:val="21"/>
                <w:highlight w:val="none"/>
                <w:lang w:eastAsia="zh-CN"/>
              </w:rPr>
              <w:t>的</w:t>
            </w:r>
            <w:r>
              <w:rPr>
                <w:rFonts w:hint="eastAsia"/>
                <w:color w:val="auto"/>
                <w:sz w:val="21"/>
                <w:szCs w:val="21"/>
                <w:highlight w:val="none"/>
                <w:lang w:val="en-US" w:eastAsia="zh-CN"/>
              </w:rPr>
              <w:t>完整性及详细程度</w:t>
            </w:r>
            <w:r>
              <w:rPr>
                <w:rFonts w:hint="eastAsia"/>
                <w:color w:val="auto"/>
                <w:sz w:val="21"/>
                <w:szCs w:val="21"/>
                <w:highlight w:val="none"/>
              </w:rPr>
              <w:t>进行评审。【打分分值范围：5、4、3、2、1、0】</w:t>
            </w:r>
          </w:p>
        </w:tc>
        <w:tc>
          <w:tcPr>
            <w:tcW w:w="598" w:type="dxa"/>
            <w:shd w:val="clear" w:color="auto" w:fill="auto"/>
            <w:vAlign w:val="center"/>
          </w:tcPr>
          <w:p w14:paraId="4F3114E1">
            <w:pPr>
              <w:jc w:val="center"/>
              <w:rPr>
                <w:rFonts w:ascii="仿宋" w:hAnsi="仿宋" w:eastAsia="仿宋" w:cs="仿宋"/>
                <w:color w:val="auto"/>
                <w:kern w:val="2"/>
                <w:sz w:val="21"/>
                <w:szCs w:val="21"/>
                <w:highlight w:val="none"/>
                <w:lang w:val="en-US" w:eastAsia="zh-CN" w:bidi="ar-SA"/>
              </w:rPr>
            </w:pPr>
            <w:r>
              <w:rPr>
                <w:rFonts w:hint="eastAsia"/>
                <w:color w:val="auto"/>
                <w:sz w:val="21"/>
                <w:szCs w:val="21"/>
                <w:highlight w:val="none"/>
              </w:rPr>
              <w:t>5</w:t>
            </w:r>
          </w:p>
        </w:tc>
        <w:tc>
          <w:tcPr>
            <w:tcW w:w="962" w:type="dxa"/>
            <w:shd w:val="clear" w:color="auto" w:fill="auto"/>
            <w:vAlign w:val="center"/>
          </w:tcPr>
          <w:p w14:paraId="762FDDA3">
            <w:pPr>
              <w:jc w:val="center"/>
              <w:rPr>
                <w:rFonts w:ascii="仿宋" w:hAnsi="仿宋" w:eastAsia="仿宋" w:cs="仿宋"/>
                <w:color w:val="auto"/>
                <w:kern w:val="2"/>
                <w:sz w:val="21"/>
                <w:szCs w:val="21"/>
                <w:highlight w:val="none"/>
                <w:lang w:val="en-US" w:eastAsia="zh-CN" w:bidi="ar-SA"/>
              </w:rPr>
            </w:pPr>
            <w:r>
              <w:rPr>
                <w:rFonts w:hint="eastAsia"/>
                <w:color w:val="auto"/>
                <w:sz w:val="21"/>
                <w:szCs w:val="21"/>
                <w:highlight w:val="none"/>
              </w:rPr>
              <w:t>主观分</w:t>
            </w:r>
          </w:p>
        </w:tc>
      </w:tr>
      <w:tr w14:paraId="56D2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vAlign w:val="center"/>
          </w:tcPr>
          <w:p w14:paraId="1722A7EC">
            <w:pPr>
              <w:jc w:val="center"/>
              <w:rPr>
                <w:color w:val="auto"/>
                <w:sz w:val="21"/>
                <w:szCs w:val="21"/>
                <w:highlight w:val="none"/>
              </w:rPr>
            </w:pPr>
            <w:r>
              <w:rPr>
                <w:rFonts w:hint="eastAsia"/>
                <w:color w:val="auto"/>
                <w:sz w:val="21"/>
                <w:szCs w:val="21"/>
                <w:highlight w:val="none"/>
              </w:rPr>
              <w:t>6</w:t>
            </w:r>
          </w:p>
        </w:tc>
        <w:tc>
          <w:tcPr>
            <w:tcW w:w="7355" w:type="dxa"/>
            <w:shd w:val="clear" w:color="auto" w:fill="auto"/>
            <w:vAlign w:val="center"/>
          </w:tcPr>
          <w:p w14:paraId="7EDAE555">
            <w:pPr>
              <w:jc w:val="left"/>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根据投标人对</w:t>
            </w:r>
            <w:r>
              <w:rPr>
                <w:rFonts w:hint="eastAsia"/>
                <w:b/>
                <w:bCs/>
                <w:color w:val="auto"/>
                <w:sz w:val="21"/>
                <w:szCs w:val="21"/>
                <w:highlight w:val="none"/>
              </w:rPr>
              <w:t>硬件设备运维管理</w:t>
            </w:r>
            <w:r>
              <w:rPr>
                <w:rFonts w:hint="eastAsia"/>
                <w:color w:val="auto"/>
                <w:sz w:val="21"/>
                <w:szCs w:val="21"/>
                <w:highlight w:val="none"/>
              </w:rPr>
              <w:t>的巡检方案以及设备维护台账方案（日常现场巡检注意点阐述，巡检档案报告模板详细程度，对存在隐患和故障设备汇报及处理流程阐述，对于影响到客户操作系统安全的漏洞和补丁提出的预警及解决建议阐述）进行评审。【打分分值范围：5、4、3、2、1、0】</w:t>
            </w:r>
          </w:p>
        </w:tc>
        <w:tc>
          <w:tcPr>
            <w:tcW w:w="598" w:type="dxa"/>
            <w:shd w:val="clear" w:color="auto" w:fill="auto"/>
            <w:vAlign w:val="center"/>
          </w:tcPr>
          <w:p w14:paraId="7D51B6E1">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lang w:val="en-US" w:eastAsia="zh-CN"/>
              </w:rPr>
              <w:t>5</w:t>
            </w:r>
          </w:p>
        </w:tc>
        <w:tc>
          <w:tcPr>
            <w:tcW w:w="962" w:type="dxa"/>
            <w:shd w:val="clear" w:color="auto" w:fill="auto"/>
            <w:vAlign w:val="center"/>
          </w:tcPr>
          <w:p w14:paraId="211456A8">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主观分</w:t>
            </w:r>
          </w:p>
        </w:tc>
      </w:tr>
      <w:tr w14:paraId="0F1D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vAlign w:val="center"/>
          </w:tcPr>
          <w:p w14:paraId="77188143">
            <w:pPr>
              <w:jc w:val="center"/>
              <w:rPr>
                <w:rFonts w:hint="eastAsia"/>
                <w:color w:val="auto"/>
                <w:sz w:val="21"/>
                <w:szCs w:val="21"/>
                <w:highlight w:val="none"/>
              </w:rPr>
            </w:pPr>
            <w:r>
              <w:rPr>
                <w:rFonts w:hint="eastAsia"/>
                <w:color w:val="auto"/>
                <w:sz w:val="21"/>
                <w:szCs w:val="21"/>
                <w:highlight w:val="none"/>
              </w:rPr>
              <w:t>7</w:t>
            </w:r>
          </w:p>
        </w:tc>
        <w:tc>
          <w:tcPr>
            <w:tcW w:w="7355" w:type="dxa"/>
            <w:shd w:val="clear" w:color="auto" w:fill="auto"/>
            <w:vAlign w:val="center"/>
          </w:tcPr>
          <w:p w14:paraId="03490ED7">
            <w:pPr>
              <w:jc w:val="left"/>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根据投标人对</w:t>
            </w:r>
            <w:r>
              <w:rPr>
                <w:rFonts w:hint="eastAsia"/>
                <w:b/>
                <w:bCs/>
                <w:color w:val="auto"/>
                <w:sz w:val="21"/>
                <w:szCs w:val="21"/>
                <w:highlight w:val="none"/>
              </w:rPr>
              <w:t>硬件设备运维管理</w:t>
            </w:r>
            <w:r>
              <w:rPr>
                <w:rFonts w:hint="eastAsia"/>
                <w:color w:val="auto"/>
                <w:sz w:val="21"/>
                <w:szCs w:val="21"/>
                <w:highlight w:val="none"/>
              </w:rPr>
              <w:t>提供的风险把控、行为规范等进行评审。【打分分值范围：</w:t>
            </w:r>
            <w:r>
              <w:rPr>
                <w:rFonts w:hint="eastAsia"/>
                <w:color w:val="auto"/>
                <w:sz w:val="21"/>
                <w:szCs w:val="21"/>
                <w:highlight w:val="none"/>
                <w:lang w:val="en-US" w:eastAsia="zh-CN"/>
              </w:rPr>
              <w:t>4、</w:t>
            </w:r>
            <w:r>
              <w:rPr>
                <w:rFonts w:hint="eastAsia"/>
                <w:color w:val="auto"/>
                <w:sz w:val="21"/>
                <w:szCs w:val="21"/>
                <w:highlight w:val="none"/>
              </w:rPr>
              <w:t>3、2、1、0】</w:t>
            </w:r>
          </w:p>
        </w:tc>
        <w:tc>
          <w:tcPr>
            <w:tcW w:w="598" w:type="dxa"/>
            <w:shd w:val="clear" w:color="auto" w:fill="auto"/>
            <w:vAlign w:val="center"/>
          </w:tcPr>
          <w:p w14:paraId="06324D96">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lang w:val="en-US" w:eastAsia="zh-CN"/>
              </w:rPr>
              <w:t>4</w:t>
            </w:r>
          </w:p>
        </w:tc>
        <w:tc>
          <w:tcPr>
            <w:tcW w:w="962" w:type="dxa"/>
            <w:shd w:val="clear" w:color="auto" w:fill="auto"/>
            <w:vAlign w:val="center"/>
          </w:tcPr>
          <w:p w14:paraId="1DE2090D">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主观分</w:t>
            </w:r>
          </w:p>
        </w:tc>
      </w:tr>
      <w:tr w14:paraId="186C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shd w:val="clear" w:color="auto" w:fill="auto"/>
            <w:vAlign w:val="center"/>
          </w:tcPr>
          <w:p w14:paraId="4AB69F97">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8</w:t>
            </w:r>
          </w:p>
        </w:tc>
        <w:tc>
          <w:tcPr>
            <w:tcW w:w="7355" w:type="dxa"/>
            <w:shd w:val="clear" w:color="auto" w:fill="auto"/>
            <w:vAlign w:val="center"/>
          </w:tcPr>
          <w:p w14:paraId="4D2D7476">
            <w:pPr>
              <w:jc w:val="left"/>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针对采购人现状，投标人对</w:t>
            </w:r>
            <w:r>
              <w:rPr>
                <w:rFonts w:hint="eastAsia"/>
                <w:b/>
                <w:bCs/>
                <w:color w:val="auto"/>
                <w:sz w:val="21"/>
                <w:szCs w:val="21"/>
                <w:highlight w:val="none"/>
              </w:rPr>
              <w:t>智慧场馆运营管理系统</w:t>
            </w:r>
            <w:r>
              <w:rPr>
                <w:rFonts w:hint="eastAsia"/>
                <w:color w:val="auto"/>
                <w:sz w:val="21"/>
                <w:szCs w:val="21"/>
                <w:highlight w:val="none"/>
              </w:rPr>
              <w:t>提供的整体运维服务方案的完整性及详细程度进行评审。【打分分值范围：5、4、3、2、1、0】</w:t>
            </w:r>
          </w:p>
        </w:tc>
        <w:tc>
          <w:tcPr>
            <w:tcW w:w="598" w:type="dxa"/>
            <w:shd w:val="clear" w:color="auto" w:fill="auto"/>
            <w:vAlign w:val="center"/>
          </w:tcPr>
          <w:p w14:paraId="3F63D735">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lang w:val="en-US" w:eastAsia="zh-CN"/>
              </w:rPr>
              <w:t>5</w:t>
            </w:r>
          </w:p>
        </w:tc>
        <w:tc>
          <w:tcPr>
            <w:tcW w:w="962" w:type="dxa"/>
            <w:shd w:val="clear" w:color="auto" w:fill="auto"/>
            <w:vAlign w:val="center"/>
          </w:tcPr>
          <w:p w14:paraId="639EA2A0">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主观分</w:t>
            </w:r>
          </w:p>
        </w:tc>
      </w:tr>
      <w:tr w14:paraId="5087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shd w:val="clear" w:color="auto" w:fill="auto"/>
            <w:vAlign w:val="center"/>
          </w:tcPr>
          <w:p w14:paraId="50C3C4C6">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9</w:t>
            </w:r>
          </w:p>
        </w:tc>
        <w:tc>
          <w:tcPr>
            <w:tcW w:w="7355" w:type="dxa"/>
            <w:shd w:val="clear" w:color="auto" w:fill="auto"/>
            <w:vAlign w:val="center"/>
          </w:tcPr>
          <w:p w14:paraId="426C000F">
            <w:pPr>
              <w:jc w:val="left"/>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根据投标人对</w:t>
            </w:r>
            <w:r>
              <w:rPr>
                <w:rFonts w:hint="eastAsia"/>
                <w:b/>
                <w:bCs/>
                <w:color w:val="auto"/>
                <w:sz w:val="21"/>
                <w:szCs w:val="21"/>
                <w:highlight w:val="none"/>
              </w:rPr>
              <w:t>智慧场馆运营管理系统</w:t>
            </w:r>
            <w:r>
              <w:rPr>
                <w:rFonts w:hint="eastAsia"/>
                <w:color w:val="auto"/>
                <w:sz w:val="21"/>
                <w:szCs w:val="21"/>
                <w:highlight w:val="none"/>
              </w:rPr>
              <w:t>的巡检方案以及设备维护台账方案（日常现场巡检注意点阐述，巡检档案报告模板详细程度，对存在隐患和故障设备汇报及处理流程阐述，对于影响到客户操作系统安全的漏洞和补丁提出的预警及解决建议阐述）进行评审。【打分分值范围：5、4、3、2、1、0】</w:t>
            </w:r>
          </w:p>
        </w:tc>
        <w:tc>
          <w:tcPr>
            <w:tcW w:w="598" w:type="dxa"/>
            <w:shd w:val="clear" w:color="auto" w:fill="auto"/>
            <w:vAlign w:val="center"/>
          </w:tcPr>
          <w:p w14:paraId="15262B7C">
            <w:pPr>
              <w:jc w:val="center"/>
              <w:rPr>
                <w:rFonts w:hint="default" w:ascii="仿宋" w:hAnsi="仿宋" w:eastAsia="仿宋" w:cs="仿宋"/>
                <w:color w:val="auto"/>
                <w:kern w:val="2"/>
                <w:sz w:val="21"/>
                <w:szCs w:val="21"/>
                <w:highlight w:val="none"/>
                <w:lang w:val="en-US" w:eastAsia="zh-CN" w:bidi="ar-SA"/>
              </w:rPr>
            </w:pPr>
            <w:r>
              <w:rPr>
                <w:rFonts w:hint="eastAsia"/>
                <w:color w:val="auto"/>
                <w:sz w:val="21"/>
                <w:szCs w:val="21"/>
                <w:highlight w:val="none"/>
                <w:lang w:val="en-US" w:eastAsia="zh-CN"/>
              </w:rPr>
              <w:t>5</w:t>
            </w:r>
          </w:p>
        </w:tc>
        <w:tc>
          <w:tcPr>
            <w:tcW w:w="962" w:type="dxa"/>
            <w:shd w:val="clear" w:color="auto" w:fill="auto"/>
            <w:vAlign w:val="center"/>
          </w:tcPr>
          <w:p w14:paraId="2D7E6B35">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主观分</w:t>
            </w:r>
          </w:p>
        </w:tc>
      </w:tr>
      <w:tr w14:paraId="5D28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shd w:val="clear" w:color="auto" w:fill="auto"/>
            <w:vAlign w:val="center"/>
          </w:tcPr>
          <w:p w14:paraId="21A3AF79">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10</w:t>
            </w:r>
          </w:p>
        </w:tc>
        <w:tc>
          <w:tcPr>
            <w:tcW w:w="7355" w:type="dxa"/>
            <w:shd w:val="clear" w:color="auto" w:fill="auto"/>
            <w:vAlign w:val="center"/>
          </w:tcPr>
          <w:p w14:paraId="01795153">
            <w:pPr>
              <w:jc w:val="left"/>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根据投标人对</w:t>
            </w:r>
            <w:r>
              <w:rPr>
                <w:rFonts w:hint="eastAsia"/>
                <w:b/>
                <w:bCs/>
                <w:color w:val="auto"/>
                <w:sz w:val="21"/>
                <w:szCs w:val="21"/>
                <w:highlight w:val="none"/>
              </w:rPr>
              <w:t>智慧场馆运营管理系统</w:t>
            </w:r>
            <w:r>
              <w:rPr>
                <w:rFonts w:hint="eastAsia"/>
                <w:color w:val="auto"/>
                <w:sz w:val="21"/>
                <w:szCs w:val="21"/>
                <w:highlight w:val="none"/>
              </w:rPr>
              <w:t>提供的风险把控、行为规范等进行评审。【打分分值范围：</w:t>
            </w:r>
            <w:r>
              <w:rPr>
                <w:rFonts w:hint="eastAsia"/>
                <w:color w:val="auto"/>
                <w:sz w:val="21"/>
                <w:szCs w:val="21"/>
                <w:highlight w:val="none"/>
                <w:lang w:val="en-US" w:eastAsia="zh-CN"/>
              </w:rPr>
              <w:t>4、</w:t>
            </w:r>
            <w:r>
              <w:rPr>
                <w:rFonts w:hint="eastAsia"/>
                <w:color w:val="auto"/>
                <w:sz w:val="21"/>
                <w:szCs w:val="21"/>
                <w:highlight w:val="none"/>
              </w:rPr>
              <w:t>3、2、1、0】</w:t>
            </w:r>
          </w:p>
        </w:tc>
        <w:tc>
          <w:tcPr>
            <w:tcW w:w="598" w:type="dxa"/>
            <w:shd w:val="clear" w:color="auto" w:fill="auto"/>
            <w:vAlign w:val="center"/>
          </w:tcPr>
          <w:p w14:paraId="4032441D">
            <w:pPr>
              <w:jc w:val="center"/>
              <w:rPr>
                <w:rFonts w:hint="default" w:ascii="仿宋" w:hAnsi="仿宋" w:eastAsia="仿宋" w:cs="仿宋"/>
                <w:color w:val="auto"/>
                <w:kern w:val="2"/>
                <w:sz w:val="21"/>
                <w:szCs w:val="21"/>
                <w:highlight w:val="none"/>
                <w:lang w:val="en-US" w:eastAsia="zh-CN" w:bidi="ar-SA"/>
              </w:rPr>
            </w:pPr>
            <w:r>
              <w:rPr>
                <w:rFonts w:hint="eastAsia"/>
                <w:color w:val="auto"/>
                <w:sz w:val="21"/>
                <w:szCs w:val="21"/>
                <w:highlight w:val="none"/>
                <w:lang w:val="en-US" w:eastAsia="zh-CN"/>
              </w:rPr>
              <w:t>4</w:t>
            </w:r>
          </w:p>
        </w:tc>
        <w:tc>
          <w:tcPr>
            <w:tcW w:w="962" w:type="dxa"/>
            <w:shd w:val="clear" w:color="auto" w:fill="auto"/>
            <w:vAlign w:val="center"/>
          </w:tcPr>
          <w:p w14:paraId="7E6FDF11">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主观分</w:t>
            </w:r>
          </w:p>
        </w:tc>
      </w:tr>
      <w:tr w14:paraId="47CA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shd w:val="clear" w:color="auto" w:fill="auto"/>
            <w:vAlign w:val="center"/>
          </w:tcPr>
          <w:p w14:paraId="2AFC4886">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11</w:t>
            </w:r>
          </w:p>
        </w:tc>
        <w:tc>
          <w:tcPr>
            <w:tcW w:w="7355" w:type="dxa"/>
            <w:shd w:val="clear" w:color="auto" w:fill="auto"/>
            <w:vAlign w:val="center"/>
          </w:tcPr>
          <w:p w14:paraId="25F276C1">
            <w:pPr>
              <w:jc w:val="left"/>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根据投标人提供的</w:t>
            </w:r>
            <w:r>
              <w:rPr>
                <w:rFonts w:hint="eastAsia"/>
                <w:b/>
                <w:bCs/>
                <w:color w:val="auto"/>
                <w:sz w:val="21"/>
                <w:szCs w:val="21"/>
                <w:highlight w:val="none"/>
              </w:rPr>
              <w:t>智慧场馆运营管理系统优化</w:t>
            </w:r>
            <w:r>
              <w:rPr>
                <w:rFonts w:hint="eastAsia"/>
                <w:color w:val="auto"/>
                <w:sz w:val="21"/>
                <w:szCs w:val="21"/>
                <w:highlight w:val="none"/>
              </w:rPr>
              <w:t>方案，应包含但不限于功能概述、需求调研、服务对象、功能细化分析（可利用截图或流程图或图表形式进行阐述）、功能流程描述等内容进行评分。【打分分值范围：5、4、3、2、1、0】</w:t>
            </w:r>
          </w:p>
        </w:tc>
        <w:tc>
          <w:tcPr>
            <w:tcW w:w="598" w:type="dxa"/>
            <w:shd w:val="clear" w:color="auto" w:fill="auto"/>
            <w:vAlign w:val="center"/>
          </w:tcPr>
          <w:p w14:paraId="4A677968">
            <w:pPr>
              <w:jc w:val="center"/>
              <w:rPr>
                <w:rFonts w:hint="default" w:ascii="仿宋" w:hAnsi="仿宋" w:eastAsia="仿宋" w:cs="仿宋"/>
                <w:color w:val="auto"/>
                <w:kern w:val="2"/>
                <w:sz w:val="21"/>
                <w:szCs w:val="21"/>
                <w:highlight w:val="none"/>
                <w:lang w:val="en-US" w:eastAsia="zh-CN" w:bidi="ar-SA"/>
              </w:rPr>
            </w:pPr>
            <w:r>
              <w:rPr>
                <w:rFonts w:hint="eastAsia"/>
                <w:color w:val="auto"/>
                <w:sz w:val="21"/>
                <w:szCs w:val="21"/>
                <w:highlight w:val="none"/>
                <w:lang w:val="en-US" w:eastAsia="zh-CN"/>
              </w:rPr>
              <w:t>5</w:t>
            </w:r>
          </w:p>
        </w:tc>
        <w:tc>
          <w:tcPr>
            <w:tcW w:w="962" w:type="dxa"/>
            <w:shd w:val="clear" w:color="auto" w:fill="auto"/>
            <w:vAlign w:val="center"/>
          </w:tcPr>
          <w:p w14:paraId="1D73DF8D">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主观分</w:t>
            </w:r>
          </w:p>
        </w:tc>
      </w:tr>
      <w:tr w14:paraId="2DE3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shd w:val="clear" w:color="auto" w:fill="auto"/>
            <w:vAlign w:val="center"/>
          </w:tcPr>
          <w:p w14:paraId="689A42AA">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12</w:t>
            </w:r>
          </w:p>
        </w:tc>
        <w:tc>
          <w:tcPr>
            <w:tcW w:w="7355" w:type="dxa"/>
            <w:shd w:val="clear" w:color="auto" w:fill="auto"/>
            <w:vAlign w:val="center"/>
          </w:tcPr>
          <w:p w14:paraId="7E2F2C75">
            <w:pPr>
              <w:jc w:val="left"/>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针对采购人现状，投标人对</w:t>
            </w:r>
            <w:r>
              <w:rPr>
                <w:rFonts w:hint="eastAsia"/>
                <w:b/>
                <w:bCs/>
                <w:color w:val="auto"/>
                <w:sz w:val="21"/>
                <w:szCs w:val="21"/>
                <w:highlight w:val="none"/>
              </w:rPr>
              <w:t>EPC项目智能场馆管理系统运维</w:t>
            </w:r>
            <w:r>
              <w:rPr>
                <w:rFonts w:hint="eastAsia"/>
                <w:color w:val="auto"/>
                <w:sz w:val="21"/>
                <w:szCs w:val="21"/>
                <w:highlight w:val="none"/>
              </w:rPr>
              <w:t>服务提供的整体运维服务方案的完整性及详细程度进行评审。【打分分值范围：5、4、3、2、1、0】</w:t>
            </w:r>
          </w:p>
        </w:tc>
        <w:tc>
          <w:tcPr>
            <w:tcW w:w="598" w:type="dxa"/>
            <w:shd w:val="clear" w:color="auto" w:fill="auto"/>
            <w:vAlign w:val="center"/>
          </w:tcPr>
          <w:p w14:paraId="29475608">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lang w:val="en-US" w:eastAsia="zh-CN"/>
              </w:rPr>
              <w:t>5</w:t>
            </w:r>
          </w:p>
        </w:tc>
        <w:tc>
          <w:tcPr>
            <w:tcW w:w="962" w:type="dxa"/>
            <w:shd w:val="clear" w:color="auto" w:fill="auto"/>
            <w:vAlign w:val="center"/>
          </w:tcPr>
          <w:p w14:paraId="64A5F4B8">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主观分</w:t>
            </w:r>
          </w:p>
        </w:tc>
      </w:tr>
      <w:tr w14:paraId="5E7F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shd w:val="clear" w:color="auto" w:fill="auto"/>
            <w:vAlign w:val="center"/>
          </w:tcPr>
          <w:p w14:paraId="48566A4B">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13</w:t>
            </w:r>
          </w:p>
        </w:tc>
        <w:tc>
          <w:tcPr>
            <w:tcW w:w="7355" w:type="dxa"/>
            <w:shd w:val="clear" w:color="auto" w:fill="auto"/>
            <w:vAlign w:val="center"/>
          </w:tcPr>
          <w:p w14:paraId="3A95C49E">
            <w:pPr>
              <w:jc w:val="left"/>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根据投标人对</w:t>
            </w:r>
            <w:r>
              <w:rPr>
                <w:rFonts w:hint="eastAsia"/>
                <w:b/>
                <w:bCs/>
                <w:color w:val="auto"/>
                <w:sz w:val="21"/>
                <w:szCs w:val="21"/>
                <w:highlight w:val="none"/>
              </w:rPr>
              <w:t>EPC项目智能场馆管理系统运维</w:t>
            </w:r>
            <w:r>
              <w:rPr>
                <w:rFonts w:hint="eastAsia"/>
                <w:b w:val="0"/>
                <w:bCs w:val="0"/>
                <w:color w:val="auto"/>
                <w:sz w:val="21"/>
                <w:szCs w:val="21"/>
                <w:highlight w:val="none"/>
                <w:lang w:eastAsia="zh-CN"/>
              </w:rPr>
              <w:t>的</w:t>
            </w:r>
            <w:r>
              <w:rPr>
                <w:rFonts w:hint="eastAsia"/>
                <w:color w:val="auto"/>
                <w:sz w:val="21"/>
                <w:szCs w:val="21"/>
                <w:highlight w:val="none"/>
              </w:rPr>
              <w:t>巡检方案以及设备维护台账方案（日常现场巡检注意点阐述，巡检档案报告模板详细程度，对存在隐患和故障设备汇报及处理流程阐述，对于影响到客户操作系统安全的漏洞和补丁提出的预警及解决建议阐述）进行评审。【打分分值范围：5、4、3、2、1、0】</w:t>
            </w:r>
          </w:p>
        </w:tc>
        <w:tc>
          <w:tcPr>
            <w:tcW w:w="598" w:type="dxa"/>
            <w:shd w:val="clear" w:color="auto" w:fill="auto"/>
            <w:vAlign w:val="center"/>
          </w:tcPr>
          <w:p w14:paraId="206AB2E7">
            <w:pPr>
              <w:jc w:val="center"/>
              <w:rPr>
                <w:rFonts w:hint="default" w:ascii="仿宋" w:hAnsi="仿宋" w:eastAsia="仿宋" w:cs="仿宋"/>
                <w:color w:val="auto"/>
                <w:kern w:val="2"/>
                <w:sz w:val="21"/>
                <w:szCs w:val="21"/>
                <w:highlight w:val="none"/>
                <w:lang w:val="en-US" w:eastAsia="zh-CN" w:bidi="ar-SA"/>
              </w:rPr>
            </w:pPr>
            <w:r>
              <w:rPr>
                <w:rFonts w:hint="eastAsia"/>
                <w:color w:val="auto"/>
                <w:sz w:val="21"/>
                <w:szCs w:val="21"/>
                <w:highlight w:val="none"/>
                <w:lang w:val="en-US" w:eastAsia="zh-CN"/>
              </w:rPr>
              <w:t>5</w:t>
            </w:r>
          </w:p>
        </w:tc>
        <w:tc>
          <w:tcPr>
            <w:tcW w:w="962" w:type="dxa"/>
            <w:shd w:val="clear" w:color="auto" w:fill="auto"/>
            <w:vAlign w:val="center"/>
          </w:tcPr>
          <w:p w14:paraId="703CC59B">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主观分</w:t>
            </w:r>
          </w:p>
        </w:tc>
      </w:tr>
      <w:tr w14:paraId="4E9B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shd w:val="clear" w:color="auto" w:fill="auto"/>
            <w:vAlign w:val="center"/>
          </w:tcPr>
          <w:p w14:paraId="2ECCB5AA">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14</w:t>
            </w:r>
          </w:p>
        </w:tc>
        <w:tc>
          <w:tcPr>
            <w:tcW w:w="7355" w:type="dxa"/>
            <w:shd w:val="clear" w:color="auto" w:fill="auto"/>
            <w:vAlign w:val="center"/>
          </w:tcPr>
          <w:p w14:paraId="69475E43">
            <w:pPr>
              <w:jc w:val="left"/>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根据投标人对</w:t>
            </w:r>
            <w:r>
              <w:rPr>
                <w:rFonts w:hint="eastAsia"/>
                <w:b/>
                <w:bCs/>
                <w:color w:val="auto"/>
                <w:sz w:val="21"/>
                <w:szCs w:val="21"/>
                <w:highlight w:val="none"/>
              </w:rPr>
              <w:t>EPC项目智能场馆管理系统运维</w:t>
            </w:r>
            <w:r>
              <w:rPr>
                <w:rFonts w:hint="eastAsia"/>
                <w:color w:val="auto"/>
                <w:sz w:val="21"/>
                <w:szCs w:val="21"/>
                <w:highlight w:val="none"/>
              </w:rPr>
              <w:t>服务提供的风险把控、行为规范等进行评审。【打分分值范围：</w:t>
            </w:r>
            <w:r>
              <w:rPr>
                <w:rFonts w:hint="eastAsia"/>
                <w:color w:val="auto"/>
                <w:sz w:val="21"/>
                <w:szCs w:val="21"/>
                <w:highlight w:val="none"/>
                <w:lang w:val="en-US" w:eastAsia="zh-CN"/>
              </w:rPr>
              <w:t>4、</w:t>
            </w:r>
            <w:r>
              <w:rPr>
                <w:rFonts w:hint="eastAsia"/>
                <w:color w:val="auto"/>
                <w:sz w:val="21"/>
                <w:szCs w:val="21"/>
                <w:highlight w:val="none"/>
              </w:rPr>
              <w:t>3、2、1、0】</w:t>
            </w:r>
          </w:p>
        </w:tc>
        <w:tc>
          <w:tcPr>
            <w:tcW w:w="598" w:type="dxa"/>
            <w:shd w:val="clear" w:color="auto" w:fill="auto"/>
            <w:vAlign w:val="center"/>
          </w:tcPr>
          <w:p w14:paraId="323F0E72">
            <w:pPr>
              <w:jc w:val="center"/>
              <w:rPr>
                <w:rFonts w:hint="default" w:ascii="仿宋" w:hAnsi="仿宋" w:eastAsia="仿宋" w:cs="仿宋"/>
                <w:color w:val="auto"/>
                <w:kern w:val="2"/>
                <w:sz w:val="21"/>
                <w:szCs w:val="21"/>
                <w:highlight w:val="none"/>
                <w:lang w:val="en-US" w:eastAsia="zh-CN" w:bidi="ar-SA"/>
              </w:rPr>
            </w:pPr>
            <w:r>
              <w:rPr>
                <w:rFonts w:hint="eastAsia"/>
                <w:color w:val="auto"/>
                <w:sz w:val="21"/>
                <w:szCs w:val="21"/>
                <w:highlight w:val="none"/>
                <w:lang w:val="en-US" w:eastAsia="zh-CN"/>
              </w:rPr>
              <w:t>4</w:t>
            </w:r>
          </w:p>
        </w:tc>
        <w:tc>
          <w:tcPr>
            <w:tcW w:w="962" w:type="dxa"/>
            <w:shd w:val="clear" w:color="auto" w:fill="auto"/>
            <w:vAlign w:val="center"/>
          </w:tcPr>
          <w:p w14:paraId="4A99CBC5">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主观分</w:t>
            </w:r>
          </w:p>
        </w:tc>
      </w:tr>
      <w:tr w14:paraId="7763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shd w:val="clear" w:color="auto" w:fill="auto"/>
            <w:vAlign w:val="center"/>
          </w:tcPr>
          <w:p w14:paraId="25FE7921">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15</w:t>
            </w:r>
          </w:p>
        </w:tc>
        <w:tc>
          <w:tcPr>
            <w:tcW w:w="7355" w:type="dxa"/>
            <w:shd w:val="clear" w:color="auto" w:fill="auto"/>
            <w:vAlign w:val="center"/>
          </w:tcPr>
          <w:p w14:paraId="17748050">
            <w:pPr>
              <w:jc w:val="left"/>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根据投标人对</w:t>
            </w:r>
            <w:r>
              <w:rPr>
                <w:rFonts w:hint="eastAsia"/>
                <w:b/>
                <w:bCs/>
                <w:color w:val="auto"/>
                <w:sz w:val="21"/>
                <w:szCs w:val="21"/>
                <w:highlight w:val="none"/>
              </w:rPr>
              <w:t>EPC项目智能场馆管理系统优化</w:t>
            </w:r>
            <w:r>
              <w:rPr>
                <w:rFonts w:hint="eastAsia"/>
                <w:color w:val="auto"/>
                <w:sz w:val="21"/>
                <w:szCs w:val="21"/>
                <w:highlight w:val="none"/>
              </w:rPr>
              <w:t>提供的整体建设方案、功能说明等进行评分。【打分分值范围：5、4、3、2、1、0】</w:t>
            </w:r>
          </w:p>
        </w:tc>
        <w:tc>
          <w:tcPr>
            <w:tcW w:w="598" w:type="dxa"/>
            <w:shd w:val="clear" w:color="auto" w:fill="auto"/>
            <w:vAlign w:val="center"/>
          </w:tcPr>
          <w:p w14:paraId="4C0517E0">
            <w:pPr>
              <w:jc w:val="center"/>
              <w:rPr>
                <w:rFonts w:hint="default" w:ascii="仿宋" w:hAnsi="仿宋" w:eastAsia="仿宋" w:cs="仿宋"/>
                <w:color w:val="auto"/>
                <w:kern w:val="2"/>
                <w:sz w:val="21"/>
                <w:szCs w:val="21"/>
                <w:highlight w:val="none"/>
                <w:lang w:val="en-US" w:eastAsia="zh-CN" w:bidi="ar-SA"/>
              </w:rPr>
            </w:pPr>
            <w:r>
              <w:rPr>
                <w:rFonts w:hint="eastAsia"/>
                <w:color w:val="auto"/>
                <w:sz w:val="21"/>
                <w:szCs w:val="21"/>
                <w:highlight w:val="none"/>
                <w:lang w:val="en-US" w:eastAsia="zh-CN"/>
              </w:rPr>
              <w:t>5</w:t>
            </w:r>
          </w:p>
        </w:tc>
        <w:tc>
          <w:tcPr>
            <w:tcW w:w="962" w:type="dxa"/>
            <w:shd w:val="clear" w:color="auto" w:fill="auto"/>
            <w:vAlign w:val="center"/>
          </w:tcPr>
          <w:p w14:paraId="0F10052D">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主观分</w:t>
            </w:r>
          </w:p>
        </w:tc>
      </w:tr>
      <w:tr w14:paraId="48B2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shd w:val="clear" w:color="auto" w:fill="auto"/>
            <w:vAlign w:val="center"/>
          </w:tcPr>
          <w:p w14:paraId="08619605">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16</w:t>
            </w:r>
          </w:p>
        </w:tc>
        <w:tc>
          <w:tcPr>
            <w:tcW w:w="7355" w:type="dxa"/>
            <w:shd w:val="clear" w:color="auto" w:fill="auto"/>
            <w:vAlign w:val="center"/>
          </w:tcPr>
          <w:p w14:paraId="12E2EED0">
            <w:pPr>
              <w:jc w:val="left"/>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根据投标人对</w:t>
            </w:r>
            <w:r>
              <w:rPr>
                <w:rFonts w:hint="eastAsia"/>
                <w:b/>
                <w:bCs/>
                <w:color w:val="auto"/>
                <w:sz w:val="21"/>
                <w:szCs w:val="21"/>
                <w:highlight w:val="none"/>
              </w:rPr>
              <w:t>EPC项目智能场馆管理系统优化</w:t>
            </w:r>
            <w:r>
              <w:rPr>
                <w:rFonts w:hint="eastAsia"/>
                <w:color w:val="auto"/>
                <w:sz w:val="21"/>
                <w:szCs w:val="21"/>
                <w:highlight w:val="none"/>
              </w:rPr>
              <w:t>提供的实施计划、部署方式等进行评分。【打分分值范围：5、4、3、2、1、0】</w:t>
            </w:r>
          </w:p>
        </w:tc>
        <w:tc>
          <w:tcPr>
            <w:tcW w:w="598" w:type="dxa"/>
            <w:shd w:val="clear" w:color="auto" w:fill="auto"/>
            <w:vAlign w:val="center"/>
          </w:tcPr>
          <w:p w14:paraId="3D3FD51E">
            <w:pPr>
              <w:jc w:val="center"/>
              <w:rPr>
                <w:rFonts w:hint="default" w:ascii="仿宋" w:hAnsi="仿宋" w:eastAsia="仿宋" w:cs="仿宋"/>
                <w:color w:val="auto"/>
                <w:kern w:val="2"/>
                <w:sz w:val="21"/>
                <w:szCs w:val="21"/>
                <w:highlight w:val="none"/>
                <w:lang w:val="en-US" w:eastAsia="zh-CN" w:bidi="ar-SA"/>
              </w:rPr>
            </w:pPr>
            <w:r>
              <w:rPr>
                <w:rFonts w:hint="eastAsia"/>
                <w:color w:val="auto"/>
                <w:sz w:val="21"/>
                <w:szCs w:val="21"/>
                <w:highlight w:val="none"/>
                <w:lang w:val="en-US" w:eastAsia="zh-CN"/>
              </w:rPr>
              <w:t>5</w:t>
            </w:r>
          </w:p>
        </w:tc>
        <w:tc>
          <w:tcPr>
            <w:tcW w:w="962" w:type="dxa"/>
            <w:shd w:val="clear" w:color="auto" w:fill="auto"/>
            <w:vAlign w:val="center"/>
          </w:tcPr>
          <w:p w14:paraId="2050D8F6">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主观分</w:t>
            </w:r>
          </w:p>
        </w:tc>
      </w:tr>
      <w:tr w14:paraId="3499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shd w:val="clear" w:color="auto" w:fill="auto"/>
            <w:vAlign w:val="center"/>
          </w:tcPr>
          <w:p w14:paraId="34550296">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17</w:t>
            </w:r>
          </w:p>
        </w:tc>
        <w:tc>
          <w:tcPr>
            <w:tcW w:w="7355" w:type="dxa"/>
            <w:shd w:val="clear" w:color="auto" w:fill="auto"/>
            <w:vAlign w:val="center"/>
          </w:tcPr>
          <w:p w14:paraId="5EEB360A">
            <w:pPr>
              <w:jc w:val="left"/>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对本项目实施过程中的重点、难点、关键点对应的措施和建议进行评审。【打分分值范围：5、4、3、2、1、0】</w:t>
            </w:r>
          </w:p>
        </w:tc>
        <w:tc>
          <w:tcPr>
            <w:tcW w:w="598" w:type="dxa"/>
            <w:shd w:val="clear" w:color="auto" w:fill="auto"/>
            <w:vAlign w:val="center"/>
          </w:tcPr>
          <w:p w14:paraId="40895CA0">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lang w:val="en-US" w:eastAsia="zh-CN"/>
              </w:rPr>
              <w:t>5</w:t>
            </w:r>
          </w:p>
        </w:tc>
        <w:tc>
          <w:tcPr>
            <w:tcW w:w="962" w:type="dxa"/>
            <w:shd w:val="clear" w:color="auto" w:fill="auto"/>
            <w:vAlign w:val="center"/>
          </w:tcPr>
          <w:p w14:paraId="5BBB01D0">
            <w:pPr>
              <w:jc w:val="center"/>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主观分</w:t>
            </w:r>
          </w:p>
        </w:tc>
      </w:tr>
      <w:tr w14:paraId="2A7E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shd w:val="clear" w:color="auto" w:fill="auto"/>
            <w:vAlign w:val="center"/>
          </w:tcPr>
          <w:p w14:paraId="30324C17">
            <w:pPr>
              <w:jc w:val="center"/>
              <w:rPr>
                <w:rFonts w:hint="default" w:ascii="仿宋" w:hAnsi="仿宋" w:eastAsia="仿宋" w:cs="仿宋"/>
                <w:color w:val="auto"/>
                <w:kern w:val="2"/>
                <w:sz w:val="21"/>
                <w:szCs w:val="21"/>
                <w:highlight w:val="none"/>
                <w:lang w:val="en-US" w:eastAsia="zh-CN" w:bidi="ar-SA"/>
              </w:rPr>
            </w:pPr>
            <w:r>
              <w:rPr>
                <w:rFonts w:hint="eastAsia" w:cs="仿宋"/>
                <w:color w:val="auto"/>
                <w:kern w:val="2"/>
                <w:sz w:val="21"/>
                <w:szCs w:val="21"/>
                <w:highlight w:val="none"/>
                <w:lang w:val="en-US" w:eastAsia="zh-CN" w:bidi="ar-SA"/>
              </w:rPr>
              <w:t>18</w:t>
            </w:r>
          </w:p>
        </w:tc>
        <w:tc>
          <w:tcPr>
            <w:tcW w:w="7355" w:type="dxa"/>
            <w:shd w:val="clear" w:color="auto" w:fill="auto"/>
            <w:vAlign w:val="center"/>
          </w:tcPr>
          <w:p w14:paraId="25DA9E03">
            <w:pPr>
              <w:jc w:val="left"/>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应急突发故障发生后人员调动、服务响应时间、到场时间、故障修复等具体实施方案，要求响应及时、具备应急预案，针对不同应急情况能提出针对性的解决方案。【打分分值范围：5、4、3、2、1、0】</w:t>
            </w:r>
          </w:p>
        </w:tc>
        <w:tc>
          <w:tcPr>
            <w:tcW w:w="598" w:type="dxa"/>
            <w:shd w:val="clear" w:color="auto" w:fill="auto"/>
            <w:vAlign w:val="center"/>
          </w:tcPr>
          <w:p w14:paraId="75F7E49E">
            <w:pPr>
              <w:jc w:val="center"/>
              <w:rPr>
                <w:rFonts w:hint="eastAsia" w:ascii="仿宋" w:hAnsi="仿宋" w:eastAsia="仿宋" w:cs="仿宋"/>
                <w:color w:val="auto"/>
                <w:kern w:val="2"/>
                <w:sz w:val="21"/>
                <w:szCs w:val="21"/>
                <w:highlight w:val="none"/>
                <w:lang w:val="en-US" w:eastAsia="zh-CN" w:bidi="ar-SA"/>
              </w:rPr>
            </w:pPr>
            <w:r>
              <w:rPr>
                <w:rFonts w:hint="eastAsia" w:cs="仿宋"/>
                <w:color w:val="auto"/>
                <w:kern w:val="2"/>
                <w:sz w:val="21"/>
                <w:szCs w:val="21"/>
                <w:highlight w:val="none"/>
                <w:lang w:val="en-US" w:eastAsia="zh-CN" w:bidi="ar-SA"/>
              </w:rPr>
              <w:t>5</w:t>
            </w:r>
          </w:p>
        </w:tc>
        <w:tc>
          <w:tcPr>
            <w:tcW w:w="962" w:type="dxa"/>
            <w:shd w:val="clear" w:color="auto" w:fill="auto"/>
            <w:vAlign w:val="center"/>
          </w:tcPr>
          <w:p w14:paraId="20C981F5">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r>
      <w:tr w14:paraId="47DD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shd w:val="clear" w:color="auto" w:fill="auto"/>
            <w:vAlign w:val="center"/>
          </w:tcPr>
          <w:p w14:paraId="4AED9358">
            <w:pPr>
              <w:jc w:val="center"/>
              <w:rPr>
                <w:rFonts w:hint="default" w:ascii="仿宋" w:hAnsi="仿宋" w:eastAsia="仿宋" w:cs="仿宋"/>
                <w:color w:val="auto"/>
                <w:kern w:val="2"/>
                <w:sz w:val="21"/>
                <w:szCs w:val="21"/>
                <w:highlight w:val="none"/>
                <w:lang w:val="en-US" w:eastAsia="zh-CN" w:bidi="ar-SA"/>
              </w:rPr>
            </w:pPr>
            <w:r>
              <w:rPr>
                <w:rFonts w:hint="eastAsia" w:cs="仿宋"/>
                <w:color w:val="auto"/>
                <w:kern w:val="2"/>
                <w:sz w:val="21"/>
                <w:szCs w:val="21"/>
                <w:highlight w:val="none"/>
                <w:lang w:val="en-US" w:eastAsia="zh-CN" w:bidi="ar-SA"/>
              </w:rPr>
              <w:t>19</w:t>
            </w:r>
          </w:p>
        </w:tc>
        <w:tc>
          <w:tcPr>
            <w:tcW w:w="7355" w:type="dxa"/>
            <w:shd w:val="clear" w:color="auto" w:fill="auto"/>
            <w:vAlign w:val="center"/>
          </w:tcPr>
          <w:p w14:paraId="21C367CB">
            <w:pPr>
              <w:jc w:val="left"/>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根据供应商针对本项目提出保障项目保密的措施进行评审，措施得力、有效，承诺责任落实、切实可行</w:t>
            </w:r>
            <w:r>
              <w:rPr>
                <w:rFonts w:hint="eastAsia"/>
                <w:color w:val="auto"/>
                <w:sz w:val="21"/>
                <w:szCs w:val="21"/>
                <w:highlight w:val="none"/>
                <w:lang w:eastAsia="zh-CN"/>
              </w:rPr>
              <w:t>。【打分分值范围：4、3、2、1、0】</w:t>
            </w:r>
          </w:p>
        </w:tc>
        <w:tc>
          <w:tcPr>
            <w:tcW w:w="598" w:type="dxa"/>
            <w:shd w:val="clear" w:color="auto" w:fill="auto"/>
            <w:vAlign w:val="center"/>
          </w:tcPr>
          <w:p w14:paraId="24D69B14">
            <w:pPr>
              <w:jc w:val="center"/>
              <w:rPr>
                <w:rFonts w:hint="default" w:ascii="仿宋" w:hAnsi="仿宋" w:eastAsia="仿宋" w:cs="仿宋"/>
                <w:color w:val="auto"/>
                <w:kern w:val="2"/>
                <w:sz w:val="21"/>
                <w:szCs w:val="21"/>
                <w:highlight w:val="none"/>
                <w:lang w:val="en-US" w:eastAsia="zh-CN" w:bidi="ar-SA"/>
              </w:rPr>
            </w:pPr>
            <w:r>
              <w:rPr>
                <w:rFonts w:hint="eastAsia" w:cs="仿宋"/>
                <w:color w:val="auto"/>
                <w:kern w:val="2"/>
                <w:sz w:val="21"/>
                <w:szCs w:val="21"/>
                <w:highlight w:val="none"/>
                <w:lang w:val="en-US" w:eastAsia="zh-CN" w:bidi="ar-SA"/>
              </w:rPr>
              <w:t>4</w:t>
            </w:r>
          </w:p>
        </w:tc>
        <w:tc>
          <w:tcPr>
            <w:tcW w:w="962" w:type="dxa"/>
            <w:shd w:val="clear" w:color="auto" w:fill="auto"/>
            <w:vAlign w:val="center"/>
          </w:tcPr>
          <w:p w14:paraId="7DCA2B70">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r>
      <w:tr w14:paraId="47BE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shd w:val="clear" w:color="auto" w:fill="auto"/>
            <w:vAlign w:val="center"/>
          </w:tcPr>
          <w:p w14:paraId="20AEE0A8">
            <w:pPr>
              <w:jc w:val="center"/>
              <w:rPr>
                <w:rFonts w:hint="default" w:ascii="仿宋" w:hAnsi="仿宋" w:eastAsia="仿宋" w:cs="仿宋"/>
                <w:color w:val="auto"/>
                <w:kern w:val="2"/>
                <w:sz w:val="21"/>
                <w:szCs w:val="21"/>
                <w:highlight w:val="none"/>
                <w:lang w:val="en-US" w:eastAsia="zh-CN" w:bidi="ar-SA"/>
              </w:rPr>
            </w:pPr>
            <w:r>
              <w:rPr>
                <w:rFonts w:hint="eastAsia" w:cs="仿宋"/>
                <w:color w:val="auto"/>
                <w:kern w:val="2"/>
                <w:sz w:val="21"/>
                <w:szCs w:val="21"/>
                <w:highlight w:val="none"/>
                <w:lang w:val="en-US" w:eastAsia="zh-CN" w:bidi="ar-SA"/>
              </w:rPr>
              <w:t>20</w:t>
            </w:r>
          </w:p>
        </w:tc>
        <w:tc>
          <w:tcPr>
            <w:tcW w:w="7355" w:type="dxa"/>
            <w:shd w:val="clear" w:color="auto" w:fill="auto"/>
            <w:vAlign w:val="center"/>
          </w:tcPr>
          <w:p w14:paraId="77092831">
            <w:pPr>
              <w:jc w:val="left"/>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投标人针对本项目提供的培训方案，针对相关人员提供的培训计划内容合理、详细，培训范围广，可实施有针对性。【打分分值范围：5、4、3、2、1、0】</w:t>
            </w:r>
          </w:p>
        </w:tc>
        <w:tc>
          <w:tcPr>
            <w:tcW w:w="598" w:type="dxa"/>
            <w:shd w:val="clear" w:color="auto" w:fill="auto"/>
            <w:vAlign w:val="center"/>
          </w:tcPr>
          <w:p w14:paraId="27A425A4">
            <w:pPr>
              <w:jc w:val="center"/>
              <w:rPr>
                <w:rFonts w:hint="default" w:ascii="仿宋" w:hAnsi="仿宋" w:eastAsia="仿宋" w:cs="仿宋"/>
                <w:color w:val="auto"/>
                <w:kern w:val="2"/>
                <w:sz w:val="21"/>
                <w:szCs w:val="21"/>
                <w:highlight w:val="none"/>
                <w:lang w:val="en-US" w:eastAsia="zh-CN" w:bidi="ar-SA"/>
              </w:rPr>
            </w:pPr>
            <w:r>
              <w:rPr>
                <w:rFonts w:hint="eastAsia" w:cs="仿宋"/>
                <w:color w:val="auto"/>
                <w:kern w:val="2"/>
                <w:sz w:val="21"/>
                <w:szCs w:val="21"/>
                <w:highlight w:val="none"/>
                <w:lang w:val="en-US" w:eastAsia="zh-CN" w:bidi="ar-SA"/>
              </w:rPr>
              <w:t>5</w:t>
            </w:r>
          </w:p>
        </w:tc>
        <w:tc>
          <w:tcPr>
            <w:tcW w:w="962" w:type="dxa"/>
            <w:shd w:val="clear" w:color="auto" w:fill="auto"/>
            <w:vAlign w:val="center"/>
          </w:tcPr>
          <w:p w14:paraId="43D2C959">
            <w:pPr>
              <w:jc w:val="center"/>
              <w:rPr>
                <w:rFonts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r>
      <w:tr w14:paraId="5ABD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shd w:val="clear" w:color="auto" w:fill="auto"/>
            <w:vAlign w:val="center"/>
          </w:tcPr>
          <w:p w14:paraId="2EB815B1">
            <w:pPr>
              <w:jc w:val="center"/>
              <w:rPr>
                <w:rFonts w:hint="default" w:ascii="仿宋" w:hAnsi="仿宋" w:eastAsia="仿宋" w:cs="仿宋"/>
                <w:color w:val="auto"/>
                <w:kern w:val="2"/>
                <w:sz w:val="21"/>
                <w:szCs w:val="21"/>
                <w:highlight w:val="none"/>
                <w:lang w:val="en-US" w:eastAsia="zh-CN" w:bidi="ar-SA"/>
              </w:rPr>
            </w:pPr>
            <w:r>
              <w:rPr>
                <w:rFonts w:hint="eastAsia" w:cs="仿宋"/>
                <w:color w:val="auto"/>
                <w:kern w:val="2"/>
                <w:sz w:val="21"/>
                <w:szCs w:val="21"/>
                <w:highlight w:val="none"/>
                <w:lang w:val="en-US" w:eastAsia="zh-CN" w:bidi="ar-SA"/>
              </w:rPr>
              <w:t>21</w:t>
            </w:r>
          </w:p>
        </w:tc>
        <w:tc>
          <w:tcPr>
            <w:tcW w:w="7355" w:type="dxa"/>
            <w:shd w:val="clear" w:color="auto" w:fill="auto"/>
            <w:vAlign w:val="center"/>
          </w:tcPr>
          <w:p w14:paraId="6D7AEBF8">
            <w:pPr>
              <w:jc w:val="left"/>
              <w:rPr>
                <w:color w:val="auto"/>
                <w:sz w:val="21"/>
                <w:szCs w:val="21"/>
                <w:highlight w:val="none"/>
              </w:rPr>
            </w:pPr>
            <w:r>
              <w:rPr>
                <w:rFonts w:hint="eastAsia"/>
                <w:color w:val="auto"/>
                <w:sz w:val="21"/>
                <w:szCs w:val="21"/>
                <w:highlight w:val="none"/>
              </w:rPr>
              <w:t>有效投标报价的最低价作为评标基准价，其最低报价为满分；按［投标报价得分=（评标基准价/投标报价）*权重］的计算公式计算。</w:t>
            </w:r>
          </w:p>
          <w:p w14:paraId="64D5B63D">
            <w:pPr>
              <w:jc w:val="left"/>
              <w:rPr>
                <w:rFonts w:hint="eastAsia" w:ascii="仿宋" w:hAnsi="仿宋" w:eastAsia="仿宋" w:cs="仿宋"/>
                <w:color w:val="auto"/>
                <w:kern w:val="2"/>
                <w:sz w:val="21"/>
                <w:szCs w:val="21"/>
                <w:highlight w:val="none"/>
                <w:lang w:val="en-US" w:eastAsia="zh-CN" w:bidi="ar-SA"/>
              </w:rPr>
            </w:pPr>
            <w:r>
              <w:rPr>
                <w:rFonts w:hint="eastAsia"/>
                <w:color w:val="auto"/>
                <w:sz w:val="21"/>
                <w:szCs w:val="21"/>
                <w:highlight w:val="none"/>
              </w:rPr>
              <w:t>评标过程中，不得去掉报价中的最高报价和最低报价。</w:t>
            </w:r>
          </w:p>
        </w:tc>
        <w:tc>
          <w:tcPr>
            <w:tcW w:w="598" w:type="dxa"/>
            <w:shd w:val="clear" w:color="auto" w:fill="auto"/>
            <w:vAlign w:val="center"/>
          </w:tcPr>
          <w:p w14:paraId="013BC316">
            <w:pPr>
              <w:jc w:val="center"/>
              <w:rPr>
                <w:rFonts w:hint="default" w:ascii="仿宋" w:hAnsi="仿宋" w:eastAsia="仿宋" w:cs="仿宋"/>
                <w:color w:val="auto"/>
                <w:kern w:val="2"/>
                <w:sz w:val="21"/>
                <w:szCs w:val="21"/>
                <w:highlight w:val="none"/>
                <w:lang w:val="en-US" w:eastAsia="zh-CN" w:bidi="ar-SA"/>
              </w:rPr>
            </w:pPr>
            <w:r>
              <w:rPr>
                <w:rFonts w:hint="eastAsia"/>
                <w:color w:val="auto"/>
                <w:sz w:val="21"/>
                <w:szCs w:val="21"/>
                <w:highlight w:val="none"/>
              </w:rPr>
              <w:t>10</w:t>
            </w:r>
          </w:p>
        </w:tc>
        <w:tc>
          <w:tcPr>
            <w:tcW w:w="962" w:type="dxa"/>
            <w:shd w:val="clear" w:color="auto" w:fill="auto"/>
            <w:vAlign w:val="center"/>
          </w:tcPr>
          <w:p w14:paraId="75ED2F58">
            <w:pPr>
              <w:jc w:val="center"/>
              <w:rPr>
                <w:rFonts w:ascii="仿宋" w:hAnsi="仿宋" w:eastAsia="仿宋" w:cs="仿宋"/>
                <w:color w:val="auto"/>
                <w:kern w:val="2"/>
                <w:sz w:val="21"/>
                <w:szCs w:val="21"/>
                <w:highlight w:val="none"/>
                <w:lang w:val="en-US" w:eastAsia="zh-CN" w:bidi="ar-SA"/>
              </w:rPr>
            </w:pPr>
            <w:r>
              <w:rPr>
                <w:rFonts w:hint="eastAsia"/>
                <w:color w:val="auto"/>
                <w:sz w:val="21"/>
                <w:szCs w:val="21"/>
                <w:highlight w:val="none"/>
              </w:rPr>
              <w:t>客观分</w:t>
            </w:r>
          </w:p>
        </w:tc>
      </w:tr>
    </w:tbl>
    <w:p w14:paraId="5F4A5AF2">
      <w:pPr>
        <w:ind w:firstLine="482" w:firstLineChars="200"/>
        <w:rPr>
          <w:b/>
          <w:bCs/>
          <w:color w:val="auto"/>
          <w:highlight w:val="none"/>
        </w:rPr>
      </w:pPr>
      <w:r>
        <w:rPr>
          <w:rFonts w:hint="eastAsia"/>
          <w:b/>
          <w:bCs/>
          <w:color w:val="auto"/>
          <w:highlight w:val="none"/>
        </w:rPr>
        <w:t>“*”备注：供应商编制响应文件时，建议按此目录（序号和内容）提供评审标准相应的商务技术资料。</w:t>
      </w:r>
    </w:p>
    <w:p w14:paraId="1A1AC82F">
      <w:pPr>
        <w:adjustRightInd/>
        <w:ind w:firstLine="482" w:firstLineChars="200"/>
        <w:rPr>
          <w:rFonts w:cs="Arial" w:asciiTheme="minorEastAsia" w:hAnsiTheme="minorEastAsia" w:eastAsiaTheme="minorEastAsia"/>
          <w:b/>
          <w:color w:val="auto"/>
          <w:kern w:val="0"/>
          <w:highlight w:val="none"/>
        </w:rPr>
      </w:pPr>
    </w:p>
    <w:p w14:paraId="28AC85A1">
      <w:pPr>
        <w:pStyle w:val="3"/>
        <w:keepNext w:val="0"/>
        <w:keepLines w:val="0"/>
        <w:rPr>
          <w:color w:val="auto"/>
          <w:highlight w:val="none"/>
        </w:rPr>
      </w:pPr>
      <w:r>
        <w:rPr>
          <w:rFonts w:hint="eastAsia"/>
          <w:color w:val="auto"/>
          <w:highlight w:val="none"/>
        </w:rPr>
        <w:t>一、评审方法</w:t>
      </w:r>
    </w:p>
    <w:p w14:paraId="13305356">
      <w:pPr>
        <w:rPr>
          <w:color w:val="auto"/>
          <w:highlight w:val="none"/>
        </w:rPr>
      </w:pPr>
      <w:r>
        <w:rPr>
          <w:rFonts w:hint="eastAsia"/>
          <w:b/>
          <w:bCs/>
          <w:color w:val="auto"/>
          <w:highlight w:val="none"/>
        </w:rPr>
        <w:t>1.综合评分法。</w:t>
      </w:r>
      <w:r>
        <w:rPr>
          <w:rFonts w:hint="eastAsia"/>
          <w:color w:val="auto"/>
          <w:highlight w:val="none"/>
        </w:rPr>
        <w:t>综合评分法，是指响应文件满足磋商文件全部实质性要求，且按照评审因素的量化指标评审得分最高的供应商为成交候选人的评审方法。</w:t>
      </w:r>
    </w:p>
    <w:p w14:paraId="2005E938">
      <w:pPr>
        <w:pStyle w:val="3"/>
        <w:keepNext w:val="0"/>
        <w:keepLines w:val="0"/>
        <w:rPr>
          <w:color w:val="auto"/>
          <w:highlight w:val="none"/>
        </w:rPr>
      </w:pPr>
      <w:r>
        <w:rPr>
          <w:rFonts w:hint="eastAsia"/>
          <w:color w:val="auto"/>
          <w:highlight w:val="none"/>
        </w:rPr>
        <w:t>二、磋商小组的组成</w:t>
      </w:r>
    </w:p>
    <w:p w14:paraId="31F568D8">
      <w:pPr>
        <w:rPr>
          <w:b/>
          <w:bCs/>
          <w:color w:val="auto"/>
          <w:highlight w:val="none"/>
        </w:rPr>
      </w:pPr>
      <w:r>
        <w:rPr>
          <w:rFonts w:hint="eastAsia"/>
          <w:b/>
          <w:bCs/>
          <w:color w:val="auto"/>
          <w:highlight w:val="none"/>
        </w:rPr>
        <w:t>1.磋商小组的组成。</w:t>
      </w:r>
    </w:p>
    <w:p w14:paraId="028BB802">
      <w:pPr>
        <w:ind w:firstLine="480" w:firstLineChars="200"/>
        <w:rPr>
          <w:color w:val="auto"/>
          <w:highlight w:val="none"/>
        </w:rPr>
      </w:pPr>
      <w:r>
        <w:rPr>
          <w:rFonts w:hint="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B22D14A">
      <w:pPr>
        <w:ind w:firstLine="480" w:firstLineChars="200"/>
        <w:rPr>
          <w:color w:val="auto"/>
          <w:highlight w:val="none"/>
        </w:rPr>
      </w:pPr>
      <w:r>
        <w:rPr>
          <w:rFonts w:hint="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B28F371">
      <w:pPr>
        <w:rPr>
          <w:b/>
          <w:bCs/>
          <w:color w:val="auto"/>
          <w:highlight w:val="none"/>
        </w:rPr>
      </w:pPr>
      <w:r>
        <w:rPr>
          <w:rFonts w:hint="eastAsia"/>
          <w:b/>
          <w:bCs/>
          <w:color w:val="auto"/>
          <w:highlight w:val="none"/>
        </w:rPr>
        <w:t>2.磋商小组的组成人员的回避。</w:t>
      </w:r>
    </w:p>
    <w:p w14:paraId="75591211">
      <w:pPr>
        <w:ind w:firstLine="480" w:firstLineChars="200"/>
        <w:rPr>
          <w:color w:val="auto"/>
          <w:highlight w:val="none"/>
        </w:rPr>
      </w:pPr>
      <w:r>
        <w:rPr>
          <w:rFonts w:hint="eastAsia"/>
          <w:color w:val="auto"/>
          <w:highlight w:val="none"/>
        </w:rPr>
        <w:t>在政府采购活动中，磋商小组的组成人员与供应商有下列利害关系之一的，应当回避：</w:t>
      </w:r>
    </w:p>
    <w:p w14:paraId="5DC33E00">
      <w:pPr>
        <w:ind w:firstLine="480" w:firstLineChars="200"/>
        <w:rPr>
          <w:color w:val="auto"/>
          <w:highlight w:val="none"/>
        </w:rPr>
      </w:pPr>
      <w:r>
        <w:rPr>
          <w:rFonts w:hint="eastAsia"/>
          <w:color w:val="auto"/>
          <w:highlight w:val="none"/>
        </w:rPr>
        <w:t>2.1参加采购活动前3年内与供应商存在劳动关系；</w:t>
      </w:r>
    </w:p>
    <w:p w14:paraId="7BAC74C3">
      <w:pPr>
        <w:ind w:firstLine="480" w:firstLineChars="200"/>
        <w:rPr>
          <w:color w:val="auto"/>
          <w:highlight w:val="none"/>
        </w:rPr>
      </w:pPr>
      <w:r>
        <w:rPr>
          <w:rFonts w:hint="eastAsia"/>
          <w:color w:val="auto"/>
          <w:highlight w:val="none"/>
        </w:rPr>
        <w:t>2.2参加采购活动前3年内担任供应商的董事、监事；</w:t>
      </w:r>
    </w:p>
    <w:p w14:paraId="45BE9029">
      <w:pPr>
        <w:ind w:firstLine="480" w:firstLineChars="200"/>
        <w:rPr>
          <w:color w:val="auto"/>
          <w:highlight w:val="none"/>
        </w:rPr>
      </w:pPr>
      <w:r>
        <w:rPr>
          <w:rFonts w:hint="eastAsia"/>
          <w:color w:val="auto"/>
          <w:highlight w:val="none"/>
        </w:rPr>
        <w:t>2.3参加采购活动前3年内是供应商的控股股东或者实际控制人；</w:t>
      </w:r>
    </w:p>
    <w:p w14:paraId="3563E649">
      <w:pPr>
        <w:ind w:firstLine="480" w:firstLineChars="200"/>
        <w:rPr>
          <w:color w:val="auto"/>
          <w:highlight w:val="none"/>
        </w:rPr>
      </w:pPr>
      <w:r>
        <w:rPr>
          <w:rFonts w:hint="eastAsia"/>
          <w:color w:val="auto"/>
          <w:highlight w:val="none"/>
        </w:rPr>
        <w:t>2.4与供应商的法定代表人或者负责人有夫妻、直系血亲、三代以内旁系血亲或者近姻亲关系；</w:t>
      </w:r>
    </w:p>
    <w:p w14:paraId="763EAD38">
      <w:pPr>
        <w:ind w:firstLine="480" w:firstLineChars="200"/>
        <w:rPr>
          <w:color w:val="auto"/>
          <w:highlight w:val="none"/>
        </w:rPr>
      </w:pPr>
      <w:r>
        <w:rPr>
          <w:rFonts w:hint="eastAsia"/>
          <w:color w:val="auto"/>
          <w:highlight w:val="none"/>
        </w:rPr>
        <w:t>2.5与供应商有其他可能影响政府采购活动公平、公正进行的关系。</w:t>
      </w:r>
    </w:p>
    <w:p w14:paraId="55A4AD7A">
      <w:pPr>
        <w:ind w:firstLine="480" w:firstLineChars="200"/>
        <w:rPr>
          <w:color w:val="auto"/>
          <w:highlight w:val="none"/>
        </w:rPr>
      </w:pPr>
    </w:p>
    <w:p w14:paraId="5559EBE1">
      <w:pPr>
        <w:pStyle w:val="3"/>
        <w:keepNext w:val="0"/>
        <w:keepLines w:val="0"/>
        <w:rPr>
          <w:color w:val="auto"/>
          <w:highlight w:val="none"/>
        </w:rPr>
      </w:pPr>
      <w:r>
        <w:rPr>
          <w:rFonts w:hint="eastAsia"/>
          <w:color w:val="auto"/>
          <w:highlight w:val="none"/>
        </w:rPr>
        <w:t>三、磋商小组的职责</w:t>
      </w:r>
    </w:p>
    <w:p w14:paraId="5C93331F">
      <w:pPr>
        <w:rPr>
          <w:b/>
          <w:bCs/>
          <w:color w:val="auto"/>
          <w:highlight w:val="none"/>
        </w:rPr>
      </w:pPr>
      <w:r>
        <w:rPr>
          <w:rFonts w:hint="eastAsia"/>
          <w:b/>
          <w:bCs/>
          <w:color w:val="auto"/>
          <w:highlight w:val="none"/>
        </w:rPr>
        <w:t>1.磋商小组负责具体评审事务，并独立履行下列职责：</w:t>
      </w:r>
    </w:p>
    <w:p w14:paraId="3B7CF23B">
      <w:pPr>
        <w:ind w:firstLine="480" w:firstLineChars="200"/>
        <w:rPr>
          <w:color w:val="auto"/>
          <w:highlight w:val="none"/>
        </w:rPr>
      </w:pPr>
      <w:r>
        <w:rPr>
          <w:rFonts w:hint="eastAsia"/>
          <w:color w:val="auto"/>
          <w:highlight w:val="none"/>
        </w:rPr>
        <w:t>1.1对供应商的资格进行审查；对响应文件的有效性、完整性和响应程度进行审查；</w:t>
      </w:r>
    </w:p>
    <w:p w14:paraId="1E180CAF">
      <w:pPr>
        <w:ind w:firstLine="480" w:firstLineChars="200"/>
        <w:rPr>
          <w:color w:val="auto"/>
          <w:highlight w:val="none"/>
        </w:rPr>
      </w:pPr>
      <w:r>
        <w:rPr>
          <w:rFonts w:hint="eastAsia"/>
          <w:color w:val="auto"/>
          <w:highlight w:val="none"/>
        </w:rPr>
        <w:t>1.2审查、评价响应文件是否符合磋商文件的商务、技术等实质性要求；</w:t>
      </w:r>
    </w:p>
    <w:p w14:paraId="15488F95">
      <w:pPr>
        <w:ind w:firstLine="480" w:firstLineChars="200"/>
        <w:rPr>
          <w:color w:val="auto"/>
          <w:highlight w:val="none"/>
        </w:rPr>
      </w:pPr>
      <w:r>
        <w:rPr>
          <w:rFonts w:hint="eastAsia"/>
          <w:color w:val="auto"/>
          <w:highlight w:val="none"/>
        </w:rPr>
        <w:t>1.3要求供应商对响应文件有关事项作出澄清、说明或者更正；</w:t>
      </w:r>
    </w:p>
    <w:p w14:paraId="39764052">
      <w:pPr>
        <w:ind w:firstLine="480" w:firstLineChars="200"/>
        <w:rPr>
          <w:color w:val="auto"/>
          <w:highlight w:val="none"/>
        </w:rPr>
      </w:pPr>
      <w:r>
        <w:rPr>
          <w:rFonts w:hint="eastAsia"/>
          <w:color w:val="auto"/>
          <w:highlight w:val="none"/>
        </w:rPr>
        <w:t>1.4磋商小组集中与单一供应商分别进行磋商；</w:t>
      </w:r>
    </w:p>
    <w:p w14:paraId="1D74BA61">
      <w:pPr>
        <w:ind w:firstLine="480" w:firstLineChars="200"/>
        <w:rPr>
          <w:color w:val="auto"/>
          <w:highlight w:val="none"/>
        </w:rPr>
      </w:pPr>
      <w:r>
        <w:rPr>
          <w:rFonts w:hint="eastAsia"/>
          <w:color w:val="auto"/>
          <w:highlight w:val="none"/>
        </w:rPr>
        <w:t>1.5确定磋商文件的变动情况，并确定提交最后报价的供应商；</w:t>
      </w:r>
    </w:p>
    <w:p w14:paraId="2E2EBD9B">
      <w:pPr>
        <w:ind w:firstLine="480" w:firstLineChars="200"/>
        <w:rPr>
          <w:color w:val="auto"/>
          <w:highlight w:val="none"/>
        </w:rPr>
      </w:pPr>
      <w:r>
        <w:rPr>
          <w:rFonts w:hint="eastAsia"/>
          <w:color w:val="auto"/>
          <w:highlight w:val="none"/>
        </w:rPr>
        <w:t>1.6根据磋商文件确定的评审办法及评审标准对提交最后报价的供应商的响应文件和最后报价采用综合评分法进行综合评分；</w:t>
      </w:r>
    </w:p>
    <w:p w14:paraId="03098A90">
      <w:pPr>
        <w:ind w:firstLine="480" w:firstLineChars="200"/>
        <w:rPr>
          <w:color w:val="auto"/>
          <w:highlight w:val="none"/>
        </w:rPr>
      </w:pPr>
      <w:r>
        <w:rPr>
          <w:rFonts w:hint="eastAsia"/>
          <w:color w:val="auto"/>
          <w:highlight w:val="none"/>
        </w:rPr>
        <w:t>1.7编制评审报告，确定成交候选人名单，以及根据采购人委托直接确定成交人；</w:t>
      </w:r>
    </w:p>
    <w:p w14:paraId="7E5C8E8C">
      <w:pPr>
        <w:ind w:firstLine="480" w:firstLineChars="200"/>
        <w:rPr>
          <w:color w:val="auto"/>
          <w:highlight w:val="none"/>
        </w:rPr>
      </w:pPr>
      <w:r>
        <w:rPr>
          <w:rFonts w:hint="eastAsia"/>
          <w:color w:val="auto"/>
          <w:highlight w:val="none"/>
        </w:rPr>
        <w:t>1.8向采购人、采购代理机构或者有关部门报告评审中发现的违法行为；</w:t>
      </w:r>
    </w:p>
    <w:p w14:paraId="1E8AB33E">
      <w:pPr>
        <w:ind w:firstLine="480" w:firstLineChars="200"/>
        <w:rPr>
          <w:color w:val="auto"/>
          <w:highlight w:val="none"/>
        </w:rPr>
      </w:pPr>
      <w:r>
        <w:rPr>
          <w:rFonts w:hint="eastAsia"/>
          <w:color w:val="auto"/>
          <w:highlight w:val="none"/>
        </w:rPr>
        <w:t>1.9法律、法规、规章、磋商文件等规定的其它事项。</w:t>
      </w:r>
    </w:p>
    <w:p w14:paraId="70304D26">
      <w:pPr>
        <w:rPr>
          <w:b/>
          <w:bCs/>
          <w:color w:val="auto"/>
          <w:highlight w:val="none"/>
        </w:rPr>
      </w:pPr>
      <w:r>
        <w:rPr>
          <w:rFonts w:hint="eastAsia"/>
          <w:b/>
          <w:bCs/>
          <w:color w:val="auto"/>
          <w:highlight w:val="none"/>
        </w:rPr>
        <w:t>2.磋商小组及其成员不得有下列行为：</w:t>
      </w:r>
    </w:p>
    <w:p w14:paraId="1AE2EAA6">
      <w:pPr>
        <w:ind w:firstLine="480" w:firstLineChars="200"/>
        <w:rPr>
          <w:color w:val="auto"/>
          <w:highlight w:val="none"/>
        </w:rPr>
      </w:pPr>
      <w:r>
        <w:rPr>
          <w:rFonts w:hint="eastAsia"/>
          <w:color w:val="auto"/>
          <w:highlight w:val="none"/>
        </w:rPr>
        <w:t>2.1确定参与本项目至评审结束前私自接触供应商；</w:t>
      </w:r>
    </w:p>
    <w:p w14:paraId="128DD35B">
      <w:pPr>
        <w:ind w:firstLine="480" w:firstLineChars="200"/>
        <w:rPr>
          <w:color w:val="auto"/>
          <w:highlight w:val="none"/>
        </w:rPr>
      </w:pPr>
      <w:r>
        <w:rPr>
          <w:rFonts w:hint="eastAsia"/>
          <w:color w:val="auto"/>
          <w:highlight w:val="none"/>
        </w:rPr>
        <w:t>2.2接受供应商提出的“超出响应文件的范围或者改变响应文件的实质性内容”的澄清、说明或者更正；</w:t>
      </w:r>
    </w:p>
    <w:p w14:paraId="3BBAC6A5">
      <w:pPr>
        <w:ind w:firstLine="480" w:firstLineChars="200"/>
        <w:rPr>
          <w:color w:val="auto"/>
          <w:highlight w:val="none"/>
        </w:rPr>
      </w:pPr>
      <w:r>
        <w:rPr>
          <w:rFonts w:hint="eastAsia"/>
          <w:color w:val="auto"/>
          <w:highlight w:val="none"/>
        </w:rPr>
        <w:t>2.3违反评审纪律发表倾向性意见或者征询采购人的倾向性意见；</w:t>
      </w:r>
    </w:p>
    <w:p w14:paraId="3DAAC008">
      <w:pPr>
        <w:ind w:firstLine="480" w:firstLineChars="200"/>
        <w:rPr>
          <w:color w:val="auto"/>
          <w:highlight w:val="none"/>
        </w:rPr>
      </w:pPr>
      <w:r>
        <w:rPr>
          <w:rFonts w:hint="eastAsia"/>
          <w:color w:val="auto"/>
          <w:highlight w:val="none"/>
        </w:rPr>
        <w:t>2.4对需要专业判断的主观评审因素协商评分；</w:t>
      </w:r>
    </w:p>
    <w:p w14:paraId="2FAED7D4">
      <w:pPr>
        <w:ind w:firstLine="480" w:firstLineChars="200"/>
        <w:rPr>
          <w:color w:val="auto"/>
          <w:highlight w:val="none"/>
        </w:rPr>
      </w:pPr>
      <w:r>
        <w:rPr>
          <w:rFonts w:hint="eastAsia"/>
          <w:color w:val="auto"/>
          <w:highlight w:val="none"/>
        </w:rPr>
        <w:t>2.5在评审过程中擅离职守，影响评审程序正常进行的；</w:t>
      </w:r>
    </w:p>
    <w:p w14:paraId="118DD268">
      <w:pPr>
        <w:ind w:firstLine="480" w:firstLineChars="200"/>
        <w:rPr>
          <w:color w:val="auto"/>
          <w:highlight w:val="none"/>
        </w:rPr>
      </w:pPr>
      <w:r>
        <w:rPr>
          <w:rFonts w:hint="eastAsia"/>
          <w:color w:val="auto"/>
          <w:highlight w:val="none"/>
        </w:rPr>
        <w:t>2.6记录、复制或者带走任何评审资料；</w:t>
      </w:r>
    </w:p>
    <w:p w14:paraId="5AEE9E42">
      <w:pPr>
        <w:ind w:firstLine="480" w:firstLineChars="200"/>
        <w:rPr>
          <w:color w:val="auto"/>
          <w:highlight w:val="none"/>
        </w:rPr>
      </w:pPr>
      <w:r>
        <w:rPr>
          <w:rFonts w:hint="eastAsia"/>
          <w:color w:val="auto"/>
          <w:highlight w:val="none"/>
        </w:rPr>
        <w:t>2.7其他不遵守评审纪律的行为。</w:t>
      </w:r>
    </w:p>
    <w:p w14:paraId="5AC3DC5B">
      <w:pPr>
        <w:ind w:firstLine="480" w:firstLineChars="200"/>
        <w:rPr>
          <w:color w:val="auto"/>
          <w:highlight w:val="none"/>
        </w:rPr>
      </w:pPr>
      <w:r>
        <w:rPr>
          <w:rFonts w:hint="eastAsia"/>
          <w:color w:val="auto"/>
          <w:highlight w:val="none"/>
        </w:rPr>
        <w:t>磋商小组成员有2.1-2.5行为之一的，其评审意见无效，并不得获取评审劳务报酬和报销异地评审差旅费。</w:t>
      </w:r>
    </w:p>
    <w:p w14:paraId="7C9770C1">
      <w:pPr>
        <w:ind w:firstLine="480" w:firstLineChars="200"/>
        <w:rPr>
          <w:color w:val="auto"/>
          <w:highlight w:val="none"/>
        </w:rPr>
      </w:pPr>
    </w:p>
    <w:p w14:paraId="521780D3">
      <w:pPr>
        <w:pStyle w:val="3"/>
        <w:keepNext w:val="0"/>
        <w:keepLines w:val="0"/>
        <w:rPr>
          <w:color w:val="auto"/>
          <w:highlight w:val="none"/>
        </w:rPr>
      </w:pPr>
      <w:r>
        <w:rPr>
          <w:rFonts w:hint="eastAsia"/>
          <w:color w:val="auto"/>
          <w:highlight w:val="none"/>
        </w:rPr>
        <w:t>四、评审程序</w:t>
      </w:r>
    </w:p>
    <w:p w14:paraId="3393168D">
      <w:pPr>
        <w:ind w:firstLine="482" w:firstLineChars="200"/>
        <w:rPr>
          <w:b/>
          <w:bCs/>
          <w:color w:val="auto"/>
          <w:highlight w:val="none"/>
        </w:rPr>
      </w:pPr>
      <w:r>
        <w:rPr>
          <w:rFonts w:hint="eastAsia"/>
          <w:b/>
          <w:bCs/>
          <w:color w:val="auto"/>
          <w:highlight w:val="none"/>
        </w:rPr>
        <w:t>详见磋商文件“第二部分 竞争性磋商流程”。</w:t>
      </w:r>
    </w:p>
    <w:p w14:paraId="6C8AF79D">
      <w:pPr>
        <w:rPr>
          <w:color w:val="auto"/>
          <w:highlight w:val="none"/>
        </w:rPr>
      </w:pPr>
    </w:p>
    <w:p w14:paraId="551DE4E4">
      <w:pPr>
        <w:pStyle w:val="3"/>
        <w:keepNext w:val="0"/>
        <w:keepLines w:val="0"/>
        <w:rPr>
          <w:color w:val="auto"/>
          <w:highlight w:val="none"/>
        </w:rPr>
      </w:pPr>
      <w:r>
        <w:rPr>
          <w:rFonts w:hint="eastAsia"/>
          <w:color w:val="auto"/>
          <w:highlight w:val="none"/>
        </w:rPr>
        <w:t>五、评审须知</w:t>
      </w:r>
    </w:p>
    <w:p w14:paraId="7B600C33">
      <w:pPr>
        <w:rPr>
          <w:b/>
          <w:bCs/>
          <w:color w:val="auto"/>
          <w:highlight w:val="none"/>
        </w:rPr>
      </w:pPr>
      <w:r>
        <w:rPr>
          <w:rFonts w:hint="eastAsia"/>
          <w:b/>
          <w:bCs/>
          <w:color w:val="auto"/>
          <w:highlight w:val="none"/>
        </w:rPr>
        <w:t>1.响应文件的澄清</w:t>
      </w:r>
    </w:p>
    <w:p w14:paraId="6474A7FD">
      <w:pPr>
        <w:ind w:firstLine="480" w:firstLineChars="200"/>
        <w:rPr>
          <w:color w:val="auto"/>
          <w:highlight w:val="none"/>
        </w:rPr>
      </w:pPr>
      <w:r>
        <w:rPr>
          <w:rFonts w:hint="eastAsia"/>
          <w:color w:val="auto"/>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03E2D87">
      <w:pPr>
        <w:rPr>
          <w:b/>
          <w:bCs/>
          <w:color w:val="auto"/>
          <w:highlight w:val="none"/>
        </w:rPr>
      </w:pPr>
      <w:r>
        <w:rPr>
          <w:rFonts w:hint="eastAsia"/>
          <w:b/>
          <w:bCs/>
          <w:color w:val="auto"/>
          <w:highlight w:val="none"/>
        </w:rPr>
        <w:t>2.最后报价的修正原则</w:t>
      </w:r>
    </w:p>
    <w:p w14:paraId="19080AB7">
      <w:pPr>
        <w:ind w:firstLine="480" w:firstLineChars="200"/>
        <w:rPr>
          <w:color w:val="auto"/>
          <w:highlight w:val="none"/>
        </w:rPr>
      </w:pPr>
      <w:r>
        <w:rPr>
          <w:rFonts w:hint="eastAsia"/>
          <w:color w:val="auto"/>
          <w:highlight w:val="none"/>
        </w:rPr>
        <w:t>磋商小组对响应文件的最后报价进行审核，对发现计算、书写等错误的，按以下原则进行修正：</w:t>
      </w:r>
    </w:p>
    <w:p w14:paraId="5B74084E">
      <w:pPr>
        <w:ind w:firstLine="480" w:firstLineChars="200"/>
        <w:rPr>
          <w:color w:val="auto"/>
          <w:highlight w:val="none"/>
        </w:rPr>
      </w:pPr>
      <w:r>
        <w:rPr>
          <w:rFonts w:hint="eastAsia"/>
          <w:color w:val="auto"/>
          <w:highlight w:val="none"/>
        </w:rPr>
        <w:t>2.1《最后报价一览表》内容与响应文件中响应内容不一致的，以《最后报价一览表》为准;</w:t>
      </w:r>
    </w:p>
    <w:p w14:paraId="0A62B07A">
      <w:pPr>
        <w:ind w:firstLine="480" w:firstLineChars="200"/>
        <w:rPr>
          <w:color w:val="auto"/>
          <w:highlight w:val="none"/>
        </w:rPr>
      </w:pPr>
      <w:r>
        <w:rPr>
          <w:rFonts w:hint="eastAsia"/>
          <w:color w:val="auto"/>
          <w:highlight w:val="none"/>
        </w:rPr>
        <w:t>2.2大写金额和小写金额不一致的，以大写金额为准;</w:t>
      </w:r>
    </w:p>
    <w:p w14:paraId="5CBDE8AA">
      <w:pPr>
        <w:ind w:firstLine="480" w:firstLineChars="200"/>
        <w:rPr>
          <w:color w:val="auto"/>
          <w:highlight w:val="none"/>
        </w:rPr>
      </w:pPr>
      <w:r>
        <w:rPr>
          <w:rFonts w:hint="eastAsia"/>
          <w:color w:val="auto"/>
          <w:highlight w:val="none"/>
        </w:rPr>
        <w:t>2.3单价金额小数点或者百分比有明显错位的，以《最后报价一览表》的总价为准，并修改单价;</w:t>
      </w:r>
    </w:p>
    <w:p w14:paraId="56F8B194">
      <w:pPr>
        <w:ind w:firstLine="480" w:firstLineChars="200"/>
        <w:rPr>
          <w:color w:val="auto"/>
          <w:highlight w:val="none"/>
        </w:rPr>
      </w:pPr>
      <w:r>
        <w:rPr>
          <w:rFonts w:hint="eastAsia"/>
          <w:color w:val="auto"/>
          <w:highlight w:val="none"/>
        </w:rPr>
        <w:t>2.4总价金额与按单价汇总金额不一致的，以单价金额计算结果为准。</w:t>
      </w:r>
    </w:p>
    <w:p w14:paraId="64E767C5">
      <w:pPr>
        <w:ind w:firstLine="480" w:firstLineChars="200"/>
        <w:rPr>
          <w:color w:val="auto"/>
          <w:highlight w:val="none"/>
        </w:rPr>
      </w:pPr>
      <w:r>
        <w:rPr>
          <w:rFonts w:hint="eastAsia"/>
          <w:color w:val="auto"/>
          <w:highlight w:val="none"/>
        </w:rPr>
        <w:t>2.5同时出现两种以上不一致的，按照前款规定的顺序修正。</w:t>
      </w:r>
    </w:p>
    <w:p w14:paraId="6F3A074C">
      <w:pPr>
        <w:ind w:firstLine="480" w:firstLineChars="200"/>
        <w:rPr>
          <w:color w:val="auto"/>
          <w:highlight w:val="none"/>
        </w:rPr>
      </w:pPr>
      <w:r>
        <w:rPr>
          <w:rFonts w:hint="eastAsia"/>
          <w:color w:val="auto"/>
          <w:highlight w:val="none"/>
        </w:rPr>
        <w:t>2.6以修正后的总价作为最后报价。</w:t>
      </w:r>
    </w:p>
    <w:p w14:paraId="6A298B89">
      <w:pPr>
        <w:rPr>
          <w:b/>
          <w:bCs/>
          <w:color w:val="auto"/>
          <w:highlight w:val="none"/>
        </w:rPr>
      </w:pPr>
      <w:r>
        <w:rPr>
          <w:rFonts w:hint="eastAsia"/>
          <w:b/>
          <w:bCs/>
          <w:color w:val="auto"/>
          <w:highlight w:val="none"/>
        </w:rPr>
        <w:t>▲供应商对根据修正原则修正后的最后报价不确认的，响应无效。</w:t>
      </w:r>
    </w:p>
    <w:p w14:paraId="68DEC98E">
      <w:pPr>
        <w:rPr>
          <w:b/>
          <w:bCs/>
          <w:color w:val="auto"/>
          <w:highlight w:val="none"/>
        </w:rPr>
      </w:pPr>
      <w:r>
        <w:rPr>
          <w:rFonts w:hint="eastAsia"/>
          <w:b/>
          <w:bCs/>
          <w:color w:val="auto"/>
          <w:highlight w:val="none"/>
        </w:rPr>
        <w:t>3.响应无效</w:t>
      </w:r>
    </w:p>
    <w:p w14:paraId="132EF261">
      <w:pPr>
        <w:ind w:firstLine="480" w:firstLineChars="200"/>
        <w:rPr>
          <w:color w:val="auto"/>
          <w:highlight w:val="none"/>
        </w:rPr>
      </w:pPr>
      <w:r>
        <w:rPr>
          <w:rFonts w:hint="eastAsia"/>
          <w:color w:val="auto"/>
          <w:highlight w:val="none"/>
        </w:rPr>
        <w:t>有下列情况之一的，响应无效：</w:t>
      </w:r>
    </w:p>
    <w:p w14:paraId="4C70C096">
      <w:pPr>
        <w:ind w:firstLine="480" w:firstLineChars="200"/>
        <w:rPr>
          <w:color w:val="auto"/>
          <w:highlight w:val="none"/>
        </w:rPr>
      </w:pPr>
      <w:r>
        <w:rPr>
          <w:rFonts w:hint="eastAsia"/>
          <w:color w:val="auto"/>
          <w:highlight w:val="none"/>
        </w:rPr>
        <w:t>3.1单位负责人为同一人或者存在直接控股、管理关系的不同供应商参加同一合同项下的政府采购活动的（均无效）；</w:t>
      </w:r>
    </w:p>
    <w:p w14:paraId="1849C6CB">
      <w:pPr>
        <w:ind w:firstLine="480" w:firstLineChars="200"/>
        <w:rPr>
          <w:color w:val="auto"/>
          <w:highlight w:val="none"/>
        </w:rPr>
      </w:pPr>
      <w:r>
        <w:rPr>
          <w:rFonts w:hint="eastAsia"/>
          <w:color w:val="auto"/>
          <w:highlight w:val="none"/>
        </w:rPr>
        <w:t xml:space="preserve">3.2为采购项目提供整体设计、规范编制或者项目管理、监理、检测等服务的供应商再参加该采购项目的其他采购活动的； </w:t>
      </w:r>
    </w:p>
    <w:p w14:paraId="16D76568">
      <w:pPr>
        <w:ind w:firstLine="480" w:firstLineChars="200"/>
        <w:rPr>
          <w:color w:val="auto"/>
          <w:highlight w:val="none"/>
        </w:rPr>
      </w:pPr>
      <w:r>
        <w:rPr>
          <w:rFonts w:hint="eastAsia"/>
          <w:color w:val="auto"/>
          <w:highlight w:val="none"/>
        </w:rPr>
        <w:t>3.3供应商不具备磋商文件中规定的资格要求的（供应商未提供有效的资格证明文件的，视为供应商不具备磋商文件中规定的资格要求）；</w:t>
      </w:r>
    </w:p>
    <w:p w14:paraId="7D81C280">
      <w:pPr>
        <w:ind w:firstLine="480" w:firstLineChars="200"/>
        <w:rPr>
          <w:color w:val="auto"/>
          <w:highlight w:val="none"/>
        </w:rPr>
      </w:pPr>
      <w:r>
        <w:rPr>
          <w:rFonts w:hint="eastAsia"/>
          <w:color w:val="auto"/>
          <w:highlight w:val="none"/>
        </w:rPr>
        <w:t>3.4响应文件未按磋商文件的澄清、修改的内容编制，又不符合实质性要求的；</w:t>
      </w:r>
    </w:p>
    <w:p w14:paraId="2B9D3FD5">
      <w:pPr>
        <w:ind w:firstLine="480" w:firstLineChars="200"/>
        <w:rPr>
          <w:color w:val="auto"/>
          <w:highlight w:val="none"/>
        </w:rPr>
      </w:pPr>
      <w:r>
        <w:rPr>
          <w:rFonts w:hint="eastAsia"/>
          <w:color w:val="auto"/>
          <w:highlight w:val="none"/>
        </w:rPr>
        <w:t>3.</w:t>
      </w:r>
      <w:r>
        <w:rPr>
          <w:rFonts w:hint="eastAsia"/>
          <w:color w:val="auto"/>
          <w:highlight w:val="none"/>
          <w:lang w:val="en-US" w:eastAsia="zh-CN"/>
        </w:rPr>
        <w:t>5</w:t>
      </w:r>
      <w:r>
        <w:rPr>
          <w:rFonts w:hint="eastAsia"/>
          <w:color w:val="auto"/>
          <w:highlight w:val="none"/>
        </w:rPr>
        <w:t>响应文件组成漏项，内容不全或内容字迹模糊辨认不清的；</w:t>
      </w:r>
    </w:p>
    <w:p w14:paraId="1149C9C5">
      <w:pPr>
        <w:ind w:firstLine="480" w:firstLineChars="200"/>
        <w:rPr>
          <w:color w:val="auto"/>
          <w:highlight w:val="none"/>
        </w:rPr>
      </w:pPr>
      <w:r>
        <w:rPr>
          <w:rFonts w:hint="eastAsia"/>
          <w:color w:val="auto"/>
          <w:highlight w:val="none"/>
        </w:rPr>
        <w:t>3.</w:t>
      </w:r>
      <w:r>
        <w:rPr>
          <w:rFonts w:hint="eastAsia"/>
          <w:color w:val="auto"/>
          <w:highlight w:val="none"/>
          <w:lang w:val="en-US" w:eastAsia="zh-CN"/>
        </w:rPr>
        <w:t>6</w:t>
      </w:r>
      <w:r>
        <w:rPr>
          <w:rFonts w:hint="eastAsia"/>
          <w:color w:val="auto"/>
          <w:highlight w:val="none"/>
        </w:rPr>
        <w:t>响应文件中法人授权书所载内容与本项目内容有异的；</w:t>
      </w:r>
    </w:p>
    <w:p w14:paraId="5CB152C3">
      <w:pPr>
        <w:ind w:firstLine="480" w:firstLineChars="200"/>
        <w:rPr>
          <w:color w:val="auto"/>
          <w:highlight w:val="none"/>
        </w:rPr>
      </w:pPr>
      <w:r>
        <w:rPr>
          <w:rFonts w:hint="eastAsia"/>
          <w:color w:val="auto"/>
          <w:highlight w:val="none"/>
        </w:rPr>
        <w:t>3.</w:t>
      </w:r>
      <w:r>
        <w:rPr>
          <w:rFonts w:hint="eastAsia"/>
          <w:color w:val="auto"/>
          <w:highlight w:val="none"/>
          <w:lang w:val="en-US" w:eastAsia="zh-CN"/>
        </w:rPr>
        <w:t>7</w:t>
      </w:r>
      <w:r>
        <w:rPr>
          <w:rFonts w:hint="eastAsia"/>
          <w:color w:val="auto"/>
          <w:highlight w:val="none"/>
        </w:rPr>
        <w:t>响应文件未按照磋商文件要求签署、盖章的；</w:t>
      </w:r>
    </w:p>
    <w:p w14:paraId="0153239B">
      <w:pPr>
        <w:ind w:firstLine="480" w:firstLineChars="200"/>
        <w:rPr>
          <w:color w:val="auto"/>
          <w:highlight w:val="none"/>
        </w:rPr>
      </w:pPr>
      <w:r>
        <w:rPr>
          <w:rFonts w:hint="eastAsia"/>
          <w:color w:val="auto"/>
          <w:highlight w:val="none"/>
        </w:rPr>
        <w:t>3.</w:t>
      </w:r>
      <w:r>
        <w:rPr>
          <w:rFonts w:hint="eastAsia"/>
          <w:color w:val="auto"/>
          <w:highlight w:val="none"/>
          <w:lang w:val="en-US" w:eastAsia="zh-CN"/>
        </w:rPr>
        <w:t>8</w:t>
      </w:r>
      <w:r>
        <w:rPr>
          <w:rFonts w:hint="eastAsia"/>
          <w:color w:val="auto"/>
          <w:highlight w:val="none"/>
        </w:rPr>
        <w:t>响应文件含有采购人不能接受的附加条件的；</w:t>
      </w:r>
    </w:p>
    <w:p w14:paraId="72BAABD1">
      <w:pPr>
        <w:ind w:firstLine="480" w:firstLineChars="200"/>
        <w:rPr>
          <w:color w:val="auto"/>
          <w:highlight w:val="none"/>
        </w:rPr>
      </w:pPr>
      <w:r>
        <w:rPr>
          <w:rFonts w:hint="eastAsia"/>
          <w:color w:val="auto"/>
          <w:highlight w:val="none"/>
        </w:rPr>
        <w:t>3.</w:t>
      </w:r>
      <w:r>
        <w:rPr>
          <w:rFonts w:hint="eastAsia"/>
          <w:color w:val="auto"/>
          <w:highlight w:val="none"/>
          <w:lang w:val="en-US" w:eastAsia="zh-CN"/>
        </w:rPr>
        <w:t>9</w:t>
      </w:r>
      <w:r>
        <w:rPr>
          <w:rFonts w:hint="eastAsia"/>
          <w:color w:val="auto"/>
          <w:highlight w:val="none"/>
        </w:rPr>
        <w:t>响应文件中承诺的响应有效期少于磋商文件中载明的响应有效期的；</w:t>
      </w:r>
    </w:p>
    <w:p w14:paraId="0692871F">
      <w:pPr>
        <w:ind w:firstLine="480" w:firstLineChars="200"/>
        <w:rPr>
          <w:color w:val="auto"/>
          <w:highlight w:val="none"/>
        </w:rPr>
      </w:pPr>
      <w:r>
        <w:rPr>
          <w:rFonts w:hint="eastAsia"/>
          <w:color w:val="auto"/>
          <w:highlight w:val="none"/>
        </w:rPr>
        <w:t>3.1</w:t>
      </w:r>
      <w:r>
        <w:rPr>
          <w:rFonts w:hint="eastAsia"/>
          <w:color w:val="auto"/>
          <w:highlight w:val="none"/>
          <w:lang w:val="en-US" w:eastAsia="zh-CN"/>
        </w:rPr>
        <w:t>0</w:t>
      </w:r>
      <w:r>
        <w:rPr>
          <w:rFonts w:hint="eastAsia"/>
          <w:color w:val="auto"/>
          <w:highlight w:val="none"/>
        </w:rPr>
        <w:t>供应商所投内容不符合磋商文件中实质性要求的；</w:t>
      </w:r>
    </w:p>
    <w:p w14:paraId="168D76E5">
      <w:pPr>
        <w:ind w:firstLine="480" w:firstLineChars="200"/>
        <w:rPr>
          <w:color w:val="auto"/>
          <w:highlight w:val="none"/>
        </w:rPr>
      </w:pPr>
      <w:r>
        <w:rPr>
          <w:rFonts w:hint="eastAsia"/>
          <w:color w:val="auto"/>
          <w:highlight w:val="none"/>
        </w:rPr>
        <w:t>3.1</w:t>
      </w:r>
      <w:r>
        <w:rPr>
          <w:rFonts w:hint="eastAsia"/>
          <w:color w:val="auto"/>
          <w:highlight w:val="none"/>
          <w:lang w:val="en-US" w:eastAsia="zh-CN"/>
        </w:rPr>
        <w:t>1</w:t>
      </w:r>
      <w:r>
        <w:rPr>
          <w:rFonts w:hint="eastAsia"/>
          <w:color w:val="auto"/>
          <w:highlight w:val="none"/>
        </w:rPr>
        <w:t>所提交的《最后报价一览表》中出现不是唯一的、有选择性的报价的;</w:t>
      </w:r>
    </w:p>
    <w:p w14:paraId="472977F5">
      <w:pPr>
        <w:ind w:firstLine="480" w:firstLineChars="200"/>
        <w:rPr>
          <w:rFonts w:hint="eastAsia"/>
          <w:color w:val="auto"/>
          <w:highlight w:val="none"/>
        </w:rPr>
      </w:pPr>
      <w:r>
        <w:rPr>
          <w:rFonts w:hint="eastAsia"/>
          <w:color w:val="auto"/>
          <w:highlight w:val="none"/>
        </w:rPr>
        <w:t>3.1</w:t>
      </w:r>
      <w:r>
        <w:rPr>
          <w:rFonts w:hint="eastAsia"/>
          <w:color w:val="auto"/>
          <w:highlight w:val="none"/>
          <w:lang w:val="en-US" w:eastAsia="zh-CN"/>
        </w:rPr>
        <w:t>2</w:t>
      </w:r>
      <w:r>
        <w:rPr>
          <w:rFonts w:hint="eastAsia"/>
          <w:color w:val="auto"/>
          <w:highlight w:val="none"/>
        </w:rPr>
        <w:t>最后报价高于本项目采购预算或者最高限价的;</w:t>
      </w:r>
    </w:p>
    <w:p w14:paraId="6517209D">
      <w:pPr>
        <w:ind w:firstLine="480" w:firstLineChars="200"/>
        <w:rPr>
          <w:rFonts w:hint="eastAsia"/>
          <w:color w:val="auto"/>
          <w:highlight w:val="none"/>
        </w:rPr>
      </w:pPr>
      <w:r>
        <w:rPr>
          <w:rFonts w:hint="eastAsia"/>
          <w:color w:val="auto"/>
          <w:highlight w:val="none"/>
        </w:rPr>
        <w:t>3.1</w:t>
      </w:r>
      <w:r>
        <w:rPr>
          <w:rFonts w:hint="eastAsia"/>
          <w:color w:val="auto"/>
          <w:highlight w:val="none"/>
          <w:lang w:val="en-US" w:eastAsia="zh-CN"/>
        </w:rPr>
        <w:t>3</w:t>
      </w:r>
      <w:r>
        <w:rPr>
          <w:rFonts w:hint="eastAsia"/>
          <w:color w:val="auto"/>
          <w:highlight w:val="none"/>
        </w:rPr>
        <w:t>最后报价明显低于其他通过符合性审查供应商的报价，有可能影响产品质量或者不能诚信履约的，未能按要求提供书面说明或者提交相关证明材料证明其报价合理性的;</w:t>
      </w:r>
    </w:p>
    <w:p w14:paraId="51B5A8A7">
      <w:pPr>
        <w:ind w:firstLine="480" w:firstLineChars="200"/>
        <w:rPr>
          <w:color w:val="auto"/>
          <w:highlight w:val="none"/>
        </w:rPr>
      </w:pPr>
      <w:r>
        <w:rPr>
          <w:rFonts w:hint="eastAsia"/>
          <w:color w:val="auto"/>
          <w:highlight w:val="none"/>
        </w:rPr>
        <w:t>3.1</w:t>
      </w:r>
      <w:r>
        <w:rPr>
          <w:rFonts w:hint="eastAsia"/>
          <w:color w:val="auto"/>
          <w:highlight w:val="none"/>
          <w:lang w:val="en-US" w:eastAsia="zh-CN"/>
        </w:rPr>
        <w:t>4</w:t>
      </w:r>
      <w:r>
        <w:rPr>
          <w:rFonts w:hint="eastAsia"/>
          <w:color w:val="auto"/>
          <w:highlight w:val="none"/>
        </w:rPr>
        <w:t>《最后报价一览表》填写不完整或字迹不能辨认或有漏项的；</w:t>
      </w:r>
    </w:p>
    <w:p w14:paraId="0628BC7C">
      <w:pPr>
        <w:ind w:firstLine="480" w:firstLineChars="200"/>
        <w:rPr>
          <w:color w:val="auto"/>
          <w:highlight w:val="none"/>
        </w:rPr>
      </w:pPr>
      <w:r>
        <w:rPr>
          <w:rFonts w:hint="eastAsia"/>
          <w:color w:val="auto"/>
          <w:highlight w:val="none"/>
        </w:rPr>
        <w:t>3.1</w:t>
      </w:r>
      <w:r>
        <w:rPr>
          <w:rFonts w:hint="eastAsia"/>
          <w:color w:val="auto"/>
          <w:highlight w:val="none"/>
          <w:lang w:val="en-US" w:eastAsia="zh-CN"/>
        </w:rPr>
        <w:t>5</w:t>
      </w:r>
      <w:r>
        <w:rPr>
          <w:rFonts w:hint="eastAsia"/>
          <w:color w:val="auto"/>
          <w:highlight w:val="none"/>
        </w:rPr>
        <w:t>供应商对根据修正原则修正后的最后报价不确认的；</w:t>
      </w:r>
    </w:p>
    <w:p w14:paraId="16B888A3">
      <w:pPr>
        <w:ind w:firstLine="480" w:firstLineChars="200"/>
        <w:rPr>
          <w:color w:val="auto"/>
          <w:highlight w:val="none"/>
        </w:rPr>
      </w:pPr>
      <w:r>
        <w:rPr>
          <w:rFonts w:hint="eastAsia"/>
          <w:color w:val="auto"/>
          <w:highlight w:val="none"/>
        </w:rPr>
        <w:t>3.1</w:t>
      </w:r>
      <w:r>
        <w:rPr>
          <w:rFonts w:hint="eastAsia"/>
          <w:color w:val="auto"/>
          <w:highlight w:val="none"/>
          <w:lang w:val="en-US" w:eastAsia="zh-CN"/>
        </w:rPr>
        <w:t>6</w:t>
      </w:r>
      <w:r>
        <w:rPr>
          <w:rFonts w:hint="eastAsia"/>
          <w:color w:val="auto"/>
          <w:highlight w:val="none"/>
        </w:rPr>
        <w:t>供应商提供虚假材料响应的（包括但不限于以下情节）；</w:t>
      </w:r>
    </w:p>
    <w:p w14:paraId="33CC67CD">
      <w:pPr>
        <w:ind w:firstLine="480" w:firstLineChars="200"/>
        <w:rPr>
          <w:color w:val="auto"/>
          <w:highlight w:val="none"/>
        </w:rPr>
      </w:pPr>
      <w:r>
        <w:rPr>
          <w:color w:val="auto"/>
          <w:highlight w:val="none"/>
        </w:rPr>
        <w:t></w:t>
      </w:r>
      <w:r>
        <w:rPr>
          <w:rFonts w:hint="eastAsia"/>
          <w:color w:val="auto"/>
          <w:highlight w:val="none"/>
        </w:rPr>
        <w:t>●使用伪造、变造的许可证件；</w:t>
      </w:r>
    </w:p>
    <w:p w14:paraId="6E3BD956">
      <w:pPr>
        <w:ind w:firstLine="480" w:firstLineChars="200"/>
        <w:rPr>
          <w:color w:val="auto"/>
          <w:highlight w:val="none"/>
        </w:rPr>
      </w:pPr>
      <w:r>
        <w:rPr>
          <w:color w:val="auto"/>
          <w:highlight w:val="none"/>
        </w:rPr>
        <w:t>●</w:t>
      </w:r>
      <w:r>
        <w:rPr>
          <w:rFonts w:hint="eastAsia"/>
          <w:color w:val="auto"/>
          <w:highlight w:val="none"/>
        </w:rPr>
        <w:t>提供虚假的财务状况或者业绩；</w:t>
      </w:r>
    </w:p>
    <w:p w14:paraId="6ADF2756">
      <w:pPr>
        <w:ind w:firstLine="480" w:firstLineChars="200"/>
        <w:rPr>
          <w:color w:val="auto"/>
          <w:highlight w:val="none"/>
        </w:rPr>
      </w:pPr>
      <w:r>
        <w:rPr>
          <w:color w:val="auto"/>
          <w:highlight w:val="none"/>
        </w:rPr>
        <w:t>●</w:t>
      </w:r>
      <w:r>
        <w:rPr>
          <w:rFonts w:hint="eastAsia"/>
          <w:color w:val="auto"/>
          <w:highlight w:val="none"/>
        </w:rPr>
        <w:t>提供虚假的项目负责人或者主要技术人员简历、劳动关系证明；</w:t>
      </w:r>
    </w:p>
    <w:p w14:paraId="3C302271">
      <w:pPr>
        <w:ind w:firstLine="480" w:firstLineChars="200"/>
        <w:rPr>
          <w:color w:val="auto"/>
          <w:highlight w:val="none"/>
        </w:rPr>
      </w:pPr>
      <w:r>
        <w:rPr>
          <w:color w:val="auto"/>
          <w:highlight w:val="none"/>
        </w:rPr>
        <w:t>●</w:t>
      </w:r>
      <w:r>
        <w:rPr>
          <w:rFonts w:hint="eastAsia"/>
          <w:color w:val="auto"/>
          <w:highlight w:val="none"/>
        </w:rPr>
        <w:t>提供虚假的信用状况；</w:t>
      </w:r>
    </w:p>
    <w:p w14:paraId="5D05E94A">
      <w:pPr>
        <w:ind w:firstLine="480" w:firstLineChars="200"/>
        <w:rPr>
          <w:color w:val="auto"/>
          <w:highlight w:val="none"/>
        </w:rPr>
      </w:pPr>
      <w:r>
        <w:rPr>
          <w:color w:val="auto"/>
          <w:highlight w:val="none"/>
        </w:rPr>
        <w:t>●</w:t>
      </w:r>
      <w:r>
        <w:rPr>
          <w:rFonts w:hint="eastAsia"/>
          <w:color w:val="auto"/>
          <w:highlight w:val="none"/>
        </w:rPr>
        <w:t>其他弄虚作假的行为。</w:t>
      </w:r>
    </w:p>
    <w:p w14:paraId="345E307D">
      <w:pPr>
        <w:ind w:firstLine="480" w:firstLineChars="200"/>
        <w:rPr>
          <w:color w:val="auto"/>
          <w:highlight w:val="none"/>
        </w:rPr>
      </w:pPr>
      <w:r>
        <w:rPr>
          <w:rFonts w:hint="eastAsia"/>
          <w:color w:val="auto"/>
          <w:highlight w:val="none"/>
        </w:rPr>
        <w:t>3.1</w:t>
      </w:r>
      <w:r>
        <w:rPr>
          <w:rFonts w:hint="eastAsia"/>
          <w:color w:val="auto"/>
          <w:highlight w:val="none"/>
          <w:lang w:val="en-US" w:eastAsia="zh-CN"/>
        </w:rPr>
        <w:t>7</w:t>
      </w:r>
      <w:r>
        <w:rPr>
          <w:rFonts w:hint="eastAsia"/>
          <w:color w:val="auto"/>
          <w:highlight w:val="none"/>
        </w:rPr>
        <w:t>供应商有恶意串通、妨碍其他供应商的竞争行为、损害采购人或者其他供应商的合法权益情形的。</w:t>
      </w:r>
    </w:p>
    <w:p w14:paraId="26B8D213">
      <w:pPr>
        <w:ind w:firstLine="480" w:firstLineChars="200"/>
        <w:rPr>
          <w:color w:val="auto"/>
          <w:highlight w:val="none"/>
        </w:rPr>
      </w:pPr>
      <w:r>
        <w:rPr>
          <w:rFonts w:hint="eastAsia"/>
          <w:color w:val="auto"/>
          <w:highlight w:val="none"/>
        </w:rPr>
        <w:t>有下列情形之一的，属于或视为恶意串通，其响应无效：</w:t>
      </w:r>
    </w:p>
    <w:p w14:paraId="5BFAA6CB">
      <w:pPr>
        <w:ind w:firstLine="480" w:firstLineChars="200"/>
        <w:rPr>
          <w:color w:val="auto"/>
          <w:highlight w:val="none"/>
        </w:rPr>
      </w:pPr>
      <w:r>
        <w:rPr>
          <w:color w:val="auto"/>
          <w:highlight w:val="none"/>
        </w:rPr>
        <w:t>●</w:t>
      </w:r>
      <w:r>
        <w:rPr>
          <w:rFonts w:hint="eastAsia"/>
          <w:color w:val="auto"/>
          <w:highlight w:val="none"/>
        </w:rPr>
        <w:t>供应商直接或者间接从采购人或者采购代理机构处获得其他供应商的相关情况并修改其响应文件；</w:t>
      </w:r>
    </w:p>
    <w:p w14:paraId="0037CE3B">
      <w:pPr>
        <w:ind w:firstLine="480" w:firstLineChars="200"/>
        <w:rPr>
          <w:color w:val="auto"/>
          <w:highlight w:val="none"/>
        </w:rPr>
      </w:pPr>
      <w:r>
        <w:rPr>
          <w:color w:val="auto"/>
          <w:highlight w:val="none"/>
        </w:rPr>
        <w:t>●</w:t>
      </w:r>
      <w:r>
        <w:rPr>
          <w:rFonts w:hint="eastAsia"/>
          <w:color w:val="auto"/>
          <w:highlight w:val="none"/>
        </w:rPr>
        <w:t>供应商按照采购人或者采购代理机构的授意撤换、修改投标文件或者响应文件；</w:t>
      </w:r>
    </w:p>
    <w:p w14:paraId="1A89DBBC">
      <w:pPr>
        <w:ind w:firstLine="480" w:firstLineChars="200"/>
        <w:rPr>
          <w:color w:val="auto"/>
          <w:highlight w:val="none"/>
        </w:rPr>
      </w:pPr>
      <w:r>
        <w:rPr>
          <w:color w:val="auto"/>
          <w:highlight w:val="none"/>
        </w:rPr>
        <w:t>●</w:t>
      </w:r>
      <w:r>
        <w:rPr>
          <w:rFonts w:hint="eastAsia"/>
          <w:color w:val="auto"/>
          <w:highlight w:val="none"/>
        </w:rPr>
        <w:t>供应商之间协商报价、技术方案等投标文件或者响应文件的实质性内容；</w:t>
      </w:r>
    </w:p>
    <w:p w14:paraId="0D66BF47">
      <w:pPr>
        <w:ind w:firstLine="480" w:firstLineChars="200"/>
        <w:rPr>
          <w:color w:val="auto"/>
          <w:highlight w:val="none"/>
        </w:rPr>
      </w:pPr>
      <w:r>
        <w:rPr>
          <w:color w:val="auto"/>
          <w:highlight w:val="none"/>
        </w:rPr>
        <w:t>●</w:t>
      </w:r>
      <w:r>
        <w:rPr>
          <w:rFonts w:hint="eastAsia"/>
          <w:color w:val="auto"/>
          <w:highlight w:val="none"/>
        </w:rPr>
        <w:t>属于同一集团、协会、商会等组织成员的供应商按照该组织要求协同参加政府采购活动；</w:t>
      </w:r>
    </w:p>
    <w:p w14:paraId="751017DB">
      <w:pPr>
        <w:ind w:firstLine="480" w:firstLineChars="200"/>
        <w:rPr>
          <w:color w:val="auto"/>
          <w:highlight w:val="none"/>
        </w:rPr>
      </w:pPr>
      <w:r>
        <w:rPr>
          <w:color w:val="auto"/>
          <w:highlight w:val="none"/>
        </w:rPr>
        <w:t>●</w:t>
      </w:r>
      <w:r>
        <w:rPr>
          <w:rFonts w:hint="eastAsia"/>
          <w:color w:val="auto"/>
          <w:highlight w:val="none"/>
        </w:rPr>
        <w:t>供应商之间事先约定由某一特定供应商中标、成交；</w:t>
      </w:r>
    </w:p>
    <w:p w14:paraId="264D400C">
      <w:pPr>
        <w:ind w:firstLine="480" w:firstLineChars="200"/>
        <w:rPr>
          <w:color w:val="auto"/>
          <w:highlight w:val="none"/>
        </w:rPr>
      </w:pPr>
      <w:r>
        <w:rPr>
          <w:color w:val="auto"/>
          <w:highlight w:val="none"/>
        </w:rPr>
        <w:t>●</w:t>
      </w:r>
      <w:r>
        <w:rPr>
          <w:rFonts w:hint="eastAsia"/>
          <w:color w:val="auto"/>
          <w:highlight w:val="none"/>
        </w:rPr>
        <w:t>供应商之间商定部分供应商放弃参加政府采购活动或者放弃中标、成交；</w:t>
      </w:r>
    </w:p>
    <w:p w14:paraId="1CADFE99">
      <w:pPr>
        <w:ind w:firstLine="480" w:firstLineChars="200"/>
        <w:rPr>
          <w:color w:val="auto"/>
          <w:highlight w:val="none"/>
        </w:rPr>
      </w:pPr>
      <w:r>
        <w:rPr>
          <w:color w:val="auto"/>
          <w:highlight w:val="none"/>
        </w:rPr>
        <w:t>●</w:t>
      </w:r>
      <w:r>
        <w:rPr>
          <w:rFonts w:hint="eastAsia"/>
          <w:color w:val="auto"/>
          <w:highlight w:val="none"/>
        </w:rPr>
        <w:t>供应商与采购人或者采购代理机构之间、供应商相互之间，为谋求特定供应商中标、成交或者排斥其他供应商的其他串通行为。</w:t>
      </w:r>
    </w:p>
    <w:p w14:paraId="3D5CEF38">
      <w:pPr>
        <w:ind w:firstLine="480" w:firstLineChars="200"/>
        <w:rPr>
          <w:color w:val="auto"/>
          <w:highlight w:val="none"/>
        </w:rPr>
      </w:pPr>
      <w:r>
        <w:rPr>
          <w:color w:val="auto"/>
          <w:highlight w:val="none"/>
        </w:rPr>
        <w:t>●</w:t>
      </w:r>
      <w:r>
        <w:rPr>
          <w:rFonts w:hint="eastAsia"/>
          <w:color w:val="auto"/>
          <w:highlight w:val="none"/>
        </w:rPr>
        <w:t>不同供应商的响应文件由同一单位或者个人编制；</w:t>
      </w:r>
    </w:p>
    <w:p w14:paraId="71B7F41D">
      <w:pPr>
        <w:ind w:firstLine="480" w:firstLineChars="200"/>
        <w:rPr>
          <w:color w:val="auto"/>
          <w:highlight w:val="none"/>
        </w:rPr>
      </w:pPr>
      <w:r>
        <w:rPr>
          <w:color w:val="auto"/>
          <w:highlight w:val="none"/>
        </w:rPr>
        <w:t>●</w:t>
      </w:r>
      <w:r>
        <w:rPr>
          <w:rFonts w:hint="eastAsia"/>
          <w:color w:val="auto"/>
          <w:highlight w:val="none"/>
        </w:rPr>
        <w:t>不同供应商委托同一单位或者个人办理响应事宜；</w:t>
      </w:r>
    </w:p>
    <w:p w14:paraId="29397C01">
      <w:pPr>
        <w:ind w:firstLine="480" w:firstLineChars="200"/>
        <w:rPr>
          <w:color w:val="auto"/>
          <w:highlight w:val="none"/>
        </w:rPr>
      </w:pPr>
      <w:r>
        <w:rPr>
          <w:color w:val="auto"/>
          <w:highlight w:val="none"/>
        </w:rPr>
        <w:t>●</w:t>
      </w:r>
      <w:r>
        <w:rPr>
          <w:rFonts w:hint="eastAsia"/>
          <w:color w:val="auto"/>
          <w:highlight w:val="none"/>
        </w:rPr>
        <w:t>不同供应商的响应文件载明的项目管理成员或者联系人员为同一人；</w:t>
      </w:r>
    </w:p>
    <w:p w14:paraId="45A47C15">
      <w:pPr>
        <w:ind w:firstLine="480" w:firstLineChars="200"/>
        <w:rPr>
          <w:color w:val="auto"/>
          <w:highlight w:val="none"/>
        </w:rPr>
      </w:pPr>
      <w:r>
        <w:rPr>
          <w:color w:val="auto"/>
          <w:highlight w:val="none"/>
        </w:rPr>
        <w:t>●</w:t>
      </w:r>
      <w:r>
        <w:rPr>
          <w:rFonts w:hint="eastAsia"/>
          <w:color w:val="auto"/>
          <w:highlight w:val="none"/>
        </w:rPr>
        <w:t>不同供应商的响应文件异常一致或者最后报价呈规律性差异；</w:t>
      </w:r>
    </w:p>
    <w:p w14:paraId="51A60BC1">
      <w:pPr>
        <w:ind w:firstLine="480" w:firstLineChars="200"/>
        <w:rPr>
          <w:color w:val="auto"/>
          <w:highlight w:val="none"/>
        </w:rPr>
      </w:pPr>
      <w:r>
        <w:rPr>
          <w:color w:val="auto"/>
          <w:highlight w:val="none"/>
        </w:rPr>
        <w:t>●</w:t>
      </w:r>
      <w:r>
        <w:rPr>
          <w:rFonts w:hint="eastAsia"/>
          <w:color w:val="auto"/>
          <w:highlight w:val="none"/>
        </w:rPr>
        <w:t>不同供应商的响应文件相互混装。</w:t>
      </w:r>
    </w:p>
    <w:p w14:paraId="0090639E">
      <w:pPr>
        <w:ind w:firstLine="480" w:firstLineChars="200"/>
        <w:rPr>
          <w:color w:val="auto"/>
          <w:highlight w:val="none"/>
        </w:rPr>
      </w:pPr>
      <w:r>
        <w:rPr>
          <w:rFonts w:hint="eastAsia"/>
          <w:color w:val="auto"/>
          <w:highlight w:val="none"/>
        </w:rPr>
        <w:t>3.1</w:t>
      </w:r>
      <w:r>
        <w:rPr>
          <w:rFonts w:hint="eastAsia"/>
          <w:color w:val="auto"/>
          <w:highlight w:val="none"/>
          <w:lang w:val="en-US" w:eastAsia="zh-CN"/>
        </w:rPr>
        <w:t>8</w:t>
      </w:r>
      <w:r>
        <w:rPr>
          <w:rFonts w:hint="eastAsia"/>
          <w:color w:val="auto"/>
          <w:highlight w:val="none"/>
        </w:rPr>
        <w:t xml:space="preserve">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09C496A">
      <w:pPr>
        <w:ind w:firstLine="480" w:firstLineChars="200"/>
        <w:rPr>
          <w:color w:val="auto"/>
          <w:highlight w:val="none"/>
        </w:rPr>
      </w:pPr>
      <w:r>
        <w:rPr>
          <w:rFonts w:hint="eastAsia"/>
          <w:color w:val="auto"/>
          <w:highlight w:val="none"/>
        </w:rPr>
        <w:t>3.</w:t>
      </w:r>
      <w:r>
        <w:rPr>
          <w:rFonts w:hint="eastAsia"/>
          <w:color w:val="auto"/>
          <w:highlight w:val="none"/>
          <w:lang w:val="en-US" w:eastAsia="zh-CN"/>
        </w:rPr>
        <w:t>19</w:t>
      </w:r>
      <w:r>
        <w:rPr>
          <w:rFonts w:hint="eastAsia"/>
          <w:color w:val="auto"/>
          <w:highlight w:val="none"/>
        </w:rPr>
        <w:t>供应商仅提交备份响应文件，没有在电子交易平台传输提交响应文件的，响应无效；</w:t>
      </w:r>
    </w:p>
    <w:p w14:paraId="2F356A1C">
      <w:pPr>
        <w:ind w:firstLine="480" w:firstLineChars="200"/>
        <w:rPr>
          <w:color w:val="auto"/>
          <w:highlight w:val="none"/>
        </w:rPr>
      </w:pPr>
      <w:r>
        <w:rPr>
          <w:rFonts w:hint="eastAsia"/>
          <w:color w:val="auto"/>
          <w:highlight w:val="none"/>
        </w:rPr>
        <w:t>3.2</w:t>
      </w:r>
      <w:r>
        <w:rPr>
          <w:rFonts w:hint="eastAsia"/>
          <w:color w:val="auto"/>
          <w:highlight w:val="none"/>
          <w:lang w:val="en-US" w:eastAsia="zh-CN"/>
        </w:rPr>
        <w:t>0</w:t>
      </w:r>
      <w:r>
        <w:rPr>
          <w:rFonts w:hint="eastAsia"/>
          <w:color w:val="auto"/>
          <w:highlight w:val="none"/>
        </w:rPr>
        <w:t>法律、法规、规章及省级以上规范性文件规定的其他无效情形。</w:t>
      </w:r>
    </w:p>
    <w:p w14:paraId="7CD229B3">
      <w:pPr>
        <w:rPr>
          <w:b/>
          <w:bCs/>
          <w:color w:val="auto"/>
          <w:highlight w:val="none"/>
        </w:rPr>
      </w:pPr>
      <w:r>
        <w:rPr>
          <w:rFonts w:hint="eastAsia"/>
          <w:b/>
          <w:bCs/>
          <w:color w:val="auto"/>
          <w:highlight w:val="none"/>
        </w:rPr>
        <w:t>4.重新开展采购活动</w:t>
      </w:r>
    </w:p>
    <w:p w14:paraId="1E46F384">
      <w:pPr>
        <w:ind w:firstLine="480" w:firstLineChars="200"/>
        <w:rPr>
          <w:color w:val="auto"/>
          <w:highlight w:val="none"/>
        </w:rPr>
      </w:pPr>
      <w:r>
        <w:rPr>
          <w:rFonts w:hint="eastAsia"/>
          <w:color w:val="auto"/>
          <w:highlight w:val="none"/>
        </w:rPr>
        <w:t>出现下列情形之一的，采购代理机构应当终止竞争性磋商采购活动，通过电子交易平台发布项目终止公告并说明原因，重新开展采购活动：</w:t>
      </w:r>
    </w:p>
    <w:p w14:paraId="1F2FBA26">
      <w:pPr>
        <w:ind w:firstLine="480" w:firstLineChars="200"/>
        <w:rPr>
          <w:color w:val="auto"/>
          <w:highlight w:val="none"/>
        </w:rPr>
      </w:pPr>
      <w:r>
        <w:rPr>
          <w:rFonts w:hint="eastAsia"/>
          <w:color w:val="auto"/>
          <w:highlight w:val="none"/>
        </w:rPr>
        <w:t>（1）因情况变化，不再符合规定的竞争性磋商采购方式适用情形的；</w:t>
      </w:r>
    </w:p>
    <w:p w14:paraId="263A34E2">
      <w:pPr>
        <w:ind w:firstLine="480" w:firstLineChars="200"/>
        <w:rPr>
          <w:color w:val="auto"/>
          <w:highlight w:val="none"/>
        </w:rPr>
      </w:pPr>
      <w:r>
        <w:rPr>
          <w:rFonts w:hint="eastAsia"/>
          <w:color w:val="auto"/>
          <w:highlight w:val="none"/>
        </w:rPr>
        <w:t>（2）出现影响采购公正的违法、违规行为的；</w:t>
      </w:r>
    </w:p>
    <w:p w14:paraId="24D75040">
      <w:pPr>
        <w:ind w:firstLine="480" w:firstLineChars="200"/>
        <w:rPr>
          <w:color w:val="auto"/>
          <w:highlight w:val="none"/>
        </w:rPr>
      </w:pPr>
      <w:r>
        <w:rPr>
          <w:rFonts w:hint="eastAsia"/>
          <w:color w:val="auto"/>
          <w:highlight w:val="none"/>
        </w:rPr>
        <w:t>（3）在采购过程中符合要求的供应商或者最后报价未超过采购预算的供应商不足3家的（有特殊规定的从其规定）。</w:t>
      </w:r>
    </w:p>
    <w:p w14:paraId="03EBADAB">
      <w:pPr>
        <w:rPr>
          <w:b/>
          <w:bCs/>
          <w:color w:val="auto"/>
          <w:highlight w:val="none"/>
        </w:rPr>
      </w:pPr>
      <w:r>
        <w:rPr>
          <w:rFonts w:hint="eastAsia"/>
          <w:b/>
          <w:bCs/>
          <w:color w:val="auto"/>
          <w:highlight w:val="none"/>
        </w:rPr>
        <w:t>5.终止采购活动</w:t>
      </w:r>
    </w:p>
    <w:p w14:paraId="754A2963">
      <w:pPr>
        <w:ind w:firstLine="480" w:firstLineChars="200"/>
        <w:rPr>
          <w:color w:val="auto"/>
          <w:highlight w:val="none"/>
        </w:rPr>
      </w:pPr>
      <w:r>
        <w:rPr>
          <w:rFonts w:hint="eastAsia"/>
          <w:color w:val="auto"/>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14140443">
      <w:pPr>
        <w:rPr>
          <w:color w:val="auto"/>
          <w:highlight w:val="none"/>
        </w:rPr>
      </w:pPr>
      <w:r>
        <w:rPr>
          <w:rFonts w:hint="eastAsia"/>
          <w:b/>
          <w:bCs/>
          <w:color w:val="auto"/>
          <w:highlight w:val="none"/>
        </w:rPr>
        <w:t>6.采购代理机构有权对磋商小组各成员的评分情况和评审意见进行合理性和合规性审查，</w:t>
      </w:r>
      <w:r>
        <w:rPr>
          <w:rFonts w:hint="eastAsia"/>
          <w:color w:val="auto"/>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043045C">
      <w:pPr>
        <w:rPr>
          <w:color w:val="auto"/>
          <w:highlight w:val="none"/>
        </w:rPr>
      </w:pPr>
    </w:p>
    <w:p w14:paraId="3E815514">
      <w:pPr>
        <w:pStyle w:val="3"/>
        <w:keepNext w:val="0"/>
        <w:keepLines w:val="0"/>
        <w:rPr>
          <w:color w:val="auto"/>
          <w:highlight w:val="none"/>
        </w:rPr>
      </w:pPr>
      <w:r>
        <w:rPr>
          <w:rFonts w:hint="eastAsia"/>
          <w:color w:val="auto"/>
          <w:highlight w:val="none"/>
        </w:rPr>
        <w:t>六、评审过程的保密与录像</w:t>
      </w:r>
    </w:p>
    <w:p w14:paraId="1543C71A">
      <w:pPr>
        <w:ind w:firstLine="482" w:firstLineChars="200"/>
        <w:rPr>
          <w:color w:val="auto"/>
          <w:highlight w:val="none"/>
        </w:rPr>
      </w:pPr>
      <w:r>
        <w:rPr>
          <w:rFonts w:hint="eastAsia"/>
          <w:b/>
          <w:bCs/>
          <w:color w:val="auto"/>
          <w:highlight w:val="none"/>
        </w:rPr>
        <w:t>1.保密。</w:t>
      </w:r>
      <w:r>
        <w:rPr>
          <w:rFonts w:hint="eastAsia"/>
          <w:color w:val="auto"/>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1BD24D31">
      <w:pPr>
        <w:ind w:firstLine="482" w:firstLineChars="200"/>
        <w:rPr>
          <w:color w:val="auto"/>
          <w:highlight w:val="none"/>
        </w:rPr>
      </w:pPr>
      <w:r>
        <w:rPr>
          <w:rFonts w:hint="eastAsia"/>
          <w:b/>
          <w:bCs/>
          <w:color w:val="auto"/>
          <w:highlight w:val="none"/>
        </w:rPr>
        <w:t>2.录音录像。</w:t>
      </w:r>
      <w:r>
        <w:rPr>
          <w:rFonts w:hint="eastAsia"/>
          <w:color w:val="auto"/>
          <w:highlight w:val="none"/>
        </w:rPr>
        <w:t>采购代理机构对评审工作现场进行全过程录音录像，录音录像资料作为采购项目文件随其他文件一并存档。</w:t>
      </w:r>
    </w:p>
    <w:p w14:paraId="67BDD6A9">
      <w:pPr>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469A75A">
      <w:pPr>
        <w:pStyle w:val="2"/>
        <w:spacing w:before="120" w:after="120"/>
        <w:rPr>
          <w:color w:val="auto"/>
          <w:highlight w:val="none"/>
        </w:rPr>
      </w:pPr>
      <w:r>
        <w:rPr>
          <w:rFonts w:hint="eastAsia"/>
          <w:color w:val="auto"/>
          <w:highlight w:val="none"/>
        </w:rPr>
        <w:t>第六部分</w:t>
      </w:r>
      <w:bookmarkEnd w:id="57"/>
      <w:r>
        <w:rPr>
          <w:rFonts w:hint="eastAsia"/>
          <w:color w:val="auto"/>
          <w:highlight w:val="none"/>
        </w:rPr>
        <w:t xml:space="preserve">  拟签订的合同文本</w:t>
      </w:r>
    </w:p>
    <w:p w14:paraId="11DFF12A">
      <w:pPr>
        <w:widowControl/>
        <w:ind w:firstLine="480" w:firstLineChars="200"/>
        <w:jc w:val="left"/>
        <w:rPr>
          <w:rFonts w:hint="default" w:eastAsia="仿宋"/>
          <w:bCs/>
          <w:color w:val="auto"/>
          <w:highlight w:val="none"/>
          <w:u w:val="single"/>
          <w:lang w:val="en-US" w:eastAsia="zh-CN"/>
        </w:rPr>
      </w:pPr>
      <w:bookmarkStart w:id="58" w:name="_Toc389144049"/>
      <w:bookmarkStart w:id="59" w:name="_Hlk95998692"/>
      <w:bookmarkStart w:id="60" w:name="第五部分"/>
      <w:bookmarkStart w:id="61" w:name="_Toc86217003"/>
      <w:r>
        <w:rPr>
          <w:rFonts w:hint="eastAsia"/>
          <w:bCs/>
          <w:color w:val="auto"/>
          <w:highlight w:val="none"/>
        </w:rPr>
        <w:t>甲方：</w:t>
      </w:r>
      <w:r>
        <w:rPr>
          <w:rFonts w:hint="eastAsia"/>
          <w:bCs/>
          <w:color w:val="auto"/>
          <w:highlight w:val="none"/>
          <w:u w:val="single"/>
        </w:rPr>
        <w:t xml:space="preserve">             </w:t>
      </w:r>
      <w:r>
        <w:rPr>
          <w:rFonts w:hint="eastAsia"/>
          <w:bCs/>
          <w:color w:val="auto"/>
          <w:highlight w:val="none"/>
          <w:u w:val="single"/>
          <w:lang w:val="en-US" w:eastAsia="zh-CN"/>
        </w:rPr>
        <w:t xml:space="preserve">    </w:t>
      </w:r>
    </w:p>
    <w:p w14:paraId="39A78AA9">
      <w:pPr>
        <w:widowControl/>
        <w:ind w:firstLine="480" w:firstLineChars="200"/>
        <w:jc w:val="left"/>
        <w:rPr>
          <w:bCs/>
          <w:color w:val="auto"/>
          <w:highlight w:val="none"/>
          <w:u w:val="single"/>
        </w:rPr>
      </w:pPr>
      <w:r>
        <w:rPr>
          <w:rFonts w:hint="eastAsia"/>
          <w:bCs/>
          <w:color w:val="auto"/>
          <w:highlight w:val="none"/>
        </w:rPr>
        <w:t>乙方：</w:t>
      </w:r>
      <w:r>
        <w:rPr>
          <w:rFonts w:hint="eastAsia"/>
          <w:bCs/>
          <w:color w:val="auto"/>
          <w:highlight w:val="none"/>
          <w:u w:val="single"/>
        </w:rPr>
        <w:t xml:space="preserve">                 </w:t>
      </w:r>
    </w:p>
    <w:bookmarkEnd w:id="58"/>
    <w:p w14:paraId="09401A09">
      <w:pPr>
        <w:ind w:firstLine="480"/>
        <w:rPr>
          <w:rFonts w:hint="eastAsia"/>
          <w:bCs/>
          <w:color w:val="auto"/>
          <w:highlight w:val="none"/>
        </w:rPr>
      </w:pPr>
      <w:bookmarkStart w:id="62" w:name="_Toc114831364"/>
      <w:bookmarkStart w:id="63" w:name="_Toc120279829"/>
      <w:r>
        <w:rPr>
          <w:rFonts w:hint="eastAsia"/>
          <w:bCs/>
          <w:color w:val="auto"/>
          <w:highlight w:val="none"/>
          <w:u w:val="single"/>
        </w:rPr>
        <w:t>浙江省黄龙体育中心</w:t>
      </w:r>
      <w:r>
        <w:rPr>
          <w:rFonts w:hint="eastAsia"/>
          <w:bCs/>
          <w:color w:val="auto"/>
          <w:highlight w:val="none"/>
        </w:rPr>
        <w:t>（甲方）</w:t>
      </w:r>
      <w:r>
        <w:rPr>
          <w:rFonts w:hint="eastAsia"/>
          <w:bCs/>
          <w:color w:val="auto"/>
          <w:highlight w:val="none"/>
          <w:u w:val="single"/>
        </w:rPr>
        <w:t>浙江省黄龙体育中心智慧场馆软硬件运维项目</w:t>
      </w:r>
      <w:r>
        <w:rPr>
          <w:rFonts w:hint="eastAsia"/>
          <w:bCs/>
          <w:color w:val="auto"/>
          <w:highlight w:val="none"/>
        </w:rPr>
        <w:t>（项目名称）</w:t>
      </w:r>
      <w:r>
        <w:rPr>
          <w:rFonts w:hint="eastAsia"/>
          <w:bCs/>
          <w:color w:val="auto"/>
          <w:highlight w:val="none"/>
          <w:lang w:eastAsia="zh-CN"/>
        </w:rPr>
        <w:t>，</w:t>
      </w:r>
      <w:r>
        <w:rPr>
          <w:rFonts w:hint="eastAsia"/>
          <w:bCs/>
          <w:color w:val="auto"/>
          <w:highlight w:val="none"/>
        </w:rPr>
        <w:t>经</w:t>
      </w:r>
      <w:r>
        <w:rPr>
          <w:rFonts w:hint="eastAsia"/>
          <w:bCs/>
          <w:color w:val="auto"/>
          <w:highlight w:val="none"/>
          <w:u w:val="single"/>
        </w:rPr>
        <w:t>浙江省黄龙体育中心</w:t>
      </w:r>
      <w:r>
        <w:rPr>
          <w:rFonts w:hint="eastAsia"/>
          <w:bCs/>
          <w:color w:val="auto"/>
          <w:highlight w:val="none"/>
        </w:rPr>
        <w:t>（采购人）以</w:t>
      </w:r>
      <w:r>
        <w:rPr>
          <w:rFonts w:hint="eastAsia"/>
          <w:bCs/>
          <w:color w:val="auto"/>
          <w:highlight w:val="none"/>
          <w:lang w:val="en-US" w:eastAsia="zh-CN"/>
        </w:rPr>
        <w:t>采购</w:t>
      </w:r>
      <w:r>
        <w:rPr>
          <w:rFonts w:hint="eastAsia"/>
          <w:bCs/>
          <w:color w:val="auto"/>
          <w:highlight w:val="none"/>
        </w:rPr>
        <w:t>文件（项目编号：</w:t>
      </w:r>
      <w:r>
        <w:rPr>
          <w:rFonts w:hint="eastAsia"/>
          <w:bCs/>
          <w:color w:val="auto"/>
          <w:highlight w:val="none"/>
          <w:u w:val="single"/>
        </w:rPr>
        <w:t>ZJCTF-HL2025-06</w:t>
      </w:r>
      <w:r>
        <w:rPr>
          <w:rFonts w:hint="eastAsia"/>
          <w:bCs/>
          <w:color w:val="auto"/>
          <w:highlight w:val="none"/>
        </w:rPr>
        <w:t>）进行</w:t>
      </w:r>
      <w:r>
        <w:rPr>
          <w:rFonts w:hint="eastAsia"/>
          <w:bCs/>
          <w:color w:val="auto"/>
          <w:highlight w:val="none"/>
          <w:u w:val="single"/>
        </w:rPr>
        <w:t>竞争性磋商</w:t>
      </w:r>
      <w:r>
        <w:rPr>
          <w:rFonts w:hint="eastAsia"/>
          <w:bCs/>
          <w:color w:val="auto"/>
          <w:highlight w:val="none"/>
        </w:rPr>
        <w:t>。甲方确定</w:t>
      </w:r>
      <w:r>
        <w:rPr>
          <w:rFonts w:hint="eastAsia"/>
          <w:bCs/>
          <w:color w:val="auto"/>
          <w:highlight w:val="none"/>
          <w:lang w:eastAsia="zh-CN"/>
        </w:rPr>
        <w:t>【</w:t>
      </w:r>
      <w:r>
        <w:rPr>
          <w:rFonts w:hint="eastAsia"/>
          <w:bCs/>
          <w:color w:val="auto"/>
          <w:highlight w:val="none"/>
          <w:u w:val="single"/>
          <w:lang w:val="en-US" w:eastAsia="zh-CN"/>
        </w:rPr>
        <w:t xml:space="preserve">            </w:t>
      </w:r>
      <w:r>
        <w:rPr>
          <w:rFonts w:hint="eastAsia"/>
          <w:bCs/>
          <w:color w:val="auto"/>
          <w:highlight w:val="none"/>
          <w:lang w:eastAsia="zh-CN"/>
        </w:rPr>
        <w:t>】</w:t>
      </w:r>
      <w:r>
        <w:rPr>
          <w:rFonts w:hint="eastAsia"/>
          <w:bCs/>
          <w:color w:val="auto"/>
          <w:highlight w:val="none"/>
        </w:rPr>
        <w:t>（乙方）为成交供应商。甲、乙双方依据《中华人民共和国政府采购法》《中华人民共和国民法典》，在平等自愿的基础上，同意按照下面的条款和条件，签署本合同。</w:t>
      </w:r>
    </w:p>
    <w:p w14:paraId="65C8AB01">
      <w:pPr>
        <w:keepNext w:val="0"/>
        <w:keepLines w:val="0"/>
        <w:pageBreakBefore w:val="0"/>
        <w:widowControl w:val="0"/>
        <w:kinsoku/>
        <w:wordWrap/>
        <w:overflowPunct/>
        <w:topLinePunct w:val="0"/>
        <w:autoSpaceDE/>
        <w:autoSpaceDN/>
        <w:bidi w:val="0"/>
        <w:adjustRightInd w:val="0"/>
        <w:snapToGrid/>
        <w:ind w:firstLine="482"/>
        <w:textAlignment w:val="auto"/>
        <w:outlineLvl w:val="2"/>
        <w:rPr>
          <w:rFonts w:hint="default"/>
          <w:b/>
          <w:bCs w:val="0"/>
          <w:color w:val="auto"/>
          <w:highlight w:val="none"/>
          <w:lang w:val="en-US" w:eastAsia="zh-CN"/>
        </w:rPr>
      </w:pPr>
      <w:r>
        <w:rPr>
          <w:rFonts w:hint="eastAsia"/>
          <w:b/>
          <w:bCs w:val="0"/>
          <w:color w:val="auto"/>
          <w:highlight w:val="none"/>
        </w:rPr>
        <w:t>第一条：</w:t>
      </w:r>
      <w:r>
        <w:rPr>
          <w:rFonts w:hint="eastAsia"/>
          <w:b/>
          <w:bCs w:val="0"/>
          <w:color w:val="auto"/>
          <w:highlight w:val="none"/>
          <w:lang w:val="en-US" w:eastAsia="zh-CN"/>
        </w:rPr>
        <w:t>服务内容及要求</w:t>
      </w:r>
    </w:p>
    <w:tbl>
      <w:tblPr>
        <w:tblStyle w:val="60"/>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99"/>
        <w:gridCol w:w="1528"/>
        <w:gridCol w:w="3509"/>
        <w:gridCol w:w="748"/>
        <w:gridCol w:w="1394"/>
        <w:gridCol w:w="1504"/>
      </w:tblGrid>
      <w:tr w14:paraId="1BDF9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23" w:type="pct"/>
            <w:tcBorders>
              <w:top w:val="single" w:color="auto" w:sz="4" w:space="0"/>
              <w:left w:val="single" w:color="auto" w:sz="4" w:space="0"/>
              <w:bottom w:val="single" w:color="auto" w:sz="4" w:space="0"/>
              <w:right w:val="single" w:color="auto" w:sz="4" w:space="0"/>
            </w:tcBorders>
            <w:noWrap w:val="0"/>
            <w:vAlign w:val="center"/>
          </w:tcPr>
          <w:p w14:paraId="70682ACC">
            <w:pPr>
              <w:jc w:val="center"/>
              <w:rPr>
                <w:rFonts w:hint="eastAsia"/>
                <w:b/>
                <w:bCs/>
                <w:color w:val="auto"/>
                <w:sz w:val="21"/>
                <w:szCs w:val="21"/>
                <w:highlight w:val="none"/>
              </w:rPr>
            </w:pPr>
            <w:r>
              <w:rPr>
                <w:rFonts w:hint="eastAsia"/>
                <w:b/>
                <w:bCs/>
                <w:color w:val="auto"/>
                <w:sz w:val="21"/>
                <w:szCs w:val="21"/>
                <w:highlight w:val="none"/>
              </w:rPr>
              <w:t>序号</w:t>
            </w:r>
          </w:p>
        </w:tc>
        <w:tc>
          <w:tcPr>
            <w:tcW w:w="823" w:type="pct"/>
            <w:tcBorders>
              <w:top w:val="single" w:color="auto" w:sz="4" w:space="0"/>
              <w:left w:val="single" w:color="auto" w:sz="4" w:space="0"/>
              <w:bottom w:val="single" w:color="auto" w:sz="4" w:space="0"/>
              <w:right w:val="single" w:color="auto" w:sz="4" w:space="0"/>
            </w:tcBorders>
            <w:noWrap w:val="0"/>
            <w:vAlign w:val="center"/>
          </w:tcPr>
          <w:p w14:paraId="43736D2D">
            <w:pPr>
              <w:jc w:val="center"/>
              <w:rPr>
                <w:rFonts w:hint="eastAsia"/>
                <w:b/>
                <w:bCs/>
                <w:color w:val="auto"/>
                <w:sz w:val="21"/>
                <w:szCs w:val="21"/>
                <w:highlight w:val="none"/>
              </w:rPr>
            </w:pPr>
            <w:r>
              <w:rPr>
                <w:rFonts w:hint="eastAsia"/>
                <w:b/>
                <w:bCs/>
                <w:color w:val="auto"/>
                <w:sz w:val="21"/>
                <w:szCs w:val="21"/>
                <w:highlight w:val="none"/>
              </w:rPr>
              <w:t>名称</w:t>
            </w:r>
          </w:p>
        </w:tc>
        <w:tc>
          <w:tcPr>
            <w:tcW w:w="1890" w:type="pct"/>
            <w:tcBorders>
              <w:top w:val="single" w:color="auto" w:sz="4" w:space="0"/>
              <w:left w:val="single" w:color="auto" w:sz="4" w:space="0"/>
              <w:bottom w:val="single" w:color="auto" w:sz="4" w:space="0"/>
              <w:right w:val="single" w:color="auto" w:sz="4" w:space="0"/>
            </w:tcBorders>
            <w:noWrap w:val="0"/>
            <w:vAlign w:val="center"/>
          </w:tcPr>
          <w:p w14:paraId="2E6C3780">
            <w:pPr>
              <w:jc w:val="center"/>
              <w:rPr>
                <w:rFonts w:hint="eastAsia"/>
                <w:b/>
                <w:bCs/>
                <w:color w:val="auto"/>
                <w:sz w:val="21"/>
                <w:szCs w:val="21"/>
                <w:highlight w:val="none"/>
              </w:rPr>
            </w:pPr>
            <w:r>
              <w:rPr>
                <w:rFonts w:hint="eastAsia"/>
                <w:b/>
                <w:bCs/>
                <w:color w:val="auto"/>
                <w:sz w:val="21"/>
                <w:szCs w:val="21"/>
                <w:highlight w:val="none"/>
              </w:rPr>
              <w:t>具体服务</w:t>
            </w:r>
          </w:p>
        </w:tc>
        <w:tc>
          <w:tcPr>
            <w:tcW w:w="403" w:type="pct"/>
            <w:tcBorders>
              <w:top w:val="single" w:color="auto" w:sz="4" w:space="0"/>
              <w:left w:val="single" w:color="auto" w:sz="4" w:space="0"/>
              <w:bottom w:val="single" w:color="auto" w:sz="4" w:space="0"/>
              <w:right w:val="single" w:color="auto" w:sz="4" w:space="0"/>
            </w:tcBorders>
            <w:noWrap w:val="0"/>
            <w:vAlign w:val="center"/>
          </w:tcPr>
          <w:p w14:paraId="3169424D">
            <w:pPr>
              <w:jc w:val="center"/>
              <w:rPr>
                <w:rFonts w:hint="eastAsia"/>
                <w:b/>
                <w:bCs/>
                <w:color w:val="auto"/>
                <w:sz w:val="21"/>
                <w:szCs w:val="21"/>
                <w:highlight w:val="none"/>
              </w:rPr>
            </w:pPr>
            <w:r>
              <w:rPr>
                <w:rFonts w:hint="eastAsia"/>
                <w:b/>
                <w:bCs/>
                <w:color w:val="auto"/>
                <w:sz w:val="21"/>
                <w:szCs w:val="21"/>
                <w:highlight w:val="none"/>
              </w:rPr>
              <w:t>数量</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70F5CF49">
            <w:pPr>
              <w:jc w:val="center"/>
              <w:rPr>
                <w:rFonts w:hint="eastAsia"/>
                <w:b/>
                <w:bCs/>
                <w:color w:val="auto"/>
                <w:sz w:val="21"/>
                <w:szCs w:val="21"/>
                <w:highlight w:val="none"/>
              </w:rPr>
            </w:pPr>
            <w:r>
              <w:rPr>
                <w:rFonts w:hint="eastAsia"/>
                <w:b/>
                <w:bCs/>
                <w:color w:val="auto"/>
                <w:sz w:val="21"/>
                <w:szCs w:val="21"/>
                <w:highlight w:val="none"/>
              </w:rPr>
              <w:t>单价（元）</w:t>
            </w:r>
          </w:p>
        </w:tc>
        <w:tc>
          <w:tcPr>
            <w:tcW w:w="807" w:type="pct"/>
            <w:tcBorders>
              <w:top w:val="single" w:color="auto" w:sz="4" w:space="0"/>
              <w:left w:val="single" w:color="auto" w:sz="4" w:space="0"/>
              <w:bottom w:val="single" w:color="auto" w:sz="4" w:space="0"/>
              <w:right w:val="single" w:color="auto" w:sz="4" w:space="0"/>
            </w:tcBorders>
            <w:noWrap w:val="0"/>
            <w:vAlign w:val="center"/>
          </w:tcPr>
          <w:p w14:paraId="30A74A53">
            <w:pPr>
              <w:jc w:val="center"/>
              <w:rPr>
                <w:rFonts w:hint="eastAsia"/>
                <w:b/>
                <w:bCs/>
                <w:color w:val="auto"/>
                <w:sz w:val="21"/>
                <w:szCs w:val="21"/>
                <w:highlight w:val="none"/>
              </w:rPr>
            </w:pPr>
            <w:r>
              <w:rPr>
                <w:rFonts w:hint="eastAsia"/>
                <w:b/>
                <w:bCs/>
                <w:color w:val="auto"/>
                <w:sz w:val="21"/>
                <w:szCs w:val="21"/>
                <w:highlight w:val="none"/>
              </w:rPr>
              <w:t>金额（元）</w:t>
            </w:r>
          </w:p>
        </w:tc>
      </w:tr>
      <w:tr w14:paraId="16A48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23" w:type="pct"/>
            <w:tcBorders>
              <w:top w:val="single" w:color="auto" w:sz="4" w:space="0"/>
              <w:left w:val="single" w:color="auto" w:sz="4" w:space="0"/>
              <w:bottom w:val="single" w:color="auto" w:sz="4" w:space="0"/>
              <w:right w:val="single" w:color="auto" w:sz="4" w:space="0"/>
            </w:tcBorders>
            <w:noWrap w:val="0"/>
            <w:vAlign w:val="center"/>
          </w:tcPr>
          <w:p w14:paraId="72C7CB24">
            <w:pPr>
              <w:jc w:val="center"/>
              <w:rPr>
                <w:rFonts w:hint="eastAsia"/>
                <w:color w:val="auto"/>
                <w:sz w:val="21"/>
                <w:szCs w:val="21"/>
                <w:highlight w:val="none"/>
              </w:rPr>
            </w:pPr>
            <w:r>
              <w:rPr>
                <w:rFonts w:hint="eastAsia"/>
                <w:color w:val="auto"/>
                <w:sz w:val="21"/>
                <w:szCs w:val="21"/>
                <w:highlight w:val="none"/>
              </w:rPr>
              <w:t>1</w:t>
            </w:r>
          </w:p>
        </w:tc>
        <w:tc>
          <w:tcPr>
            <w:tcW w:w="823" w:type="pct"/>
            <w:tcBorders>
              <w:top w:val="single" w:color="auto" w:sz="4" w:space="0"/>
              <w:left w:val="single" w:color="auto" w:sz="4" w:space="0"/>
              <w:bottom w:val="single" w:color="auto" w:sz="4" w:space="0"/>
              <w:right w:val="single" w:color="auto" w:sz="4" w:space="0"/>
            </w:tcBorders>
            <w:noWrap w:val="0"/>
            <w:vAlign w:val="center"/>
          </w:tcPr>
          <w:p w14:paraId="27DE02B6">
            <w:pPr>
              <w:jc w:val="center"/>
              <w:rPr>
                <w:rFonts w:hint="eastAsia"/>
                <w:color w:val="auto"/>
                <w:sz w:val="21"/>
                <w:szCs w:val="21"/>
                <w:highlight w:val="none"/>
              </w:rPr>
            </w:pPr>
            <w:r>
              <w:rPr>
                <w:rFonts w:hint="eastAsia"/>
                <w:color w:val="auto"/>
                <w:sz w:val="21"/>
                <w:szCs w:val="21"/>
                <w:highlight w:val="none"/>
                <w:lang w:eastAsia="zh-CN"/>
              </w:rPr>
              <w:t>浙江省黄龙体育中心智慧场馆软硬件运维项</w:t>
            </w:r>
          </w:p>
        </w:tc>
        <w:tc>
          <w:tcPr>
            <w:tcW w:w="1890" w:type="pct"/>
            <w:tcBorders>
              <w:top w:val="single" w:color="auto" w:sz="4" w:space="0"/>
              <w:left w:val="single" w:color="auto" w:sz="4" w:space="0"/>
              <w:bottom w:val="single" w:color="auto" w:sz="4" w:space="0"/>
              <w:right w:val="single" w:color="auto" w:sz="4" w:space="0"/>
            </w:tcBorders>
            <w:noWrap w:val="0"/>
            <w:vAlign w:val="center"/>
          </w:tcPr>
          <w:p w14:paraId="6005D4AB">
            <w:pPr>
              <w:jc w:val="center"/>
              <w:rPr>
                <w:rFonts w:hint="eastAsia"/>
                <w:color w:val="auto"/>
                <w:sz w:val="21"/>
                <w:szCs w:val="21"/>
                <w:highlight w:val="none"/>
              </w:rPr>
            </w:pPr>
            <w:r>
              <w:rPr>
                <w:rFonts w:hint="eastAsia"/>
                <w:color w:val="auto"/>
                <w:sz w:val="21"/>
                <w:szCs w:val="21"/>
                <w:highlight w:val="none"/>
              </w:rPr>
              <w:t>对浙江省黄龙体育中心智慧场馆运营管理系统、智能场馆管理系统等定制开发软件及一体化机房、交换机、防火墙等网络设备提供运行维护服务，保障浙江省黄龙体育中心智慧场馆系统正常运行</w:t>
            </w:r>
          </w:p>
        </w:tc>
        <w:tc>
          <w:tcPr>
            <w:tcW w:w="403" w:type="pct"/>
            <w:tcBorders>
              <w:top w:val="single" w:color="auto" w:sz="4" w:space="0"/>
              <w:left w:val="single" w:color="auto" w:sz="4" w:space="0"/>
              <w:bottom w:val="single" w:color="auto" w:sz="4" w:space="0"/>
              <w:right w:val="single" w:color="auto" w:sz="4" w:space="0"/>
            </w:tcBorders>
            <w:noWrap w:val="0"/>
            <w:vAlign w:val="center"/>
          </w:tcPr>
          <w:p w14:paraId="7E28375F">
            <w:pPr>
              <w:jc w:val="center"/>
              <w:rPr>
                <w:rFonts w:hint="eastAsia"/>
                <w:color w:val="auto"/>
                <w:sz w:val="21"/>
                <w:szCs w:val="21"/>
                <w:highlight w:val="none"/>
              </w:rPr>
            </w:pPr>
            <w:r>
              <w:rPr>
                <w:rFonts w:hint="eastAsia"/>
                <w:color w:val="auto"/>
                <w:sz w:val="21"/>
                <w:szCs w:val="21"/>
                <w:highlight w:val="none"/>
              </w:rPr>
              <w:t>1项</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60619378">
            <w:pPr>
              <w:jc w:val="center"/>
              <w:rPr>
                <w:rFonts w:hint="eastAsia"/>
                <w:color w:val="auto"/>
                <w:sz w:val="21"/>
                <w:szCs w:val="21"/>
                <w:highlight w:val="none"/>
              </w:rPr>
            </w:pPr>
          </w:p>
        </w:tc>
        <w:tc>
          <w:tcPr>
            <w:tcW w:w="807" w:type="pct"/>
            <w:tcBorders>
              <w:top w:val="single" w:color="auto" w:sz="4" w:space="0"/>
              <w:left w:val="single" w:color="auto" w:sz="4" w:space="0"/>
              <w:bottom w:val="single" w:color="auto" w:sz="4" w:space="0"/>
              <w:right w:val="single" w:color="auto" w:sz="4" w:space="0"/>
            </w:tcBorders>
            <w:noWrap w:val="0"/>
            <w:vAlign w:val="center"/>
          </w:tcPr>
          <w:p w14:paraId="390CBC74">
            <w:pPr>
              <w:jc w:val="center"/>
              <w:rPr>
                <w:rFonts w:hint="eastAsia"/>
                <w:color w:val="auto"/>
                <w:sz w:val="21"/>
                <w:szCs w:val="21"/>
                <w:highlight w:val="none"/>
              </w:rPr>
            </w:pPr>
          </w:p>
        </w:tc>
      </w:tr>
      <w:tr w14:paraId="37169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12426FB4">
            <w:pPr>
              <w:jc w:val="both"/>
              <w:rPr>
                <w:rFonts w:hint="eastAsia"/>
                <w:color w:val="auto"/>
                <w:sz w:val="21"/>
                <w:szCs w:val="21"/>
                <w:highlight w:val="none"/>
              </w:rPr>
            </w:pPr>
            <w:r>
              <w:rPr>
                <w:rFonts w:hint="eastAsia"/>
                <w:color w:val="auto"/>
                <w:sz w:val="21"/>
                <w:szCs w:val="21"/>
                <w:highlight w:val="none"/>
              </w:rPr>
              <w:t>合计：</w:t>
            </w:r>
            <w:r>
              <w:rPr>
                <w:rFonts w:hint="eastAsia"/>
                <w:color w:val="auto"/>
                <w:sz w:val="21"/>
                <w:szCs w:val="21"/>
                <w:highlight w:val="none"/>
                <w:u w:val="single"/>
                <w:lang w:val="en-US" w:eastAsia="zh-CN"/>
              </w:rPr>
              <w:t xml:space="preserve">                </w:t>
            </w:r>
            <w:r>
              <w:rPr>
                <w:rFonts w:hint="eastAsia"/>
                <w:color w:val="auto"/>
                <w:sz w:val="21"/>
                <w:szCs w:val="21"/>
                <w:highlight w:val="none"/>
              </w:rPr>
              <w:t>（小写）</w:t>
            </w:r>
          </w:p>
          <w:p w14:paraId="6E0572B6">
            <w:pPr>
              <w:jc w:val="both"/>
              <w:rPr>
                <w:rFonts w:hint="default" w:eastAsia="仿宋"/>
                <w:color w:val="auto"/>
                <w:sz w:val="21"/>
                <w:szCs w:val="21"/>
                <w:highlight w:val="none"/>
                <w:lang w:val="en-US" w:eastAsia="zh-CN"/>
              </w:rPr>
            </w:pPr>
            <w:r>
              <w:rPr>
                <w:rFonts w:hint="eastAsia"/>
                <w:color w:val="auto"/>
                <w:sz w:val="21"/>
                <w:szCs w:val="21"/>
                <w:highlight w:val="none"/>
              </w:rPr>
              <w:t>大写：</w:t>
            </w:r>
            <w:r>
              <w:rPr>
                <w:rFonts w:hint="eastAsia"/>
                <w:color w:val="auto"/>
                <w:sz w:val="21"/>
                <w:szCs w:val="21"/>
                <w:highlight w:val="none"/>
                <w:u w:val="single"/>
                <w:lang w:val="en-US" w:eastAsia="zh-CN"/>
              </w:rPr>
              <w:t>________________</w:t>
            </w:r>
          </w:p>
        </w:tc>
      </w:tr>
    </w:tbl>
    <w:p w14:paraId="390E21DB">
      <w:pPr>
        <w:keepNext w:val="0"/>
        <w:keepLines w:val="0"/>
        <w:pageBreakBefore w:val="0"/>
        <w:widowControl w:val="0"/>
        <w:kinsoku/>
        <w:wordWrap/>
        <w:overflowPunct/>
        <w:topLinePunct w:val="0"/>
        <w:autoSpaceDE/>
        <w:autoSpaceDN/>
        <w:bidi w:val="0"/>
        <w:adjustRightInd w:val="0"/>
        <w:snapToGrid/>
        <w:ind w:firstLine="482"/>
        <w:textAlignment w:val="auto"/>
        <w:outlineLvl w:val="2"/>
        <w:rPr>
          <w:rFonts w:hint="eastAsia"/>
          <w:b/>
          <w:bCs w:val="0"/>
          <w:color w:val="auto"/>
          <w:highlight w:val="none"/>
        </w:rPr>
      </w:pPr>
      <w:r>
        <w:rPr>
          <w:rFonts w:hint="eastAsia"/>
          <w:b/>
          <w:bCs w:val="0"/>
          <w:color w:val="auto"/>
          <w:highlight w:val="none"/>
        </w:rPr>
        <w:t>第</w:t>
      </w:r>
      <w:r>
        <w:rPr>
          <w:rFonts w:hint="eastAsia"/>
          <w:b/>
          <w:bCs w:val="0"/>
          <w:color w:val="auto"/>
          <w:highlight w:val="none"/>
          <w:lang w:val="en-US" w:eastAsia="zh-CN"/>
        </w:rPr>
        <w:t>二</w:t>
      </w:r>
      <w:r>
        <w:rPr>
          <w:rFonts w:hint="eastAsia"/>
          <w:b/>
          <w:bCs w:val="0"/>
          <w:color w:val="auto"/>
          <w:highlight w:val="none"/>
        </w:rPr>
        <w:t>条：</w:t>
      </w:r>
      <w:r>
        <w:rPr>
          <w:rFonts w:hint="eastAsia"/>
          <w:b/>
          <w:bCs w:val="0"/>
          <w:color w:val="auto"/>
          <w:highlight w:val="none"/>
          <w:lang w:val="en-US" w:eastAsia="zh-CN"/>
        </w:rPr>
        <w:t>履约保证金及</w:t>
      </w:r>
      <w:r>
        <w:rPr>
          <w:rFonts w:hint="eastAsia"/>
          <w:b/>
          <w:bCs w:val="0"/>
          <w:color w:val="auto"/>
          <w:highlight w:val="none"/>
        </w:rPr>
        <w:t>付款方式</w:t>
      </w:r>
    </w:p>
    <w:p w14:paraId="64552502">
      <w:pPr>
        <w:ind w:firstLine="480"/>
        <w:rPr>
          <w:rFonts w:hint="default"/>
          <w:b/>
          <w:bCs w:val="0"/>
          <w:color w:val="auto"/>
          <w:highlight w:val="none"/>
          <w:lang w:val="en-US" w:eastAsia="zh-CN"/>
        </w:rPr>
      </w:pPr>
      <w:r>
        <w:rPr>
          <w:rFonts w:hint="eastAsia"/>
          <w:b/>
          <w:bCs w:val="0"/>
          <w:color w:val="auto"/>
          <w:highlight w:val="none"/>
          <w:lang w:val="en-US" w:eastAsia="zh-CN"/>
        </w:rPr>
        <w:t>1.履约保证金</w:t>
      </w:r>
    </w:p>
    <w:p w14:paraId="42734CA7">
      <w:pPr>
        <w:ind w:firstLine="480"/>
        <w:rPr>
          <w:rFonts w:hint="eastAsia"/>
          <w:bCs/>
          <w:color w:val="auto"/>
          <w:highlight w:val="none"/>
          <w:lang w:eastAsia="zh-CN"/>
        </w:rPr>
      </w:pPr>
      <w:r>
        <w:rPr>
          <w:rFonts w:hint="eastAsia"/>
          <w:bCs/>
          <w:color w:val="auto"/>
          <w:highlight w:val="none"/>
          <w:lang w:val="en-US" w:eastAsia="zh-CN"/>
        </w:rPr>
        <w:t>乙方</w:t>
      </w:r>
      <w:r>
        <w:rPr>
          <w:rFonts w:hint="eastAsia"/>
          <w:bCs/>
          <w:color w:val="auto"/>
          <w:highlight w:val="none"/>
          <w:lang w:eastAsia="zh-CN"/>
        </w:rPr>
        <w:t>应在合同签订后</w:t>
      </w:r>
      <w:r>
        <w:rPr>
          <w:rFonts w:hint="eastAsia"/>
          <w:bCs/>
          <w:color w:val="auto"/>
          <w:highlight w:val="none"/>
          <w:lang w:val="en-US" w:eastAsia="zh-CN"/>
        </w:rPr>
        <w:t>5</w:t>
      </w:r>
      <w:r>
        <w:rPr>
          <w:rFonts w:hint="eastAsia"/>
          <w:bCs/>
          <w:color w:val="auto"/>
          <w:highlight w:val="none"/>
          <w:lang w:eastAsia="zh-CN"/>
        </w:rPr>
        <w:t>个工作日内向</w:t>
      </w:r>
      <w:r>
        <w:rPr>
          <w:rFonts w:hint="eastAsia"/>
          <w:bCs/>
          <w:color w:val="auto"/>
          <w:highlight w:val="none"/>
          <w:lang w:val="en-US" w:eastAsia="zh-CN"/>
        </w:rPr>
        <w:t>甲方</w:t>
      </w:r>
      <w:r>
        <w:rPr>
          <w:rFonts w:hint="eastAsia"/>
          <w:bCs/>
          <w:color w:val="auto"/>
          <w:highlight w:val="none"/>
          <w:lang w:eastAsia="zh-CN"/>
        </w:rPr>
        <w:t>提交合同金额的1%作为履约保证金。</w:t>
      </w:r>
    </w:p>
    <w:p w14:paraId="4730F158">
      <w:pPr>
        <w:ind w:firstLine="480"/>
        <w:rPr>
          <w:rFonts w:hint="eastAsia"/>
          <w:bCs/>
          <w:color w:val="auto"/>
          <w:highlight w:val="none"/>
          <w:lang w:eastAsia="zh-CN"/>
        </w:rPr>
      </w:pPr>
      <w:r>
        <w:rPr>
          <w:rFonts w:hint="eastAsia"/>
          <w:bCs/>
          <w:color w:val="auto"/>
          <w:highlight w:val="none"/>
          <w:lang w:eastAsia="zh-CN"/>
        </w:rPr>
        <w:t>履约保证金递交形式：支票、汇票、本票或者金融机构、担保机构出具的保函等非现金形式。</w:t>
      </w:r>
    </w:p>
    <w:p w14:paraId="6D2B83B4">
      <w:pPr>
        <w:ind w:firstLine="480"/>
        <w:rPr>
          <w:rFonts w:hint="default"/>
          <w:bCs/>
          <w:color w:val="auto"/>
          <w:highlight w:val="none"/>
          <w:lang w:val="en-US" w:eastAsia="zh-CN"/>
        </w:rPr>
      </w:pPr>
      <w:r>
        <w:rPr>
          <w:rFonts w:hint="eastAsia"/>
          <w:bCs/>
          <w:color w:val="auto"/>
          <w:highlight w:val="none"/>
          <w:lang w:eastAsia="zh-CN"/>
        </w:rPr>
        <w:t>履约保证金账号：</w:t>
      </w:r>
      <w:r>
        <w:rPr>
          <w:rFonts w:hint="eastAsia"/>
          <w:bCs/>
          <w:color w:val="auto"/>
          <w:highlight w:val="none"/>
          <w:lang w:val="en-US" w:eastAsia="zh-CN"/>
        </w:rPr>
        <w:t>_____________</w:t>
      </w:r>
    </w:p>
    <w:p w14:paraId="56406222">
      <w:pPr>
        <w:ind w:firstLine="480"/>
        <w:rPr>
          <w:rFonts w:hint="default"/>
          <w:bCs/>
          <w:color w:val="auto"/>
          <w:highlight w:val="none"/>
          <w:lang w:val="en-US" w:eastAsia="zh-CN"/>
        </w:rPr>
      </w:pPr>
      <w:r>
        <w:rPr>
          <w:rFonts w:hint="eastAsia"/>
          <w:bCs/>
          <w:color w:val="auto"/>
          <w:highlight w:val="none"/>
          <w:lang w:eastAsia="zh-CN"/>
        </w:rPr>
        <w:t>收款人名称：</w:t>
      </w:r>
      <w:r>
        <w:rPr>
          <w:rFonts w:hint="eastAsia"/>
          <w:bCs/>
          <w:color w:val="auto"/>
          <w:highlight w:val="none"/>
          <w:lang w:val="en-US" w:eastAsia="zh-CN"/>
        </w:rPr>
        <w:t>_________________</w:t>
      </w:r>
    </w:p>
    <w:p w14:paraId="006F9856">
      <w:pPr>
        <w:ind w:firstLine="480"/>
        <w:rPr>
          <w:rFonts w:hint="eastAsia"/>
          <w:bCs/>
          <w:color w:val="auto"/>
          <w:highlight w:val="none"/>
          <w:lang w:val="en-US" w:eastAsia="zh-CN"/>
        </w:rPr>
      </w:pPr>
      <w:r>
        <w:rPr>
          <w:rFonts w:hint="eastAsia"/>
          <w:bCs/>
          <w:color w:val="auto"/>
          <w:highlight w:val="none"/>
          <w:lang w:eastAsia="zh-CN"/>
        </w:rPr>
        <w:t>开户银行：</w:t>
      </w:r>
      <w:r>
        <w:rPr>
          <w:rFonts w:hint="eastAsia"/>
          <w:bCs/>
          <w:color w:val="auto"/>
          <w:highlight w:val="none"/>
          <w:lang w:val="en-US" w:eastAsia="zh-CN"/>
        </w:rPr>
        <w:t>___________________</w:t>
      </w:r>
    </w:p>
    <w:p w14:paraId="00524441">
      <w:pPr>
        <w:ind w:firstLine="480"/>
        <w:rPr>
          <w:rFonts w:hint="default"/>
          <w:bCs/>
          <w:color w:val="auto"/>
          <w:highlight w:val="none"/>
          <w:lang w:val="en-US" w:eastAsia="zh-CN"/>
        </w:rPr>
      </w:pPr>
      <w:r>
        <w:rPr>
          <w:rFonts w:hint="default"/>
          <w:bCs/>
          <w:color w:val="auto"/>
          <w:highlight w:val="none"/>
          <w:lang w:val="en-US" w:eastAsia="zh-CN"/>
        </w:rPr>
        <w:t>本合同约定的服务期限届满，在乙方已履行完毕本合同项下全部义务且不存在任何违约责任的，甲方将剩余履约保证金无息退还至乙方账户。</w:t>
      </w:r>
    </w:p>
    <w:p w14:paraId="4109D4E2">
      <w:pPr>
        <w:ind w:firstLine="480"/>
        <w:rPr>
          <w:rFonts w:hint="eastAsia"/>
          <w:b/>
          <w:bCs w:val="0"/>
          <w:color w:val="auto"/>
          <w:highlight w:val="none"/>
          <w:lang w:val="en-US" w:eastAsia="zh-CN"/>
        </w:rPr>
      </w:pPr>
      <w:r>
        <w:rPr>
          <w:rFonts w:hint="eastAsia"/>
          <w:b/>
          <w:bCs w:val="0"/>
          <w:color w:val="auto"/>
          <w:highlight w:val="none"/>
          <w:lang w:val="en-US" w:eastAsia="zh-CN"/>
        </w:rPr>
        <w:t>2.付款方式</w:t>
      </w:r>
    </w:p>
    <w:p w14:paraId="3E94F2E9">
      <w:pPr>
        <w:ind w:firstLine="480"/>
        <w:rPr>
          <w:rFonts w:hint="eastAsia"/>
          <w:bCs/>
          <w:color w:val="auto"/>
          <w:highlight w:val="none"/>
          <w:lang w:eastAsia="zh-CN"/>
        </w:rPr>
      </w:pPr>
      <w:r>
        <w:rPr>
          <w:rFonts w:hint="eastAsia"/>
          <w:bCs/>
          <w:color w:val="auto"/>
          <w:highlight w:val="none"/>
          <w:lang w:eastAsia="zh-CN"/>
        </w:rPr>
        <w:t>（</w:t>
      </w:r>
      <w:r>
        <w:rPr>
          <w:rFonts w:hint="eastAsia"/>
          <w:bCs/>
          <w:color w:val="auto"/>
          <w:highlight w:val="none"/>
          <w:lang w:val="en-US" w:eastAsia="zh-CN"/>
        </w:rPr>
        <w:t>1</w:t>
      </w:r>
      <w:r>
        <w:rPr>
          <w:rFonts w:hint="eastAsia"/>
          <w:bCs/>
          <w:color w:val="auto"/>
          <w:highlight w:val="none"/>
          <w:lang w:eastAsia="zh-CN"/>
        </w:rPr>
        <w:t>）第一期付款：合同生效并在</w:t>
      </w:r>
      <w:r>
        <w:rPr>
          <w:rFonts w:hint="eastAsia"/>
          <w:bCs/>
          <w:color w:val="auto"/>
          <w:highlight w:val="none"/>
          <w:lang w:val="en-US" w:eastAsia="zh-CN"/>
        </w:rPr>
        <w:t>乙方</w:t>
      </w:r>
      <w:r>
        <w:rPr>
          <w:rFonts w:hint="eastAsia"/>
          <w:bCs/>
          <w:color w:val="auto"/>
          <w:highlight w:val="none"/>
          <w:lang w:eastAsia="zh-CN"/>
        </w:rPr>
        <w:t>提供发票后7个工作日内支付合同金额的60%作为项目的预付款；</w:t>
      </w:r>
    </w:p>
    <w:p w14:paraId="55E7D227">
      <w:pPr>
        <w:ind w:firstLine="480"/>
        <w:rPr>
          <w:rFonts w:hint="eastAsia"/>
          <w:bCs/>
          <w:color w:val="auto"/>
          <w:highlight w:val="none"/>
          <w:lang w:eastAsia="zh-CN"/>
        </w:rPr>
      </w:pPr>
      <w:r>
        <w:rPr>
          <w:rFonts w:hint="eastAsia"/>
          <w:bCs/>
          <w:color w:val="auto"/>
          <w:highlight w:val="none"/>
          <w:lang w:eastAsia="zh-CN"/>
        </w:rPr>
        <w:t>（</w:t>
      </w:r>
      <w:r>
        <w:rPr>
          <w:rFonts w:hint="eastAsia"/>
          <w:bCs/>
          <w:color w:val="auto"/>
          <w:highlight w:val="none"/>
          <w:lang w:val="en-US" w:eastAsia="zh-CN"/>
        </w:rPr>
        <w:t>2</w:t>
      </w:r>
      <w:r>
        <w:rPr>
          <w:rFonts w:hint="eastAsia"/>
          <w:bCs/>
          <w:color w:val="auto"/>
          <w:highlight w:val="none"/>
          <w:lang w:eastAsia="zh-CN"/>
        </w:rPr>
        <w:t>）第二期付款：2025年12月前，在</w:t>
      </w:r>
      <w:r>
        <w:rPr>
          <w:rFonts w:hint="eastAsia"/>
          <w:bCs/>
          <w:color w:val="auto"/>
          <w:highlight w:val="none"/>
          <w:lang w:val="en-US" w:eastAsia="zh-CN"/>
        </w:rPr>
        <w:t>乙方</w:t>
      </w:r>
      <w:r>
        <w:rPr>
          <w:rFonts w:hint="eastAsia"/>
          <w:bCs/>
          <w:color w:val="auto"/>
          <w:highlight w:val="none"/>
          <w:lang w:eastAsia="zh-CN"/>
        </w:rPr>
        <w:t>提供发票后7个工作日内支付合同金额的40%。</w:t>
      </w:r>
    </w:p>
    <w:p w14:paraId="250CFE6C">
      <w:pPr>
        <w:ind w:firstLine="480"/>
        <w:rPr>
          <w:rFonts w:hint="eastAsia"/>
          <w:bCs/>
          <w:color w:val="auto"/>
          <w:highlight w:val="none"/>
          <w:lang w:val="en-US" w:eastAsia="zh-CN"/>
        </w:rPr>
      </w:pPr>
      <w:r>
        <w:rPr>
          <w:rFonts w:hint="eastAsia"/>
          <w:bCs/>
          <w:color w:val="auto"/>
          <w:highlight w:val="none"/>
          <w:lang w:val="en-US" w:eastAsia="zh-CN"/>
        </w:rPr>
        <w:t>乙方收款账号：_______________</w:t>
      </w:r>
    </w:p>
    <w:p w14:paraId="53916995">
      <w:pPr>
        <w:ind w:firstLine="480"/>
        <w:rPr>
          <w:rFonts w:hint="default"/>
          <w:bCs/>
          <w:color w:val="auto"/>
          <w:highlight w:val="none"/>
          <w:lang w:val="en-US" w:eastAsia="zh-CN"/>
        </w:rPr>
      </w:pPr>
      <w:r>
        <w:rPr>
          <w:rFonts w:hint="default"/>
          <w:bCs/>
          <w:color w:val="auto"/>
          <w:highlight w:val="none"/>
          <w:lang w:val="en-US" w:eastAsia="zh-CN"/>
        </w:rPr>
        <w:t>收款人名称：_________________</w:t>
      </w:r>
    </w:p>
    <w:p w14:paraId="1184005A">
      <w:pPr>
        <w:ind w:firstLine="480"/>
        <w:rPr>
          <w:rFonts w:hint="default"/>
          <w:bCs/>
          <w:color w:val="auto"/>
          <w:highlight w:val="none"/>
          <w:lang w:val="en-US" w:eastAsia="zh-CN"/>
        </w:rPr>
      </w:pPr>
      <w:r>
        <w:rPr>
          <w:rFonts w:hint="default"/>
          <w:bCs/>
          <w:color w:val="auto"/>
          <w:highlight w:val="none"/>
          <w:lang w:val="en-US" w:eastAsia="zh-CN"/>
        </w:rPr>
        <w:t>开户银行：___________________</w:t>
      </w:r>
    </w:p>
    <w:p w14:paraId="284EA777">
      <w:pPr>
        <w:ind w:firstLine="480"/>
        <w:rPr>
          <w:rFonts w:hint="eastAsia"/>
          <w:bCs/>
          <w:color w:val="auto"/>
          <w:highlight w:val="none"/>
        </w:rPr>
      </w:pPr>
      <w:r>
        <w:rPr>
          <w:rFonts w:hint="eastAsia"/>
          <w:bCs/>
          <w:color w:val="auto"/>
          <w:highlight w:val="none"/>
        </w:rPr>
        <w:t>备注：签订合同时，</w:t>
      </w:r>
      <w:r>
        <w:rPr>
          <w:rFonts w:hint="eastAsia"/>
          <w:bCs/>
          <w:color w:val="auto"/>
          <w:highlight w:val="none"/>
          <w:lang w:eastAsia="zh-CN"/>
        </w:rPr>
        <w:t>乙方</w:t>
      </w:r>
      <w:r>
        <w:rPr>
          <w:rFonts w:hint="eastAsia"/>
          <w:bCs/>
          <w:color w:val="auto"/>
          <w:highlight w:val="none"/>
        </w:rPr>
        <w:t>明确表示无需预付款或者主动要求降低预付款比例的，</w:t>
      </w:r>
      <w:r>
        <w:rPr>
          <w:rFonts w:hint="eastAsia"/>
          <w:bCs/>
          <w:color w:val="auto"/>
          <w:highlight w:val="none"/>
          <w:lang w:val="en-US" w:eastAsia="zh-CN"/>
        </w:rPr>
        <w:t>甲方</w:t>
      </w:r>
      <w:r>
        <w:rPr>
          <w:rFonts w:hint="eastAsia"/>
          <w:bCs/>
          <w:color w:val="auto"/>
          <w:highlight w:val="none"/>
        </w:rPr>
        <w:t>可不适用前述规定。</w:t>
      </w:r>
    </w:p>
    <w:p w14:paraId="2A2D3E4C">
      <w:pPr>
        <w:ind w:firstLine="480"/>
        <w:rPr>
          <w:rFonts w:hint="eastAsia"/>
          <w:bCs/>
          <w:color w:val="auto"/>
          <w:highlight w:val="none"/>
        </w:rPr>
      </w:pPr>
      <w:r>
        <w:rPr>
          <w:rFonts w:hint="eastAsia"/>
          <w:bCs/>
          <w:color w:val="auto"/>
          <w:highlight w:val="none"/>
        </w:rPr>
        <w:t>（3）本合同项下，乙方开具的发票应为增值税普通发票，在甲方在收到相应合格的发票前有权拒绝付款且不视为违约。</w:t>
      </w:r>
    </w:p>
    <w:p w14:paraId="6A956DB3">
      <w:pPr>
        <w:keepNext w:val="0"/>
        <w:keepLines w:val="0"/>
        <w:pageBreakBefore w:val="0"/>
        <w:widowControl w:val="0"/>
        <w:kinsoku/>
        <w:wordWrap/>
        <w:overflowPunct/>
        <w:topLinePunct w:val="0"/>
        <w:autoSpaceDE/>
        <w:autoSpaceDN/>
        <w:bidi w:val="0"/>
        <w:adjustRightInd w:val="0"/>
        <w:snapToGrid/>
        <w:ind w:firstLine="482"/>
        <w:textAlignment w:val="auto"/>
        <w:outlineLvl w:val="2"/>
        <w:rPr>
          <w:rFonts w:hint="eastAsia"/>
          <w:b/>
          <w:bCs w:val="0"/>
          <w:color w:val="auto"/>
          <w:highlight w:val="none"/>
        </w:rPr>
      </w:pPr>
      <w:r>
        <w:rPr>
          <w:rFonts w:hint="eastAsia"/>
          <w:b/>
          <w:bCs w:val="0"/>
          <w:color w:val="auto"/>
          <w:highlight w:val="none"/>
        </w:rPr>
        <w:t>第三条：服务期限及服务地点</w:t>
      </w:r>
    </w:p>
    <w:p w14:paraId="25040993">
      <w:pPr>
        <w:ind w:firstLine="480"/>
        <w:rPr>
          <w:rFonts w:hint="eastAsia"/>
          <w:bCs/>
          <w:color w:val="auto"/>
          <w:highlight w:val="none"/>
        </w:rPr>
      </w:pPr>
      <w:r>
        <w:rPr>
          <w:rFonts w:hint="eastAsia"/>
          <w:bCs/>
          <w:color w:val="auto"/>
          <w:highlight w:val="none"/>
        </w:rPr>
        <w:t>服务期：</w:t>
      </w:r>
      <w:r>
        <w:rPr>
          <w:rFonts w:hint="eastAsia"/>
          <w:bCs/>
          <w:color w:val="auto"/>
          <w:highlight w:val="none"/>
          <w:lang w:val="en-US" w:eastAsia="zh-CN"/>
        </w:rPr>
        <w:t>1年，</w:t>
      </w:r>
      <w:r>
        <w:rPr>
          <w:rFonts w:hint="eastAsia"/>
          <w:bCs/>
          <w:color w:val="auto"/>
          <w:highlight w:val="none"/>
        </w:rPr>
        <w:t>202</w:t>
      </w:r>
      <w:r>
        <w:rPr>
          <w:rFonts w:hint="eastAsia"/>
          <w:bCs/>
          <w:color w:val="auto"/>
          <w:highlight w:val="none"/>
          <w:lang w:val="en-US" w:eastAsia="zh-CN"/>
        </w:rPr>
        <w:t>5</w:t>
      </w:r>
      <w:r>
        <w:rPr>
          <w:rFonts w:hint="eastAsia"/>
          <w:bCs/>
          <w:color w:val="auto"/>
          <w:highlight w:val="none"/>
        </w:rPr>
        <w:t>年</w:t>
      </w:r>
      <w:r>
        <w:rPr>
          <w:rFonts w:hint="eastAsia"/>
          <w:bCs/>
          <w:color w:val="auto"/>
          <w:highlight w:val="none"/>
          <w:lang w:val="en-US" w:eastAsia="zh-CN"/>
        </w:rPr>
        <w:t>__</w:t>
      </w:r>
      <w:r>
        <w:rPr>
          <w:rFonts w:hint="eastAsia"/>
          <w:bCs/>
          <w:color w:val="auto"/>
          <w:highlight w:val="none"/>
        </w:rPr>
        <w:t>月</w:t>
      </w:r>
      <w:r>
        <w:rPr>
          <w:rFonts w:hint="eastAsia"/>
          <w:bCs/>
          <w:color w:val="auto"/>
          <w:highlight w:val="none"/>
          <w:lang w:val="en-US" w:eastAsia="zh-CN"/>
        </w:rPr>
        <w:t>__</w:t>
      </w:r>
      <w:r>
        <w:rPr>
          <w:rFonts w:hint="eastAsia"/>
          <w:bCs/>
          <w:color w:val="auto"/>
          <w:highlight w:val="none"/>
        </w:rPr>
        <w:t>日</w:t>
      </w:r>
      <w:r>
        <w:rPr>
          <w:rFonts w:hint="eastAsia"/>
          <w:bCs/>
          <w:color w:val="auto"/>
          <w:highlight w:val="none"/>
          <w:lang w:val="en-US" w:eastAsia="zh-CN"/>
        </w:rPr>
        <w:t>至</w:t>
      </w:r>
      <w:r>
        <w:rPr>
          <w:rFonts w:hint="eastAsia"/>
          <w:bCs/>
          <w:color w:val="auto"/>
          <w:highlight w:val="none"/>
        </w:rPr>
        <w:t>202</w:t>
      </w:r>
      <w:r>
        <w:rPr>
          <w:rFonts w:hint="eastAsia"/>
          <w:bCs/>
          <w:color w:val="auto"/>
          <w:highlight w:val="none"/>
          <w:lang w:val="en-US" w:eastAsia="zh-CN"/>
        </w:rPr>
        <w:t>6</w:t>
      </w:r>
      <w:r>
        <w:rPr>
          <w:rFonts w:hint="eastAsia"/>
          <w:bCs/>
          <w:color w:val="auto"/>
          <w:highlight w:val="none"/>
        </w:rPr>
        <w:t>年</w:t>
      </w:r>
      <w:r>
        <w:rPr>
          <w:rFonts w:hint="eastAsia"/>
          <w:bCs/>
          <w:color w:val="auto"/>
          <w:highlight w:val="none"/>
          <w:lang w:val="en-US" w:eastAsia="zh-CN"/>
        </w:rPr>
        <w:t>__</w:t>
      </w:r>
      <w:r>
        <w:rPr>
          <w:rFonts w:hint="eastAsia"/>
          <w:bCs/>
          <w:color w:val="auto"/>
          <w:highlight w:val="none"/>
        </w:rPr>
        <w:t>月</w:t>
      </w:r>
      <w:r>
        <w:rPr>
          <w:rFonts w:hint="eastAsia"/>
          <w:bCs/>
          <w:color w:val="auto"/>
          <w:highlight w:val="none"/>
          <w:lang w:val="en-US" w:eastAsia="zh-CN"/>
        </w:rPr>
        <w:t>__</w:t>
      </w:r>
      <w:r>
        <w:rPr>
          <w:rFonts w:hint="eastAsia"/>
          <w:bCs/>
          <w:color w:val="auto"/>
          <w:highlight w:val="none"/>
        </w:rPr>
        <w:t>日；</w:t>
      </w:r>
    </w:p>
    <w:p w14:paraId="1B80D4DC">
      <w:pPr>
        <w:ind w:firstLine="480"/>
        <w:rPr>
          <w:rFonts w:hint="eastAsia"/>
          <w:bCs/>
          <w:color w:val="auto"/>
          <w:highlight w:val="none"/>
        </w:rPr>
      </w:pPr>
      <w:r>
        <w:rPr>
          <w:rFonts w:hint="eastAsia"/>
          <w:bCs/>
          <w:color w:val="auto"/>
          <w:highlight w:val="none"/>
        </w:rPr>
        <w:t>服务地点：</w:t>
      </w:r>
      <w:r>
        <w:rPr>
          <w:rFonts w:hint="eastAsia"/>
          <w:bCs/>
          <w:color w:val="auto"/>
          <w:highlight w:val="none"/>
          <w:u w:val="single"/>
        </w:rPr>
        <w:t>浙江省黄龙体育中心</w:t>
      </w:r>
      <w:r>
        <w:rPr>
          <w:rFonts w:hint="eastAsia"/>
          <w:bCs/>
          <w:color w:val="auto"/>
          <w:highlight w:val="none"/>
        </w:rPr>
        <w:t>；</w:t>
      </w:r>
    </w:p>
    <w:p w14:paraId="4A749F7F">
      <w:pPr>
        <w:keepNext w:val="0"/>
        <w:keepLines w:val="0"/>
        <w:pageBreakBefore w:val="0"/>
        <w:widowControl w:val="0"/>
        <w:kinsoku/>
        <w:wordWrap/>
        <w:overflowPunct/>
        <w:topLinePunct w:val="0"/>
        <w:autoSpaceDE/>
        <w:autoSpaceDN/>
        <w:bidi w:val="0"/>
        <w:adjustRightInd w:val="0"/>
        <w:snapToGrid/>
        <w:ind w:firstLine="482"/>
        <w:textAlignment w:val="auto"/>
        <w:outlineLvl w:val="2"/>
        <w:rPr>
          <w:rFonts w:hint="eastAsia"/>
          <w:b/>
          <w:bCs w:val="0"/>
          <w:color w:val="auto"/>
          <w:highlight w:val="none"/>
        </w:rPr>
      </w:pPr>
      <w:r>
        <w:rPr>
          <w:rFonts w:hint="eastAsia"/>
          <w:b/>
          <w:bCs w:val="0"/>
          <w:color w:val="auto"/>
          <w:highlight w:val="none"/>
        </w:rPr>
        <w:t>第四条：服务标准、期限、效率</w:t>
      </w:r>
    </w:p>
    <w:p w14:paraId="52210FDC">
      <w:pPr>
        <w:ind w:firstLine="480"/>
        <w:rPr>
          <w:rFonts w:hint="eastAsia"/>
          <w:bCs/>
          <w:color w:val="auto"/>
          <w:highlight w:val="none"/>
        </w:rPr>
      </w:pPr>
      <w:r>
        <w:rPr>
          <w:rFonts w:hint="eastAsia"/>
          <w:bCs/>
          <w:color w:val="auto"/>
          <w:highlight w:val="none"/>
        </w:rPr>
        <w:t>1、服务期内因服务本身缺陷造成各种故障应由乙方免费予以及时解决，否则将</w:t>
      </w:r>
      <w:r>
        <w:rPr>
          <w:rFonts w:hint="eastAsia"/>
          <w:bCs/>
          <w:color w:val="auto"/>
          <w:highlight w:val="none"/>
          <w:lang w:val="en-US" w:eastAsia="zh-CN"/>
        </w:rPr>
        <w:t>需承担相关违约责任</w:t>
      </w:r>
      <w:r>
        <w:rPr>
          <w:rFonts w:hint="eastAsia"/>
          <w:bCs/>
          <w:color w:val="auto"/>
          <w:highlight w:val="none"/>
        </w:rPr>
        <w:t>。差旅费、人工费一并计入年维护费用，不额外收费。</w:t>
      </w:r>
    </w:p>
    <w:p w14:paraId="79AFF1F8">
      <w:pPr>
        <w:ind w:firstLine="480"/>
        <w:rPr>
          <w:rFonts w:hint="eastAsia"/>
          <w:bCs/>
          <w:color w:val="auto"/>
          <w:highlight w:val="none"/>
        </w:rPr>
      </w:pPr>
      <w:r>
        <w:rPr>
          <w:rFonts w:hint="eastAsia"/>
          <w:bCs/>
          <w:color w:val="auto"/>
          <w:highlight w:val="none"/>
        </w:rPr>
        <w:t>2、</w:t>
      </w:r>
      <w:r>
        <w:rPr>
          <w:rFonts w:hint="eastAsia"/>
          <w:bCs/>
          <w:color w:val="auto"/>
          <w:highlight w:val="none"/>
          <w:lang w:val="en-US" w:eastAsia="zh-CN"/>
        </w:rPr>
        <w:t>乙方</w:t>
      </w:r>
      <w:r>
        <w:rPr>
          <w:rFonts w:hint="eastAsia"/>
          <w:bCs/>
          <w:color w:val="auto"/>
          <w:highlight w:val="none"/>
        </w:rPr>
        <w:t>提供7*24小时电话技术支持以及5*8驻场人员服务支持，若有设备损坏需要在2小时内更换备件确保网络正常运行。如网络发生故障，须在30分钟内响应，一般故障在2小时内解决，重大故障及时提供备机2小时内恢复运行并在48小时内修复完成。</w:t>
      </w:r>
    </w:p>
    <w:p w14:paraId="13B9C1F6">
      <w:pPr>
        <w:keepNext w:val="0"/>
        <w:keepLines w:val="0"/>
        <w:pageBreakBefore w:val="0"/>
        <w:widowControl w:val="0"/>
        <w:kinsoku/>
        <w:wordWrap/>
        <w:overflowPunct/>
        <w:topLinePunct w:val="0"/>
        <w:autoSpaceDE/>
        <w:autoSpaceDN/>
        <w:bidi w:val="0"/>
        <w:adjustRightInd w:val="0"/>
        <w:snapToGrid/>
        <w:ind w:firstLine="482"/>
        <w:textAlignment w:val="auto"/>
        <w:outlineLvl w:val="2"/>
        <w:rPr>
          <w:rFonts w:hint="eastAsia"/>
          <w:b/>
          <w:bCs w:val="0"/>
          <w:color w:val="auto"/>
          <w:highlight w:val="none"/>
        </w:rPr>
      </w:pPr>
      <w:r>
        <w:rPr>
          <w:rFonts w:hint="eastAsia"/>
          <w:b/>
          <w:bCs w:val="0"/>
          <w:color w:val="auto"/>
          <w:highlight w:val="none"/>
        </w:rPr>
        <w:t>第五条：技术资料</w:t>
      </w:r>
    </w:p>
    <w:p w14:paraId="416E674C">
      <w:pPr>
        <w:ind w:firstLine="480"/>
        <w:rPr>
          <w:rFonts w:hint="eastAsia"/>
          <w:bCs/>
          <w:color w:val="auto"/>
          <w:highlight w:val="none"/>
        </w:rPr>
      </w:pPr>
      <w:r>
        <w:rPr>
          <w:rFonts w:hint="eastAsia"/>
          <w:bCs/>
          <w:color w:val="auto"/>
          <w:highlight w:val="none"/>
        </w:rPr>
        <w:t>1.乙方应按招标文件规定的时间、要求向甲方提供有关技术资料。</w:t>
      </w:r>
    </w:p>
    <w:p w14:paraId="73422223">
      <w:pPr>
        <w:ind w:firstLine="480"/>
        <w:rPr>
          <w:rFonts w:hint="eastAsia"/>
          <w:bCs/>
          <w:color w:val="auto"/>
          <w:highlight w:val="none"/>
        </w:rPr>
      </w:pPr>
      <w:r>
        <w:rPr>
          <w:rFonts w:hint="eastAsia"/>
          <w:bCs/>
          <w:color w:val="auto"/>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0EED6F14">
      <w:pPr>
        <w:ind w:firstLine="480"/>
        <w:rPr>
          <w:rFonts w:hint="eastAsia"/>
          <w:bCs/>
          <w:color w:val="auto"/>
          <w:highlight w:val="none"/>
        </w:rPr>
      </w:pPr>
      <w:r>
        <w:rPr>
          <w:rFonts w:hint="eastAsia"/>
          <w:bCs/>
          <w:color w:val="auto"/>
          <w:highlight w:val="none"/>
        </w:rPr>
        <w:t>3.乙方应保证所提供的服务或其任何一部分（包括交付成果的所有资料）均不会侵犯任何第三方的知识产权，若有侵犯行为，所发生的一切责任由乙方承担。否则甲方有权解除本合同，拒绝支付合同价款，并要求乙方赔偿所有损失。</w:t>
      </w:r>
    </w:p>
    <w:p w14:paraId="1C91F370">
      <w:pPr>
        <w:ind w:firstLine="480"/>
        <w:rPr>
          <w:rFonts w:hint="eastAsia"/>
          <w:bCs/>
          <w:color w:val="auto"/>
          <w:highlight w:val="none"/>
        </w:rPr>
      </w:pPr>
      <w:r>
        <w:rPr>
          <w:rFonts w:hint="eastAsia"/>
          <w:bCs/>
          <w:color w:val="auto"/>
          <w:highlight w:val="none"/>
        </w:rPr>
        <w:t>4.乙方应对项目合作过程中涉及到的数据予以保护和保密。</w:t>
      </w:r>
    </w:p>
    <w:p w14:paraId="08C3812D">
      <w:pPr>
        <w:ind w:firstLine="480"/>
        <w:rPr>
          <w:rFonts w:hint="eastAsia"/>
          <w:bCs/>
          <w:color w:val="auto"/>
          <w:highlight w:val="none"/>
        </w:rPr>
      </w:pPr>
      <w:r>
        <w:rPr>
          <w:rFonts w:hint="eastAsia"/>
          <w:bCs/>
          <w:color w:val="auto"/>
          <w:highlight w:val="none"/>
          <w:lang w:val="en-US" w:eastAsia="zh-CN"/>
        </w:rPr>
        <w:t>5.乙方</w:t>
      </w:r>
      <w:r>
        <w:rPr>
          <w:rFonts w:hint="eastAsia"/>
          <w:bCs/>
          <w:color w:val="auto"/>
          <w:highlight w:val="none"/>
        </w:rPr>
        <w:t>与</w:t>
      </w:r>
      <w:r>
        <w:rPr>
          <w:rFonts w:hint="eastAsia"/>
          <w:bCs/>
          <w:color w:val="auto"/>
          <w:highlight w:val="none"/>
          <w:lang w:val="en-US" w:eastAsia="zh-CN"/>
        </w:rPr>
        <w:t>甲方</w:t>
      </w:r>
      <w:r>
        <w:rPr>
          <w:rFonts w:hint="eastAsia"/>
          <w:bCs/>
          <w:color w:val="auto"/>
          <w:highlight w:val="none"/>
        </w:rPr>
        <w:t>签订保密协议，方运维人员须遵循</w:t>
      </w:r>
      <w:r>
        <w:rPr>
          <w:rFonts w:hint="eastAsia"/>
          <w:bCs/>
          <w:color w:val="auto"/>
          <w:highlight w:val="none"/>
          <w:lang w:val="en-US" w:eastAsia="zh-CN"/>
        </w:rPr>
        <w:t>甲方</w:t>
      </w:r>
      <w:r>
        <w:rPr>
          <w:rFonts w:hint="eastAsia"/>
          <w:bCs/>
          <w:color w:val="auto"/>
          <w:highlight w:val="none"/>
        </w:rPr>
        <w:t>的各项安全制度，所接触的技术方案、系统配置、网络结构、联系方式、线路通讯、审计信息等内容只允许本人在本项目中使用，保守</w:t>
      </w:r>
      <w:r>
        <w:rPr>
          <w:rFonts w:hint="eastAsia"/>
          <w:bCs/>
          <w:color w:val="auto"/>
          <w:highlight w:val="none"/>
          <w:lang w:val="en-US" w:eastAsia="zh-CN"/>
        </w:rPr>
        <w:t>甲方</w:t>
      </w:r>
      <w:r>
        <w:rPr>
          <w:rFonts w:hint="eastAsia"/>
          <w:bCs/>
          <w:color w:val="auto"/>
          <w:highlight w:val="none"/>
        </w:rPr>
        <w:t>工作秘密及商业秘密，不得以任何形式向他人泄露。若违反保密协议造成损失，相关责任由方承担。。</w:t>
      </w:r>
    </w:p>
    <w:p w14:paraId="788CCA2B">
      <w:pPr>
        <w:ind w:firstLine="480"/>
        <w:rPr>
          <w:rFonts w:hint="eastAsia"/>
          <w:bCs/>
          <w:color w:val="auto"/>
          <w:highlight w:val="none"/>
          <w:lang w:val="en-US" w:eastAsia="zh-CN"/>
        </w:rPr>
      </w:pPr>
      <w:r>
        <w:rPr>
          <w:rFonts w:hint="eastAsia"/>
          <w:bCs/>
          <w:color w:val="auto"/>
          <w:highlight w:val="none"/>
          <w:lang w:val="en-US" w:eastAsia="zh-CN"/>
        </w:rPr>
        <w:t>6.项目派出人员的工作成果归甲方所有，未征得甲方书面同意不得将技术资料泄露给其他人员及单位。如违反上述协议内容，甲方将保留追究中标方法律责任的权利。</w:t>
      </w:r>
    </w:p>
    <w:p w14:paraId="2FE868C1">
      <w:pPr>
        <w:ind w:firstLine="480"/>
        <w:rPr>
          <w:rFonts w:hint="eastAsia"/>
          <w:bCs/>
          <w:color w:val="auto"/>
          <w:highlight w:val="none"/>
          <w:lang w:val="en-US" w:eastAsia="zh-CN"/>
        </w:rPr>
      </w:pPr>
      <w:r>
        <w:rPr>
          <w:rFonts w:hint="eastAsia"/>
          <w:bCs/>
          <w:color w:val="auto"/>
          <w:highlight w:val="none"/>
          <w:lang w:val="en-US" w:eastAsia="zh-CN"/>
        </w:rPr>
        <w:t>7.如违反第五条约定内容，甲方将保留追究中标方法律责任的权利，同时扣除合同总额的10%作为违约金，如违约金不足以弥补甲方损失的，甲方有权继续追偿。</w:t>
      </w:r>
    </w:p>
    <w:p w14:paraId="567AA2FC">
      <w:pPr>
        <w:keepNext w:val="0"/>
        <w:keepLines w:val="0"/>
        <w:pageBreakBefore w:val="0"/>
        <w:widowControl w:val="0"/>
        <w:kinsoku/>
        <w:wordWrap/>
        <w:overflowPunct/>
        <w:topLinePunct w:val="0"/>
        <w:autoSpaceDE/>
        <w:autoSpaceDN/>
        <w:bidi w:val="0"/>
        <w:adjustRightInd w:val="0"/>
        <w:snapToGrid/>
        <w:ind w:firstLine="482"/>
        <w:textAlignment w:val="auto"/>
        <w:outlineLvl w:val="2"/>
        <w:rPr>
          <w:rFonts w:hint="eastAsia"/>
          <w:b/>
          <w:bCs w:val="0"/>
          <w:color w:val="auto"/>
          <w:highlight w:val="none"/>
        </w:rPr>
      </w:pPr>
      <w:r>
        <w:rPr>
          <w:rFonts w:hint="eastAsia"/>
          <w:b/>
          <w:bCs w:val="0"/>
          <w:color w:val="auto"/>
          <w:highlight w:val="none"/>
        </w:rPr>
        <w:t>第六条：违约责任</w:t>
      </w:r>
    </w:p>
    <w:p w14:paraId="4A676389">
      <w:pPr>
        <w:ind w:firstLine="480"/>
        <w:rPr>
          <w:rFonts w:hint="eastAsia"/>
          <w:bCs/>
          <w:color w:val="auto"/>
          <w:highlight w:val="none"/>
          <w:lang w:eastAsia="zh-CN"/>
        </w:rPr>
      </w:pPr>
      <w:r>
        <w:rPr>
          <w:rFonts w:hint="eastAsia"/>
          <w:bCs/>
          <w:color w:val="auto"/>
          <w:highlight w:val="none"/>
          <w:lang w:val="en-US" w:eastAsia="zh-CN"/>
        </w:rPr>
        <w:t>1.</w:t>
      </w:r>
      <w:r>
        <w:rPr>
          <w:rFonts w:hint="eastAsia"/>
          <w:bCs/>
          <w:color w:val="auto"/>
          <w:highlight w:val="none"/>
        </w:rPr>
        <w:t>因乙方原因或无正当理由未能及时提供运维服务的，对硬件设备和软件系统运行造成影响的，</w:t>
      </w:r>
      <w:r>
        <w:rPr>
          <w:rFonts w:hint="eastAsia"/>
          <w:bCs/>
          <w:color w:val="auto"/>
          <w:highlight w:val="none"/>
          <w:lang w:val="en-US" w:eastAsia="zh-CN"/>
        </w:rPr>
        <w:t>甲方</w:t>
      </w:r>
      <w:r>
        <w:rPr>
          <w:rFonts w:hint="eastAsia"/>
          <w:bCs/>
          <w:color w:val="auto"/>
          <w:highlight w:val="none"/>
        </w:rPr>
        <w:t>有权要求每次扣除合同金额0.1%</w:t>
      </w:r>
      <w:r>
        <w:rPr>
          <w:rFonts w:hint="eastAsia"/>
          <w:bCs/>
          <w:color w:val="auto"/>
          <w:highlight w:val="none"/>
          <w:lang w:eastAsia="zh-CN"/>
        </w:rPr>
        <w:t>。</w:t>
      </w:r>
    </w:p>
    <w:p w14:paraId="055F17B6">
      <w:pPr>
        <w:ind w:firstLine="480"/>
        <w:rPr>
          <w:rFonts w:hint="eastAsia"/>
          <w:bCs/>
          <w:color w:val="auto"/>
          <w:highlight w:val="none"/>
        </w:rPr>
      </w:pPr>
      <w:r>
        <w:rPr>
          <w:rFonts w:hint="eastAsia"/>
          <w:bCs/>
          <w:color w:val="auto"/>
          <w:highlight w:val="none"/>
          <w:lang w:val="en-US" w:eastAsia="zh-CN"/>
        </w:rPr>
        <w:t>2.若</w:t>
      </w:r>
      <w:r>
        <w:rPr>
          <w:rFonts w:hint="eastAsia"/>
          <w:bCs/>
          <w:color w:val="auto"/>
          <w:highlight w:val="none"/>
        </w:rPr>
        <w:t>系统故障造成中断在48小时内</w:t>
      </w:r>
      <w:r>
        <w:rPr>
          <w:rFonts w:hint="eastAsia"/>
          <w:bCs/>
          <w:color w:val="auto"/>
          <w:highlight w:val="none"/>
          <w:lang w:val="en-US" w:eastAsia="zh-CN"/>
        </w:rPr>
        <w:t>乙方</w:t>
      </w:r>
      <w:r>
        <w:rPr>
          <w:rFonts w:hint="eastAsia"/>
          <w:bCs/>
          <w:color w:val="auto"/>
          <w:highlight w:val="none"/>
        </w:rPr>
        <w:t>不能恢复的，</w:t>
      </w:r>
      <w:r>
        <w:rPr>
          <w:rFonts w:hint="eastAsia"/>
          <w:bCs/>
          <w:color w:val="auto"/>
          <w:highlight w:val="none"/>
          <w:lang w:val="en-US" w:eastAsia="zh-CN"/>
        </w:rPr>
        <w:t>甲方</w:t>
      </w:r>
      <w:r>
        <w:rPr>
          <w:rFonts w:hint="eastAsia"/>
          <w:bCs/>
          <w:color w:val="auto"/>
          <w:highlight w:val="none"/>
        </w:rPr>
        <w:t>有权要求每次扣除合同金额0.5%，并且</w:t>
      </w:r>
      <w:r>
        <w:rPr>
          <w:rFonts w:hint="eastAsia"/>
          <w:bCs/>
          <w:color w:val="auto"/>
          <w:highlight w:val="none"/>
          <w:lang w:val="en-US" w:eastAsia="zh-CN"/>
        </w:rPr>
        <w:t>甲方</w:t>
      </w:r>
      <w:r>
        <w:rPr>
          <w:rFonts w:hint="eastAsia"/>
          <w:bCs/>
          <w:color w:val="auto"/>
          <w:highlight w:val="none"/>
        </w:rPr>
        <w:t>有权请任何第三方来解决，产生费用由乙方承担。涉嫌违法，依法追究法律责任。</w:t>
      </w:r>
    </w:p>
    <w:p w14:paraId="0B0AD1AF">
      <w:pPr>
        <w:ind w:firstLine="480"/>
        <w:rPr>
          <w:rFonts w:hint="eastAsia"/>
          <w:bCs/>
          <w:color w:val="auto"/>
          <w:highlight w:val="none"/>
        </w:rPr>
      </w:pPr>
      <w:r>
        <w:rPr>
          <w:rFonts w:hint="eastAsia"/>
          <w:bCs/>
          <w:color w:val="auto"/>
          <w:highlight w:val="none"/>
          <w:lang w:val="en-US" w:eastAsia="zh-CN"/>
        </w:rPr>
        <w:t>3</w:t>
      </w:r>
      <w:r>
        <w:rPr>
          <w:rFonts w:hint="eastAsia"/>
          <w:bCs/>
          <w:color w:val="auto"/>
          <w:highlight w:val="none"/>
        </w:rPr>
        <w:t>.甲方逾期支付款项的，自逾期之日起，向乙方每日偿付未付价款0.5%的滞纳金。</w:t>
      </w:r>
    </w:p>
    <w:p w14:paraId="137B0EDB">
      <w:pPr>
        <w:ind w:firstLine="480"/>
        <w:rPr>
          <w:rFonts w:hint="eastAsia"/>
          <w:bCs/>
          <w:color w:val="auto"/>
          <w:highlight w:val="none"/>
        </w:rPr>
      </w:pPr>
      <w:r>
        <w:rPr>
          <w:rFonts w:hint="eastAsia"/>
          <w:bCs/>
          <w:color w:val="auto"/>
          <w:highlight w:val="none"/>
          <w:lang w:val="en-US" w:eastAsia="zh-CN"/>
        </w:rPr>
        <w:t>4</w:t>
      </w:r>
      <w:r>
        <w:rPr>
          <w:rFonts w:hint="eastAsia"/>
          <w:bCs/>
          <w:color w:val="auto"/>
          <w:highlight w:val="none"/>
        </w:rPr>
        <w:t>.乙方所交的服务不符合合同规定及招标文件规定标准的，甲方有权拒绝该服务，乙方愿意更换服务但逾期履行的，按乙方逾期履行合同。乙方拒绝更换服务的，甲方可单方面解除合同并要求乙方按合同总价款10%向甲方支付违约金。</w:t>
      </w:r>
    </w:p>
    <w:p w14:paraId="0AA0FE5F">
      <w:pPr>
        <w:ind w:firstLine="480"/>
        <w:rPr>
          <w:rFonts w:hint="eastAsia"/>
          <w:bCs/>
          <w:color w:val="auto"/>
          <w:highlight w:val="none"/>
        </w:rPr>
      </w:pPr>
      <w:r>
        <w:rPr>
          <w:rFonts w:hint="eastAsia"/>
          <w:bCs/>
          <w:color w:val="auto"/>
          <w:highlight w:val="none"/>
        </w:rPr>
        <w:t>5、除本合同另有约定外，乙方未经甲方书面同意不得擅自分包或转包，一经发现甲方有权直接解除合同，并要求乙方退还全部费用，同时承担合同总价款的10%作为违约金。</w:t>
      </w:r>
    </w:p>
    <w:p w14:paraId="7EA53683">
      <w:pPr>
        <w:ind w:firstLine="480"/>
        <w:rPr>
          <w:rFonts w:hint="eastAsia"/>
          <w:bCs/>
          <w:color w:val="auto"/>
          <w:highlight w:val="none"/>
        </w:rPr>
      </w:pPr>
      <w:r>
        <w:rPr>
          <w:rFonts w:hint="eastAsia"/>
          <w:bCs/>
          <w:color w:val="auto"/>
          <w:highlight w:val="none"/>
        </w:rPr>
        <w:t>6、本合同履行期间，任何一方发生违约，除按照本合同承担违约责任外，还应赔偿守约方因违约遭受的全部损失，包括但不限于直接经济损失以及为维护合法权益而支出的律师费、诉讼费、仲裁费、公证费、鉴定费、评估费、保全保险费等费用。如违约金不足以弥补守约方损失的，违约方应承担损失赔偿责任。</w:t>
      </w:r>
    </w:p>
    <w:p w14:paraId="22774D23">
      <w:pPr>
        <w:ind w:firstLine="480"/>
        <w:rPr>
          <w:rFonts w:hint="eastAsia"/>
          <w:bCs/>
          <w:color w:val="auto"/>
          <w:highlight w:val="none"/>
        </w:rPr>
      </w:pPr>
      <w:r>
        <w:rPr>
          <w:rFonts w:hint="eastAsia"/>
          <w:bCs/>
          <w:color w:val="auto"/>
          <w:highlight w:val="none"/>
        </w:rPr>
        <w:t>7、若乙方因未履行本合同项下约定的责任和义务产生违约金、赔偿金及其他费用，甲方有权直接从履约保证金中扣除，乙方应在甲方扣除后5个工作日内及时补足履约保证金至原有金额。</w:t>
      </w:r>
    </w:p>
    <w:p w14:paraId="4A064DD7">
      <w:pPr>
        <w:keepNext w:val="0"/>
        <w:keepLines w:val="0"/>
        <w:pageBreakBefore w:val="0"/>
        <w:widowControl w:val="0"/>
        <w:kinsoku/>
        <w:wordWrap/>
        <w:overflowPunct/>
        <w:topLinePunct w:val="0"/>
        <w:autoSpaceDE/>
        <w:autoSpaceDN/>
        <w:bidi w:val="0"/>
        <w:adjustRightInd w:val="0"/>
        <w:snapToGrid/>
        <w:ind w:firstLine="482"/>
        <w:textAlignment w:val="auto"/>
        <w:outlineLvl w:val="2"/>
        <w:rPr>
          <w:rFonts w:hint="eastAsia"/>
          <w:b/>
          <w:bCs w:val="0"/>
          <w:color w:val="auto"/>
          <w:highlight w:val="none"/>
        </w:rPr>
      </w:pPr>
      <w:r>
        <w:rPr>
          <w:rFonts w:hint="eastAsia"/>
          <w:b/>
          <w:bCs w:val="0"/>
          <w:color w:val="auto"/>
          <w:highlight w:val="none"/>
        </w:rPr>
        <w:t>第七条：不可抗力事件处理</w:t>
      </w:r>
    </w:p>
    <w:p w14:paraId="435EA0FB">
      <w:pPr>
        <w:ind w:firstLine="480"/>
        <w:rPr>
          <w:rFonts w:hint="eastAsia"/>
          <w:bCs/>
          <w:color w:val="auto"/>
          <w:highlight w:val="none"/>
        </w:rPr>
      </w:pPr>
      <w:r>
        <w:rPr>
          <w:rFonts w:hint="eastAsia"/>
          <w:bCs/>
          <w:color w:val="auto"/>
          <w:highlight w:val="none"/>
        </w:rPr>
        <w:t>1.在合同有效期内，任何一方因不可抗力事件导致不能履行合同，则合同履行期可延长，其延长期与不可抗力影响期相同。</w:t>
      </w:r>
    </w:p>
    <w:p w14:paraId="6D18C017">
      <w:pPr>
        <w:ind w:firstLine="480"/>
        <w:rPr>
          <w:rFonts w:hint="eastAsia"/>
          <w:bCs/>
          <w:color w:val="auto"/>
          <w:highlight w:val="none"/>
        </w:rPr>
      </w:pPr>
      <w:r>
        <w:rPr>
          <w:rFonts w:hint="eastAsia"/>
          <w:bCs/>
          <w:color w:val="auto"/>
          <w:highlight w:val="none"/>
        </w:rPr>
        <w:t>2.不可抗力事件发生后，应立即通知对方，并寄送有关权威机构出具的证明。</w:t>
      </w:r>
    </w:p>
    <w:p w14:paraId="67CCFCA6">
      <w:pPr>
        <w:ind w:firstLine="480"/>
        <w:rPr>
          <w:rFonts w:hint="eastAsia"/>
          <w:bCs/>
          <w:color w:val="auto"/>
          <w:highlight w:val="none"/>
        </w:rPr>
      </w:pPr>
      <w:r>
        <w:rPr>
          <w:rFonts w:hint="eastAsia"/>
          <w:bCs/>
          <w:color w:val="auto"/>
          <w:highlight w:val="none"/>
        </w:rPr>
        <w:t>3.不可抗力事件延续120天以上，双方应通过友好协商，确定是否继续履行合同。</w:t>
      </w:r>
    </w:p>
    <w:p w14:paraId="388EB909">
      <w:pPr>
        <w:keepNext w:val="0"/>
        <w:keepLines w:val="0"/>
        <w:pageBreakBefore w:val="0"/>
        <w:widowControl w:val="0"/>
        <w:kinsoku/>
        <w:wordWrap/>
        <w:overflowPunct/>
        <w:topLinePunct w:val="0"/>
        <w:autoSpaceDE/>
        <w:autoSpaceDN/>
        <w:bidi w:val="0"/>
        <w:adjustRightInd w:val="0"/>
        <w:snapToGrid/>
        <w:ind w:firstLine="482"/>
        <w:textAlignment w:val="auto"/>
        <w:outlineLvl w:val="2"/>
        <w:rPr>
          <w:rFonts w:hint="eastAsia"/>
          <w:b/>
          <w:bCs w:val="0"/>
          <w:color w:val="auto"/>
          <w:highlight w:val="none"/>
        </w:rPr>
      </w:pPr>
      <w:r>
        <w:rPr>
          <w:rFonts w:hint="eastAsia"/>
          <w:b/>
          <w:bCs w:val="0"/>
          <w:color w:val="auto"/>
          <w:highlight w:val="none"/>
        </w:rPr>
        <w:t>第八条：争议解决</w:t>
      </w:r>
    </w:p>
    <w:p w14:paraId="1068AC9E">
      <w:pPr>
        <w:ind w:firstLine="480"/>
        <w:rPr>
          <w:rFonts w:hint="eastAsia"/>
          <w:bCs/>
          <w:color w:val="auto"/>
          <w:highlight w:val="none"/>
        </w:rPr>
      </w:pPr>
      <w:r>
        <w:rPr>
          <w:rFonts w:hint="eastAsia"/>
          <w:bCs/>
          <w:color w:val="auto"/>
          <w:highlight w:val="none"/>
        </w:rPr>
        <w:t>因本合同发生纠纷，甲乙双方应当及时协商，协商不成时，任何一方可向</w:t>
      </w:r>
      <w:r>
        <w:rPr>
          <w:rFonts w:hint="eastAsia"/>
          <w:bCs/>
          <w:color w:val="auto"/>
          <w:highlight w:val="none"/>
          <w:lang w:val="en-US" w:eastAsia="zh-CN"/>
        </w:rPr>
        <w:t>甲</w:t>
      </w:r>
      <w:r>
        <w:rPr>
          <w:rFonts w:hint="eastAsia"/>
          <w:bCs/>
          <w:color w:val="auto"/>
          <w:highlight w:val="none"/>
        </w:rPr>
        <w:t>方所在地有管辖区的人民法院起诉。</w:t>
      </w:r>
    </w:p>
    <w:p w14:paraId="1B603C09">
      <w:pPr>
        <w:keepNext w:val="0"/>
        <w:keepLines w:val="0"/>
        <w:pageBreakBefore w:val="0"/>
        <w:widowControl w:val="0"/>
        <w:kinsoku/>
        <w:wordWrap/>
        <w:overflowPunct/>
        <w:topLinePunct w:val="0"/>
        <w:autoSpaceDE/>
        <w:autoSpaceDN/>
        <w:bidi w:val="0"/>
        <w:adjustRightInd w:val="0"/>
        <w:snapToGrid/>
        <w:ind w:firstLine="482"/>
        <w:textAlignment w:val="auto"/>
        <w:outlineLvl w:val="2"/>
        <w:rPr>
          <w:rFonts w:hint="eastAsia"/>
          <w:b/>
          <w:bCs w:val="0"/>
          <w:color w:val="auto"/>
          <w:highlight w:val="none"/>
        </w:rPr>
      </w:pPr>
      <w:r>
        <w:rPr>
          <w:rFonts w:hint="eastAsia"/>
          <w:b/>
          <w:bCs w:val="0"/>
          <w:color w:val="auto"/>
          <w:highlight w:val="none"/>
        </w:rPr>
        <w:t>第九条：转让和分包</w:t>
      </w:r>
    </w:p>
    <w:p w14:paraId="173C378B">
      <w:pPr>
        <w:keepNext w:val="0"/>
        <w:keepLines w:val="0"/>
        <w:pageBreakBefore w:val="0"/>
        <w:widowControl/>
        <w:kinsoku/>
        <w:wordWrap/>
        <w:overflowPunct/>
        <w:topLinePunct w:val="0"/>
        <w:autoSpaceDE/>
        <w:autoSpaceDN/>
        <w:bidi w:val="0"/>
        <w:adjustRightInd/>
        <w:snapToGrid/>
        <w:ind w:firstLine="480"/>
        <w:textAlignment w:val="auto"/>
        <w:outlineLvl w:val="9"/>
        <w:rPr>
          <w:rFonts w:hint="eastAsia"/>
          <w:b w:val="0"/>
          <w:bCs/>
          <w:color w:val="auto"/>
          <w:highlight w:val="none"/>
        </w:rPr>
      </w:pPr>
      <w:r>
        <w:rPr>
          <w:rFonts w:hint="eastAsia"/>
          <w:b w:val="0"/>
          <w:bCs/>
          <w:color w:val="auto"/>
          <w:highlight w:val="none"/>
        </w:rPr>
        <w:t>1.合同转让</w:t>
      </w:r>
    </w:p>
    <w:p w14:paraId="7063DF88">
      <w:pPr>
        <w:keepNext w:val="0"/>
        <w:keepLines w:val="0"/>
        <w:pageBreakBefore w:val="0"/>
        <w:widowControl/>
        <w:kinsoku/>
        <w:wordWrap/>
        <w:overflowPunct/>
        <w:topLinePunct w:val="0"/>
        <w:autoSpaceDE/>
        <w:autoSpaceDN/>
        <w:bidi w:val="0"/>
        <w:adjustRightInd/>
        <w:snapToGrid/>
        <w:ind w:firstLine="480"/>
        <w:textAlignment w:val="auto"/>
        <w:outlineLvl w:val="9"/>
        <w:rPr>
          <w:rFonts w:hint="eastAsia"/>
          <w:b w:val="0"/>
          <w:bCs/>
          <w:color w:val="auto"/>
          <w:highlight w:val="none"/>
        </w:rPr>
      </w:pPr>
      <w:r>
        <w:rPr>
          <w:rFonts w:hint="eastAsia"/>
          <w:b w:val="0"/>
          <w:bCs/>
          <w:color w:val="auto"/>
          <w:highlight w:val="none"/>
        </w:rPr>
        <w:t>采购合同不能转让。</w:t>
      </w:r>
    </w:p>
    <w:p w14:paraId="5153443F">
      <w:pPr>
        <w:keepNext w:val="0"/>
        <w:keepLines w:val="0"/>
        <w:pageBreakBefore w:val="0"/>
        <w:widowControl/>
        <w:kinsoku/>
        <w:wordWrap/>
        <w:overflowPunct/>
        <w:topLinePunct w:val="0"/>
        <w:autoSpaceDE/>
        <w:autoSpaceDN/>
        <w:bidi w:val="0"/>
        <w:adjustRightInd/>
        <w:snapToGrid/>
        <w:ind w:firstLine="480"/>
        <w:textAlignment w:val="auto"/>
        <w:outlineLvl w:val="9"/>
        <w:rPr>
          <w:rFonts w:hint="eastAsia"/>
          <w:b w:val="0"/>
          <w:bCs/>
          <w:color w:val="auto"/>
          <w:highlight w:val="none"/>
        </w:rPr>
      </w:pPr>
      <w:r>
        <w:rPr>
          <w:rFonts w:hint="eastAsia"/>
          <w:b w:val="0"/>
          <w:bCs/>
          <w:color w:val="auto"/>
          <w:highlight w:val="none"/>
        </w:rPr>
        <w:t>2.合同分包</w:t>
      </w:r>
    </w:p>
    <w:p w14:paraId="017278E7">
      <w:pPr>
        <w:keepNext w:val="0"/>
        <w:keepLines w:val="0"/>
        <w:pageBreakBefore w:val="0"/>
        <w:widowControl/>
        <w:kinsoku/>
        <w:wordWrap/>
        <w:overflowPunct/>
        <w:topLinePunct w:val="0"/>
        <w:autoSpaceDE/>
        <w:autoSpaceDN/>
        <w:bidi w:val="0"/>
        <w:adjustRightInd/>
        <w:snapToGrid/>
        <w:ind w:firstLine="480"/>
        <w:textAlignment w:val="auto"/>
        <w:outlineLvl w:val="9"/>
        <w:rPr>
          <w:rFonts w:hint="eastAsia"/>
          <w:b w:val="0"/>
          <w:bCs/>
          <w:color w:val="auto"/>
          <w:highlight w:val="none"/>
        </w:rPr>
      </w:pPr>
      <w:r>
        <w:rPr>
          <w:rFonts w:hint="eastAsia"/>
          <w:b w:val="0"/>
          <w:bCs/>
          <w:color w:val="auto"/>
          <w:highlight w:val="none"/>
        </w:rPr>
        <w:t>分包内容：</w:t>
      </w:r>
      <w:r>
        <w:rPr>
          <w:rFonts w:hint="eastAsia"/>
          <w:b w:val="0"/>
          <w:bCs/>
          <w:color w:val="auto"/>
          <w:highlight w:val="none"/>
          <w:u w:val="single"/>
        </w:rPr>
        <w:t>【填写分包内容】</w:t>
      </w:r>
      <w:r>
        <w:rPr>
          <w:rFonts w:hint="eastAsia"/>
          <w:b w:val="0"/>
          <w:bCs/>
          <w:color w:val="auto"/>
          <w:highlight w:val="none"/>
        </w:rPr>
        <w:t>；分包金额：</w:t>
      </w:r>
      <w:r>
        <w:rPr>
          <w:rFonts w:hint="eastAsia"/>
          <w:b w:val="0"/>
          <w:bCs/>
          <w:color w:val="auto"/>
          <w:highlight w:val="none"/>
          <w:u w:val="single"/>
        </w:rPr>
        <w:t>【填写分包金额】</w:t>
      </w:r>
      <w:r>
        <w:rPr>
          <w:rFonts w:hint="eastAsia"/>
          <w:b w:val="0"/>
          <w:bCs/>
          <w:color w:val="auto"/>
          <w:highlight w:val="none"/>
        </w:rPr>
        <w:t>；分包供应商：</w:t>
      </w:r>
      <w:r>
        <w:rPr>
          <w:rFonts w:hint="eastAsia"/>
          <w:b w:val="0"/>
          <w:bCs/>
          <w:color w:val="auto"/>
          <w:highlight w:val="none"/>
          <w:u w:val="single"/>
        </w:rPr>
        <w:t>【填写分包供应商名称】</w:t>
      </w:r>
      <w:r>
        <w:rPr>
          <w:rFonts w:hint="eastAsia"/>
          <w:b w:val="0"/>
          <w:bCs/>
          <w:color w:val="auto"/>
          <w:highlight w:val="none"/>
        </w:rPr>
        <w:t>。</w:t>
      </w:r>
    </w:p>
    <w:p w14:paraId="57DC33CB">
      <w:pPr>
        <w:keepNext w:val="0"/>
        <w:keepLines w:val="0"/>
        <w:pageBreakBefore w:val="0"/>
        <w:widowControl/>
        <w:kinsoku/>
        <w:wordWrap/>
        <w:overflowPunct/>
        <w:topLinePunct w:val="0"/>
        <w:autoSpaceDE/>
        <w:autoSpaceDN/>
        <w:bidi w:val="0"/>
        <w:adjustRightInd/>
        <w:snapToGrid/>
        <w:ind w:firstLine="480"/>
        <w:textAlignment w:val="auto"/>
        <w:outlineLvl w:val="9"/>
        <w:rPr>
          <w:rFonts w:hint="eastAsia"/>
          <w:b w:val="0"/>
          <w:bCs/>
          <w:color w:val="auto"/>
          <w:highlight w:val="none"/>
        </w:rPr>
      </w:pPr>
      <w:r>
        <w:rPr>
          <w:rFonts w:hint="eastAsia"/>
          <w:b w:val="0"/>
          <w:bCs/>
          <w:color w:val="auto"/>
          <w:highlight w:val="none"/>
        </w:rPr>
        <w:t>除以上分包内容外，未经甲方书面同意，乙方不得擅自分包。</w:t>
      </w:r>
    </w:p>
    <w:p w14:paraId="6567ECA1">
      <w:pPr>
        <w:keepNext w:val="0"/>
        <w:keepLines w:val="0"/>
        <w:pageBreakBefore w:val="0"/>
        <w:widowControl/>
        <w:kinsoku/>
        <w:wordWrap/>
        <w:overflowPunct/>
        <w:topLinePunct w:val="0"/>
        <w:autoSpaceDE/>
        <w:autoSpaceDN/>
        <w:bidi w:val="0"/>
        <w:adjustRightInd/>
        <w:snapToGrid/>
        <w:ind w:firstLine="480"/>
        <w:textAlignment w:val="auto"/>
        <w:outlineLvl w:val="9"/>
        <w:rPr>
          <w:rFonts w:hint="eastAsia"/>
          <w:b/>
          <w:bCs w:val="0"/>
          <w:color w:val="auto"/>
          <w:highlight w:val="none"/>
        </w:rPr>
      </w:pPr>
      <w:r>
        <w:rPr>
          <w:rFonts w:hint="eastAsia"/>
          <w:b w:val="0"/>
          <w:bCs/>
          <w:color w:val="auto"/>
          <w:highlight w:val="none"/>
        </w:rPr>
        <w:t>分包供应商不得再次分包。分包后不能解除乙方履行本合同的责任和义务，分包供应商与乙方共同对甲方连带承担合同的责任和义务。</w:t>
      </w:r>
    </w:p>
    <w:p w14:paraId="601BA581">
      <w:pPr>
        <w:keepNext w:val="0"/>
        <w:keepLines w:val="0"/>
        <w:pageBreakBefore w:val="0"/>
        <w:widowControl w:val="0"/>
        <w:kinsoku/>
        <w:wordWrap/>
        <w:overflowPunct/>
        <w:topLinePunct w:val="0"/>
        <w:autoSpaceDE/>
        <w:autoSpaceDN/>
        <w:bidi w:val="0"/>
        <w:adjustRightInd w:val="0"/>
        <w:snapToGrid/>
        <w:ind w:firstLine="482"/>
        <w:textAlignment w:val="auto"/>
        <w:outlineLvl w:val="2"/>
        <w:rPr>
          <w:rFonts w:hint="eastAsia"/>
          <w:b/>
          <w:bCs w:val="0"/>
          <w:color w:val="auto"/>
          <w:highlight w:val="none"/>
        </w:rPr>
      </w:pPr>
      <w:r>
        <w:rPr>
          <w:rFonts w:hint="eastAsia"/>
          <w:b/>
          <w:bCs w:val="0"/>
          <w:color w:val="auto"/>
          <w:highlight w:val="none"/>
        </w:rPr>
        <w:t>第</w:t>
      </w:r>
      <w:r>
        <w:rPr>
          <w:rFonts w:hint="eastAsia"/>
          <w:b/>
          <w:bCs w:val="0"/>
          <w:color w:val="auto"/>
          <w:highlight w:val="none"/>
          <w:lang w:val="en-US" w:eastAsia="zh-CN"/>
        </w:rPr>
        <w:t>十</w:t>
      </w:r>
      <w:r>
        <w:rPr>
          <w:rFonts w:hint="eastAsia"/>
          <w:b/>
          <w:bCs w:val="0"/>
          <w:color w:val="auto"/>
          <w:highlight w:val="none"/>
        </w:rPr>
        <w:t>条：合同生效</w:t>
      </w:r>
    </w:p>
    <w:p w14:paraId="6CEF0E72">
      <w:pPr>
        <w:ind w:firstLine="480"/>
        <w:rPr>
          <w:rFonts w:hint="eastAsia"/>
          <w:bCs/>
          <w:color w:val="auto"/>
          <w:highlight w:val="none"/>
        </w:rPr>
      </w:pPr>
      <w:r>
        <w:rPr>
          <w:rFonts w:hint="eastAsia"/>
          <w:bCs/>
          <w:color w:val="auto"/>
          <w:highlight w:val="none"/>
        </w:rPr>
        <w:t>1.合同经甲、乙双方法定代表人或授权代表签名并加盖单位公章或合同专用章后生效。</w:t>
      </w:r>
    </w:p>
    <w:p w14:paraId="13230927">
      <w:pPr>
        <w:ind w:firstLine="480"/>
        <w:rPr>
          <w:rFonts w:hint="eastAsia"/>
          <w:bCs/>
          <w:color w:val="auto"/>
          <w:highlight w:val="none"/>
        </w:rPr>
      </w:pPr>
      <w:r>
        <w:rPr>
          <w:rFonts w:hint="eastAsia"/>
          <w:bCs/>
          <w:color w:val="auto"/>
          <w:highlight w:val="none"/>
        </w:rPr>
        <w:t>2.本合同附件、招标文件、投标文件、询标澄清、中标通知书均为合同的组成部分，与本合同具有同等法律效力。</w:t>
      </w:r>
    </w:p>
    <w:p w14:paraId="4F526394">
      <w:pPr>
        <w:keepNext w:val="0"/>
        <w:keepLines w:val="0"/>
        <w:pageBreakBefore w:val="0"/>
        <w:widowControl w:val="0"/>
        <w:kinsoku/>
        <w:wordWrap/>
        <w:overflowPunct/>
        <w:topLinePunct w:val="0"/>
        <w:autoSpaceDE/>
        <w:autoSpaceDN/>
        <w:bidi w:val="0"/>
        <w:adjustRightInd w:val="0"/>
        <w:snapToGrid/>
        <w:ind w:firstLine="482"/>
        <w:textAlignment w:val="auto"/>
        <w:outlineLvl w:val="2"/>
        <w:rPr>
          <w:rFonts w:hint="eastAsia"/>
          <w:b/>
          <w:bCs w:val="0"/>
          <w:color w:val="auto"/>
          <w:highlight w:val="none"/>
        </w:rPr>
      </w:pPr>
      <w:r>
        <w:rPr>
          <w:rFonts w:hint="eastAsia"/>
          <w:b/>
          <w:bCs w:val="0"/>
          <w:color w:val="auto"/>
          <w:highlight w:val="none"/>
        </w:rPr>
        <w:t>第十条：合同份数</w:t>
      </w:r>
    </w:p>
    <w:p w14:paraId="02C560D0">
      <w:pPr>
        <w:ind w:firstLine="480"/>
        <w:rPr>
          <w:bCs/>
          <w:color w:val="auto"/>
          <w:highlight w:val="none"/>
        </w:rPr>
      </w:pPr>
      <w:r>
        <w:rPr>
          <w:rFonts w:hint="eastAsia"/>
          <w:bCs/>
          <w:color w:val="auto"/>
          <w:highlight w:val="none"/>
        </w:rPr>
        <w:t>本合同一式</w:t>
      </w:r>
      <w:r>
        <w:rPr>
          <w:rFonts w:hint="eastAsia"/>
          <w:bCs/>
          <w:color w:val="auto"/>
          <w:highlight w:val="none"/>
          <w:lang w:val="en-US" w:eastAsia="zh-CN"/>
        </w:rPr>
        <w:t>肆</w:t>
      </w:r>
      <w:r>
        <w:rPr>
          <w:rFonts w:hint="eastAsia"/>
          <w:bCs/>
          <w:color w:val="auto"/>
          <w:highlight w:val="none"/>
        </w:rPr>
        <w:t>份，甲方执</w:t>
      </w:r>
      <w:r>
        <w:rPr>
          <w:rFonts w:hint="eastAsia"/>
          <w:bCs/>
          <w:color w:val="auto"/>
          <w:highlight w:val="none"/>
          <w:lang w:val="en-US" w:eastAsia="zh-CN"/>
        </w:rPr>
        <w:t>贰</w:t>
      </w:r>
      <w:r>
        <w:rPr>
          <w:rFonts w:hint="eastAsia"/>
          <w:bCs/>
          <w:color w:val="auto"/>
          <w:highlight w:val="none"/>
        </w:rPr>
        <w:t>份，乙方执</w:t>
      </w:r>
      <w:r>
        <w:rPr>
          <w:rFonts w:hint="eastAsia"/>
          <w:bCs/>
          <w:color w:val="auto"/>
          <w:highlight w:val="none"/>
          <w:lang w:val="en-US" w:eastAsia="zh-CN"/>
        </w:rPr>
        <w:t>贰</w:t>
      </w:r>
      <w:r>
        <w:rPr>
          <w:rFonts w:hint="eastAsia"/>
          <w:bCs/>
          <w:color w:val="auto"/>
          <w:highlight w:val="none"/>
        </w:rPr>
        <w:t>份。</w:t>
      </w:r>
    </w:p>
    <w:p w14:paraId="2ACCB588">
      <w:pPr>
        <w:tabs>
          <w:tab w:val="left" w:pos="688"/>
        </w:tabs>
        <w:adjustRightInd/>
        <w:spacing w:line="240" w:lineRule="auto"/>
        <w:rPr>
          <w:rFonts w:hint="eastAsia"/>
          <w:bCs/>
          <w:color w:val="auto"/>
          <w:highlight w:val="none"/>
        </w:rPr>
      </w:pPr>
      <w:r>
        <w:rPr>
          <w:rFonts w:hint="eastAsia"/>
          <w:bCs/>
          <w:color w:val="auto"/>
          <w:highlight w:val="none"/>
        </w:rPr>
        <w:t>（以下无正文）</w:t>
      </w:r>
      <w:bookmarkEnd w:id="62"/>
      <w:bookmarkEnd w:id="63"/>
    </w:p>
    <w:p w14:paraId="092F9C41">
      <w:pPr>
        <w:adjustRightInd/>
        <w:spacing w:line="240" w:lineRule="auto"/>
        <w:rPr>
          <w:rFonts w:hint="eastAsia"/>
          <w:bCs/>
          <w:color w:val="auto"/>
          <w:highlight w:val="none"/>
        </w:rPr>
      </w:pPr>
      <w:r>
        <w:rPr>
          <w:rFonts w:hint="eastAsia"/>
          <w:bCs/>
          <w:color w:val="auto"/>
          <w:highlight w:val="none"/>
        </w:rPr>
        <w:br w:type="page"/>
      </w:r>
    </w:p>
    <w:p w14:paraId="16147175">
      <w:pPr>
        <w:tabs>
          <w:tab w:val="left" w:pos="688"/>
        </w:tabs>
        <w:adjustRightInd/>
        <w:spacing w:line="240" w:lineRule="auto"/>
        <w:rPr>
          <w:bCs/>
          <w:color w:val="auto"/>
          <w:highlight w:val="none"/>
        </w:rPr>
      </w:pPr>
    </w:p>
    <w:tbl>
      <w:tblPr>
        <w:tblStyle w:val="60"/>
        <w:tblW w:w="9286" w:type="dxa"/>
        <w:jc w:val="center"/>
        <w:tblLayout w:type="fixed"/>
        <w:tblCellMar>
          <w:top w:w="0" w:type="dxa"/>
          <w:left w:w="108" w:type="dxa"/>
          <w:bottom w:w="0" w:type="dxa"/>
          <w:right w:w="108" w:type="dxa"/>
        </w:tblCellMar>
      </w:tblPr>
      <w:tblGrid>
        <w:gridCol w:w="5010"/>
        <w:gridCol w:w="4276"/>
      </w:tblGrid>
      <w:tr w14:paraId="1111AFE4">
        <w:tblPrEx>
          <w:tblCellMar>
            <w:top w:w="0" w:type="dxa"/>
            <w:left w:w="108" w:type="dxa"/>
            <w:bottom w:w="0" w:type="dxa"/>
            <w:right w:w="108" w:type="dxa"/>
          </w:tblCellMar>
        </w:tblPrEx>
        <w:trPr>
          <w:trHeight w:val="283" w:hRule="atLeast"/>
          <w:jc w:val="center"/>
        </w:trPr>
        <w:tc>
          <w:tcPr>
            <w:tcW w:w="5010" w:type="dxa"/>
            <w:vAlign w:val="center"/>
          </w:tcPr>
          <w:p w14:paraId="5604F9FE">
            <w:pPr>
              <w:snapToGrid w:val="0"/>
              <w:rPr>
                <w:color w:val="auto"/>
                <w:spacing w:val="-6"/>
                <w:highlight w:val="none"/>
              </w:rPr>
            </w:pPr>
            <w:r>
              <w:rPr>
                <w:rFonts w:hint="eastAsia"/>
                <w:color w:val="auto"/>
                <w:highlight w:val="none"/>
                <w:lang w:bidi="en-US"/>
              </w:rPr>
              <w:br w:type="page"/>
            </w:r>
            <w:r>
              <w:rPr>
                <w:rFonts w:hint="eastAsia"/>
                <w:color w:val="auto"/>
                <w:spacing w:val="-6"/>
                <w:highlight w:val="none"/>
              </w:rPr>
              <w:t>甲方：（公章或合同专用章）</w:t>
            </w:r>
          </w:p>
        </w:tc>
        <w:tc>
          <w:tcPr>
            <w:tcW w:w="4276" w:type="dxa"/>
            <w:vAlign w:val="center"/>
          </w:tcPr>
          <w:p w14:paraId="1D760DEE">
            <w:pPr>
              <w:snapToGrid w:val="0"/>
              <w:rPr>
                <w:color w:val="auto"/>
                <w:spacing w:val="-6"/>
                <w:highlight w:val="none"/>
              </w:rPr>
            </w:pPr>
            <w:r>
              <w:rPr>
                <w:rFonts w:hint="eastAsia"/>
                <w:color w:val="auto"/>
                <w:spacing w:val="-6"/>
                <w:highlight w:val="none"/>
              </w:rPr>
              <w:t>乙方：（公章）</w:t>
            </w:r>
          </w:p>
        </w:tc>
      </w:tr>
      <w:tr w14:paraId="732C35D1">
        <w:tblPrEx>
          <w:tblCellMar>
            <w:top w:w="0" w:type="dxa"/>
            <w:left w:w="108" w:type="dxa"/>
            <w:bottom w:w="0" w:type="dxa"/>
            <w:right w:w="108" w:type="dxa"/>
          </w:tblCellMar>
        </w:tblPrEx>
        <w:trPr>
          <w:trHeight w:val="283" w:hRule="atLeast"/>
          <w:jc w:val="center"/>
        </w:trPr>
        <w:tc>
          <w:tcPr>
            <w:tcW w:w="5010" w:type="dxa"/>
            <w:vAlign w:val="center"/>
          </w:tcPr>
          <w:p w14:paraId="2B9F268F">
            <w:pPr>
              <w:snapToGrid w:val="0"/>
              <w:rPr>
                <w:color w:val="auto"/>
                <w:spacing w:val="-6"/>
                <w:highlight w:val="none"/>
              </w:rPr>
            </w:pPr>
            <w:r>
              <w:rPr>
                <w:rFonts w:hint="eastAsia"/>
                <w:color w:val="auto"/>
                <w:spacing w:val="-6"/>
                <w:highlight w:val="none"/>
              </w:rPr>
              <w:t>甲方法定代表人</w:t>
            </w:r>
          </w:p>
          <w:p w14:paraId="78B6F9BC">
            <w:pPr>
              <w:snapToGrid w:val="0"/>
              <w:rPr>
                <w:color w:val="auto"/>
                <w:spacing w:val="-6"/>
                <w:highlight w:val="none"/>
              </w:rPr>
            </w:pPr>
            <w:r>
              <w:rPr>
                <w:rFonts w:hint="eastAsia"/>
                <w:color w:val="auto"/>
                <w:spacing w:val="-6"/>
                <w:highlight w:val="none"/>
              </w:rPr>
              <w:t>或受委托人（签字</w:t>
            </w:r>
            <w:r>
              <w:rPr>
                <w:rFonts w:hint="eastAsia"/>
                <w:color w:val="auto"/>
                <w:spacing w:val="-6"/>
                <w:highlight w:val="none"/>
                <w:lang w:val="en-US" w:eastAsia="zh-CN"/>
              </w:rPr>
              <w:t>或盖章</w:t>
            </w:r>
            <w:r>
              <w:rPr>
                <w:rFonts w:hint="eastAsia"/>
                <w:color w:val="auto"/>
                <w:spacing w:val="-6"/>
                <w:highlight w:val="none"/>
              </w:rPr>
              <w:t>）：</w:t>
            </w:r>
          </w:p>
        </w:tc>
        <w:tc>
          <w:tcPr>
            <w:tcW w:w="4276" w:type="dxa"/>
            <w:vAlign w:val="center"/>
          </w:tcPr>
          <w:p w14:paraId="5A5AFAAD">
            <w:pPr>
              <w:snapToGrid w:val="0"/>
              <w:rPr>
                <w:color w:val="auto"/>
                <w:spacing w:val="-6"/>
                <w:highlight w:val="none"/>
              </w:rPr>
            </w:pPr>
            <w:r>
              <w:rPr>
                <w:rFonts w:hint="eastAsia"/>
                <w:color w:val="auto"/>
                <w:spacing w:val="-6"/>
                <w:highlight w:val="none"/>
              </w:rPr>
              <w:t>乙方法定代表人</w:t>
            </w:r>
          </w:p>
          <w:p w14:paraId="6095745E">
            <w:pPr>
              <w:snapToGrid w:val="0"/>
              <w:rPr>
                <w:color w:val="auto"/>
                <w:spacing w:val="-6"/>
                <w:highlight w:val="none"/>
              </w:rPr>
            </w:pPr>
            <w:r>
              <w:rPr>
                <w:rFonts w:hint="eastAsia"/>
                <w:color w:val="auto"/>
                <w:spacing w:val="-6"/>
                <w:highlight w:val="none"/>
              </w:rPr>
              <w:t>或受委托人（签字或盖章）：</w:t>
            </w:r>
          </w:p>
        </w:tc>
      </w:tr>
      <w:tr w14:paraId="4628067F">
        <w:tblPrEx>
          <w:tblCellMar>
            <w:top w:w="0" w:type="dxa"/>
            <w:left w:w="108" w:type="dxa"/>
            <w:bottom w:w="0" w:type="dxa"/>
            <w:right w:w="108" w:type="dxa"/>
          </w:tblCellMar>
        </w:tblPrEx>
        <w:trPr>
          <w:trHeight w:val="283" w:hRule="atLeast"/>
          <w:jc w:val="center"/>
        </w:trPr>
        <w:tc>
          <w:tcPr>
            <w:tcW w:w="5010" w:type="dxa"/>
            <w:vAlign w:val="center"/>
          </w:tcPr>
          <w:p w14:paraId="2FBC5A72">
            <w:pPr>
              <w:snapToGrid w:val="0"/>
              <w:rPr>
                <w:color w:val="auto"/>
                <w:spacing w:val="-6"/>
                <w:highlight w:val="none"/>
              </w:rPr>
            </w:pPr>
            <w:r>
              <w:rPr>
                <w:rFonts w:hint="eastAsia"/>
                <w:color w:val="auto"/>
                <w:spacing w:val="-6"/>
                <w:highlight w:val="none"/>
              </w:rPr>
              <w:t xml:space="preserve">收件地址： </w:t>
            </w:r>
          </w:p>
        </w:tc>
        <w:tc>
          <w:tcPr>
            <w:tcW w:w="4276" w:type="dxa"/>
            <w:vAlign w:val="center"/>
          </w:tcPr>
          <w:p w14:paraId="6CF9F6F0">
            <w:pPr>
              <w:rPr>
                <w:color w:val="auto"/>
                <w:spacing w:val="-6"/>
                <w:highlight w:val="none"/>
              </w:rPr>
            </w:pPr>
            <w:r>
              <w:rPr>
                <w:rFonts w:hint="eastAsia"/>
                <w:color w:val="auto"/>
                <w:spacing w:val="-6"/>
                <w:highlight w:val="none"/>
              </w:rPr>
              <w:t xml:space="preserve">收件地址： </w:t>
            </w:r>
          </w:p>
        </w:tc>
      </w:tr>
      <w:tr w14:paraId="6FF36D51">
        <w:tblPrEx>
          <w:tblCellMar>
            <w:top w:w="0" w:type="dxa"/>
            <w:left w:w="108" w:type="dxa"/>
            <w:bottom w:w="0" w:type="dxa"/>
            <w:right w:w="108" w:type="dxa"/>
          </w:tblCellMar>
        </w:tblPrEx>
        <w:trPr>
          <w:trHeight w:val="283" w:hRule="atLeast"/>
          <w:jc w:val="center"/>
        </w:trPr>
        <w:tc>
          <w:tcPr>
            <w:tcW w:w="5010" w:type="dxa"/>
            <w:vAlign w:val="center"/>
          </w:tcPr>
          <w:p w14:paraId="15E7CAF4">
            <w:pPr>
              <w:snapToGrid w:val="0"/>
              <w:rPr>
                <w:color w:val="auto"/>
                <w:spacing w:val="-6"/>
                <w:highlight w:val="none"/>
              </w:rPr>
            </w:pPr>
            <w:r>
              <w:rPr>
                <w:rFonts w:hint="eastAsia"/>
                <w:color w:val="auto"/>
                <w:spacing w:val="-6"/>
                <w:highlight w:val="none"/>
              </w:rPr>
              <w:t xml:space="preserve">电子邮件： </w:t>
            </w:r>
          </w:p>
        </w:tc>
        <w:tc>
          <w:tcPr>
            <w:tcW w:w="4276" w:type="dxa"/>
            <w:vAlign w:val="center"/>
          </w:tcPr>
          <w:p w14:paraId="5831A595">
            <w:pPr>
              <w:rPr>
                <w:color w:val="auto"/>
                <w:spacing w:val="-6"/>
                <w:highlight w:val="none"/>
              </w:rPr>
            </w:pPr>
            <w:r>
              <w:rPr>
                <w:rFonts w:hint="eastAsia"/>
                <w:color w:val="auto"/>
                <w:spacing w:val="-6"/>
                <w:highlight w:val="none"/>
              </w:rPr>
              <w:t>电子邮件：</w:t>
            </w:r>
          </w:p>
        </w:tc>
      </w:tr>
      <w:tr w14:paraId="10FA251E">
        <w:tblPrEx>
          <w:tblCellMar>
            <w:top w:w="0" w:type="dxa"/>
            <w:left w:w="108" w:type="dxa"/>
            <w:bottom w:w="0" w:type="dxa"/>
            <w:right w:w="108" w:type="dxa"/>
          </w:tblCellMar>
        </w:tblPrEx>
        <w:trPr>
          <w:trHeight w:val="283" w:hRule="atLeast"/>
          <w:jc w:val="center"/>
        </w:trPr>
        <w:tc>
          <w:tcPr>
            <w:tcW w:w="5010" w:type="dxa"/>
            <w:vAlign w:val="center"/>
          </w:tcPr>
          <w:p w14:paraId="320D22AD">
            <w:pPr>
              <w:snapToGrid w:val="0"/>
              <w:rPr>
                <w:color w:val="auto"/>
                <w:spacing w:val="-6"/>
                <w:highlight w:val="none"/>
              </w:rPr>
            </w:pPr>
            <w:r>
              <w:rPr>
                <w:rFonts w:hint="eastAsia"/>
                <w:color w:val="auto"/>
                <w:spacing w:val="-6"/>
                <w:highlight w:val="none"/>
              </w:rPr>
              <w:t xml:space="preserve">电话： </w:t>
            </w:r>
          </w:p>
        </w:tc>
        <w:tc>
          <w:tcPr>
            <w:tcW w:w="4276" w:type="dxa"/>
            <w:vAlign w:val="center"/>
          </w:tcPr>
          <w:p w14:paraId="3042D016">
            <w:pPr>
              <w:rPr>
                <w:color w:val="auto"/>
                <w:spacing w:val="-6"/>
                <w:highlight w:val="none"/>
              </w:rPr>
            </w:pPr>
            <w:r>
              <w:rPr>
                <w:rFonts w:hint="eastAsia"/>
                <w:color w:val="auto"/>
                <w:spacing w:val="-6"/>
                <w:highlight w:val="none"/>
              </w:rPr>
              <w:t>电话：</w:t>
            </w:r>
          </w:p>
        </w:tc>
      </w:tr>
      <w:tr w14:paraId="002DAAA8">
        <w:tblPrEx>
          <w:tblCellMar>
            <w:top w:w="0" w:type="dxa"/>
            <w:left w:w="108" w:type="dxa"/>
            <w:bottom w:w="0" w:type="dxa"/>
            <w:right w:w="108" w:type="dxa"/>
          </w:tblCellMar>
        </w:tblPrEx>
        <w:trPr>
          <w:trHeight w:val="283" w:hRule="atLeast"/>
          <w:jc w:val="center"/>
        </w:trPr>
        <w:tc>
          <w:tcPr>
            <w:tcW w:w="5010" w:type="dxa"/>
            <w:vAlign w:val="center"/>
          </w:tcPr>
          <w:p w14:paraId="3DC2D4C8">
            <w:pPr>
              <w:snapToGrid w:val="0"/>
              <w:rPr>
                <w:color w:val="auto"/>
                <w:spacing w:val="-6"/>
                <w:highlight w:val="none"/>
              </w:rPr>
            </w:pPr>
            <w:r>
              <w:rPr>
                <w:rFonts w:hint="eastAsia"/>
                <w:color w:val="auto"/>
                <w:spacing w:val="-6"/>
                <w:highlight w:val="none"/>
              </w:rPr>
              <w:t xml:space="preserve">传真： </w:t>
            </w:r>
          </w:p>
        </w:tc>
        <w:tc>
          <w:tcPr>
            <w:tcW w:w="4276" w:type="dxa"/>
            <w:vAlign w:val="center"/>
          </w:tcPr>
          <w:p w14:paraId="233D0681">
            <w:pPr>
              <w:rPr>
                <w:color w:val="auto"/>
                <w:spacing w:val="-6"/>
                <w:highlight w:val="none"/>
              </w:rPr>
            </w:pPr>
            <w:r>
              <w:rPr>
                <w:rFonts w:hint="eastAsia"/>
                <w:color w:val="auto"/>
                <w:spacing w:val="-6"/>
                <w:highlight w:val="none"/>
              </w:rPr>
              <w:t>传真：</w:t>
            </w:r>
          </w:p>
        </w:tc>
      </w:tr>
      <w:tr w14:paraId="699EE678">
        <w:tblPrEx>
          <w:tblCellMar>
            <w:top w:w="0" w:type="dxa"/>
            <w:left w:w="108" w:type="dxa"/>
            <w:bottom w:w="0" w:type="dxa"/>
            <w:right w:w="108" w:type="dxa"/>
          </w:tblCellMar>
        </w:tblPrEx>
        <w:trPr>
          <w:trHeight w:val="283" w:hRule="atLeast"/>
          <w:jc w:val="center"/>
        </w:trPr>
        <w:tc>
          <w:tcPr>
            <w:tcW w:w="5010" w:type="dxa"/>
            <w:vAlign w:val="center"/>
          </w:tcPr>
          <w:p w14:paraId="01AB2D7E">
            <w:pPr>
              <w:snapToGrid w:val="0"/>
              <w:rPr>
                <w:color w:val="auto"/>
                <w:spacing w:val="-6"/>
                <w:highlight w:val="none"/>
              </w:rPr>
            </w:pPr>
            <w:r>
              <w:rPr>
                <w:rFonts w:hint="eastAsia"/>
                <w:color w:val="auto"/>
                <w:spacing w:val="-6"/>
                <w:highlight w:val="none"/>
              </w:rPr>
              <w:t xml:space="preserve">开户银行： </w:t>
            </w:r>
          </w:p>
        </w:tc>
        <w:tc>
          <w:tcPr>
            <w:tcW w:w="4276" w:type="dxa"/>
            <w:vAlign w:val="center"/>
          </w:tcPr>
          <w:p w14:paraId="35F63E3A">
            <w:pPr>
              <w:rPr>
                <w:color w:val="auto"/>
                <w:highlight w:val="none"/>
              </w:rPr>
            </w:pPr>
            <w:r>
              <w:rPr>
                <w:rFonts w:hint="eastAsia"/>
                <w:color w:val="auto"/>
                <w:spacing w:val="-6"/>
                <w:highlight w:val="none"/>
              </w:rPr>
              <w:t>开户银行：</w:t>
            </w:r>
          </w:p>
        </w:tc>
      </w:tr>
      <w:tr w14:paraId="41E68975">
        <w:tblPrEx>
          <w:tblCellMar>
            <w:top w:w="0" w:type="dxa"/>
            <w:left w:w="108" w:type="dxa"/>
            <w:bottom w:w="0" w:type="dxa"/>
            <w:right w:w="108" w:type="dxa"/>
          </w:tblCellMar>
        </w:tblPrEx>
        <w:trPr>
          <w:trHeight w:val="283" w:hRule="atLeast"/>
          <w:jc w:val="center"/>
        </w:trPr>
        <w:tc>
          <w:tcPr>
            <w:tcW w:w="5010" w:type="dxa"/>
            <w:vAlign w:val="center"/>
          </w:tcPr>
          <w:p w14:paraId="29A78A96">
            <w:pPr>
              <w:snapToGrid w:val="0"/>
              <w:rPr>
                <w:color w:val="auto"/>
                <w:spacing w:val="-6"/>
                <w:highlight w:val="none"/>
              </w:rPr>
            </w:pPr>
            <w:r>
              <w:rPr>
                <w:rFonts w:hint="eastAsia"/>
                <w:color w:val="auto"/>
                <w:spacing w:val="-6"/>
                <w:highlight w:val="none"/>
              </w:rPr>
              <w:t>帐号：</w:t>
            </w:r>
          </w:p>
        </w:tc>
        <w:tc>
          <w:tcPr>
            <w:tcW w:w="4276" w:type="dxa"/>
            <w:vAlign w:val="center"/>
          </w:tcPr>
          <w:p w14:paraId="2CC71A40">
            <w:pPr>
              <w:rPr>
                <w:color w:val="auto"/>
                <w:highlight w:val="none"/>
              </w:rPr>
            </w:pPr>
            <w:r>
              <w:rPr>
                <w:rFonts w:hint="eastAsia"/>
                <w:color w:val="auto"/>
                <w:spacing w:val="-6"/>
                <w:highlight w:val="none"/>
              </w:rPr>
              <w:t>帐号：</w:t>
            </w:r>
          </w:p>
        </w:tc>
      </w:tr>
      <w:tr w14:paraId="627143C4">
        <w:tblPrEx>
          <w:tblCellMar>
            <w:top w:w="0" w:type="dxa"/>
            <w:left w:w="108" w:type="dxa"/>
            <w:bottom w:w="0" w:type="dxa"/>
            <w:right w:w="108" w:type="dxa"/>
          </w:tblCellMar>
        </w:tblPrEx>
        <w:trPr>
          <w:trHeight w:val="283" w:hRule="atLeast"/>
          <w:jc w:val="center"/>
        </w:trPr>
        <w:tc>
          <w:tcPr>
            <w:tcW w:w="5010" w:type="dxa"/>
            <w:vAlign w:val="center"/>
          </w:tcPr>
          <w:p w14:paraId="168AA5FF">
            <w:pPr>
              <w:snapToGrid w:val="0"/>
              <w:rPr>
                <w:color w:val="auto"/>
                <w:spacing w:val="-6"/>
                <w:highlight w:val="none"/>
              </w:rPr>
            </w:pPr>
            <w:r>
              <w:rPr>
                <w:rFonts w:hint="eastAsia"/>
                <w:color w:val="auto"/>
                <w:spacing w:val="-6"/>
                <w:highlight w:val="none"/>
              </w:rPr>
              <w:t>签字日期：      年  月  日</w:t>
            </w:r>
          </w:p>
        </w:tc>
        <w:tc>
          <w:tcPr>
            <w:tcW w:w="4276" w:type="dxa"/>
            <w:vAlign w:val="center"/>
          </w:tcPr>
          <w:p w14:paraId="38ABC412">
            <w:pPr>
              <w:snapToGrid w:val="0"/>
              <w:rPr>
                <w:color w:val="auto"/>
                <w:spacing w:val="-6"/>
                <w:highlight w:val="none"/>
              </w:rPr>
            </w:pPr>
            <w:r>
              <w:rPr>
                <w:rFonts w:hint="eastAsia"/>
                <w:color w:val="auto"/>
                <w:spacing w:val="-6"/>
                <w:highlight w:val="none"/>
              </w:rPr>
              <w:t>签字日期：   年  月  日</w:t>
            </w:r>
          </w:p>
        </w:tc>
      </w:tr>
      <w:bookmarkEnd w:id="59"/>
    </w:tbl>
    <w:p w14:paraId="732FD22A">
      <w:pPr>
        <w:rPr>
          <w:color w:val="auto"/>
          <w:highlight w:val="none"/>
        </w:rPr>
      </w:pPr>
    </w:p>
    <w:p w14:paraId="0DA96FA0">
      <w:pPr>
        <w:rPr>
          <w:color w:val="auto"/>
          <w:highlight w:val="none"/>
        </w:rPr>
      </w:pPr>
      <w:r>
        <w:rPr>
          <w:rFonts w:hint="eastAsia"/>
          <w:color w:val="auto"/>
          <w:highlight w:val="none"/>
        </w:rPr>
        <w:br w:type="page"/>
      </w:r>
    </w:p>
    <w:p w14:paraId="1CFFA9F3">
      <w:pPr>
        <w:pStyle w:val="2"/>
        <w:spacing w:before="120" w:after="120"/>
        <w:rPr>
          <w:color w:val="auto"/>
          <w:highlight w:val="none"/>
        </w:rPr>
      </w:pPr>
      <w:r>
        <w:rPr>
          <w:rFonts w:hint="eastAsia"/>
          <w:color w:val="auto"/>
          <w:highlight w:val="none"/>
        </w:rPr>
        <w:t>第七部分</w:t>
      </w:r>
      <w:bookmarkEnd w:id="60"/>
      <w:r>
        <w:rPr>
          <w:rFonts w:hint="eastAsia"/>
          <w:color w:val="auto"/>
          <w:highlight w:val="none"/>
        </w:rPr>
        <w:t xml:space="preserve">  </w:t>
      </w:r>
      <w:bookmarkEnd w:id="61"/>
      <w:r>
        <w:rPr>
          <w:rFonts w:hint="eastAsia"/>
          <w:color w:val="auto"/>
          <w:highlight w:val="none"/>
        </w:rPr>
        <w:t>应提交的有关格式范例</w:t>
      </w:r>
    </w:p>
    <w:p w14:paraId="1091A356">
      <w:pPr>
        <w:rPr>
          <w:color w:val="auto"/>
          <w:highlight w:val="none"/>
        </w:rPr>
      </w:pPr>
      <w:r>
        <w:rPr>
          <w:rFonts w:hint="eastAsia"/>
          <w:color w:val="auto"/>
          <w:highlight w:val="none"/>
        </w:rPr>
        <w:t>供应商按照以下格式编制响应文件。</w:t>
      </w:r>
    </w:p>
    <w:p w14:paraId="2D4DCBB3">
      <w:pPr>
        <w:rPr>
          <w:color w:val="auto"/>
          <w:highlight w:val="none"/>
        </w:rPr>
      </w:pPr>
    </w:p>
    <w:p w14:paraId="56309A60">
      <w:pPr>
        <w:jc w:val="center"/>
        <w:rPr>
          <w:b/>
          <w:bCs/>
          <w:color w:val="auto"/>
          <w:sz w:val="32"/>
          <w:szCs w:val="32"/>
          <w:highlight w:val="none"/>
        </w:rPr>
      </w:pPr>
      <w:r>
        <w:rPr>
          <w:rFonts w:hint="eastAsia"/>
          <w:b/>
          <w:bCs/>
          <w:color w:val="auto"/>
          <w:sz w:val="32"/>
          <w:szCs w:val="32"/>
          <w:highlight w:val="none"/>
        </w:rPr>
        <w:t>目  录</w:t>
      </w:r>
    </w:p>
    <w:p w14:paraId="01DD0883">
      <w:pPr>
        <w:rPr>
          <w:color w:val="auto"/>
          <w:highlight w:val="none"/>
        </w:rPr>
      </w:pPr>
      <w:r>
        <w:rPr>
          <w:rFonts w:hint="eastAsia"/>
          <w:color w:val="auto"/>
          <w:highlight w:val="none"/>
        </w:rPr>
        <w:t>（1）响应函………………………………………………………………………（页码）</w:t>
      </w:r>
    </w:p>
    <w:p w14:paraId="168DEDB1">
      <w:pPr>
        <w:rPr>
          <w:color w:val="auto"/>
          <w:highlight w:val="none"/>
        </w:rPr>
      </w:pPr>
      <w:r>
        <w:rPr>
          <w:rFonts w:hint="eastAsia"/>
          <w:color w:val="auto"/>
          <w:highlight w:val="none"/>
        </w:rPr>
        <w:t>（2）资格文件……………………………………………………………………（页码）</w:t>
      </w:r>
    </w:p>
    <w:p w14:paraId="42023E00">
      <w:pPr>
        <w:rPr>
          <w:color w:val="auto"/>
          <w:highlight w:val="none"/>
        </w:rPr>
      </w:pPr>
      <w:r>
        <w:rPr>
          <w:rFonts w:hint="eastAsia"/>
          <w:color w:val="auto"/>
          <w:highlight w:val="none"/>
        </w:rPr>
        <w:t>（3）法人授权书</w:t>
      </w:r>
      <w:r>
        <w:rPr>
          <w:rFonts w:hint="eastAsia"/>
          <w:color w:val="auto"/>
          <w:highlight w:val="none"/>
          <w:lang w:val="zh-CN"/>
        </w:rPr>
        <w:t>……………………………………………</w:t>
      </w:r>
      <w:r>
        <w:rPr>
          <w:rFonts w:hint="eastAsia"/>
          <w:color w:val="auto"/>
          <w:highlight w:val="none"/>
        </w:rPr>
        <w:t>………</w:t>
      </w:r>
      <w:r>
        <w:rPr>
          <w:rFonts w:hint="eastAsia"/>
          <w:color w:val="auto"/>
          <w:highlight w:val="none"/>
          <w:lang w:val="zh-CN"/>
        </w:rPr>
        <w:t>……………</w:t>
      </w:r>
      <w:r>
        <w:rPr>
          <w:rFonts w:hint="eastAsia"/>
          <w:color w:val="auto"/>
          <w:highlight w:val="none"/>
        </w:rPr>
        <w:t>（页码）</w:t>
      </w:r>
    </w:p>
    <w:p w14:paraId="6BB43A36">
      <w:pPr>
        <w:rPr>
          <w:color w:val="auto"/>
          <w:highlight w:val="none"/>
        </w:rPr>
      </w:pPr>
      <w:r>
        <w:rPr>
          <w:rFonts w:hint="eastAsia"/>
          <w:color w:val="auto"/>
          <w:highlight w:val="none"/>
        </w:rPr>
        <w:t>（4）分包意向协议………………………………………………………………（页码）</w:t>
      </w:r>
    </w:p>
    <w:p w14:paraId="114A95E3">
      <w:pPr>
        <w:rPr>
          <w:color w:val="auto"/>
          <w:highlight w:val="none"/>
        </w:rPr>
      </w:pPr>
      <w:r>
        <w:rPr>
          <w:rFonts w:hint="eastAsia"/>
          <w:color w:val="auto"/>
          <w:highlight w:val="none"/>
        </w:rPr>
        <w:t>（5）所有资信文件（复印件）…………………………………………………（页码）</w:t>
      </w:r>
    </w:p>
    <w:p w14:paraId="732ECB98">
      <w:pPr>
        <w:rPr>
          <w:color w:val="auto"/>
          <w:highlight w:val="none"/>
        </w:rPr>
      </w:pPr>
      <w:r>
        <w:rPr>
          <w:rFonts w:hint="eastAsia"/>
          <w:color w:val="auto"/>
          <w:highlight w:val="none"/>
        </w:rPr>
        <w:t>（6）主要业绩证明</w:t>
      </w:r>
      <w:r>
        <w:rPr>
          <w:rFonts w:hint="eastAsia"/>
          <w:color w:val="auto"/>
          <w:highlight w:val="none"/>
          <w:lang w:val="zh-CN"/>
        </w:rPr>
        <w:t>…………………………………………</w:t>
      </w:r>
      <w:r>
        <w:rPr>
          <w:rFonts w:hint="eastAsia"/>
          <w:color w:val="auto"/>
          <w:highlight w:val="none"/>
        </w:rPr>
        <w:t>………</w:t>
      </w:r>
      <w:r>
        <w:rPr>
          <w:rFonts w:hint="eastAsia"/>
          <w:color w:val="auto"/>
          <w:highlight w:val="none"/>
          <w:lang w:val="zh-CN"/>
        </w:rPr>
        <w:t>……………</w:t>
      </w:r>
      <w:r>
        <w:rPr>
          <w:rFonts w:hint="eastAsia"/>
          <w:color w:val="auto"/>
          <w:highlight w:val="none"/>
        </w:rPr>
        <w:t>（页码）</w:t>
      </w:r>
    </w:p>
    <w:p w14:paraId="7B1BC036">
      <w:pPr>
        <w:rPr>
          <w:color w:val="auto"/>
          <w:highlight w:val="none"/>
        </w:rPr>
      </w:pPr>
      <w:r>
        <w:rPr>
          <w:rFonts w:hint="eastAsia"/>
          <w:color w:val="auto"/>
          <w:highlight w:val="none"/>
        </w:rPr>
        <w:t>（7）</w:t>
      </w:r>
      <w:r>
        <w:rPr>
          <w:rFonts w:hint="eastAsia"/>
          <w:color w:val="auto"/>
          <w:highlight w:val="none"/>
          <w:lang w:val="zh-CN"/>
        </w:rPr>
        <w:t>关于对磋商文件中有关条款的拒绝声明……………</w:t>
      </w:r>
      <w:r>
        <w:rPr>
          <w:rFonts w:hint="eastAsia"/>
          <w:color w:val="auto"/>
          <w:highlight w:val="none"/>
        </w:rPr>
        <w:t>………</w:t>
      </w:r>
      <w:r>
        <w:rPr>
          <w:rFonts w:hint="eastAsia"/>
          <w:color w:val="auto"/>
          <w:highlight w:val="none"/>
          <w:lang w:val="zh-CN"/>
        </w:rPr>
        <w:t>……………</w:t>
      </w:r>
      <w:r>
        <w:rPr>
          <w:rFonts w:hint="eastAsia"/>
          <w:color w:val="auto"/>
          <w:highlight w:val="none"/>
        </w:rPr>
        <w:t>（页码）</w:t>
      </w:r>
    </w:p>
    <w:p w14:paraId="60D237B1">
      <w:pPr>
        <w:rPr>
          <w:color w:val="auto"/>
          <w:highlight w:val="none"/>
        </w:rPr>
      </w:pPr>
      <w:r>
        <w:rPr>
          <w:rFonts w:hint="eastAsia"/>
          <w:color w:val="auto"/>
          <w:highlight w:val="none"/>
        </w:rPr>
        <w:t>（8）认为需要的其他商务文件或说明…………………………………………（页码）</w:t>
      </w:r>
    </w:p>
    <w:p w14:paraId="617F37D2">
      <w:pPr>
        <w:rPr>
          <w:color w:val="auto"/>
          <w:highlight w:val="none"/>
        </w:rPr>
      </w:pPr>
      <w:r>
        <w:rPr>
          <w:rFonts w:hint="eastAsia"/>
          <w:color w:val="auto"/>
          <w:highlight w:val="none"/>
        </w:rPr>
        <w:t>（9）技术解决方案………………………………………………………………（页码）</w:t>
      </w:r>
    </w:p>
    <w:p w14:paraId="2F129549">
      <w:pPr>
        <w:rPr>
          <w:color w:val="auto"/>
          <w:highlight w:val="none"/>
        </w:rPr>
      </w:pPr>
      <w:r>
        <w:rPr>
          <w:rFonts w:hint="eastAsia"/>
          <w:color w:val="auto"/>
          <w:highlight w:val="none"/>
        </w:rPr>
        <w:t>（10</w:t>
      </w:r>
      <w:r>
        <w:rPr>
          <w:color w:val="auto"/>
          <w:highlight w:val="none"/>
        </w:rPr>
        <w:t>）组织实施方案………………………………………</w:t>
      </w:r>
      <w:r>
        <w:rPr>
          <w:rFonts w:hint="eastAsia"/>
          <w:color w:val="auto"/>
          <w:highlight w:val="none"/>
        </w:rPr>
        <w:t>………………………（页码）</w:t>
      </w:r>
    </w:p>
    <w:p w14:paraId="1BFAAFFA">
      <w:pPr>
        <w:rPr>
          <w:color w:val="auto"/>
          <w:highlight w:val="none"/>
        </w:rPr>
      </w:pPr>
      <w:r>
        <w:rPr>
          <w:rFonts w:hint="eastAsia"/>
          <w:color w:val="auto"/>
          <w:highlight w:val="none"/>
        </w:rPr>
        <w:t>（</w:t>
      </w:r>
      <w:r>
        <w:rPr>
          <w:color w:val="auto"/>
          <w:highlight w:val="none"/>
        </w:rPr>
        <w:t>1</w:t>
      </w:r>
      <w:r>
        <w:rPr>
          <w:rFonts w:hint="eastAsia"/>
          <w:color w:val="auto"/>
          <w:highlight w:val="none"/>
        </w:rPr>
        <w:t>1</w:t>
      </w:r>
      <w:r>
        <w:rPr>
          <w:color w:val="auto"/>
          <w:highlight w:val="none"/>
        </w:rPr>
        <w:t>）售后服务方案……………………………………</w:t>
      </w:r>
      <w:r>
        <w:rPr>
          <w:rFonts w:hint="eastAsia"/>
          <w:color w:val="auto"/>
          <w:highlight w:val="none"/>
        </w:rPr>
        <w:t>…………………………（页码）</w:t>
      </w:r>
    </w:p>
    <w:p w14:paraId="15AC6CD7">
      <w:pPr>
        <w:rPr>
          <w:color w:val="auto"/>
          <w:highlight w:val="none"/>
        </w:rPr>
      </w:pPr>
      <w:r>
        <w:rPr>
          <w:rFonts w:hint="eastAsia"/>
          <w:color w:val="auto"/>
          <w:highlight w:val="none"/>
        </w:rPr>
        <w:t>（12</w:t>
      </w:r>
      <w:r>
        <w:rPr>
          <w:color w:val="auto"/>
          <w:highlight w:val="none"/>
        </w:rPr>
        <w:t>）项目小组人员名单…</w:t>
      </w:r>
      <w:r>
        <w:rPr>
          <w:rFonts w:hint="eastAsia"/>
          <w:color w:val="auto"/>
          <w:highlight w:val="none"/>
        </w:rPr>
        <w:t>………………………………………………………（页码）</w:t>
      </w:r>
    </w:p>
    <w:p w14:paraId="0FD435D2">
      <w:pPr>
        <w:rPr>
          <w:color w:val="auto"/>
          <w:highlight w:val="none"/>
        </w:rPr>
      </w:pPr>
      <w:r>
        <w:rPr>
          <w:rFonts w:hint="eastAsia"/>
          <w:color w:val="auto"/>
          <w:highlight w:val="none"/>
        </w:rPr>
        <w:t>（13）</w:t>
      </w:r>
      <w:r>
        <w:rPr>
          <w:rFonts w:hint="eastAsia"/>
          <w:color w:val="auto"/>
          <w:highlight w:val="none"/>
          <w:lang w:val="zh-CN"/>
        </w:rPr>
        <w:t>优惠条件及特殊承诺………………………………</w:t>
      </w:r>
      <w:r>
        <w:rPr>
          <w:rFonts w:hint="eastAsia"/>
          <w:color w:val="auto"/>
          <w:highlight w:val="none"/>
        </w:rPr>
        <w:t>…………</w:t>
      </w:r>
      <w:r>
        <w:rPr>
          <w:rFonts w:hint="eastAsia"/>
          <w:color w:val="auto"/>
          <w:highlight w:val="none"/>
          <w:lang w:val="zh-CN"/>
        </w:rPr>
        <w:t>……………</w:t>
      </w:r>
      <w:r>
        <w:rPr>
          <w:rFonts w:hint="eastAsia"/>
          <w:color w:val="auto"/>
          <w:highlight w:val="none"/>
        </w:rPr>
        <w:t>（页码）</w:t>
      </w:r>
    </w:p>
    <w:p w14:paraId="3D5A65C4">
      <w:pPr>
        <w:rPr>
          <w:color w:val="auto"/>
          <w:highlight w:val="none"/>
        </w:rPr>
      </w:pPr>
      <w:r>
        <w:rPr>
          <w:rFonts w:hint="eastAsia"/>
          <w:color w:val="auto"/>
          <w:highlight w:val="none"/>
        </w:rPr>
        <w:t>（14）</w:t>
      </w:r>
      <w:r>
        <w:rPr>
          <w:rFonts w:hint="eastAsia"/>
          <w:color w:val="auto"/>
          <w:highlight w:val="none"/>
          <w:lang w:val="zh-CN"/>
        </w:rPr>
        <w:t>培训计划……………………………………………</w:t>
      </w:r>
      <w:r>
        <w:rPr>
          <w:rFonts w:hint="eastAsia"/>
          <w:color w:val="auto"/>
          <w:highlight w:val="none"/>
        </w:rPr>
        <w:t>…………</w:t>
      </w:r>
      <w:r>
        <w:rPr>
          <w:rFonts w:hint="eastAsia"/>
          <w:color w:val="auto"/>
          <w:highlight w:val="none"/>
          <w:lang w:val="zh-CN"/>
        </w:rPr>
        <w:t>……………</w:t>
      </w:r>
      <w:r>
        <w:rPr>
          <w:rFonts w:hint="eastAsia"/>
          <w:color w:val="auto"/>
          <w:highlight w:val="none"/>
        </w:rPr>
        <w:t>（页码）</w:t>
      </w:r>
    </w:p>
    <w:p w14:paraId="3E604AF0">
      <w:pPr>
        <w:rPr>
          <w:color w:val="auto"/>
          <w:highlight w:val="none"/>
        </w:rPr>
      </w:pPr>
      <w:r>
        <w:rPr>
          <w:rFonts w:hint="eastAsia"/>
          <w:color w:val="auto"/>
          <w:highlight w:val="none"/>
        </w:rPr>
        <w:t>（15）随机特殊工具和备品备件清单</w:t>
      </w:r>
      <w:r>
        <w:rPr>
          <w:rFonts w:hint="eastAsia"/>
          <w:color w:val="auto"/>
          <w:highlight w:val="none"/>
          <w:lang w:val="zh-CN"/>
        </w:rPr>
        <w:t>…………………</w:t>
      </w:r>
      <w:r>
        <w:rPr>
          <w:rFonts w:hint="eastAsia"/>
          <w:color w:val="auto"/>
          <w:highlight w:val="none"/>
        </w:rPr>
        <w:t>…………</w:t>
      </w:r>
      <w:r>
        <w:rPr>
          <w:rFonts w:hint="eastAsia"/>
          <w:color w:val="auto"/>
          <w:highlight w:val="none"/>
          <w:lang w:val="zh-CN"/>
        </w:rPr>
        <w:t>………………</w:t>
      </w:r>
      <w:r>
        <w:rPr>
          <w:rFonts w:hint="eastAsia"/>
          <w:color w:val="auto"/>
          <w:highlight w:val="none"/>
        </w:rPr>
        <w:t>（页码）</w:t>
      </w:r>
    </w:p>
    <w:p w14:paraId="257D2CED">
      <w:pPr>
        <w:rPr>
          <w:color w:val="auto"/>
          <w:highlight w:val="none"/>
        </w:rPr>
      </w:pPr>
      <w:r>
        <w:rPr>
          <w:rFonts w:hint="eastAsia"/>
          <w:color w:val="auto"/>
          <w:highlight w:val="none"/>
        </w:rPr>
        <w:t>（16）</w:t>
      </w:r>
      <w:r>
        <w:rPr>
          <w:rFonts w:hint="eastAsia"/>
          <w:color w:val="auto"/>
          <w:highlight w:val="none"/>
          <w:lang w:val="zh-CN"/>
        </w:rPr>
        <w:t>认为需要的其他技术文件或说明…………………</w:t>
      </w:r>
      <w:r>
        <w:rPr>
          <w:rFonts w:hint="eastAsia"/>
          <w:color w:val="auto"/>
          <w:highlight w:val="none"/>
        </w:rPr>
        <w:t>…………</w:t>
      </w:r>
      <w:r>
        <w:rPr>
          <w:rFonts w:hint="eastAsia"/>
          <w:color w:val="auto"/>
          <w:highlight w:val="none"/>
          <w:lang w:val="zh-CN"/>
        </w:rPr>
        <w:t>……………</w:t>
      </w:r>
      <w:r>
        <w:rPr>
          <w:rFonts w:hint="eastAsia"/>
          <w:color w:val="auto"/>
          <w:highlight w:val="none"/>
        </w:rPr>
        <w:t>（页码）</w:t>
      </w:r>
    </w:p>
    <w:p w14:paraId="33D34DD3">
      <w:pPr>
        <w:rPr>
          <w:color w:val="auto"/>
          <w:highlight w:val="none"/>
          <w:lang w:val="zh-CN"/>
        </w:rPr>
      </w:pPr>
      <w:r>
        <w:rPr>
          <w:rFonts w:hint="eastAsia"/>
          <w:color w:val="auto"/>
          <w:highlight w:val="none"/>
        </w:rPr>
        <w:t>（17）</w:t>
      </w:r>
      <w:r>
        <w:rPr>
          <w:rFonts w:hint="eastAsia"/>
          <w:color w:val="auto"/>
          <w:highlight w:val="none"/>
          <w:lang w:val="zh-CN"/>
        </w:rPr>
        <w:t>政府采购供应商廉洁自律承诺书…………………………………………</w:t>
      </w:r>
      <w:r>
        <w:rPr>
          <w:rFonts w:hint="eastAsia"/>
          <w:color w:val="auto"/>
          <w:highlight w:val="none"/>
        </w:rPr>
        <w:t>（页码）</w:t>
      </w:r>
    </w:p>
    <w:p w14:paraId="48620A29">
      <w:pPr>
        <w:rPr>
          <w:color w:val="auto"/>
          <w:highlight w:val="none"/>
        </w:rPr>
      </w:pPr>
      <w:r>
        <w:rPr>
          <w:rFonts w:hint="eastAsia"/>
          <w:color w:val="auto"/>
          <w:highlight w:val="none"/>
        </w:rPr>
        <w:t>注：以上目录是编制供应商响应文件的基本格式要求，各供应商可根据自身情况进一步细化。</w:t>
      </w:r>
    </w:p>
    <w:p w14:paraId="6FED8E10">
      <w:pPr>
        <w:pStyle w:val="3"/>
        <w:rPr>
          <w:color w:val="auto"/>
          <w:highlight w:val="none"/>
        </w:rPr>
      </w:pPr>
      <w:r>
        <w:rPr>
          <w:rFonts w:hint="eastAsia" w:cs="仿宋_GB2312" w:asciiTheme="minorEastAsia" w:hAnsiTheme="minorEastAsia" w:eastAsiaTheme="minorEastAsia"/>
          <w:color w:val="auto"/>
          <w:szCs w:val="36"/>
          <w:highlight w:val="none"/>
        </w:rPr>
        <w:br w:type="page"/>
      </w:r>
      <w:r>
        <w:rPr>
          <w:rFonts w:hint="eastAsia"/>
          <w:color w:val="auto"/>
          <w:highlight w:val="none"/>
        </w:rPr>
        <w:t>一、响应函</w:t>
      </w:r>
    </w:p>
    <w:p w14:paraId="32F69FCA">
      <w:pPr>
        <w:rPr>
          <w:color w:val="auto"/>
          <w:highlight w:val="none"/>
          <w:u w:val="single"/>
        </w:rPr>
      </w:pPr>
      <w:r>
        <w:rPr>
          <w:rFonts w:hint="eastAsia"/>
          <w:color w:val="auto"/>
          <w:highlight w:val="none"/>
          <w:u w:val="single"/>
        </w:rPr>
        <w:t>（采购人）、（采购代理机构）：</w:t>
      </w:r>
    </w:p>
    <w:p w14:paraId="70DFF246">
      <w:pPr>
        <w:ind w:firstLine="480" w:firstLineChars="200"/>
        <w:rPr>
          <w:color w:val="auto"/>
          <w:highlight w:val="none"/>
        </w:rPr>
      </w:pPr>
      <w:r>
        <w:rPr>
          <w:rFonts w:hint="eastAsia"/>
          <w:color w:val="auto"/>
          <w:highlight w:val="none"/>
          <w:lang w:val="zh-CN"/>
        </w:rPr>
        <w:t>__________________________</w:t>
      </w:r>
      <w:r>
        <w:rPr>
          <w:rFonts w:hint="eastAsia"/>
          <w:color w:val="auto"/>
          <w:highlight w:val="none"/>
        </w:rPr>
        <w:t>(供应商全称)授权</w:t>
      </w:r>
      <w:r>
        <w:rPr>
          <w:rFonts w:hint="eastAsia"/>
          <w:color w:val="auto"/>
          <w:highlight w:val="none"/>
          <w:lang w:val="zh-CN"/>
        </w:rPr>
        <w:t>______________________</w:t>
      </w:r>
      <w:r>
        <w:rPr>
          <w:rFonts w:hint="eastAsia"/>
          <w:color w:val="auto"/>
          <w:highlight w:val="none"/>
        </w:rPr>
        <w:t>(全权代表姓名)</w:t>
      </w:r>
      <w:r>
        <w:rPr>
          <w:rFonts w:hint="eastAsia"/>
          <w:color w:val="auto"/>
          <w:highlight w:val="none"/>
          <w:lang w:val="zh-CN"/>
        </w:rPr>
        <w:t>__________</w:t>
      </w:r>
      <w:r>
        <w:rPr>
          <w:rFonts w:hint="eastAsia"/>
          <w:color w:val="auto"/>
          <w:highlight w:val="none"/>
        </w:rPr>
        <w:t>(职务、职称)为全权代表，参加贵方组织的________________（项目名称）【项目编号：________________】的有关活动，并对此项目进行响应。为此：</w:t>
      </w:r>
    </w:p>
    <w:p w14:paraId="20787294">
      <w:pPr>
        <w:ind w:firstLine="480" w:firstLineChars="200"/>
        <w:rPr>
          <w:color w:val="auto"/>
          <w:highlight w:val="none"/>
        </w:rPr>
      </w:pPr>
      <w:r>
        <w:rPr>
          <w:color w:val="auto"/>
          <w:highlight w:val="none"/>
        </w:rPr>
        <w:t>1</w:t>
      </w:r>
      <w:r>
        <w:rPr>
          <w:rFonts w:hint="eastAsia"/>
          <w:color w:val="auto"/>
          <w:highlight w:val="none"/>
        </w:rPr>
        <w:t>.我方承诺响应有效期从提交响应文件的截止之日起_____天，（不少于90天），本响应文件在响应有效期满之前均具有约束力。</w:t>
      </w:r>
    </w:p>
    <w:p w14:paraId="343DA4FC">
      <w:pPr>
        <w:ind w:firstLine="480" w:firstLineChars="200"/>
        <w:rPr>
          <w:color w:val="auto"/>
          <w:highlight w:val="none"/>
        </w:rPr>
      </w:pPr>
      <w:r>
        <w:rPr>
          <w:color w:val="auto"/>
          <w:highlight w:val="none"/>
        </w:rPr>
        <w:t>2</w:t>
      </w:r>
      <w:r>
        <w:rPr>
          <w:rFonts w:hint="eastAsia"/>
          <w:color w:val="auto"/>
          <w:highlight w:val="none"/>
        </w:rPr>
        <w:t>.提供磋商文件中规定的全部响应文件。</w:t>
      </w:r>
    </w:p>
    <w:p w14:paraId="086CA1CF">
      <w:pPr>
        <w:ind w:firstLine="480" w:firstLineChars="200"/>
        <w:rPr>
          <w:color w:val="auto"/>
          <w:highlight w:val="none"/>
        </w:rPr>
      </w:pPr>
      <w:r>
        <w:rPr>
          <w:color w:val="auto"/>
          <w:highlight w:val="none"/>
        </w:rPr>
        <w:t>3</w:t>
      </w:r>
      <w:r>
        <w:rPr>
          <w:rFonts w:hint="eastAsia"/>
          <w:color w:val="auto"/>
          <w:highlight w:val="none"/>
        </w:rPr>
        <w:t>.我方承诺除响应文件列出的偏离外，我方响应磋商文件的全部要求。对响应文件中材料的真实性、合法性负责，积极配合采购人、采购代理机构复核投标文件中的资料。</w:t>
      </w:r>
    </w:p>
    <w:p w14:paraId="7432BC57">
      <w:pPr>
        <w:ind w:firstLine="480" w:firstLineChars="200"/>
        <w:rPr>
          <w:color w:val="auto"/>
          <w:highlight w:val="none"/>
        </w:rPr>
      </w:pPr>
      <w:r>
        <w:rPr>
          <w:color w:val="auto"/>
          <w:highlight w:val="none"/>
        </w:rPr>
        <w:t>4</w:t>
      </w:r>
      <w:r>
        <w:rPr>
          <w:rFonts w:hint="eastAsia"/>
          <w:color w:val="auto"/>
          <w:highlight w:val="none"/>
        </w:rPr>
        <w:t>.保证遵守磋商文件中的其他有关规定。</w:t>
      </w:r>
    </w:p>
    <w:p w14:paraId="5A6866EC">
      <w:pPr>
        <w:ind w:firstLine="480" w:firstLineChars="200"/>
        <w:rPr>
          <w:color w:val="auto"/>
          <w:highlight w:val="none"/>
        </w:rPr>
      </w:pPr>
      <w:r>
        <w:rPr>
          <w:color w:val="auto"/>
          <w:highlight w:val="none"/>
        </w:rPr>
        <w:t>5</w:t>
      </w:r>
      <w:r>
        <w:rPr>
          <w:rFonts w:hint="eastAsia"/>
          <w:color w:val="auto"/>
          <w:highlight w:val="none"/>
        </w:rPr>
        <w:t>.我方愿意向贵方提供任何与该项目响应有关的数据、情况和技术资料。若贵方需要，我方愿意提供我方作出的一切承诺的证明材料。</w:t>
      </w:r>
    </w:p>
    <w:p w14:paraId="0EEA2223">
      <w:pPr>
        <w:ind w:firstLine="480" w:firstLineChars="200"/>
        <w:rPr>
          <w:color w:val="auto"/>
          <w:highlight w:val="none"/>
        </w:rPr>
      </w:pPr>
      <w:r>
        <w:rPr>
          <w:color w:val="auto"/>
          <w:highlight w:val="none"/>
        </w:rPr>
        <w:t>6</w:t>
      </w:r>
      <w:r>
        <w:rPr>
          <w:rFonts w:hint="eastAsia"/>
          <w:color w:val="auto"/>
          <w:highlight w:val="none"/>
        </w:rPr>
        <w:t>.我方已详细阅读全部磋商文件，包括磋商文件“更正（延期）公告”（如果有）、参考资料及有关附件，确认无误。</w:t>
      </w:r>
    </w:p>
    <w:p w14:paraId="133E9F77">
      <w:pPr>
        <w:ind w:firstLine="480" w:firstLineChars="200"/>
        <w:rPr>
          <w:color w:val="auto"/>
          <w:highlight w:val="none"/>
        </w:rPr>
      </w:pPr>
      <w:r>
        <w:rPr>
          <w:color w:val="auto"/>
          <w:highlight w:val="none"/>
        </w:rPr>
        <w:t>7</w:t>
      </w:r>
      <w:r>
        <w:rPr>
          <w:rFonts w:hint="eastAsia"/>
          <w:color w:val="auto"/>
          <w:highlight w:val="none"/>
        </w:rPr>
        <w:t>.如我方成交，我方承诺：</w:t>
      </w:r>
    </w:p>
    <w:p w14:paraId="719D2EC9">
      <w:pPr>
        <w:ind w:firstLine="480" w:firstLineChars="200"/>
        <w:rPr>
          <w:color w:val="auto"/>
          <w:highlight w:val="none"/>
        </w:rPr>
      </w:pPr>
      <w:r>
        <w:rPr>
          <w:rFonts w:hint="eastAsia"/>
          <w:color w:val="auto"/>
          <w:highlight w:val="none"/>
        </w:rPr>
        <w:t xml:space="preserve">7.1在收到成交通知书后，在成交通知书规定的期限内与你方签订合同； </w:t>
      </w:r>
    </w:p>
    <w:p w14:paraId="5B38F8F1">
      <w:pPr>
        <w:ind w:firstLine="480" w:firstLineChars="200"/>
        <w:rPr>
          <w:color w:val="auto"/>
          <w:highlight w:val="none"/>
        </w:rPr>
      </w:pPr>
      <w:r>
        <w:rPr>
          <w:rFonts w:hint="eastAsia"/>
          <w:color w:val="auto"/>
          <w:highlight w:val="none"/>
        </w:rPr>
        <w:t xml:space="preserve">7.2在签订合同时不向你方提出附加条件； </w:t>
      </w:r>
    </w:p>
    <w:p w14:paraId="4B49FE21">
      <w:pPr>
        <w:ind w:firstLine="480" w:firstLineChars="200"/>
        <w:rPr>
          <w:color w:val="auto"/>
          <w:highlight w:val="none"/>
        </w:rPr>
      </w:pPr>
      <w:r>
        <w:rPr>
          <w:rFonts w:hint="eastAsia"/>
          <w:color w:val="auto"/>
          <w:highlight w:val="none"/>
        </w:rPr>
        <w:t xml:space="preserve">7.3按照磋商文件要求提交履约保证金； </w:t>
      </w:r>
    </w:p>
    <w:p w14:paraId="4607A931">
      <w:pPr>
        <w:ind w:firstLine="480" w:firstLineChars="200"/>
        <w:rPr>
          <w:color w:val="auto"/>
          <w:highlight w:val="none"/>
        </w:rPr>
      </w:pPr>
      <w:r>
        <w:rPr>
          <w:rFonts w:hint="eastAsia"/>
          <w:color w:val="auto"/>
          <w:highlight w:val="none"/>
        </w:rPr>
        <w:t xml:space="preserve">7.4在合同约定的期限内完成合同规定的全部义务。 </w:t>
      </w:r>
    </w:p>
    <w:p w14:paraId="1F55E3C5">
      <w:pPr>
        <w:ind w:firstLine="480" w:firstLineChars="200"/>
        <w:rPr>
          <w:color w:val="auto"/>
          <w:highlight w:val="none"/>
        </w:rPr>
      </w:pPr>
      <w:r>
        <w:rPr>
          <w:rFonts w:hint="eastAsia"/>
          <w:color w:val="auto"/>
          <w:highlight w:val="none"/>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91019F0">
      <w:pPr>
        <w:ind w:firstLine="480" w:firstLineChars="200"/>
        <w:rPr>
          <w:color w:val="auto"/>
          <w:highlight w:val="none"/>
        </w:rPr>
      </w:pPr>
      <w:r>
        <w:rPr>
          <w:rFonts w:hint="eastAsia"/>
          <w:color w:val="auto"/>
          <w:highlight w:val="none"/>
        </w:rPr>
        <w:t>9.其他补充说明:___________________。</w:t>
      </w:r>
    </w:p>
    <w:p w14:paraId="54DCBC93">
      <w:pPr>
        <w:rPr>
          <w:color w:val="auto"/>
          <w:highlight w:val="none"/>
          <w:lang w:val="zh-CN"/>
        </w:rPr>
      </w:pPr>
    </w:p>
    <w:p w14:paraId="0D301009">
      <w:pPr>
        <w:jc w:val="center"/>
        <w:rPr>
          <w:color w:val="auto"/>
          <w:highlight w:val="none"/>
        </w:rPr>
      </w:pPr>
      <w:r>
        <w:rPr>
          <w:rFonts w:hint="eastAsia"/>
          <w:color w:val="auto"/>
          <w:highlight w:val="none"/>
        </w:rPr>
        <w:t>供应商名称（电子签名）：</w:t>
      </w:r>
    </w:p>
    <w:p w14:paraId="4ACB0C8B">
      <w:pPr>
        <w:jc w:val="center"/>
        <w:rPr>
          <w:color w:val="auto"/>
          <w:highlight w:val="none"/>
        </w:rPr>
      </w:pPr>
      <w:r>
        <w:rPr>
          <w:rFonts w:hint="eastAsia"/>
          <w:color w:val="auto"/>
          <w:highlight w:val="none"/>
        </w:rPr>
        <w:t>日期：  年   月   日</w:t>
      </w:r>
    </w:p>
    <w:p w14:paraId="2A5A094F">
      <w:pPr>
        <w:rPr>
          <w:color w:val="auto"/>
          <w:highlight w:val="none"/>
        </w:rPr>
      </w:pPr>
      <w:r>
        <w:rPr>
          <w:rFonts w:hint="eastAsia"/>
          <w:color w:val="auto"/>
          <w:highlight w:val="none"/>
        </w:rPr>
        <w:t>注：按本格式和要求提供。</w:t>
      </w:r>
    </w:p>
    <w:p w14:paraId="365B00A6">
      <w:pPr>
        <w:rPr>
          <w:rFonts w:cs="仿宋_GB2312" w:asciiTheme="minorEastAsia" w:hAnsiTheme="minorEastAsia" w:eastAsiaTheme="minorEastAsia"/>
          <w:b/>
          <w:color w:val="auto"/>
          <w:kern w:val="0"/>
          <w:sz w:val="32"/>
          <w:szCs w:val="32"/>
          <w:highlight w:val="none"/>
          <w:lang w:val="en-US"/>
        </w:rPr>
      </w:pPr>
      <w:r>
        <w:rPr>
          <w:rFonts w:hint="eastAsia" w:cs="仿宋_GB2312" w:asciiTheme="minorEastAsia" w:hAnsiTheme="minorEastAsia" w:eastAsiaTheme="minorEastAsia"/>
          <w:b/>
          <w:color w:val="auto"/>
          <w:kern w:val="0"/>
          <w:sz w:val="32"/>
          <w:szCs w:val="32"/>
          <w:highlight w:val="none"/>
          <w:lang w:val="en-US"/>
        </w:rPr>
        <w:br w:type="page"/>
      </w:r>
    </w:p>
    <w:p w14:paraId="7FD64579">
      <w:pPr>
        <w:pStyle w:val="3"/>
        <w:rPr>
          <w:color w:val="auto"/>
          <w:highlight w:val="none"/>
        </w:rPr>
      </w:pPr>
      <w:r>
        <w:rPr>
          <w:rFonts w:hint="eastAsia"/>
          <w:color w:val="auto"/>
          <w:highlight w:val="none"/>
        </w:rPr>
        <w:t>二、资格文件</w:t>
      </w:r>
    </w:p>
    <w:p w14:paraId="3BBFC534">
      <w:pPr>
        <w:pStyle w:val="4"/>
        <w:jc w:val="center"/>
        <w:rPr>
          <w:color w:val="auto"/>
          <w:sz w:val="28"/>
          <w:szCs w:val="36"/>
          <w:highlight w:val="none"/>
        </w:rPr>
      </w:pPr>
      <w:r>
        <w:rPr>
          <w:rFonts w:hint="eastAsia"/>
          <w:color w:val="auto"/>
          <w:sz w:val="28"/>
          <w:szCs w:val="36"/>
          <w:highlight w:val="none"/>
        </w:rPr>
        <w:t>A、符合参加政府采购活动应当具备的一般条件的承诺函</w:t>
      </w:r>
    </w:p>
    <w:p w14:paraId="2806ADCE">
      <w:pPr>
        <w:rPr>
          <w:color w:val="auto"/>
          <w:highlight w:val="none"/>
          <w:u w:val="single"/>
        </w:rPr>
      </w:pPr>
      <w:r>
        <w:rPr>
          <w:rFonts w:hint="eastAsia"/>
          <w:color w:val="auto"/>
          <w:highlight w:val="none"/>
          <w:u w:val="single"/>
        </w:rPr>
        <w:t>（采购人）、（采购代理机构）：</w:t>
      </w:r>
    </w:p>
    <w:p w14:paraId="4178A33E">
      <w:pPr>
        <w:ind w:firstLine="480" w:firstLineChars="200"/>
        <w:rPr>
          <w:color w:val="auto"/>
          <w:highlight w:val="none"/>
        </w:rPr>
      </w:pPr>
      <w:r>
        <w:rPr>
          <w:rFonts w:hint="eastAsia"/>
          <w:color w:val="auto"/>
          <w:highlight w:val="none"/>
        </w:rPr>
        <w:t>我方参与_______________（项目名称）</w:t>
      </w:r>
      <w:r>
        <w:rPr>
          <w:rFonts w:hint="eastAsia"/>
          <w:color w:val="auto"/>
          <w:highlight w:val="none"/>
          <w:lang w:val="zh-CN"/>
        </w:rPr>
        <w:t>【项目编号：_______________】</w:t>
      </w:r>
      <w:r>
        <w:rPr>
          <w:rFonts w:hint="eastAsia"/>
          <w:color w:val="auto"/>
          <w:highlight w:val="none"/>
        </w:rPr>
        <w:t>政府采购活动，郑重承诺：</w:t>
      </w:r>
    </w:p>
    <w:p w14:paraId="29C4A4AE">
      <w:pPr>
        <w:ind w:firstLine="480" w:firstLineChars="200"/>
        <w:rPr>
          <w:color w:val="auto"/>
          <w:highlight w:val="none"/>
        </w:rPr>
      </w:pPr>
      <w:r>
        <w:rPr>
          <w:rFonts w:hint="eastAsia"/>
          <w:color w:val="auto"/>
          <w:highlight w:val="none"/>
        </w:rPr>
        <w:t>（一）具备《中华人民共和国政府采购法》第二十二条第一款规定的条件：</w:t>
      </w:r>
    </w:p>
    <w:p w14:paraId="1FDA70DB">
      <w:pPr>
        <w:ind w:firstLine="480" w:firstLineChars="200"/>
        <w:rPr>
          <w:color w:val="auto"/>
          <w:highlight w:val="none"/>
        </w:rPr>
      </w:pPr>
      <w:r>
        <w:rPr>
          <w:rFonts w:hint="eastAsia"/>
          <w:color w:val="auto"/>
          <w:highlight w:val="none"/>
        </w:rPr>
        <w:t>1、具有独立承担民事责任的能力；</w:t>
      </w:r>
    </w:p>
    <w:p w14:paraId="5DB22A4F">
      <w:pPr>
        <w:ind w:firstLine="480" w:firstLineChars="200"/>
        <w:rPr>
          <w:color w:val="auto"/>
          <w:highlight w:val="none"/>
        </w:rPr>
      </w:pPr>
      <w:r>
        <w:rPr>
          <w:rFonts w:hint="eastAsia"/>
          <w:color w:val="auto"/>
          <w:highlight w:val="none"/>
        </w:rPr>
        <w:t xml:space="preserve">2、具有良好的商业信誉和健全的财务会计制度； </w:t>
      </w:r>
    </w:p>
    <w:p w14:paraId="241596A7">
      <w:pPr>
        <w:ind w:firstLine="480" w:firstLineChars="200"/>
        <w:rPr>
          <w:color w:val="auto"/>
          <w:highlight w:val="none"/>
        </w:rPr>
      </w:pPr>
      <w:r>
        <w:rPr>
          <w:rFonts w:hint="eastAsia"/>
          <w:color w:val="auto"/>
          <w:highlight w:val="none"/>
        </w:rPr>
        <w:t>3、具有履行合同所必需的设备和专业技术能力；</w:t>
      </w:r>
    </w:p>
    <w:p w14:paraId="05952EC9">
      <w:pPr>
        <w:ind w:firstLine="480" w:firstLineChars="200"/>
        <w:rPr>
          <w:color w:val="auto"/>
          <w:highlight w:val="none"/>
        </w:rPr>
      </w:pPr>
      <w:r>
        <w:rPr>
          <w:rFonts w:hint="eastAsia"/>
          <w:color w:val="auto"/>
          <w:highlight w:val="none"/>
        </w:rPr>
        <w:t>4、有依法缴纳税收和社会保障资金的良好记录；</w:t>
      </w:r>
    </w:p>
    <w:p w14:paraId="1C2B8785">
      <w:pPr>
        <w:ind w:firstLine="480" w:firstLineChars="200"/>
        <w:rPr>
          <w:color w:val="auto"/>
          <w:highlight w:val="none"/>
        </w:rPr>
      </w:pPr>
      <w:r>
        <w:rPr>
          <w:rFonts w:hint="eastAsia"/>
          <w:color w:val="auto"/>
          <w:highlight w:val="none"/>
        </w:rPr>
        <w:t>5、参加政府采购活动前三年内，在经营活动中没有重大违法记录；</w:t>
      </w:r>
    </w:p>
    <w:p w14:paraId="7D50467B">
      <w:pPr>
        <w:ind w:firstLine="480" w:firstLineChars="200"/>
        <w:rPr>
          <w:color w:val="auto"/>
          <w:highlight w:val="none"/>
        </w:rPr>
      </w:pPr>
      <w:r>
        <w:rPr>
          <w:rFonts w:hint="eastAsia"/>
          <w:color w:val="auto"/>
          <w:highlight w:val="none"/>
        </w:rPr>
        <w:t>6、具有法律、行政法规规定的其他条件。</w:t>
      </w:r>
    </w:p>
    <w:p w14:paraId="06DACA14">
      <w:pPr>
        <w:ind w:firstLine="480" w:firstLineChars="200"/>
        <w:rPr>
          <w:color w:val="auto"/>
          <w:highlight w:val="none"/>
        </w:rPr>
      </w:pPr>
      <w:r>
        <w:rPr>
          <w:rFonts w:hint="eastAsia"/>
          <w:color w:val="auto"/>
          <w:highlight w:val="none"/>
        </w:rPr>
        <w:t>（二）未被信用中国（www.creditchina.gov.cn)、中国政府采购网（www.ccgp.gov.cn）列入失信被执行人、重大税收违法案件当事人名单、政府采购严重违法失信行为记录名单。</w:t>
      </w:r>
    </w:p>
    <w:p w14:paraId="36D3D131">
      <w:pPr>
        <w:ind w:firstLine="480" w:firstLineChars="200"/>
        <w:rPr>
          <w:color w:val="auto"/>
          <w:highlight w:val="none"/>
        </w:rPr>
      </w:pPr>
      <w:r>
        <w:rPr>
          <w:rFonts w:hint="eastAsia"/>
          <w:color w:val="auto"/>
          <w:highlight w:val="none"/>
        </w:rPr>
        <w:t>（三）不存在以下情况：</w:t>
      </w:r>
    </w:p>
    <w:p w14:paraId="7E613D01">
      <w:pPr>
        <w:ind w:firstLine="480" w:firstLineChars="200"/>
        <w:rPr>
          <w:color w:val="auto"/>
          <w:highlight w:val="none"/>
        </w:rPr>
      </w:pPr>
      <w:r>
        <w:rPr>
          <w:rFonts w:hint="eastAsia"/>
          <w:color w:val="auto"/>
          <w:highlight w:val="none"/>
        </w:rPr>
        <w:t>1、单位负责人为同一人或者存在直接控股、管理关系的不同供应商参加同一合同项下的政府采购活动的；</w:t>
      </w:r>
    </w:p>
    <w:p w14:paraId="75E9E9DA">
      <w:pPr>
        <w:ind w:firstLine="480" w:firstLineChars="200"/>
        <w:rPr>
          <w:color w:val="auto"/>
          <w:highlight w:val="none"/>
        </w:rPr>
      </w:pPr>
      <w:r>
        <w:rPr>
          <w:rFonts w:hint="eastAsia"/>
          <w:color w:val="auto"/>
          <w:highlight w:val="none"/>
        </w:rPr>
        <w:t>2、为采购项目提供整体设计、规范编制或者项目管理、监理、检测等服务后再参加该采购项目的其他采购活动的。</w:t>
      </w:r>
    </w:p>
    <w:p w14:paraId="264C0371">
      <w:pPr>
        <w:ind w:firstLine="480" w:firstLineChars="200"/>
        <w:rPr>
          <w:color w:val="auto"/>
          <w:highlight w:val="none"/>
        </w:rPr>
      </w:pPr>
    </w:p>
    <w:p w14:paraId="79259637">
      <w:pPr>
        <w:ind w:firstLine="480" w:firstLineChars="200"/>
        <w:jc w:val="center"/>
        <w:rPr>
          <w:color w:val="auto"/>
          <w:highlight w:val="none"/>
        </w:rPr>
      </w:pPr>
      <w:r>
        <w:rPr>
          <w:rFonts w:hint="eastAsia"/>
          <w:color w:val="auto"/>
          <w:highlight w:val="none"/>
          <w:lang w:val="zh-CN"/>
        </w:rPr>
        <w:t>供应商名称(电子签名)：</w:t>
      </w:r>
    </w:p>
    <w:p w14:paraId="396B7C84">
      <w:pPr>
        <w:ind w:firstLine="480" w:firstLineChars="200"/>
        <w:jc w:val="center"/>
        <w:rPr>
          <w:color w:val="auto"/>
          <w:highlight w:val="none"/>
        </w:rPr>
      </w:pPr>
      <w:r>
        <w:rPr>
          <w:rFonts w:hint="eastAsia"/>
          <w:color w:val="auto"/>
          <w:highlight w:val="none"/>
          <w:lang w:val="zh-CN"/>
        </w:rPr>
        <w:t>日期</w:t>
      </w:r>
      <w:r>
        <w:rPr>
          <w:rFonts w:hint="eastAsia"/>
          <w:color w:val="auto"/>
          <w:highlight w:val="none"/>
        </w:rPr>
        <w:t xml:space="preserve">：  年  </w:t>
      </w:r>
      <w:r>
        <w:rPr>
          <w:rFonts w:hint="eastAsia"/>
          <w:color w:val="auto"/>
          <w:highlight w:val="none"/>
          <w:lang w:val="zh-CN"/>
        </w:rPr>
        <w:t>月</w:t>
      </w:r>
      <w:r>
        <w:rPr>
          <w:rFonts w:hint="eastAsia"/>
          <w:color w:val="auto"/>
          <w:highlight w:val="none"/>
        </w:rPr>
        <w:t xml:space="preserve">   </w:t>
      </w:r>
      <w:r>
        <w:rPr>
          <w:rFonts w:hint="eastAsia"/>
          <w:color w:val="auto"/>
          <w:highlight w:val="none"/>
          <w:lang w:val="zh-CN"/>
        </w:rPr>
        <w:t>日</w:t>
      </w:r>
    </w:p>
    <w:p w14:paraId="7DCA2084">
      <w:pPr>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2FD56EA">
      <w:pPr>
        <w:pStyle w:val="4"/>
        <w:jc w:val="center"/>
        <w:rPr>
          <w:rFonts w:hint="eastAsia" w:eastAsia="仿宋"/>
          <w:color w:val="auto"/>
          <w:sz w:val="28"/>
          <w:szCs w:val="36"/>
          <w:highlight w:val="none"/>
          <w:lang w:eastAsia="zh-CN"/>
        </w:rPr>
      </w:pPr>
      <w:r>
        <w:rPr>
          <w:rFonts w:hint="eastAsia"/>
          <w:color w:val="auto"/>
          <w:sz w:val="28"/>
          <w:szCs w:val="36"/>
          <w:highlight w:val="none"/>
        </w:rPr>
        <w:t>B、联合协议</w:t>
      </w:r>
      <w:r>
        <w:rPr>
          <w:rFonts w:hint="eastAsia"/>
          <w:color w:val="auto"/>
          <w:sz w:val="28"/>
          <w:szCs w:val="36"/>
          <w:highlight w:val="none"/>
          <w:lang w:eastAsia="zh-CN"/>
        </w:rPr>
        <w:t>（</w:t>
      </w:r>
      <w:r>
        <w:rPr>
          <w:rFonts w:hint="eastAsia"/>
          <w:color w:val="auto"/>
          <w:sz w:val="28"/>
          <w:szCs w:val="36"/>
          <w:highlight w:val="none"/>
          <w:lang w:val="en-US" w:eastAsia="zh-CN"/>
        </w:rPr>
        <w:t>如有</w:t>
      </w:r>
      <w:r>
        <w:rPr>
          <w:rFonts w:hint="eastAsia"/>
          <w:color w:val="auto"/>
          <w:sz w:val="28"/>
          <w:szCs w:val="36"/>
          <w:highlight w:val="none"/>
          <w:lang w:eastAsia="zh-CN"/>
        </w:rPr>
        <w:t>）</w:t>
      </w:r>
    </w:p>
    <w:p w14:paraId="0C6511FC">
      <w:pPr>
        <w:spacing w:line="240" w:lineRule="auto"/>
        <w:rPr>
          <w:b w:val="0"/>
          <w:bCs w:val="0"/>
          <w:color w:val="auto"/>
          <w:highlight w:val="none"/>
        </w:rPr>
      </w:pPr>
      <w:r>
        <w:rPr>
          <w:rFonts w:hint="eastAsia"/>
          <w:b w:val="0"/>
          <w:bCs w:val="0"/>
          <w:color w:val="auto"/>
          <w:highlight w:val="none"/>
        </w:rPr>
        <w:t>（以联合体形式响应的，提供联合协议；</w:t>
      </w:r>
      <w:r>
        <w:rPr>
          <w:rFonts w:hint="eastAsia"/>
          <w:b/>
          <w:bCs/>
          <w:color w:val="auto"/>
          <w:highlight w:val="none"/>
        </w:rPr>
        <w:t>本项目不接受联合体响应</w:t>
      </w:r>
      <w:r>
        <w:rPr>
          <w:rFonts w:hint="eastAsia"/>
          <w:b w:val="0"/>
          <w:bCs w:val="0"/>
          <w:color w:val="auto"/>
          <w:highlight w:val="none"/>
        </w:rPr>
        <w:t>或者供应商不以联合体形式响应的，</w:t>
      </w:r>
      <w:r>
        <w:rPr>
          <w:rFonts w:hint="eastAsia"/>
          <w:b/>
          <w:bCs/>
          <w:color w:val="auto"/>
          <w:highlight w:val="none"/>
        </w:rPr>
        <w:t>则不需要提供</w:t>
      </w:r>
      <w:r>
        <w:rPr>
          <w:rFonts w:hint="eastAsia"/>
          <w:b w:val="0"/>
          <w:bCs w:val="0"/>
          <w:color w:val="auto"/>
          <w:highlight w:val="none"/>
        </w:rPr>
        <w:t>）</w:t>
      </w:r>
    </w:p>
    <w:p w14:paraId="0BDB1C5D">
      <w:pPr>
        <w:spacing w:line="240" w:lineRule="auto"/>
        <w:ind w:firstLine="480" w:firstLineChars="200"/>
        <w:rPr>
          <w:color w:val="auto"/>
          <w:highlight w:val="none"/>
          <w:lang w:val="zh-CN"/>
        </w:rPr>
      </w:pPr>
      <w:r>
        <w:rPr>
          <w:rFonts w:hint="eastAsia"/>
          <w:color w:val="auto"/>
          <w:highlight w:val="none"/>
        </w:rPr>
        <w:t>__________________________（联合体所有成员名称）自愿</w:t>
      </w:r>
      <w:r>
        <w:rPr>
          <w:rFonts w:hint="eastAsia"/>
          <w:color w:val="auto"/>
          <w:highlight w:val="none"/>
          <w:lang w:val="zh-CN"/>
        </w:rPr>
        <w:t>组成一个联合体，以一个供应商的身份</w:t>
      </w:r>
      <w:r>
        <w:rPr>
          <w:rFonts w:hint="eastAsia"/>
          <w:color w:val="auto"/>
          <w:highlight w:val="none"/>
        </w:rPr>
        <w:t>参加_____________（项目名称）</w:t>
      </w:r>
      <w:r>
        <w:rPr>
          <w:rFonts w:hint="eastAsia"/>
          <w:color w:val="auto"/>
          <w:highlight w:val="none"/>
          <w:lang w:val="zh-CN"/>
        </w:rPr>
        <w:t xml:space="preserve">【项目编号：_____________】响应。 </w:t>
      </w:r>
    </w:p>
    <w:p w14:paraId="2C081881">
      <w:pPr>
        <w:spacing w:line="240" w:lineRule="auto"/>
        <w:ind w:firstLine="480" w:firstLineChars="200"/>
        <w:rPr>
          <w:color w:val="auto"/>
          <w:highlight w:val="none"/>
          <w:lang w:val="zh-CN"/>
        </w:rPr>
      </w:pPr>
      <w:r>
        <w:rPr>
          <w:rFonts w:hint="eastAsia"/>
          <w:color w:val="auto"/>
          <w:highlight w:val="none"/>
          <w:lang w:val="zh-CN"/>
        </w:rPr>
        <w:t>一、各方一致决定，</w:t>
      </w:r>
      <w:r>
        <w:rPr>
          <w:rFonts w:hint="eastAsia"/>
          <w:color w:val="auto"/>
          <w:highlight w:val="none"/>
        </w:rPr>
        <w:t>（某联合体成员名称）为联合体</w:t>
      </w:r>
      <w:r>
        <w:rPr>
          <w:rFonts w:hint="eastAsia"/>
          <w:color w:val="auto"/>
          <w:highlight w:val="none"/>
          <w:lang w:val="zh-CN"/>
        </w:rPr>
        <w:t>牵头人</w:t>
      </w:r>
      <w:r>
        <w:rPr>
          <w:rFonts w:hint="eastAsia"/>
          <w:color w:val="auto"/>
          <w:highlight w:val="none"/>
        </w:rPr>
        <w:t>，代表所有联合体成员负责响应和合同实施阶段的主办、协调工作</w:t>
      </w:r>
      <w:r>
        <w:rPr>
          <w:rFonts w:hint="eastAsia"/>
          <w:color w:val="auto"/>
          <w:highlight w:val="none"/>
          <w:lang w:val="zh-CN"/>
        </w:rPr>
        <w:t>。</w:t>
      </w:r>
    </w:p>
    <w:p w14:paraId="0DF45627">
      <w:pPr>
        <w:spacing w:line="240" w:lineRule="auto"/>
        <w:ind w:firstLine="480" w:firstLineChars="200"/>
        <w:rPr>
          <w:color w:val="auto"/>
          <w:highlight w:val="none"/>
          <w:lang w:val="zh-CN"/>
        </w:rPr>
      </w:pPr>
      <w:r>
        <w:rPr>
          <w:rFonts w:hint="eastAsia"/>
          <w:color w:val="auto"/>
          <w:highlight w:val="none"/>
          <w:lang w:val="zh-CN"/>
        </w:rPr>
        <w:t>二、</w:t>
      </w:r>
      <w:r>
        <w:rPr>
          <w:rFonts w:hint="eastAsia"/>
          <w:color w:val="auto"/>
          <w:highlight w:val="none"/>
        </w:rPr>
        <w:t>所有联合体成员各方签署授权书，授权书载明的</w:t>
      </w:r>
      <w:r>
        <w:rPr>
          <w:rFonts w:hint="eastAsia"/>
          <w:color w:val="auto"/>
          <w:highlight w:val="none"/>
          <w:lang w:val="zh-CN"/>
        </w:rPr>
        <w:t>授权代表根据磋商文件规定及采购内容而对采购人、采购代理机构所作的任何合法承诺，包括书面澄清及相应等均对联合体各方产生约束力。</w:t>
      </w:r>
    </w:p>
    <w:p w14:paraId="5EBD4314">
      <w:pPr>
        <w:spacing w:line="240" w:lineRule="auto"/>
        <w:ind w:firstLine="480" w:firstLineChars="200"/>
        <w:rPr>
          <w:color w:val="auto"/>
          <w:highlight w:val="none"/>
          <w:lang w:val="zh-CN"/>
        </w:rPr>
      </w:pPr>
      <w:r>
        <w:rPr>
          <w:rFonts w:hint="eastAsia"/>
          <w:color w:val="auto"/>
          <w:highlight w:val="none"/>
          <w:lang w:val="zh-CN"/>
        </w:rPr>
        <w:t>三、本次联合响应中，分工如下：</w:t>
      </w:r>
    </w:p>
    <w:p w14:paraId="70BB3C22">
      <w:pPr>
        <w:spacing w:line="240" w:lineRule="auto"/>
        <w:ind w:firstLine="480" w:firstLineChars="200"/>
        <w:rPr>
          <w:color w:val="auto"/>
          <w:highlight w:val="none"/>
          <w:lang w:val="zh-CN"/>
        </w:rPr>
      </w:pPr>
      <w:r>
        <w:rPr>
          <w:rFonts w:hint="eastAsia"/>
          <w:color w:val="auto"/>
          <w:highlight w:val="none"/>
        </w:rPr>
        <w:t>（联合体成员1）</w:t>
      </w:r>
      <w:r>
        <w:rPr>
          <w:rFonts w:hint="eastAsia"/>
          <w:color w:val="auto"/>
          <w:highlight w:val="none"/>
          <w:lang w:val="zh-CN"/>
        </w:rPr>
        <w:t>承担的工作和义务为：</w:t>
      </w:r>
      <w:r>
        <w:rPr>
          <w:rFonts w:hint="eastAsia"/>
          <w:color w:val="auto"/>
          <w:highlight w:val="none"/>
        </w:rPr>
        <w:t>_____________</w:t>
      </w:r>
      <w:r>
        <w:rPr>
          <w:rFonts w:hint="eastAsia"/>
          <w:color w:val="auto"/>
          <w:highlight w:val="none"/>
          <w:lang w:val="zh-CN"/>
        </w:rPr>
        <w:t>；</w:t>
      </w:r>
    </w:p>
    <w:p w14:paraId="2053862C">
      <w:pPr>
        <w:spacing w:line="240" w:lineRule="auto"/>
        <w:ind w:firstLine="480" w:firstLineChars="200"/>
        <w:rPr>
          <w:color w:val="auto"/>
          <w:highlight w:val="none"/>
          <w:lang w:val="zh-CN"/>
        </w:rPr>
      </w:pPr>
      <w:r>
        <w:rPr>
          <w:rFonts w:hint="eastAsia"/>
          <w:color w:val="auto"/>
          <w:highlight w:val="none"/>
        </w:rPr>
        <w:t>（联合体成员2）</w:t>
      </w:r>
      <w:r>
        <w:rPr>
          <w:rFonts w:hint="eastAsia"/>
          <w:color w:val="auto"/>
          <w:highlight w:val="none"/>
          <w:lang w:val="zh-CN"/>
        </w:rPr>
        <w:t>承担的工作和义务为：</w:t>
      </w:r>
      <w:r>
        <w:rPr>
          <w:rFonts w:hint="eastAsia"/>
          <w:color w:val="auto"/>
          <w:highlight w:val="none"/>
        </w:rPr>
        <w:t>_____________</w:t>
      </w:r>
      <w:r>
        <w:rPr>
          <w:rFonts w:hint="eastAsia"/>
          <w:color w:val="auto"/>
          <w:highlight w:val="none"/>
          <w:lang w:val="zh-CN"/>
        </w:rPr>
        <w:t>；</w:t>
      </w:r>
    </w:p>
    <w:p w14:paraId="214246A7">
      <w:pPr>
        <w:spacing w:line="240" w:lineRule="auto"/>
        <w:ind w:firstLine="480" w:firstLineChars="200"/>
        <w:rPr>
          <w:color w:val="auto"/>
          <w:highlight w:val="none"/>
          <w:lang w:val="zh-CN"/>
        </w:rPr>
      </w:pPr>
      <w:r>
        <w:rPr>
          <w:rFonts w:hint="eastAsia"/>
          <w:color w:val="auto"/>
          <w:highlight w:val="none"/>
          <w:lang w:val="zh-CN"/>
        </w:rPr>
        <w:t>……</w:t>
      </w:r>
    </w:p>
    <w:p w14:paraId="3A14564A">
      <w:pPr>
        <w:spacing w:line="240" w:lineRule="auto"/>
        <w:ind w:firstLine="480" w:firstLineChars="200"/>
        <w:rPr>
          <w:color w:val="auto"/>
          <w:highlight w:val="none"/>
          <w:lang w:val="zh-CN"/>
        </w:rPr>
      </w:pPr>
      <w:r>
        <w:rPr>
          <w:rFonts w:hint="eastAsia"/>
          <w:color w:val="auto"/>
          <w:highlight w:val="none"/>
          <w:lang w:val="zh-CN"/>
        </w:rPr>
        <w:t>四、联合体成员中小企业合同份额（如果有）。</w:t>
      </w:r>
    </w:p>
    <w:p w14:paraId="78F1C49B">
      <w:pPr>
        <w:spacing w:line="240" w:lineRule="auto"/>
        <w:ind w:firstLine="480" w:firstLineChars="200"/>
        <w:rPr>
          <w:color w:val="auto"/>
          <w:highlight w:val="none"/>
          <w:lang w:val="zh-CN"/>
        </w:rPr>
      </w:pPr>
      <w:r>
        <w:rPr>
          <w:rFonts w:hint="eastAsia"/>
          <w:color w:val="auto"/>
          <w:highlight w:val="none"/>
          <w:lang w:val="zh-CN"/>
        </w:rPr>
        <w:t>1、</w:t>
      </w:r>
      <w:r>
        <w:rPr>
          <w:rFonts w:hint="eastAsia"/>
          <w:color w:val="auto"/>
          <w:highlight w:val="none"/>
        </w:rPr>
        <w:t>（</w:t>
      </w:r>
      <w:bookmarkStart w:id="64" w:name="_Hlk101131882"/>
      <w:r>
        <w:rPr>
          <w:rFonts w:hint="eastAsia"/>
          <w:color w:val="auto"/>
          <w:highlight w:val="none"/>
        </w:rPr>
        <w:t>联合体成员X,……</w:t>
      </w:r>
      <w:bookmarkEnd w:id="64"/>
      <w:r>
        <w:rPr>
          <w:rFonts w:hint="eastAsia"/>
          <w:color w:val="auto"/>
          <w:highlight w:val="none"/>
        </w:rPr>
        <w:t>）提供的服务由小微企业承接，其合同份额占到合同总金额_____%以上</w:t>
      </w:r>
      <w:r>
        <w:rPr>
          <w:rFonts w:hint="eastAsia"/>
          <w:color w:val="auto"/>
          <w:highlight w:val="none"/>
          <w:lang w:val="zh-CN"/>
        </w:rPr>
        <w:t>。（</w:t>
      </w:r>
      <w:bookmarkStart w:id="65" w:name="_Hlk101133598"/>
      <w:r>
        <w:rPr>
          <w:rFonts w:hint="eastAsia"/>
          <w:color w:val="auto"/>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color w:val="auto"/>
          <w:highlight w:val="none"/>
        </w:rPr>
        <w:t>拟享受以上价格扣除政策的，填写有关内容。</w:t>
      </w:r>
      <w:bookmarkEnd w:id="65"/>
      <w:r>
        <w:rPr>
          <w:rFonts w:hint="eastAsia"/>
          <w:color w:val="auto"/>
          <w:highlight w:val="none"/>
          <w:lang w:val="zh-CN"/>
        </w:rPr>
        <w:t>）</w:t>
      </w:r>
    </w:p>
    <w:p w14:paraId="596E4B6F">
      <w:pPr>
        <w:spacing w:line="240" w:lineRule="auto"/>
        <w:ind w:firstLine="480" w:firstLineChars="200"/>
        <w:rPr>
          <w:color w:val="auto"/>
          <w:highlight w:val="none"/>
          <w:lang w:val="zh-CN"/>
        </w:rPr>
      </w:pPr>
      <w:r>
        <w:rPr>
          <w:rFonts w:hint="eastAsia"/>
          <w:color w:val="auto"/>
          <w:highlight w:val="none"/>
        </w:rPr>
        <w:t>2、</w:t>
      </w:r>
      <w:bookmarkStart w:id="66" w:name="_Hlk101133173"/>
      <w:r>
        <w:rPr>
          <w:rFonts w:hint="eastAsia"/>
          <w:color w:val="auto"/>
          <w:highlight w:val="none"/>
        </w:rPr>
        <w:t>中小企业合同金额达到__%，其中小微企业合同金额达到_%</w:t>
      </w:r>
      <w:r>
        <w:rPr>
          <w:rFonts w:hint="eastAsia"/>
          <w:color w:val="auto"/>
          <w:highlight w:val="none"/>
          <w:lang w:val="zh-CN"/>
        </w:rPr>
        <w:t>。（</w:t>
      </w:r>
      <w:r>
        <w:rPr>
          <w:rFonts w:hint="eastAsia"/>
          <w:color w:val="auto"/>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olor w:val="auto"/>
          <w:highlight w:val="none"/>
          <w:lang w:val="zh-CN"/>
        </w:rPr>
        <w:t>）</w:t>
      </w:r>
      <w:bookmarkEnd w:id="66"/>
    </w:p>
    <w:p w14:paraId="5309A649">
      <w:pPr>
        <w:spacing w:line="240" w:lineRule="auto"/>
        <w:ind w:firstLine="480" w:firstLineChars="200"/>
        <w:rPr>
          <w:color w:val="auto"/>
          <w:highlight w:val="none"/>
          <w:lang w:val="zh-CN"/>
        </w:rPr>
      </w:pPr>
      <w:r>
        <w:rPr>
          <w:rFonts w:hint="eastAsia"/>
          <w:color w:val="auto"/>
          <w:highlight w:val="none"/>
          <w:lang w:val="zh-CN"/>
        </w:rPr>
        <w:t>五、如果成交，</w:t>
      </w:r>
      <w:r>
        <w:rPr>
          <w:rFonts w:hint="eastAsia"/>
          <w:color w:val="auto"/>
          <w:highlight w:val="none"/>
        </w:rPr>
        <w:t>联合体各成员方共同与采购人签订合同，并就采购合同约定的事项对采购人承担连带责任。</w:t>
      </w:r>
    </w:p>
    <w:p w14:paraId="2E00C3DC">
      <w:pPr>
        <w:spacing w:line="240" w:lineRule="auto"/>
        <w:ind w:firstLine="480" w:firstLineChars="200"/>
        <w:rPr>
          <w:color w:val="auto"/>
          <w:highlight w:val="none"/>
          <w:lang w:val="zh-CN"/>
        </w:rPr>
      </w:pPr>
      <w:r>
        <w:rPr>
          <w:rFonts w:hint="eastAsia"/>
          <w:color w:val="auto"/>
          <w:highlight w:val="none"/>
          <w:lang w:val="zh-CN"/>
        </w:rPr>
        <w:t>六、有关本次联合响应的其他事宜：</w:t>
      </w:r>
    </w:p>
    <w:p w14:paraId="3DC6D993">
      <w:pPr>
        <w:spacing w:line="240" w:lineRule="auto"/>
        <w:ind w:firstLine="480" w:firstLineChars="200"/>
        <w:rPr>
          <w:color w:val="auto"/>
          <w:highlight w:val="none"/>
          <w:lang w:val="zh-CN"/>
        </w:rPr>
      </w:pPr>
      <w:r>
        <w:rPr>
          <w:rFonts w:hint="eastAsia"/>
          <w:color w:val="auto"/>
          <w:highlight w:val="none"/>
          <w:lang w:val="zh-CN"/>
        </w:rPr>
        <w:t>1、联合体各方不再单独参加或者与其他供应商另外组成联合体参加同一合同项下的政府采购活动。</w:t>
      </w:r>
    </w:p>
    <w:p w14:paraId="17432F21">
      <w:pPr>
        <w:spacing w:line="240" w:lineRule="auto"/>
        <w:ind w:firstLine="480" w:firstLineChars="200"/>
        <w:rPr>
          <w:color w:val="auto"/>
          <w:highlight w:val="none"/>
          <w:lang w:val="zh-CN"/>
        </w:rPr>
      </w:pPr>
      <w:r>
        <w:rPr>
          <w:rFonts w:hint="eastAsia"/>
          <w:color w:val="auto"/>
          <w:highlight w:val="none"/>
          <w:lang w:val="zh-CN"/>
        </w:rPr>
        <w:t>2、联合体中有同类资质的各方按照联合体分工承担相同工作的，按照资质等级较低的供应商确定资质等级。</w:t>
      </w:r>
    </w:p>
    <w:p w14:paraId="378361C6">
      <w:pPr>
        <w:spacing w:line="240" w:lineRule="auto"/>
        <w:ind w:firstLine="480" w:firstLineChars="200"/>
        <w:rPr>
          <w:color w:val="auto"/>
          <w:highlight w:val="none"/>
          <w:lang w:val="zh-CN"/>
        </w:rPr>
      </w:pPr>
      <w:r>
        <w:rPr>
          <w:rFonts w:hint="eastAsia"/>
          <w:color w:val="auto"/>
          <w:highlight w:val="none"/>
          <w:lang w:val="zh-CN"/>
        </w:rPr>
        <w:t>3、本协议提交采购人、采购代理机构后，联合体各方不得以任何形式对上述内容进行修改或撤销。</w:t>
      </w:r>
    </w:p>
    <w:p w14:paraId="739B850B">
      <w:pPr>
        <w:spacing w:line="240" w:lineRule="auto"/>
        <w:ind w:firstLine="480" w:firstLineChars="200"/>
        <w:jc w:val="center"/>
        <w:rPr>
          <w:color w:val="auto"/>
          <w:highlight w:val="none"/>
          <w:lang w:val="zh-CN"/>
        </w:rPr>
      </w:pPr>
      <w:r>
        <w:rPr>
          <w:rFonts w:hint="eastAsia"/>
          <w:color w:val="auto"/>
          <w:highlight w:val="none"/>
          <w:lang w:val="zh-CN"/>
        </w:rPr>
        <w:t>联合体成员名称(电子签名/公章)：</w:t>
      </w:r>
    </w:p>
    <w:p w14:paraId="3C1611CE">
      <w:pPr>
        <w:spacing w:line="240" w:lineRule="auto"/>
        <w:ind w:firstLine="480" w:firstLineChars="200"/>
        <w:jc w:val="center"/>
        <w:rPr>
          <w:color w:val="auto"/>
          <w:highlight w:val="none"/>
          <w:lang w:val="zh-CN"/>
        </w:rPr>
      </w:pPr>
      <w:r>
        <w:rPr>
          <w:rFonts w:hint="eastAsia"/>
          <w:color w:val="auto"/>
          <w:highlight w:val="none"/>
          <w:lang w:val="zh-CN"/>
        </w:rPr>
        <w:t>联合体成员名称(电子签名/公章)：</w:t>
      </w:r>
    </w:p>
    <w:p w14:paraId="7F28B308">
      <w:pPr>
        <w:spacing w:line="240" w:lineRule="auto"/>
        <w:ind w:firstLine="480" w:firstLineChars="200"/>
        <w:jc w:val="center"/>
        <w:rPr>
          <w:color w:val="auto"/>
          <w:highlight w:val="none"/>
        </w:rPr>
      </w:pPr>
      <w:r>
        <w:rPr>
          <w:rFonts w:hint="eastAsia"/>
          <w:color w:val="auto"/>
          <w:highlight w:val="none"/>
          <w:lang w:val="zh-CN"/>
        </w:rPr>
        <w:t>……</w:t>
      </w:r>
    </w:p>
    <w:p w14:paraId="6C74CA66">
      <w:pPr>
        <w:spacing w:line="240" w:lineRule="auto"/>
        <w:ind w:firstLine="480" w:firstLineChars="200"/>
        <w:jc w:val="center"/>
        <w:rPr>
          <w:color w:val="auto"/>
          <w:highlight w:val="none"/>
          <w:lang w:val="zh-CN"/>
        </w:rPr>
      </w:pPr>
      <w:r>
        <w:rPr>
          <w:rFonts w:hint="eastAsia"/>
          <w:color w:val="auto"/>
          <w:highlight w:val="none"/>
          <w:lang w:val="zh-CN"/>
        </w:rPr>
        <w:t>日期：  年  月   日</w:t>
      </w:r>
    </w:p>
    <w:p w14:paraId="09745792">
      <w:pPr>
        <w:spacing w:line="240" w:lineRule="auto"/>
        <w:ind w:firstLine="480" w:firstLineChars="200"/>
        <w:rPr>
          <w:color w:val="auto"/>
          <w:highlight w:val="none"/>
        </w:rPr>
      </w:pPr>
      <w:r>
        <w:rPr>
          <w:rFonts w:hint="eastAsia"/>
          <w:color w:val="auto"/>
          <w:highlight w:val="none"/>
        </w:rPr>
        <w:t>注：按本格式和要求提供。</w:t>
      </w:r>
    </w:p>
    <w:p w14:paraId="1E7C6E1A">
      <w:pPr>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862A5FD">
      <w:pPr>
        <w:pStyle w:val="4"/>
        <w:jc w:val="center"/>
        <w:rPr>
          <w:color w:val="auto"/>
          <w:sz w:val="28"/>
          <w:szCs w:val="36"/>
          <w:highlight w:val="none"/>
        </w:rPr>
      </w:pPr>
      <w:r>
        <w:rPr>
          <w:rFonts w:hint="eastAsia"/>
          <w:color w:val="auto"/>
          <w:sz w:val="28"/>
          <w:szCs w:val="36"/>
          <w:highlight w:val="none"/>
        </w:rPr>
        <w:t>C、落实政府采购政策需满足的资格要求</w:t>
      </w:r>
    </w:p>
    <w:p w14:paraId="552CD03C">
      <w:pPr>
        <w:rPr>
          <w:color w:val="auto"/>
          <w:highlight w:val="none"/>
        </w:rPr>
      </w:pPr>
      <w:r>
        <w:rPr>
          <w:rFonts w:hint="eastAsia"/>
          <w:color w:val="auto"/>
          <w:highlight w:val="none"/>
        </w:rPr>
        <w:t>（根据磋商文件第一部分</w:t>
      </w:r>
      <w:r>
        <w:rPr>
          <w:rFonts w:hint="eastAsia"/>
          <w:b/>
          <w:bCs/>
          <w:color w:val="auto"/>
          <w:highlight w:val="none"/>
        </w:rPr>
        <w:t>竞争性磋商邀请公告</w:t>
      </w:r>
      <w:r>
        <w:rPr>
          <w:rFonts w:hint="eastAsia"/>
          <w:color w:val="auto"/>
          <w:highlight w:val="none"/>
        </w:rPr>
        <w:t>中落实政府采购政策需满足的资格要求选择提供相应的材料；未要求的，无需提供）</w:t>
      </w:r>
    </w:p>
    <w:p w14:paraId="1E4E5729">
      <w:pPr>
        <w:ind w:firstLine="480" w:firstLineChars="200"/>
        <w:rPr>
          <w:color w:val="auto"/>
          <w:highlight w:val="none"/>
        </w:rPr>
      </w:pPr>
      <w:r>
        <w:rPr>
          <w:rFonts w:hint="eastAsia"/>
          <w:color w:val="auto"/>
          <w:highlight w:val="none"/>
        </w:rPr>
        <w:t xml:space="preserve">a.专门面向中小企业，服务全部由符合政策要求的中小企业（或小微企业）承接的，提供相应的中小企业声明函（附件5）。 </w:t>
      </w:r>
    </w:p>
    <w:p w14:paraId="5C13B072">
      <w:pPr>
        <w:ind w:firstLine="480" w:firstLineChars="200"/>
        <w:rPr>
          <w:color w:val="auto"/>
          <w:highlight w:val="none"/>
        </w:rPr>
      </w:pPr>
    </w:p>
    <w:p w14:paraId="7B60BED1">
      <w:pPr>
        <w:ind w:firstLine="480" w:firstLineChars="200"/>
        <w:rPr>
          <w:color w:val="auto"/>
          <w:highlight w:val="none"/>
        </w:rPr>
      </w:pPr>
      <w:r>
        <w:rPr>
          <w:rFonts w:hint="eastAsia"/>
          <w:color w:val="auto"/>
          <w:highlight w:val="none"/>
        </w:rPr>
        <w:t>b.要求以联合体形式参加的，提供联合协议和中小企业声明函（附件5），联合协议中中小企业合同金额应当达到</w:t>
      </w:r>
      <w:r>
        <w:rPr>
          <w:rFonts w:hint="eastAsia"/>
          <w:b/>
          <w:bCs/>
          <w:color w:val="auto"/>
          <w:highlight w:val="none"/>
        </w:rPr>
        <w:t>竞争性磋商邀请公告</w:t>
      </w:r>
      <w:r>
        <w:rPr>
          <w:rFonts w:hint="eastAsia"/>
          <w:color w:val="auto"/>
          <w:highlight w:val="none"/>
        </w:rPr>
        <w:t>载明的比例；如果供应商本身提供所有标的均由中小企业承接的，并相应达到了前述比例要求，视同符合了资格条件，无需再与其他中小企业组成联合体参加政府采购活动，无需提供联合协议。</w:t>
      </w:r>
    </w:p>
    <w:p w14:paraId="5D50149D">
      <w:pPr>
        <w:ind w:firstLine="480" w:firstLineChars="200"/>
        <w:rPr>
          <w:color w:val="auto"/>
          <w:highlight w:val="none"/>
        </w:rPr>
      </w:pPr>
    </w:p>
    <w:p w14:paraId="3E4FDFD7">
      <w:pPr>
        <w:ind w:firstLine="480" w:firstLineChars="200"/>
        <w:rPr>
          <w:color w:val="auto"/>
          <w:highlight w:val="none"/>
        </w:rPr>
      </w:pPr>
      <w:r>
        <w:rPr>
          <w:rFonts w:hint="eastAsia"/>
          <w:color w:val="auto"/>
          <w:highlight w:val="none"/>
        </w:rPr>
        <w:t>c、要求合同分包的，提供分包意向协议和中小企业声明函（附件5），分包意向协议中中小企业合同金额应当达到</w:t>
      </w:r>
      <w:r>
        <w:rPr>
          <w:rFonts w:hint="eastAsia"/>
          <w:b/>
          <w:bCs/>
          <w:color w:val="auto"/>
          <w:highlight w:val="none"/>
        </w:rPr>
        <w:t>竞争性磋商邀请公告</w:t>
      </w:r>
      <w:r>
        <w:rPr>
          <w:rFonts w:hint="eastAsia"/>
          <w:color w:val="auto"/>
          <w:highlight w:val="none"/>
        </w:rPr>
        <w:t>载明的比例；如果供应商本身提供的所有标的均由中小企业承接的，并相应达到了前述比例要求，视同符合了资格条件，无需再向中小企业分包，无需提供分包意向协议。</w:t>
      </w:r>
    </w:p>
    <w:p w14:paraId="1184DD6B">
      <w:pPr>
        <w:rPr>
          <w:color w:val="auto"/>
          <w:highlight w:val="none"/>
        </w:rPr>
      </w:pPr>
    </w:p>
    <w:p w14:paraId="2BBD65B1">
      <w:pPr>
        <w:rPr>
          <w:color w:val="auto"/>
          <w:highlight w:val="none"/>
        </w:rPr>
      </w:pPr>
    </w:p>
    <w:p w14:paraId="45A710B4">
      <w:pPr>
        <w:pStyle w:val="4"/>
        <w:jc w:val="center"/>
        <w:rPr>
          <w:color w:val="auto"/>
          <w:sz w:val="28"/>
          <w:szCs w:val="36"/>
          <w:highlight w:val="none"/>
        </w:rPr>
      </w:pPr>
      <w:r>
        <w:rPr>
          <w:rFonts w:hint="eastAsia"/>
          <w:color w:val="auto"/>
          <w:sz w:val="28"/>
          <w:szCs w:val="36"/>
          <w:highlight w:val="none"/>
        </w:rPr>
        <w:t>D、符合特定资格条件要求的资质文件（复印件）</w:t>
      </w:r>
    </w:p>
    <w:p w14:paraId="2425B9CD">
      <w:pPr>
        <w:ind w:firstLine="480" w:firstLineChars="200"/>
        <w:rPr>
          <w:color w:val="auto"/>
          <w:highlight w:val="none"/>
        </w:rPr>
      </w:pPr>
      <w:r>
        <w:rPr>
          <w:rFonts w:hint="eastAsia"/>
          <w:color w:val="auto"/>
          <w:highlight w:val="none"/>
        </w:rPr>
        <w:t>（由供应商根据“磋商文件第一部分”中“合格的供应商应具备的特定资格要求”编制；如果本项目没有设置特定资格条件，则不需要提供）</w:t>
      </w:r>
    </w:p>
    <w:p w14:paraId="2A8D2BB6">
      <w:pPr>
        <w:rPr>
          <w:color w:val="auto"/>
          <w:highlight w:val="none"/>
        </w:rPr>
      </w:pPr>
    </w:p>
    <w:p w14:paraId="51574090">
      <w:pPr>
        <w:jc w:val="center"/>
        <w:rPr>
          <w:color w:val="auto"/>
          <w:highlight w:val="none"/>
        </w:rPr>
      </w:pPr>
      <w:r>
        <w:rPr>
          <w:rFonts w:hint="eastAsia"/>
          <w:color w:val="auto"/>
          <w:highlight w:val="none"/>
          <w:lang w:val="zh-CN"/>
        </w:rPr>
        <w:t>供应商名称(电子签名)：</w:t>
      </w:r>
    </w:p>
    <w:p w14:paraId="0F615DC7">
      <w:pPr>
        <w:jc w:val="center"/>
        <w:rPr>
          <w:color w:val="auto"/>
          <w:highlight w:val="none"/>
          <w:lang w:val="zh-CN"/>
        </w:rPr>
      </w:pPr>
      <w:r>
        <w:rPr>
          <w:rFonts w:hint="eastAsia"/>
          <w:color w:val="auto"/>
          <w:highlight w:val="none"/>
          <w:lang w:val="zh-CN"/>
        </w:rPr>
        <w:t>签发日期：  年  月   日</w:t>
      </w:r>
    </w:p>
    <w:p w14:paraId="56D6F8DF">
      <w:pP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6028F529">
      <w:pPr>
        <w:pStyle w:val="3"/>
        <w:rPr>
          <w:color w:val="auto"/>
          <w:highlight w:val="none"/>
        </w:rPr>
      </w:pPr>
      <w:r>
        <w:rPr>
          <w:rFonts w:hint="eastAsia"/>
          <w:color w:val="auto"/>
          <w:highlight w:val="none"/>
        </w:rPr>
        <w:t>三、法人授权书</w:t>
      </w:r>
    </w:p>
    <w:p w14:paraId="57F6AE0F">
      <w:pPr>
        <w:rPr>
          <w:color w:val="auto"/>
          <w:highlight w:val="none"/>
          <w:u w:val="single"/>
        </w:rPr>
      </w:pPr>
      <w:r>
        <w:rPr>
          <w:rFonts w:hint="eastAsia"/>
          <w:color w:val="auto"/>
          <w:highlight w:val="none"/>
          <w:u w:val="single"/>
        </w:rPr>
        <w:t>（采购人）、（采购代理机构）</w:t>
      </w:r>
      <w:r>
        <w:rPr>
          <w:rFonts w:hint="eastAsia"/>
          <w:color w:val="auto"/>
          <w:highlight w:val="none"/>
          <w:u w:val="single"/>
          <w:lang w:val="zh-CN"/>
        </w:rPr>
        <w:t>：</w:t>
      </w:r>
    </w:p>
    <w:p w14:paraId="47757D51">
      <w:pPr>
        <w:ind w:firstLine="480" w:firstLineChars="200"/>
        <w:rPr>
          <w:color w:val="auto"/>
          <w:highlight w:val="none"/>
        </w:rPr>
      </w:pPr>
      <w:r>
        <w:rPr>
          <w:rFonts w:hint="eastAsia"/>
          <w:color w:val="auto"/>
          <w:highlight w:val="none"/>
          <w:lang w:val="zh-CN"/>
        </w:rPr>
        <w:t>兹委派我公司________________先生/女士(其在本公司的职务是：________________ ，联系电话：_______手机：________传真：___________)，代表我公司全权处理______________</w:t>
      </w:r>
      <w:r>
        <w:rPr>
          <w:rFonts w:hint="eastAsia"/>
          <w:color w:val="auto"/>
          <w:highlight w:val="none"/>
        </w:rPr>
        <w:t>（项目名称）【项目编号：______________】</w:t>
      </w:r>
      <w:r>
        <w:rPr>
          <w:rFonts w:hint="eastAsia"/>
          <w:color w:val="auto"/>
          <w:highlight w:val="none"/>
          <w:lang w:val="zh-CN"/>
        </w:rPr>
        <w:t>政府采购响应的一切事项，若成交则全权代表本公司签订相关合同，并负责处理合同履行等事宜。</w:t>
      </w:r>
    </w:p>
    <w:p w14:paraId="1B28055E">
      <w:pPr>
        <w:ind w:firstLine="480" w:firstLineChars="200"/>
        <w:rPr>
          <w:color w:val="auto"/>
          <w:highlight w:val="none"/>
          <w:lang w:val="zh-CN"/>
        </w:rPr>
      </w:pPr>
      <w:r>
        <w:rPr>
          <w:rFonts w:hint="eastAsia"/>
          <w:color w:val="auto"/>
          <w:highlight w:val="none"/>
          <w:lang w:val="zh-CN"/>
        </w:rPr>
        <w:t>本委托书有效期：自___年__月___日起至___年__月___日止。</w:t>
      </w:r>
    </w:p>
    <w:p w14:paraId="54710146">
      <w:pPr>
        <w:ind w:firstLine="480" w:firstLineChars="200"/>
        <w:rPr>
          <w:color w:val="auto"/>
          <w:highlight w:val="none"/>
        </w:rPr>
      </w:pPr>
      <w:r>
        <w:rPr>
          <w:rFonts w:hint="eastAsia"/>
          <w:color w:val="auto"/>
          <w:highlight w:val="none"/>
          <w:lang w:val="zh-CN"/>
        </w:rPr>
        <w:t>特此告知。</w:t>
      </w:r>
    </w:p>
    <w:p w14:paraId="3858499D">
      <w:pPr>
        <w:jc w:val="center"/>
        <w:rPr>
          <w:color w:val="auto"/>
          <w:highlight w:val="none"/>
        </w:rPr>
      </w:pPr>
      <w:r>
        <w:rPr>
          <w:rFonts w:hint="eastAsia"/>
          <w:color w:val="auto"/>
          <w:highlight w:val="none"/>
          <w:lang w:val="zh-CN"/>
        </w:rPr>
        <w:t>供应商名称(电子签名)：</w:t>
      </w:r>
    </w:p>
    <w:p w14:paraId="483D6AD4">
      <w:pPr>
        <w:jc w:val="center"/>
        <w:rPr>
          <w:color w:val="auto"/>
          <w:highlight w:val="none"/>
          <w:lang w:val="zh-CN"/>
        </w:rPr>
      </w:pPr>
      <w:r>
        <w:rPr>
          <w:rFonts w:hint="eastAsia"/>
          <w:color w:val="auto"/>
          <w:highlight w:val="none"/>
          <w:lang w:val="zh-CN"/>
        </w:rPr>
        <w:t>签发日期：  年  月   日</w:t>
      </w:r>
    </w:p>
    <w:p w14:paraId="3B6A8431">
      <w:pPr>
        <w:rPr>
          <w:color w:val="auto"/>
          <w:highlight w:val="none"/>
          <w:lang w:val="zh-CN"/>
        </w:rPr>
      </w:pPr>
    </w:p>
    <w:p w14:paraId="5FBCCECB">
      <w:pPr>
        <w:jc w:val="center"/>
        <w:rPr>
          <w:b/>
          <w:bCs/>
          <w:color w:val="auto"/>
          <w:sz w:val="32"/>
          <w:szCs w:val="32"/>
          <w:highlight w:val="none"/>
          <w:lang w:val="zh-CN"/>
        </w:rPr>
      </w:pPr>
      <w:r>
        <w:rPr>
          <w:rFonts w:hint="eastAsia"/>
          <w:b/>
          <w:bCs/>
          <w:color w:val="auto"/>
          <w:sz w:val="32"/>
          <w:szCs w:val="32"/>
          <w:highlight w:val="none"/>
          <w:lang w:val="zh-CN"/>
        </w:rPr>
        <w:t>联合体响应授权书（扫描件加盖上传单位电子签名）</w:t>
      </w:r>
    </w:p>
    <w:p w14:paraId="57F84649">
      <w:pPr>
        <w:jc w:val="center"/>
        <w:rPr>
          <w:b/>
          <w:bCs/>
          <w:color w:val="auto"/>
          <w:sz w:val="32"/>
          <w:szCs w:val="32"/>
          <w:highlight w:val="none"/>
          <w:lang w:val="zh-CN"/>
        </w:rPr>
      </w:pPr>
      <w:r>
        <w:rPr>
          <w:rFonts w:hint="eastAsia"/>
          <w:b/>
          <w:bCs/>
          <w:color w:val="auto"/>
          <w:sz w:val="32"/>
          <w:szCs w:val="32"/>
          <w:highlight w:val="none"/>
          <w:lang w:val="zh-CN"/>
        </w:rPr>
        <w:t>（适用于联合体响应）</w:t>
      </w:r>
    </w:p>
    <w:p w14:paraId="5E51870F">
      <w:pPr>
        <w:rPr>
          <w:color w:val="auto"/>
          <w:highlight w:val="none"/>
          <w:u w:val="single"/>
          <w:lang w:val="zh-CN"/>
        </w:rPr>
      </w:pPr>
      <w:r>
        <w:rPr>
          <w:rFonts w:hint="eastAsia"/>
          <w:color w:val="auto"/>
          <w:highlight w:val="none"/>
          <w:u w:val="single"/>
          <w:lang w:val="zh-CN"/>
        </w:rPr>
        <w:t>（采购人）、（采购代理机构）：</w:t>
      </w:r>
    </w:p>
    <w:p w14:paraId="18262B67">
      <w:pPr>
        <w:ind w:firstLine="480" w:firstLineChars="200"/>
        <w:rPr>
          <w:color w:val="auto"/>
          <w:highlight w:val="none"/>
          <w:lang w:val="zh-CN"/>
        </w:rPr>
      </w:pPr>
      <w:r>
        <w:rPr>
          <w:rFonts w:hint="eastAsia"/>
          <w:color w:val="auto"/>
          <w:highlight w:val="none"/>
          <w:lang w:val="zh-CN"/>
        </w:rPr>
        <w:t>现委托__________（姓名）为我方代理人（身份证号码：__________，手机：__________</w:t>
      </w:r>
      <w:r>
        <w:rPr>
          <w:rFonts w:hint="eastAsia"/>
          <w:color w:val="auto"/>
          <w:highlight w:val="none"/>
        </w:rPr>
        <w:t>，所在单位：_________</w:t>
      </w:r>
      <w:r>
        <w:rPr>
          <w:rFonts w:hint="eastAsia"/>
          <w:color w:val="auto"/>
          <w:highlight w:val="none"/>
          <w:lang w:val="zh-CN"/>
        </w:rPr>
        <w:t>），以我方名义处理________________（项目名称）【项目编号：________】政府采购响应的一切事项，其法律后果由我方承担。。</w:t>
      </w:r>
    </w:p>
    <w:p w14:paraId="7EC6DFDD">
      <w:pPr>
        <w:ind w:firstLine="480" w:firstLineChars="200"/>
        <w:rPr>
          <w:color w:val="auto"/>
          <w:highlight w:val="none"/>
          <w:lang w:val="zh-CN"/>
        </w:rPr>
      </w:pPr>
      <w:r>
        <w:rPr>
          <w:rFonts w:hint="eastAsia"/>
          <w:color w:val="auto"/>
          <w:highlight w:val="none"/>
          <w:lang w:val="zh-CN"/>
        </w:rPr>
        <w:t>本授权书有效期：自___年__月___日起至___年__月___日止。</w:t>
      </w:r>
    </w:p>
    <w:p w14:paraId="38E9838D">
      <w:pPr>
        <w:ind w:firstLine="480" w:firstLineChars="200"/>
        <w:rPr>
          <w:color w:val="auto"/>
          <w:highlight w:val="none"/>
          <w:lang w:val="zh-CN"/>
        </w:rPr>
      </w:pPr>
      <w:r>
        <w:rPr>
          <w:rFonts w:hint="eastAsia"/>
          <w:color w:val="auto"/>
          <w:highlight w:val="none"/>
          <w:lang w:val="zh-CN"/>
        </w:rPr>
        <w:t>特此告知。</w:t>
      </w:r>
    </w:p>
    <w:p w14:paraId="027B66A7">
      <w:pPr>
        <w:ind w:firstLine="480" w:firstLineChars="200"/>
        <w:rPr>
          <w:color w:val="auto"/>
          <w:highlight w:val="none"/>
          <w:lang w:val="zh-CN"/>
        </w:rPr>
      </w:pPr>
    </w:p>
    <w:p w14:paraId="5C6534D0">
      <w:pPr>
        <w:ind w:firstLine="480" w:firstLineChars="200"/>
        <w:jc w:val="center"/>
        <w:rPr>
          <w:color w:val="auto"/>
          <w:highlight w:val="none"/>
          <w:lang w:val="zh-CN"/>
        </w:rPr>
      </w:pPr>
      <w:r>
        <w:rPr>
          <w:rFonts w:hint="eastAsia"/>
          <w:color w:val="auto"/>
          <w:highlight w:val="none"/>
          <w:lang w:val="zh-CN"/>
        </w:rPr>
        <w:t>联合体成员名称(电子签名/公章)：</w:t>
      </w:r>
    </w:p>
    <w:p w14:paraId="51AD6C41">
      <w:pPr>
        <w:ind w:firstLine="480" w:firstLineChars="200"/>
        <w:jc w:val="center"/>
        <w:rPr>
          <w:color w:val="auto"/>
          <w:highlight w:val="none"/>
          <w:lang w:val="zh-CN"/>
        </w:rPr>
      </w:pPr>
      <w:r>
        <w:rPr>
          <w:rFonts w:hint="eastAsia"/>
          <w:color w:val="auto"/>
          <w:highlight w:val="none"/>
          <w:lang w:val="zh-CN"/>
        </w:rPr>
        <w:t>联合体成员名称(电子签名/公章)：</w:t>
      </w:r>
    </w:p>
    <w:p w14:paraId="58B10646">
      <w:pPr>
        <w:ind w:firstLine="480" w:firstLineChars="200"/>
        <w:jc w:val="center"/>
        <w:rPr>
          <w:color w:val="auto"/>
          <w:highlight w:val="none"/>
          <w:lang w:val="zh-CN"/>
        </w:rPr>
      </w:pPr>
      <w:r>
        <w:rPr>
          <w:rFonts w:hint="eastAsia"/>
          <w:color w:val="auto"/>
          <w:highlight w:val="none"/>
          <w:lang w:val="zh-CN"/>
        </w:rPr>
        <w:t>……</w:t>
      </w:r>
    </w:p>
    <w:p w14:paraId="4FBFE90F">
      <w:pPr>
        <w:ind w:firstLine="480" w:firstLineChars="200"/>
        <w:jc w:val="center"/>
        <w:rPr>
          <w:color w:val="auto"/>
          <w:highlight w:val="none"/>
          <w:lang w:val="zh-CN"/>
        </w:rPr>
      </w:pPr>
      <w:r>
        <w:rPr>
          <w:rFonts w:hint="eastAsia"/>
          <w:color w:val="auto"/>
          <w:highlight w:val="none"/>
          <w:lang w:val="zh-CN"/>
        </w:rPr>
        <w:t>日期：  年  月   日</w:t>
      </w:r>
    </w:p>
    <w:p w14:paraId="48EF9AFE">
      <w:pPr>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52558E69">
      <w:pPr>
        <w:jc w:val="center"/>
        <w:rPr>
          <w:b/>
          <w:bCs/>
          <w:color w:val="auto"/>
          <w:sz w:val="32"/>
          <w:szCs w:val="32"/>
          <w:highlight w:val="none"/>
          <w:lang w:val="zh-CN"/>
        </w:rPr>
      </w:pPr>
      <w:r>
        <w:rPr>
          <w:rFonts w:hint="eastAsia"/>
          <w:b/>
          <w:bCs/>
          <w:color w:val="auto"/>
          <w:sz w:val="32"/>
          <w:szCs w:val="32"/>
          <w:highlight w:val="none"/>
          <w:lang w:val="zh-CN"/>
        </w:rPr>
        <w:t>授权代表的身份证（复印件）</w:t>
      </w:r>
    </w:p>
    <w:p w14:paraId="654E962A">
      <w:pPr>
        <w:rPr>
          <w:color w:val="auto"/>
          <w:highlight w:val="none"/>
        </w:rPr>
      </w:pPr>
      <w:r>
        <w:rPr>
          <w:rFonts w:hint="eastAsia"/>
          <w:color w:val="auto"/>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42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A47F0A5">
            <w:pPr>
              <w:rPr>
                <w:color w:val="auto"/>
                <w:highlight w:val="none"/>
              </w:rPr>
            </w:pPr>
            <w:r>
              <w:rPr>
                <w:rFonts w:hint="eastAsia"/>
                <w:color w:val="auto"/>
                <w:highlight w:val="none"/>
              </w:rPr>
              <w:t>正面：                                 反面：</w:t>
            </w:r>
          </w:p>
          <w:p w14:paraId="37ECE0F4">
            <w:pPr>
              <w:rPr>
                <w:color w:val="auto"/>
                <w:highlight w:val="none"/>
              </w:rPr>
            </w:pPr>
          </w:p>
        </w:tc>
      </w:tr>
    </w:tbl>
    <w:p w14:paraId="60C54EAB">
      <w:pPr>
        <w:rPr>
          <w:color w:val="auto"/>
          <w:highlight w:val="none"/>
          <w:lang w:val="zh-CN"/>
        </w:rPr>
      </w:pPr>
    </w:p>
    <w:p w14:paraId="69BE385C">
      <w:pPr>
        <w:jc w:val="center"/>
        <w:rPr>
          <w:color w:val="auto"/>
          <w:highlight w:val="none"/>
          <w:lang w:val="zh-CN"/>
        </w:rPr>
      </w:pPr>
      <w:r>
        <w:rPr>
          <w:rFonts w:hint="eastAsia"/>
          <w:color w:val="auto"/>
          <w:highlight w:val="none"/>
          <w:lang w:val="zh-CN"/>
        </w:rPr>
        <w:t>供应商名称(电子签名)：</w:t>
      </w:r>
    </w:p>
    <w:p w14:paraId="2199C736">
      <w:pPr>
        <w:jc w:val="center"/>
        <w:rPr>
          <w:color w:val="auto"/>
          <w:highlight w:val="none"/>
          <w:lang w:val="zh-CN"/>
        </w:rPr>
      </w:pPr>
      <w:r>
        <w:rPr>
          <w:rFonts w:hint="eastAsia"/>
          <w:color w:val="auto"/>
          <w:highlight w:val="none"/>
          <w:lang w:val="zh-CN"/>
        </w:rPr>
        <w:t xml:space="preserve">日期： </w:t>
      </w:r>
      <w:r>
        <w:rPr>
          <w:rFonts w:hint="eastAsia"/>
          <w:color w:val="auto"/>
          <w:highlight w:val="none"/>
        </w:rPr>
        <w:t xml:space="preserve">  </w:t>
      </w:r>
      <w:r>
        <w:rPr>
          <w:rFonts w:hint="eastAsia"/>
          <w:color w:val="auto"/>
          <w:highlight w:val="none"/>
          <w:lang w:val="zh-CN"/>
        </w:rPr>
        <w:t xml:space="preserve"> 年  月  日</w:t>
      </w:r>
    </w:p>
    <w:p w14:paraId="616E108A">
      <w:pPr>
        <w:rPr>
          <w:color w:val="auto"/>
          <w:highlight w:val="none"/>
        </w:rPr>
      </w:pPr>
    </w:p>
    <w:p w14:paraId="7E7C5F86">
      <w:pPr>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96B543B">
      <w:pPr>
        <w:pStyle w:val="3"/>
        <w:rPr>
          <w:color w:val="auto"/>
          <w:highlight w:val="none"/>
        </w:rPr>
      </w:pPr>
      <w:r>
        <w:rPr>
          <w:rFonts w:hint="eastAsia"/>
          <w:color w:val="auto"/>
          <w:highlight w:val="none"/>
        </w:rPr>
        <w:t>四、分包意向协议（如果有）</w:t>
      </w:r>
    </w:p>
    <w:p w14:paraId="4C2DA2A8">
      <w:pPr>
        <w:rPr>
          <w:b/>
          <w:bCs/>
          <w:color w:val="auto"/>
          <w:highlight w:val="none"/>
        </w:rPr>
      </w:pPr>
      <w:r>
        <w:rPr>
          <w:rFonts w:hint="eastAsia"/>
          <w:b/>
          <w:bCs/>
          <w:color w:val="auto"/>
          <w:highlight w:val="none"/>
        </w:rPr>
        <w:t>（成交后以分包方式履行合同的，提供分包意向协议；采购人不同意分包或者供应商成交后不以分包方式履行合同的，则不需要提供。）</w:t>
      </w:r>
    </w:p>
    <w:p w14:paraId="24A7E279">
      <w:pPr>
        <w:spacing w:line="240" w:lineRule="auto"/>
        <w:ind w:firstLine="480" w:firstLineChars="200"/>
        <w:rPr>
          <w:color w:val="auto"/>
          <w:highlight w:val="none"/>
          <w:lang w:val="zh-CN"/>
        </w:rPr>
      </w:pPr>
      <w:r>
        <w:rPr>
          <w:rFonts w:hint="eastAsia"/>
          <w:color w:val="auto"/>
          <w:highlight w:val="none"/>
          <w:u w:val="single"/>
        </w:rPr>
        <w:t>（供应商名称）</w:t>
      </w:r>
      <w:r>
        <w:rPr>
          <w:rFonts w:hint="eastAsia"/>
          <w:color w:val="auto"/>
          <w:highlight w:val="none"/>
          <w:lang w:val="zh-CN"/>
        </w:rPr>
        <w:t>若成为</w:t>
      </w:r>
      <w:r>
        <w:rPr>
          <w:rFonts w:hint="eastAsia"/>
          <w:color w:val="auto"/>
          <w:highlight w:val="none"/>
        </w:rPr>
        <w:t>____________（项目名称）【项目编号：__________】</w:t>
      </w:r>
      <w:r>
        <w:rPr>
          <w:rFonts w:hint="eastAsia"/>
          <w:color w:val="auto"/>
          <w:highlight w:val="none"/>
          <w:lang w:val="zh-CN"/>
        </w:rPr>
        <w:t>的成交供应商，将依法采取分包方式履行合同。</w:t>
      </w:r>
      <w:r>
        <w:rPr>
          <w:rFonts w:hint="eastAsia"/>
          <w:color w:val="auto"/>
          <w:highlight w:val="none"/>
          <w:u w:val="single"/>
        </w:rPr>
        <w:t>（供应商名称）</w:t>
      </w:r>
      <w:r>
        <w:rPr>
          <w:rFonts w:hint="eastAsia"/>
          <w:color w:val="auto"/>
          <w:highlight w:val="none"/>
        </w:rPr>
        <w:t>与</w:t>
      </w:r>
      <w:r>
        <w:rPr>
          <w:rFonts w:hint="eastAsia"/>
          <w:color w:val="auto"/>
          <w:highlight w:val="none"/>
          <w:u w:val="single"/>
        </w:rPr>
        <w:t>（所有分包供应商名称）</w:t>
      </w:r>
      <w:r>
        <w:rPr>
          <w:rFonts w:hint="eastAsia"/>
          <w:color w:val="auto"/>
          <w:highlight w:val="none"/>
        </w:rPr>
        <w:t>达成分包意向协议</w:t>
      </w:r>
      <w:r>
        <w:rPr>
          <w:rFonts w:hint="eastAsia"/>
          <w:color w:val="auto"/>
          <w:highlight w:val="none"/>
          <w:lang w:val="zh-CN"/>
        </w:rPr>
        <w:t xml:space="preserve">。 </w:t>
      </w:r>
    </w:p>
    <w:p w14:paraId="203A513E">
      <w:pPr>
        <w:spacing w:line="240" w:lineRule="auto"/>
        <w:ind w:firstLine="480" w:firstLineChars="200"/>
        <w:rPr>
          <w:color w:val="auto"/>
          <w:highlight w:val="none"/>
          <w:lang w:val="zh-CN"/>
        </w:rPr>
      </w:pPr>
      <w:r>
        <w:rPr>
          <w:rFonts w:hint="eastAsia"/>
          <w:color w:val="auto"/>
          <w:highlight w:val="none"/>
          <w:lang w:val="zh-CN"/>
        </w:rPr>
        <w:t>一、分包标的及数量</w:t>
      </w:r>
    </w:p>
    <w:p w14:paraId="04A2109B">
      <w:pPr>
        <w:spacing w:line="240" w:lineRule="auto"/>
        <w:ind w:firstLine="480" w:firstLineChars="200"/>
        <w:rPr>
          <w:color w:val="auto"/>
          <w:highlight w:val="none"/>
          <w:lang w:val="zh-CN"/>
        </w:rPr>
      </w:pPr>
      <w:r>
        <w:rPr>
          <w:rFonts w:hint="eastAsia"/>
          <w:color w:val="auto"/>
          <w:highlight w:val="none"/>
          <w:lang w:val="zh-CN"/>
        </w:rPr>
        <w:t>__________（供应商名称）将_____________XX工作内容___分包给__________（分包供应商1名称）</w:t>
      </w:r>
      <w:r>
        <w:rPr>
          <w:rFonts w:hint="eastAsia"/>
          <w:color w:val="auto"/>
          <w:highlight w:val="none"/>
        </w:rPr>
        <w:t>。__________</w:t>
      </w:r>
      <w:r>
        <w:rPr>
          <w:rFonts w:hint="eastAsia"/>
          <w:color w:val="auto"/>
          <w:highlight w:val="none"/>
          <w:lang w:val="zh-CN"/>
        </w:rPr>
        <w:t>（分包供应商</w:t>
      </w:r>
      <w:r>
        <w:rPr>
          <w:rFonts w:hint="eastAsia"/>
          <w:color w:val="auto"/>
          <w:highlight w:val="none"/>
        </w:rPr>
        <w:t>1</w:t>
      </w:r>
      <w:r>
        <w:rPr>
          <w:rFonts w:hint="eastAsia"/>
          <w:color w:val="auto"/>
          <w:highlight w:val="none"/>
          <w:lang w:val="zh-CN"/>
        </w:rPr>
        <w:t>名称），具备承担__________XX工作内容相应资质条件且不得再次分包；</w:t>
      </w:r>
    </w:p>
    <w:p w14:paraId="74CAD8D5">
      <w:pPr>
        <w:spacing w:line="240" w:lineRule="auto"/>
        <w:ind w:firstLine="480" w:firstLineChars="200"/>
        <w:rPr>
          <w:color w:val="auto"/>
          <w:highlight w:val="none"/>
          <w:lang w:val="zh-CN"/>
        </w:rPr>
      </w:pPr>
      <w:r>
        <w:rPr>
          <w:rFonts w:hint="eastAsia"/>
          <w:color w:val="auto"/>
          <w:highlight w:val="none"/>
          <w:lang w:val="zh-CN"/>
        </w:rPr>
        <w:t>……</w:t>
      </w:r>
    </w:p>
    <w:p w14:paraId="76B074DD">
      <w:pPr>
        <w:spacing w:line="240" w:lineRule="auto"/>
        <w:ind w:firstLine="480" w:firstLineChars="200"/>
        <w:rPr>
          <w:color w:val="auto"/>
          <w:highlight w:val="none"/>
          <w:lang w:val="zh-CN"/>
        </w:rPr>
      </w:pPr>
    </w:p>
    <w:p w14:paraId="01C72D10">
      <w:pPr>
        <w:spacing w:line="240" w:lineRule="auto"/>
        <w:ind w:firstLine="480" w:firstLineChars="200"/>
        <w:rPr>
          <w:color w:val="auto"/>
          <w:highlight w:val="none"/>
          <w:lang w:val="zh-CN"/>
        </w:rPr>
      </w:pPr>
      <w:r>
        <w:rPr>
          <w:rFonts w:hint="eastAsia"/>
          <w:color w:val="auto"/>
          <w:highlight w:val="none"/>
          <w:lang w:val="zh-CN"/>
        </w:rPr>
        <w:t>二、分包供应商中小企业合同份额（如果有）</w:t>
      </w:r>
    </w:p>
    <w:p w14:paraId="3250E42B">
      <w:pPr>
        <w:spacing w:line="240" w:lineRule="auto"/>
        <w:ind w:firstLine="480" w:firstLineChars="200"/>
        <w:rPr>
          <w:b/>
          <w:bCs/>
          <w:color w:val="auto"/>
          <w:highlight w:val="none"/>
          <w:lang w:val="zh-CN"/>
        </w:rPr>
      </w:pPr>
      <w:r>
        <w:rPr>
          <w:rFonts w:hint="eastAsia"/>
          <w:color w:val="auto"/>
          <w:highlight w:val="none"/>
          <w:lang w:val="zh-CN"/>
        </w:rPr>
        <w:t>1、_________（分包供应商X,……）提供的服务全部由小微企业承接，其合同份额占到合同总金额_____%以上。</w:t>
      </w:r>
      <w:r>
        <w:rPr>
          <w:rFonts w:hint="eastAsia"/>
          <w:b/>
          <w:bCs/>
          <w:color w:val="auto"/>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14:paraId="33759D5E">
      <w:pPr>
        <w:spacing w:line="240" w:lineRule="auto"/>
        <w:ind w:firstLine="480" w:firstLineChars="200"/>
        <w:rPr>
          <w:b/>
          <w:bCs/>
          <w:color w:val="auto"/>
          <w:highlight w:val="none"/>
          <w:lang w:val="zh-CN"/>
        </w:rPr>
      </w:pPr>
      <w:r>
        <w:rPr>
          <w:rFonts w:hint="eastAsia"/>
          <w:color w:val="auto"/>
          <w:highlight w:val="none"/>
          <w:lang w:val="zh-CN"/>
        </w:rPr>
        <w:t>2、中小企业合同金额达到__%，其中小微企业合同金额达到_%。</w:t>
      </w:r>
      <w:r>
        <w:rPr>
          <w:rFonts w:hint="eastAsia"/>
          <w:b/>
          <w:bCs/>
          <w:color w:val="auto"/>
          <w:highlight w:val="none"/>
          <w:lang w:val="zh-CN"/>
        </w:rPr>
        <w:t>（要求合同分包形式参加的项目或采购包，供应商按磋商文件第一部分竞争性磋商邀请公告申请人的资格要求中规定的分包意向协议中中小企业、小微企业合同金额应当达到的比例要求填写。）</w:t>
      </w:r>
    </w:p>
    <w:p w14:paraId="4311AF38">
      <w:pPr>
        <w:spacing w:line="240" w:lineRule="auto"/>
        <w:ind w:firstLine="480" w:firstLineChars="200"/>
        <w:rPr>
          <w:color w:val="auto"/>
          <w:highlight w:val="none"/>
          <w:lang w:val="zh-CN"/>
        </w:rPr>
      </w:pPr>
      <w:r>
        <w:rPr>
          <w:rFonts w:hint="eastAsia"/>
          <w:color w:val="auto"/>
          <w:highlight w:val="none"/>
          <w:lang w:val="zh-CN"/>
        </w:rPr>
        <w:t>三、分包工作履行期限、地点、方式</w:t>
      </w:r>
    </w:p>
    <w:p w14:paraId="318EBCC1">
      <w:pPr>
        <w:spacing w:line="240" w:lineRule="auto"/>
        <w:ind w:firstLine="480" w:firstLineChars="200"/>
        <w:rPr>
          <w:color w:val="auto"/>
          <w:highlight w:val="none"/>
          <w:lang w:val="zh-CN"/>
        </w:rPr>
      </w:pPr>
      <w:r>
        <w:rPr>
          <w:rFonts w:hint="eastAsia"/>
          <w:color w:val="auto"/>
          <w:highlight w:val="none"/>
          <w:lang w:val="zh-CN"/>
        </w:rPr>
        <w:t>_______________________________________________________________________</w:t>
      </w:r>
    </w:p>
    <w:p w14:paraId="463D4FFF">
      <w:pPr>
        <w:spacing w:line="240" w:lineRule="auto"/>
        <w:ind w:firstLine="480" w:firstLineChars="200"/>
        <w:rPr>
          <w:color w:val="auto"/>
          <w:highlight w:val="none"/>
          <w:lang w:val="zh-CN"/>
        </w:rPr>
      </w:pPr>
      <w:r>
        <w:rPr>
          <w:rFonts w:hint="eastAsia"/>
          <w:color w:val="auto"/>
          <w:highlight w:val="none"/>
          <w:lang w:val="zh-CN"/>
        </w:rPr>
        <w:t>四、质量</w:t>
      </w:r>
    </w:p>
    <w:p w14:paraId="2C992D4A">
      <w:pPr>
        <w:spacing w:line="240" w:lineRule="auto"/>
        <w:ind w:firstLine="480" w:firstLineChars="200"/>
        <w:rPr>
          <w:color w:val="auto"/>
          <w:highlight w:val="none"/>
          <w:lang w:val="zh-CN"/>
        </w:rPr>
      </w:pPr>
      <w:r>
        <w:rPr>
          <w:rFonts w:hint="eastAsia"/>
          <w:color w:val="auto"/>
          <w:highlight w:val="none"/>
          <w:lang w:val="zh-CN"/>
        </w:rPr>
        <w:t>_______________________________________________________________________</w:t>
      </w:r>
    </w:p>
    <w:p w14:paraId="03C9F2BB">
      <w:pPr>
        <w:spacing w:line="240" w:lineRule="auto"/>
        <w:ind w:firstLine="480" w:firstLineChars="200"/>
        <w:rPr>
          <w:color w:val="auto"/>
          <w:highlight w:val="none"/>
          <w:lang w:val="zh-CN"/>
        </w:rPr>
      </w:pPr>
      <w:r>
        <w:rPr>
          <w:rFonts w:hint="eastAsia"/>
          <w:color w:val="auto"/>
          <w:highlight w:val="none"/>
          <w:lang w:val="zh-CN"/>
        </w:rPr>
        <w:t>五、价款或者报酬</w:t>
      </w:r>
    </w:p>
    <w:p w14:paraId="1F3027D0">
      <w:pPr>
        <w:spacing w:line="240" w:lineRule="auto"/>
        <w:ind w:firstLine="480" w:firstLineChars="200"/>
        <w:rPr>
          <w:color w:val="auto"/>
          <w:highlight w:val="none"/>
          <w:lang w:val="zh-CN"/>
        </w:rPr>
      </w:pPr>
      <w:r>
        <w:rPr>
          <w:rFonts w:hint="eastAsia"/>
          <w:color w:val="auto"/>
          <w:highlight w:val="none"/>
          <w:lang w:val="zh-CN"/>
        </w:rPr>
        <w:t>_______________________________________________________________________</w:t>
      </w:r>
    </w:p>
    <w:p w14:paraId="2233C4AC">
      <w:pPr>
        <w:spacing w:line="240" w:lineRule="auto"/>
        <w:ind w:firstLine="480" w:firstLineChars="200"/>
        <w:rPr>
          <w:color w:val="auto"/>
          <w:highlight w:val="none"/>
          <w:lang w:val="zh-CN"/>
        </w:rPr>
      </w:pPr>
      <w:r>
        <w:rPr>
          <w:rFonts w:hint="eastAsia"/>
          <w:color w:val="auto"/>
          <w:highlight w:val="none"/>
          <w:lang w:val="zh-CN"/>
        </w:rPr>
        <w:t>六、违约责任</w:t>
      </w:r>
    </w:p>
    <w:p w14:paraId="4C39F80C">
      <w:pPr>
        <w:spacing w:line="240" w:lineRule="auto"/>
        <w:ind w:firstLine="480" w:firstLineChars="200"/>
        <w:rPr>
          <w:color w:val="auto"/>
          <w:highlight w:val="none"/>
          <w:lang w:val="zh-CN"/>
        </w:rPr>
      </w:pPr>
      <w:r>
        <w:rPr>
          <w:rFonts w:hint="eastAsia"/>
          <w:color w:val="auto"/>
          <w:highlight w:val="none"/>
          <w:lang w:val="zh-CN"/>
        </w:rPr>
        <w:t>_______________________________________________________________________</w:t>
      </w:r>
    </w:p>
    <w:p w14:paraId="789231B3">
      <w:pPr>
        <w:spacing w:line="240" w:lineRule="auto"/>
        <w:ind w:firstLine="480" w:firstLineChars="200"/>
        <w:rPr>
          <w:color w:val="auto"/>
          <w:highlight w:val="none"/>
          <w:lang w:val="zh-CN"/>
        </w:rPr>
      </w:pPr>
      <w:r>
        <w:rPr>
          <w:rFonts w:hint="eastAsia"/>
          <w:color w:val="auto"/>
          <w:highlight w:val="none"/>
          <w:lang w:val="zh-CN"/>
        </w:rPr>
        <w:t>七、争议解决的办法</w:t>
      </w:r>
    </w:p>
    <w:p w14:paraId="70EE7F2A">
      <w:pPr>
        <w:spacing w:line="240" w:lineRule="auto"/>
        <w:ind w:firstLine="480" w:firstLineChars="200"/>
        <w:rPr>
          <w:color w:val="auto"/>
          <w:highlight w:val="none"/>
          <w:lang w:val="zh-CN"/>
        </w:rPr>
      </w:pPr>
      <w:r>
        <w:rPr>
          <w:rFonts w:hint="eastAsia"/>
          <w:color w:val="auto"/>
          <w:highlight w:val="none"/>
          <w:lang w:val="zh-CN"/>
        </w:rPr>
        <w:t>_______________________________________________________________________</w:t>
      </w:r>
    </w:p>
    <w:p w14:paraId="79A57E96">
      <w:pPr>
        <w:spacing w:line="240" w:lineRule="auto"/>
        <w:ind w:firstLine="480" w:firstLineChars="200"/>
        <w:rPr>
          <w:color w:val="auto"/>
          <w:highlight w:val="none"/>
          <w:lang w:val="zh-CN"/>
        </w:rPr>
      </w:pPr>
      <w:r>
        <w:rPr>
          <w:rFonts w:hint="eastAsia"/>
          <w:color w:val="auto"/>
          <w:highlight w:val="none"/>
          <w:lang w:val="zh-CN"/>
        </w:rPr>
        <w:t>八、其他</w:t>
      </w:r>
    </w:p>
    <w:p w14:paraId="7F5D3D70">
      <w:pPr>
        <w:spacing w:line="240" w:lineRule="auto"/>
        <w:ind w:firstLine="480" w:firstLineChars="200"/>
        <w:rPr>
          <w:color w:val="auto"/>
          <w:highlight w:val="none"/>
          <w:lang w:val="zh-CN"/>
        </w:rPr>
      </w:pPr>
      <w:r>
        <w:rPr>
          <w:rFonts w:hint="eastAsia"/>
          <w:color w:val="auto"/>
          <w:highlight w:val="none"/>
          <w:lang w:val="zh-CN"/>
        </w:rPr>
        <w:t>中小企业合同金额达到__%，小微企业合同金额达到_%  。</w:t>
      </w:r>
    </w:p>
    <w:p w14:paraId="3C7321B5">
      <w:pPr>
        <w:spacing w:line="240" w:lineRule="auto"/>
        <w:jc w:val="center"/>
        <w:rPr>
          <w:color w:val="auto"/>
          <w:highlight w:val="none"/>
          <w:lang w:val="zh-CN"/>
        </w:rPr>
      </w:pPr>
    </w:p>
    <w:p w14:paraId="7E68B4AC">
      <w:pPr>
        <w:spacing w:line="240" w:lineRule="auto"/>
        <w:jc w:val="center"/>
        <w:rPr>
          <w:color w:val="auto"/>
          <w:highlight w:val="none"/>
          <w:lang w:val="zh-CN"/>
        </w:rPr>
      </w:pPr>
      <w:r>
        <w:rPr>
          <w:rFonts w:hint="eastAsia"/>
          <w:color w:val="auto"/>
          <w:highlight w:val="none"/>
          <w:lang w:val="zh-CN"/>
        </w:rPr>
        <w:t>供应商名称(电子签名)：</w:t>
      </w:r>
    </w:p>
    <w:p w14:paraId="2C0BBA86">
      <w:pPr>
        <w:spacing w:line="240" w:lineRule="auto"/>
        <w:jc w:val="center"/>
        <w:rPr>
          <w:color w:val="auto"/>
          <w:highlight w:val="none"/>
          <w:lang w:val="zh-CN"/>
        </w:rPr>
      </w:pPr>
      <w:r>
        <w:rPr>
          <w:rFonts w:hint="eastAsia"/>
          <w:color w:val="auto"/>
          <w:highlight w:val="none"/>
          <w:lang w:val="zh-CN"/>
        </w:rPr>
        <w:t>分包供应商名称(电子签名/公章)：</w:t>
      </w:r>
    </w:p>
    <w:p w14:paraId="5876A91F">
      <w:pPr>
        <w:spacing w:line="240" w:lineRule="auto"/>
        <w:jc w:val="center"/>
        <w:rPr>
          <w:color w:val="auto"/>
          <w:highlight w:val="none"/>
          <w:lang w:val="zh-CN"/>
        </w:rPr>
      </w:pPr>
      <w:r>
        <w:rPr>
          <w:rFonts w:hint="eastAsia"/>
          <w:color w:val="auto"/>
          <w:highlight w:val="none"/>
          <w:lang w:val="zh-CN"/>
        </w:rPr>
        <w:t>……</w:t>
      </w:r>
    </w:p>
    <w:p w14:paraId="255C619E">
      <w:pPr>
        <w:spacing w:line="240" w:lineRule="auto"/>
        <w:jc w:val="center"/>
        <w:rPr>
          <w:color w:val="auto"/>
          <w:highlight w:val="none"/>
          <w:lang w:val="zh-CN"/>
        </w:rPr>
      </w:pPr>
      <w:r>
        <w:rPr>
          <w:rFonts w:hint="eastAsia"/>
          <w:color w:val="auto"/>
          <w:highlight w:val="none"/>
          <w:lang w:val="zh-CN"/>
        </w:rPr>
        <w:t>日期：  年  月   日</w:t>
      </w:r>
    </w:p>
    <w:p w14:paraId="4B08DB7D">
      <w:pPr>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7FF63B97">
      <w:pPr>
        <w:pStyle w:val="3"/>
        <w:rPr>
          <w:color w:val="auto"/>
          <w:highlight w:val="none"/>
        </w:rPr>
      </w:pPr>
      <w:r>
        <w:rPr>
          <w:rFonts w:hint="eastAsia"/>
          <w:color w:val="auto"/>
          <w:highlight w:val="none"/>
        </w:rPr>
        <w:t>五、所有资信文件（复印件）</w:t>
      </w:r>
    </w:p>
    <w:p w14:paraId="4DFD5316">
      <w:pPr>
        <w:jc w:val="center"/>
        <w:rPr>
          <w:color w:val="auto"/>
          <w:highlight w:val="none"/>
        </w:rPr>
      </w:pPr>
      <w:r>
        <w:rPr>
          <w:rFonts w:hint="eastAsia"/>
          <w:color w:val="auto"/>
          <w:highlight w:val="none"/>
        </w:rPr>
        <w:t>（由供应商根据采购需求及磋商文件要求编制）</w:t>
      </w:r>
    </w:p>
    <w:p w14:paraId="314BF7FD">
      <w:pPr>
        <w:jc w:val="center"/>
        <w:rPr>
          <w:color w:val="auto"/>
          <w:highlight w:val="none"/>
        </w:rPr>
      </w:pPr>
    </w:p>
    <w:p w14:paraId="1BC05114">
      <w:pPr>
        <w:jc w:val="center"/>
        <w:rPr>
          <w:color w:val="auto"/>
          <w:highlight w:val="none"/>
        </w:rPr>
      </w:pPr>
      <w:r>
        <w:rPr>
          <w:rFonts w:hint="eastAsia"/>
          <w:color w:val="auto"/>
          <w:highlight w:val="none"/>
          <w:lang w:val="zh-CN"/>
        </w:rPr>
        <w:t>供应商名称(电子签名)：</w:t>
      </w:r>
    </w:p>
    <w:p w14:paraId="09CD34B9">
      <w:pPr>
        <w:jc w:val="center"/>
        <w:rPr>
          <w:color w:val="auto"/>
          <w:highlight w:val="none"/>
          <w:lang w:val="zh-CN"/>
        </w:rPr>
      </w:pPr>
      <w:r>
        <w:rPr>
          <w:rFonts w:hint="eastAsia"/>
          <w:color w:val="auto"/>
          <w:highlight w:val="none"/>
          <w:lang w:val="zh-CN"/>
        </w:rPr>
        <w:t>日期</w:t>
      </w:r>
      <w:r>
        <w:rPr>
          <w:rFonts w:hint="eastAsia"/>
          <w:color w:val="auto"/>
          <w:highlight w:val="none"/>
        </w:rPr>
        <w:t xml:space="preserve">：   年  </w:t>
      </w:r>
      <w:r>
        <w:rPr>
          <w:rFonts w:hint="eastAsia"/>
          <w:color w:val="auto"/>
          <w:highlight w:val="none"/>
          <w:lang w:val="zh-CN"/>
        </w:rPr>
        <w:t>月</w:t>
      </w:r>
      <w:r>
        <w:rPr>
          <w:rFonts w:hint="eastAsia"/>
          <w:color w:val="auto"/>
          <w:highlight w:val="none"/>
        </w:rPr>
        <w:t xml:space="preserve">   </w:t>
      </w:r>
      <w:r>
        <w:rPr>
          <w:rFonts w:hint="eastAsia"/>
          <w:color w:val="auto"/>
          <w:highlight w:val="none"/>
          <w:lang w:val="zh-CN"/>
        </w:rPr>
        <w:t>日</w:t>
      </w:r>
    </w:p>
    <w:p w14:paraId="5B3BA704">
      <w:pPr>
        <w:jc w:val="center"/>
        <w:rPr>
          <w:color w:val="auto"/>
          <w:highlight w:val="none"/>
        </w:rPr>
      </w:pPr>
    </w:p>
    <w:p w14:paraId="03E5D33B">
      <w:pPr>
        <w:pStyle w:val="3"/>
        <w:rPr>
          <w:color w:val="auto"/>
          <w:highlight w:val="none"/>
        </w:rPr>
      </w:pPr>
      <w:r>
        <w:rPr>
          <w:rFonts w:hint="eastAsia"/>
          <w:color w:val="auto"/>
          <w:highlight w:val="none"/>
        </w:rPr>
        <w:t>六、主要业绩证明</w:t>
      </w:r>
    </w:p>
    <w:p w14:paraId="4013F3B7">
      <w:pPr>
        <w:rPr>
          <w:b/>
          <w:bCs/>
          <w:color w:val="auto"/>
          <w:highlight w:val="none"/>
        </w:rPr>
      </w:pPr>
      <w:r>
        <w:rPr>
          <w:rFonts w:hint="eastAsia"/>
          <w:b/>
          <w:bCs/>
          <w:color w:val="auto"/>
          <w:highlight w:val="none"/>
        </w:rPr>
        <w:t>附表 :相关项目建设业绩一览表</w:t>
      </w:r>
    </w:p>
    <w:tbl>
      <w:tblPr>
        <w:tblStyle w:val="60"/>
        <w:tblW w:w="4998" w:type="pct"/>
        <w:tblInd w:w="0" w:type="dxa"/>
        <w:tblLayout w:type="autofit"/>
        <w:tblCellMar>
          <w:top w:w="0" w:type="dxa"/>
          <w:left w:w="108" w:type="dxa"/>
          <w:bottom w:w="0" w:type="dxa"/>
          <w:right w:w="108" w:type="dxa"/>
        </w:tblCellMar>
      </w:tblPr>
      <w:tblGrid>
        <w:gridCol w:w="2193"/>
        <w:gridCol w:w="1158"/>
        <w:gridCol w:w="1652"/>
        <w:gridCol w:w="1392"/>
        <w:gridCol w:w="1408"/>
        <w:gridCol w:w="1481"/>
      </w:tblGrid>
      <w:tr w14:paraId="69763539">
        <w:tblPrEx>
          <w:tblCellMar>
            <w:top w:w="0" w:type="dxa"/>
            <w:left w:w="108" w:type="dxa"/>
            <w:bottom w:w="0" w:type="dxa"/>
            <w:right w:w="108" w:type="dxa"/>
          </w:tblCellMar>
        </w:tblPrEx>
        <w:trPr>
          <w:trHeight w:val="567" w:hRule="atLeast"/>
        </w:trPr>
        <w:tc>
          <w:tcPr>
            <w:tcW w:w="1181" w:type="pct"/>
            <w:tcBorders>
              <w:top w:val="single" w:color="auto" w:sz="6" w:space="0"/>
              <w:left w:val="single" w:color="auto" w:sz="6" w:space="0"/>
              <w:bottom w:val="single" w:color="auto" w:sz="6" w:space="0"/>
              <w:right w:val="single" w:color="auto" w:sz="6" w:space="0"/>
            </w:tcBorders>
            <w:vAlign w:val="center"/>
          </w:tcPr>
          <w:p w14:paraId="34F450C3">
            <w:pPr>
              <w:jc w:val="center"/>
              <w:rPr>
                <w:b/>
                <w:bCs/>
                <w:color w:val="auto"/>
                <w:sz w:val="21"/>
                <w:szCs w:val="21"/>
                <w:highlight w:val="none"/>
              </w:rPr>
            </w:pPr>
            <w:r>
              <w:rPr>
                <w:rFonts w:hint="eastAsia"/>
                <w:b/>
                <w:bCs/>
                <w:color w:val="auto"/>
                <w:sz w:val="21"/>
                <w:szCs w:val="21"/>
                <w:highlight w:val="none"/>
              </w:rPr>
              <w:t>项目名称</w:t>
            </w:r>
          </w:p>
        </w:tc>
        <w:tc>
          <w:tcPr>
            <w:tcW w:w="623" w:type="pct"/>
            <w:tcBorders>
              <w:top w:val="single" w:color="auto" w:sz="6" w:space="0"/>
              <w:left w:val="single" w:color="auto" w:sz="6" w:space="0"/>
              <w:bottom w:val="single" w:color="auto" w:sz="6" w:space="0"/>
              <w:right w:val="single" w:color="auto" w:sz="6" w:space="0"/>
            </w:tcBorders>
            <w:vAlign w:val="center"/>
          </w:tcPr>
          <w:p w14:paraId="666A8C3A">
            <w:pPr>
              <w:jc w:val="center"/>
              <w:rPr>
                <w:b/>
                <w:bCs/>
                <w:color w:val="auto"/>
                <w:sz w:val="21"/>
                <w:szCs w:val="21"/>
                <w:highlight w:val="none"/>
              </w:rPr>
            </w:pPr>
            <w:r>
              <w:rPr>
                <w:rFonts w:hint="eastAsia"/>
                <w:b/>
                <w:bCs/>
                <w:color w:val="auto"/>
                <w:sz w:val="21"/>
                <w:szCs w:val="21"/>
                <w:highlight w:val="none"/>
              </w:rPr>
              <w:t>项目类型</w:t>
            </w:r>
          </w:p>
        </w:tc>
        <w:tc>
          <w:tcPr>
            <w:tcW w:w="889" w:type="pct"/>
            <w:tcBorders>
              <w:top w:val="single" w:color="auto" w:sz="6" w:space="0"/>
              <w:left w:val="single" w:color="auto" w:sz="6" w:space="0"/>
              <w:bottom w:val="single" w:color="auto" w:sz="6" w:space="0"/>
              <w:right w:val="single" w:color="auto" w:sz="6" w:space="0"/>
            </w:tcBorders>
            <w:vAlign w:val="center"/>
          </w:tcPr>
          <w:p w14:paraId="624C079C">
            <w:pPr>
              <w:jc w:val="center"/>
              <w:rPr>
                <w:b/>
                <w:bCs/>
                <w:color w:val="auto"/>
                <w:sz w:val="21"/>
                <w:szCs w:val="21"/>
                <w:highlight w:val="none"/>
              </w:rPr>
            </w:pPr>
            <w:r>
              <w:rPr>
                <w:rFonts w:hint="eastAsia"/>
                <w:b/>
                <w:bCs/>
                <w:color w:val="auto"/>
                <w:sz w:val="21"/>
                <w:szCs w:val="21"/>
                <w:highlight w:val="none"/>
              </w:rPr>
              <w:t>简要描述</w:t>
            </w:r>
          </w:p>
        </w:tc>
        <w:tc>
          <w:tcPr>
            <w:tcW w:w="749" w:type="pct"/>
            <w:tcBorders>
              <w:top w:val="single" w:color="auto" w:sz="6" w:space="0"/>
              <w:left w:val="single" w:color="auto" w:sz="6" w:space="0"/>
              <w:bottom w:val="single" w:color="auto" w:sz="6" w:space="0"/>
              <w:right w:val="single" w:color="auto" w:sz="6" w:space="0"/>
            </w:tcBorders>
            <w:vAlign w:val="center"/>
          </w:tcPr>
          <w:p w14:paraId="7C32E49B">
            <w:pPr>
              <w:jc w:val="center"/>
              <w:rPr>
                <w:b/>
                <w:bCs/>
                <w:color w:val="auto"/>
                <w:sz w:val="21"/>
                <w:szCs w:val="21"/>
                <w:highlight w:val="none"/>
              </w:rPr>
            </w:pPr>
            <w:r>
              <w:rPr>
                <w:rFonts w:hint="eastAsia"/>
                <w:b/>
                <w:bCs/>
                <w:color w:val="auto"/>
                <w:sz w:val="21"/>
                <w:szCs w:val="21"/>
                <w:highlight w:val="none"/>
              </w:rPr>
              <w:t>项目投资</w:t>
            </w:r>
          </w:p>
          <w:p w14:paraId="44F183B2">
            <w:pPr>
              <w:jc w:val="center"/>
              <w:rPr>
                <w:b/>
                <w:bCs/>
                <w:color w:val="auto"/>
                <w:sz w:val="21"/>
                <w:szCs w:val="21"/>
                <w:highlight w:val="none"/>
              </w:rPr>
            </w:pPr>
            <w:r>
              <w:rPr>
                <w:rFonts w:hint="eastAsia"/>
                <w:b/>
                <w:bCs/>
                <w:color w:val="auto"/>
                <w:sz w:val="21"/>
                <w:szCs w:val="21"/>
                <w:highlight w:val="none"/>
              </w:rPr>
              <w:t>（万元）</w:t>
            </w:r>
          </w:p>
        </w:tc>
        <w:tc>
          <w:tcPr>
            <w:tcW w:w="758" w:type="pct"/>
            <w:tcBorders>
              <w:top w:val="single" w:color="auto" w:sz="6" w:space="0"/>
              <w:left w:val="single" w:color="auto" w:sz="6" w:space="0"/>
              <w:bottom w:val="single" w:color="auto" w:sz="6" w:space="0"/>
              <w:right w:val="single" w:color="auto" w:sz="6" w:space="0"/>
            </w:tcBorders>
            <w:vAlign w:val="center"/>
          </w:tcPr>
          <w:p w14:paraId="1340F8BB">
            <w:pPr>
              <w:jc w:val="center"/>
              <w:rPr>
                <w:b/>
                <w:bCs/>
                <w:color w:val="auto"/>
                <w:sz w:val="21"/>
                <w:szCs w:val="21"/>
                <w:highlight w:val="none"/>
              </w:rPr>
            </w:pPr>
            <w:r>
              <w:rPr>
                <w:rFonts w:hint="eastAsia"/>
                <w:b/>
                <w:bCs/>
                <w:color w:val="auto"/>
                <w:sz w:val="21"/>
                <w:szCs w:val="21"/>
                <w:highlight w:val="none"/>
                <w:lang w:val="en-US" w:eastAsia="zh-CN"/>
              </w:rPr>
              <w:t>签订</w:t>
            </w:r>
            <w:r>
              <w:rPr>
                <w:rFonts w:hint="eastAsia"/>
                <w:b/>
                <w:bCs/>
                <w:color w:val="auto"/>
                <w:sz w:val="21"/>
                <w:szCs w:val="21"/>
                <w:highlight w:val="none"/>
              </w:rPr>
              <w:t>日期</w:t>
            </w:r>
          </w:p>
        </w:tc>
        <w:tc>
          <w:tcPr>
            <w:tcW w:w="797" w:type="pct"/>
            <w:tcBorders>
              <w:top w:val="single" w:color="auto" w:sz="6" w:space="0"/>
              <w:left w:val="single" w:color="auto" w:sz="6" w:space="0"/>
              <w:bottom w:val="single" w:color="auto" w:sz="6" w:space="0"/>
              <w:right w:val="single" w:color="auto" w:sz="6" w:space="0"/>
            </w:tcBorders>
            <w:vAlign w:val="center"/>
          </w:tcPr>
          <w:p w14:paraId="2EF29339">
            <w:pPr>
              <w:jc w:val="center"/>
              <w:rPr>
                <w:b/>
                <w:bCs/>
                <w:color w:val="auto"/>
                <w:sz w:val="21"/>
                <w:szCs w:val="21"/>
                <w:highlight w:val="none"/>
              </w:rPr>
            </w:pPr>
            <w:r>
              <w:rPr>
                <w:rFonts w:hint="eastAsia"/>
                <w:b/>
                <w:bCs/>
                <w:color w:val="auto"/>
                <w:sz w:val="21"/>
                <w:szCs w:val="21"/>
                <w:highlight w:val="none"/>
              </w:rPr>
              <w:t>所在页码</w:t>
            </w:r>
          </w:p>
        </w:tc>
      </w:tr>
      <w:tr w14:paraId="0F6ECD6E">
        <w:tblPrEx>
          <w:tblCellMar>
            <w:top w:w="0" w:type="dxa"/>
            <w:left w:w="108" w:type="dxa"/>
            <w:bottom w:w="0" w:type="dxa"/>
            <w:right w:w="108" w:type="dxa"/>
          </w:tblCellMar>
        </w:tblPrEx>
        <w:trPr>
          <w:trHeight w:val="567" w:hRule="atLeast"/>
        </w:trPr>
        <w:tc>
          <w:tcPr>
            <w:tcW w:w="1181" w:type="pct"/>
            <w:tcBorders>
              <w:top w:val="single" w:color="auto" w:sz="6" w:space="0"/>
              <w:left w:val="single" w:color="auto" w:sz="6" w:space="0"/>
              <w:bottom w:val="single" w:color="auto" w:sz="6" w:space="0"/>
              <w:right w:val="single" w:color="auto" w:sz="6" w:space="0"/>
            </w:tcBorders>
            <w:vAlign w:val="center"/>
          </w:tcPr>
          <w:p w14:paraId="09277C07">
            <w:pPr>
              <w:jc w:val="center"/>
              <w:rPr>
                <w:color w:val="auto"/>
                <w:sz w:val="21"/>
                <w:szCs w:val="21"/>
                <w:highlight w:val="none"/>
              </w:rPr>
            </w:pPr>
          </w:p>
        </w:tc>
        <w:tc>
          <w:tcPr>
            <w:tcW w:w="623" w:type="pct"/>
            <w:tcBorders>
              <w:top w:val="single" w:color="auto" w:sz="6" w:space="0"/>
              <w:left w:val="single" w:color="auto" w:sz="6" w:space="0"/>
              <w:bottom w:val="single" w:color="auto" w:sz="6" w:space="0"/>
              <w:right w:val="single" w:color="auto" w:sz="6" w:space="0"/>
            </w:tcBorders>
            <w:vAlign w:val="center"/>
          </w:tcPr>
          <w:p w14:paraId="2B6EEF17">
            <w:pPr>
              <w:jc w:val="center"/>
              <w:rPr>
                <w:color w:val="auto"/>
                <w:sz w:val="21"/>
                <w:szCs w:val="21"/>
                <w:highlight w:val="none"/>
              </w:rPr>
            </w:pPr>
          </w:p>
        </w:tc>
        <w:tc>
          <w:tcPr>
            <w:tcW w:w="889" w:type="pct"/>
            <w:tcBorders>
              <w:top w:val="single" w:color="auto" w:sz="6" w:space="0"/>
              <w:left w:val="single" w:color="auto" w:sz="6" w:space="0"/>
              <w:bottom w:val="single" w:color="auto" w:sz="6" w:space="0"/>
              <w:right w:val="single" w:color="auto" w:sz="6" w:space="0"/>
            </w:tcBorders>
            <w:vAlign w:val="center"/>
          </w:tcPr>
          <w:p w14:paraId="0AB52C77">
            <w:pPr>
              <w:jc w:val="center"/>
              <w:rPr>
                <w:color w:val="auto"/>
                <w:sz w:val="21"/>
                <w:szCs w:val="21"/>
                <w:highlight w:val="none"/>
              </w:rPr>
            </w:pPr>
          </w:p>
        </w:tc>
        <w:tc>
          <w:tcPr>
            <w:tcW w:w="749" w:type="pct"/>
            <w:tcBorders>
              <w:top w:val="single" w:color="auto" w:sz="6" w:space="0"/>
              <w:left w:val="single" w:color="auto" w:sz="6" w:space="0"/>
              <w:bottom w:val="single" w:color="auto" w:sz="6" w:space="0"/>
              <w:right w:val="single" w:color="auto" w:sz="6" w:space="0"/>
            </w:tcBorders>
            <w:vAlign w:val="center"/>
          </w:tcPr>
          <w:p w14:paraId="4C53C442">
            <w:pPr>
              <w:jc w:val="center"/>
              <w:rPr>
                <w:color w:val="auto"/>
                <w:sz w:val="21"/>
                <w:szCs w:val="21"/>
                <w:highlight w:val="none"/>
              </w:rPr>
            </w:pPr>
          </w:p>
        </w:tc>
        <w:tc>
          <w:tcPr>
            <w:tcW w:w="758" w:type="pct"/>
            <w:tcBorders>
              <w:top w:val="single" w:color="auto" w:sz="6" w:space="0"/>
              <w:left w:val="single" w:color="auto" w:sz="6" w:space="0"/>
              <w:bottom w:val="single" w:color="auto" w:sz="6" w:space="0"/>
              <w:right w:val="single" w:color="auto" w:sz="6" w:space="0"/>
            </w:tcBorders>
            <w:vAlign w:val="center"/>
          </w:tcPr>
          <w:p w14:paraId="55B3F9ED">
            <w:pPr>
              <w:jc w:val="center"/>
              <w:rPr>
                <w:color w:val="auto"/>
                <w:sz w:val="21"/>
                <w:szCs w:val="21"/>
                <w:highlight w:val="none"/>
              </w:rPr>
            </w:pPr>
          </w:p>
        </w:tc>
        <w:tc>
          <w:tcPr>
            <w:tcW w:w="797" w:type="pct"/>
            <w:tcBorders>
              <w:top w:val="single" w:color="auto" w:sz="6" w:space="0"/>
              <w:left w:val="single" w:color="auto" w:sz="6" w:space="0"/>
              <w:bottom w:val="single" w:color="auto" w:sz="6" w:space="0"/>
              <w:right w:val="single" w:color="auto" w:sz="6" w:space="0"/>
            </w:tcBorders>
            <w:vAlign w:val="center"/>
          </w:tcPr>
          <w:p w14:paraId="6DAE7649">
            <w:pPr>
              <w:jc w:val="center"/>
              <w:rPr>
                <w:color w:val="auto"/>
                <w:sz w:val="21"/>
                <w:szCs w:val="21"/>
                <w:highlight w:val="none"/>
              </w:rPr>
            </w:pPr>
          </w:p>
        </w:tc>
      </w:tr>
      <w:tr w14:paraId="570B5548">
        <w:tblPrEx>
          <w:tblCellMar>
            <w:top w:w="0" w:type="dxa"/>
            <w:left w:w="108" w:type="dxa"/>
            <w:bottom w:w="0" w:type="dxa"/>
            <w:right w:w="108" w:type="dxa"/>
          </w:tblCellMar>
        </w:tblPrEx>
        <w:trPr>
          <w:trHeight w:val="567" w:hRule="atLeast"/>
        </w:trPr>
        <w:tc>
          <w:tcPr>
            <w:tcW w:w="1181" w:type="pct"/>
            <w:tcBorders>
              <w:top w:val="single" w:color="auto" w:sz="6" w:space="0"/>
              <w:left w:val="single" w:color="auto" w:sz="6" w:space="0"/>
              <w:bottom w:val="single" w:color="auto" w:sz="6" w:space="0"/>
              <w:right w:val="single" w:color="auto" w:sz="6" w:space="0"/>
            </w:tcBorders>
            <w:vAlign w:val="center"/>
          </w:tcPr>
          <w:p w14:paraId="522150D5">
            <w:pPr>
              <w:jc w:val="center"/>
              <w:rPr>
                <w:color w:val="auto"/>
                <w:sz w:val="21"/>
                <w:szCs w:val="21"/>
                <w:highlight w:val="none"/>
              </w:rPr>
            </w:pPr>
          </w:p>
        </w:tc>
        <w:tc>
          <w:tcPr>
            <w:tcW w:w="623" w:type="pct"/>
            <w:tcBorders>
              <w:top w:val="single" w:color="auto" w:sz="6" w:space="0"/>
              <w:left w:val="single" w:color="auto" w:sz="6" w:space="0"/>
              <w:bottom w:val="single" w:color="auto" w:sz="6" w:space="0"/>
              <w:right w:val="single" w:color="auto" w:sz="6" w:space="0"/>
            </w:tcBorders>
            <w:vAlign w:val="center"/>
          </w:tcPr>
          <w:p w14:paraId="3062C56B">
            <w:pPr>
              <w:jc w:val="center"/>
              <w:rPr>
                <w:color w:val="auto"/>
                <w:sz w:val="21"/>
                <w:szCs w:val="21"/>
                <w:highlight w:val="none"/>
              </w:rPr>
            </w:pPr>
          </w:p>
        </w:tc>
        <w:tc>
          <w:tcPr>
            <w:tcW w:w="889" w:type="pct"/>
            <w:tcBorders>
              <w:top w:val="single" w:color="auto" w:sz="6" w:space="0"/>
              <w:left w:val="single" w:color="auto" w:sz="6" w:space="0"/>
              <w:bottom w:val="single" w:color="auto" w:sz="6" w:space="0"/>
              <w:right w:val="single" w:color="auto" w:sz="6" w:space="0"/>
            </w:tcBorders>
            <w:vAlign w:val="center"/>
          </w:tcPr>
          <w:p w14:paraId="393FE77C">
            <w:pPr>
              <w:jc w:val="center"/>
              <w:rPr>
                <w:color w:val="auto"/>
                <w:sz w:val="21"/>
                <w:szCs w:val="21"/>
                <w:highlight w:val="none"/>
              </w:rPr>
            </w:pPr>
          </w:p>
        </w:tc>
        <w:tc>
          <w:tcPr>
            <w:tcW w:w="749" w:type="pct"/>
            <w:tcBorders>
              <w:top w:val="single" w:color="auto" w:sz="6" w:space="0"/>
              <w:left w:val="single" w:color="auto" w:sz="6" w:space="0"/>
              <w:bottom w:val="single" w:color="auto" w:sz="6" w:space="0"/>
              <w:right w:val="single" w:color="auto" w:sz="6" w:space="0"/>
            </w:tcBorders>
            <w:vAlign w:val="center"/>
          </w:tcPr>
          <w:p w14:paraId="0943EB5B">
            <w:pPr>
              <w:jc w:val="center"/>
              <w:rPr>
                <w:color w:val="auto"/>
                <w:sz w:val="21"/>
                <w:szCs w:val="21"/>
                <w:highlight w:val="none"/>
              </w:rPr>
            </w:pPr>
          </w:p>
        </w:tc>
        <w:tc>
          <w:tcPr>
            <w:tcW w:w="758" w:type="pct"/>
            <w:tcBorders>
              <w:top w:val="single" w:color="auto" w:sz="6" w:space="0"/>
              <w:left w:val="single" w:color="auto" w:sz="6" w:space="0"/>
              <w:bottom w:val="single" w:color="auto" w:sz="6" w:space="0"/>
              <w:right w:val="single" w:color="auto" w:sz="6" w:space="0"/>
            </w:tcBorders>
            <w:vAlign w:val="center"/>
          </w:tcPr>
          <w:p w14:paraId="306FF517">
            <w:pPr>
              <w:jc w:val="center"/>
              <w:rPr>
                <w:color w:val="auto"/>
                <w:sz w:val="21"/>
                <w:szCs w:val="21"/>
                <w:highlight w:val="none"/>
              </w:rPr>
            </w:pPr>
          </w:p>
        </w:tc>
        <w:tc>
          <w:tcPr>
            <w:tcW w:w="797" w:type="pct"/>
            <w:tcBorders>
              <w:top w:val="single" w:color="auto" w:sz="6" w:space="0"/>
              <w:left w:val="single" w:color="auto" w:sz="6" w:space="0"/>
              <w:bottom w:val="single" w:color="auto" w:sz="6" w:space="0"/>
              <w:right w:val="single" w:color="auto" w:sz="6" w:space="0"/>
            </w:tcBorders>
            <w:vAlign w:val="center"/>
          </w:tcPr>
          <w:p w14:paraId="595E3D26">
            <w:pPr>
              <w:jc w:val="center"/>
              <w:rPr>
                <w:color w:val="auto"/>
                <w:sz w:val="21"/>
                <w:szCs w:val="21"/>
                <w:highlight w:val="none"/>
              </w:rPr>
            </w:pPr>
          </w:p>
        </w:tc>
      </w:tr>
      <w:tr w14:paraId="7C8C13F0">
        <w:tblPrEx>
          <w:tblCellMar>
            <w:top w:w="0" w:type="dxa"/>
            <w:left w:w="108" w:type="dxa"/>
            <w:bottom w:w="0" w:type="dxa"/>
            <w:right w:w="108" w:type="dxa"/>
          </w:tblCellMar>
        </w:tblPrEx>
        <w:trPr>
          <w:trHeight w:val="567" w:hRule="atLeast"/>
        </w:trPr>
        <w:tc>
          <w:tcPr>
            <w:tcW w:w="1181" w:type="pct"/>
            <w:tcBorders>
              <w:top w:val="single" w:color="auto" w:sz="6" w:space="0"/>
              <w:left w:val="single" w:color="auto" w:sz="6" w:space="0"/>
              <w:bottom w:val="single" w:color="auto" w:sz="6" w:space="0"/>
              <w:right w:val="single" w:color="auto" w:sz="6" w:space="0"/>
            </w:tcBorders>
            <w:vAlign w:val="center"/>
          </w:tcPr>
          <w:p w14:paraId="23FF53D3">
            <w:pPr>
              <w:jc w:val="center"/>
              <w:rPr>
                <w:color w:val="auto"/>
                <w:sz w:val="21"/>
                <w:szCs w:val="21"/>
                <w:highlight w:val="none"/>
              </w:rPr>
            </w:pPr>
          </w:p>
        </w:tc>
        <w:tc>
          <w:tcPr>
            <w:tcW w:w="623" w:type="pct"/>
            <w:tcBorders>
              <w:top w:val="single" w:color="auto" w:sz="6" w:space="0"/>
              <w:left w:val="single" w:color="auto" w:sz="6" w:space="0"/>
              <w:bottom w:val="single" w:color="auto" w:sz="6" w:space="0"/>
              <w:right w:val="single" w:color="auto" w:sz="6" w:space="0"/>
            </w:tcBorders>
            <w:vAlign w:val="center"/>
          </w:tcPr>
          <w:p w14:paraId="6B187F7F">
            <w:pPr>
              <w:jc w:val="center"/>
              <w:rPr>
                <w:color w:val="auto"/>
                <w:sz w:val="21"/>
                <w:szCs w:val="21"/>
                <w:highlight w:val="none"/>
              </w:rPr>
            </w:pPr>
          </w:p>
        </w:tc>
        <w:tc>
          <w:tcPr>
            <w:tcW w:w="889" w:type="pct"/>
            <w:tcBorders>
              <w:top w:val="single" w:color="auto" w:sz="6" w:space="0"/>
              <w:left w:val="single" w:color="auto" w:sz="6" w:space="0"/>
              <w:bottom w:val="single" w:color="auto" w:sz="6" w:space="0"/>
              <w:right w:val="single" w:color="auto" w:sz="6" w:space="0"/>
            </w:tcBorders>
            <w:vAlign w:val="center"/>
          </w:tcPr>
          <w:p w14:paraId="68DDEDE3">
            <w:pPr>
              <w:jc w:val="center"/>
              <w:rPr>
                <w:color w:val="auto"/>
                <w:sz w:val="21"/>
                <w:szCs w:val="21"/>
                <w:highlight w:val="none"/>
              </w:rPr>
            </w:pPr>
          </w:p>
        </w:tc>
        <w:tc>
          <w:tcPr>
            <w:tcW w:w="749" w:type="pct"/>
            <w:tcBorders>
              <w:top w:val="single" w:color="auto" w:sz="6" w:space="0"/>
              <w:left w:val="single" w:color="auto" w:sz="6" w:space="0"/>
              <w:bottom w:val="single" w:color="auto" w:sz="6" w:space="0"/>
              <w:right w:val="single" w:color="auto" w:sz="6" w:space="0"/>
            </w:tcBorders>
            <w:vAlign w:val="center"/>
          </w:tcPr>
          <w:p w14:paraId="581D6D45">
            <w:pPr>
              <w:jc w:val="center"/>
              <w:rPr>
                <w:color w:val="auto"/>
                <w:sz w:val="21"/>
                <w:szCs w:val="21"/>
                <w:highlight w:val="none"/>
              </w:rPr>
            </w:pPr>
          </w:p>
        </w:tc>
        <w:tc>
          <w:tcPr>
            <w:tcW w:w="758" w:type="pct"/>
            <w:tcBorders>
              <w:top w:val="single" w:color="auto" w:sz="6" w:space="0"/>
              <w:left w:val="single" w:color="auto" w:sz="6" w:space="0"/>
              <w:bottom w:val="single" w:color="auto" w:sz="6" w:space="0"/>
              <w:right w:val="single" w:color="auto" w:sz="6" w:space="0"/>
            </w:tcBorders>
            <w:vAlign w:val="center"/>
          </w:tcPr>
          <w:p w14:paraId="76B9578F">
            <w:pPr>
              <w:jc w:val="center"/>
              <w:rPr>
                <w:color w:val="auto"/>
                <w:sz w:val="21"/>
                <w:szCs w:val="21"/>
                <w:highlight w:val="none"/>
              </w:rPr>
            </w:pPr>
          </w:p>
        </w:tc>
        <w:tc>
          <w:tcPr>
            <w:tcW w:w="797" w:type="pct"/>
            <w:tcBorders>
              <w:top w:val="single" w:color="auto" w:sz="6" w:space="0"/>
              <w:left w:val="single" w:color="auto" w:sz="6" w:space="0"/>
              <w:bottom w:val="single" w:color="auto" w:sz="6" w:space="0"/>
              <w:right w:val="single" w:color="auto" w:sz="6" w:space="0"/>
            </w:tcBorders>
            <w:vAlign w:val="center"/>
          </w:tcPr>
          <w:p w14:paraId="6DDEE2FB">
            <w:pPr>
              <w:jc w:val="center"/>
              <w:rPr>
                <w:color w:val="auto"/>
                <w:sz w:val="21"/>
                <w:szCs w:val="21"/>
                <w:highlight w:val="none"/>
              </w:rPr>
            </w:pPr>
          </w:p>
        </w:tc>
      </w:tr>
      <w:tr w14:paraId="2ECB3304">
        <w:tblPrEx>
          <w:tblCellMar>
            <w:top w:w="0" w:type="dxa"/>
            <w:left w:w="108" w:type="dxa"/>
            <w:bottom w:w="0" w:type="dxa"/>
            <w:right w:w="108" w:type="dxa"/>
          </w:tblCellMar>
        </w:tblPrEx>
        <w:trPr>
          <w:trHeight w:val="567" w:hRule="atLeast"/>
        </w:trPr>
        <w:tc>
          <w:tcPr>
            <w:tcW w:w="1181" w:type="pct"/>
            <w:tcBorders>
              <w:top w:val="single" w:color="auto" w:sz="6" w:space="0"/>
              <w:left w:val="single" w:color="auto" w:sz="6" w:space="0"/>
              <w:bottom w:val="single" w:color="auto" w:sz="6" w:space="0"/>
              <w:right w:val="single" w:color="auto" w:sz="6" w:space="0"/>
            </w:tcBorders>
            <w:vAlign w:val="center"/>
          </w:tcPr>
          <w:p w14:paraId="775CD946">
            <w:pPr>
              <w:jc w:val="center"/>
              <w:rPr>
                <w:color w:val="auto"/>
                <w:sz w:val="21"/>
                <w:szCs w:val="21"/>
                <w:highlight w:val="none"/>
              </w:rPr>
            </w:pPr>
          </w:p>
        </w:tc>
        <w:tc>
          <w:tcPr>
            <w:tcW w:w="623" w:type="pct"/>
            <w:tcBorders>
              <w:top w:val="single" w:color="auto" w:sz="6" w:space="0"/>
              <w:left w:val="single" w:color="auto" w:sz="6" w:space="0"/>
              <w:bottom w:val="single" w:color="auto" w:sz="6" w:space="0"/>
              <w:right w:val="single" w:color="auto" w:sz="6" w:space="0"/>
            </w:tcBorders>
            <w:vAlign w:val="center"/>
          </w:tcPr>
          <w:p w14:paraId="0AF2763E">
            <w:pPr>
              <w:jc w:val="center"/>
              <w:rPr>
                <w:color w:val="auto"/>
                <w:sz w:val="21"/>
                <w:szCs w:val="21"/>
                <w:highlight w:val="none"/>
              </w:rPr>
            </w:pPr>
          </w:p>
        </w:tc>
        <w:tc>
          <w:tcPr>
            <w:tcW w:w="889" w:type="pct"/>
            <w:tcBorders>
              <w:top w:val="single" w:color="auto" w:sz="6" w:space="0"/>
              <w:left w:val="single" w:color="auto" w:sz="6" w:space="0"/>
              <w:bottom w:val="single" w:color="auto" w:sz="6" w:space="0"/>
              <w:right w:val="single" w:color="auto" w:sz="6" w:space="0"/>
            </w:tcBorders>
            <w:vAlign w:val="center"/>
          </w:tcPr>
          <w:p w14:paraId="1D46214D">
            <w:pPr>
              <w:jc w:val="center"/>
              <w:rPr>
                <w:color w:val="auto"/>
                <w:sz w:val="21"/>
                <w:szCs w:val="21"/>
                <w:highlight w:val="none"/>
              </w:rPr>
            </w:pPr>
          </w:p>
        </w:tc>
        <w:tc>
          <w:tcPr>
            <w:tcW w:w="749" w:type="pct"/>
            <w:tcBorders>
              <w:top w:val="single" w:color="auto" w:sz="6" w:space="0"/>
              <w:left w:val="single" w:color="auto" w:sz="6" w:space="0"/>
              <w:bottom w:val="single" w:color="auto" w:sz="6" w:space="0"/>
              <w:right w:val="single" w:color="auto" w:sz="6" w:space="0"/>
            </w:tcBorders>
            <w:vAlign w:val="center"/>
          </w:tcPr>
          <w:p w14:paraId="01ED0CC7">
            <w:pPr>
              <w:jc w:val="center"/>
              <w:rPr>
                <w:color w:val="auto"/>
                <w:sz w:val="21"/>
                <w:szCs w:val="21"/>
                <w:highlight w:val="none"/>
              </w:rPr>
            </w:pPr>
          </w:p>
        </w:tc>
        <w:tc>
          <w:tcPr>
            <w:tcW w:w="758" w:type="pct"/>
            <w:tcBorders>
              <w:top w:val="single" w:color="auto" w:sz="6" w:space="0"/>
              <w:left w:val="single" w:color="auto" w:sz="6" w:space="0"/>
              <w:bottom w:val="single" w:color="auto" w:sz="6" w:space="0"/>
              <w:right w:val="single" w:color="auto" w:sz="6" w:space="0"/>
            </w:tcBorders>
            <w:vAlign w:val="center"/>
          </w:tcPr>
          <w:p w14:paraId="55518BDD">
            <w:pPr>
              <w:jc w:val="center"/>
              <w:rPr>
                <w:color w:val="auto"/>
                <w:sz w:val="21"/>
                <w:szCs w:val="21"/>
                <w:highlight w:val="none"/>
              </w:rPr>
            </w:pPr>
          </w:p>
        </w:tc>
        <w:tc>
          <w:tcPr>
            <w:tcW w:w="797" w:type="pct"/>
            <w:tcBorders>
              <w:top w:val="single" w:color="auto" w:sz="6" w:space="0"/>
              <w:left w:val="single" w:color="auto" w:sz="6" w:space="0"/>
              <w:bottom w:val="single" w:color="auto" w:sz="6" w:space="0"/>
              <w:right w:val="single" w:color="auto" w:sz="6" w:space="0"/>
            </w:tcBorders>
            <w:vAlign w:val="center"/>
          </w:tcPr>
          <w:p w14:paraId="3C7D99BD">
            <w:pPr>
              <w:jc w:val="center"/>
              <w:rPr>
                <w:color w:val="auto"/>
                <w:sz w:val="21"/>
                <w:szCs w:val="21"/>
                <w:highlight w:val="none"/>
              </w:rPr>
            </w:pPr>
          </w:p>
        </w:tc>
      </w:tr>
      <w:tr w14:paraId="5B8D7F6A">
        <w:tblPrEx>
          <w:tblCellMar>
            <w:top w:w="0" w:type="dxa"/>
            <w:left w:w="108" w:type="dxa"/>
            <w:bottom w:w="0" w:type="dxa"/>
            <w:right w:w="108" w:type="dxa"/>
          </w:tblCellMar>
        </w:tblPrEx>
        <w:trPr>
          <w:trHeight w:val="567" w:hRule="atLeast"/>
        </w:trPr>
        <w:tc>
          <w:tcPr>
            <w:tcW w:w="1181" w:type="pct"/>
            <w:tcBorders>
              <w:top w:val="single" w:color="auto" w:sz="6" w:space="0"/>
              <w:left w:val="single" w:color="auto" w:sz="6" w:space="0"/>
              <w:bottom w:val="single" w:color="auto" w:sz="6" w:space="0"/>
              <w:right w:val="single" w:color="auto" w:sz="6" w:space="0"/>
            </w:tcBorders>
            <w:vAlign w:val="center"/>
          </w:tcPr>
          <w:p w14:paraId="26B04363">
            <w:pPr>
              <w:jc w:val="center"/>
              <w:rPr>
                <w:color w:val="auto"/>
                <w:sz w:val="21"/>
                <w:szCs w:val="21"/>
                <w:highlight w:val="none"/>
              </w:rPr>
            </w:pPr>
          </w:p>
        </w:tc>
        <w:tc>
          <w:tcPr>
            <w:tcW w:w="623" w:type="pct"/>
            <w:tcBorders>
              <w:top w:val="single" w:color="auto" w:sz="6" w:space="0"/>
              <w:left w:val="single" w:color="auto" w:sz="6" w:space="0"/>
              <w:bottom w:val="single" w:color="auto" w:sz="6" w:space="0"/>
              <w:right w:val="single" w:color="auto" w:sz="6" w:space="0"/>
            </w:tcBorders>
            <w:vAlign w:val="center"/>
          </w:tcPr>
          <w:p w14:paraId="1E25B517">
            <w:pPr>
              <w:jc w:val="center"/>
              <w:rPr>
                <w:color w:val="auto"/>
                <w:sz w:val="21"/>
                <w:szCs w:val="21"/>
                <w:highlight w:val="none"/>
              </w:rPr>
            </w:pPr>
          </w:p>
        </w:tc>
        <w:tc>
          <w:tcPr>
            <w:tcW w:w="889" w:type="pct"/>
            <w:tcBorders>
              <w:top w:val="single" w:color="auto" w:sz="6" w:space="0"/>
              <w:left w:val="single" w:color="auto" w:sz="6" w:space="0"/>
              <w:bottom w:val="single" w:color="auto" w:sz="6" w:space="0"/>
              <w:right w:val="single" w:color="auto" w:sz="6" w:space="0"/>
            </w:tcBorders>
            <w:vAlign w:val="center"/>
          </w:tcPr>
          <w:p w14:paraId="50AF28C3">
            <w:pPr>
              <w:jc w:val="center"/>
              <w:rPr>
                <w:color w:val="auto"/>
                <w:sz w:val="21"/>
                <w:szCs w:val="21"/>
                <w:highlight w:val="none"/>
              </w:rPr>
            </w:pPr>
          </w:p>
        </w:tc>
        <w:tc>
          <w:tcPr>
            <w:tcW w:w="749" w:type="pct"/>
            <w:tcBorders>
              <w:top w:val="single" w:color="auto" w:sz="6" w:space="0"/>
              <w:left w:val="single" w:color="auto" w:sz="6" w:space="0"/>
              <w:bottom w:val="single" w:color="auto" w:sz="6" w:space="0"/>
              <w:right w:val="single" w:color="auto" w:sz="6" w:space="0"/>
            </w:tcBorders>
            <w:vAlign w:val="center"/>
          </w:tcPr>
          <w:p w14:paraId="0FEE9FB8">
            <w:pPr>
              <w:jc w:val="center"/>
              <w:rPr>
                <w:color w:val="auto"/>
                <w:sz w:val="21"/>
                <w:szCs w:val="21"/>
                <w:highlight w:val="none"/>
              </w:rPr>
            </w:pPr>
          </w:p>
        </w:tc>
        <w:tc>
          <w:tcPr>
            <w:tcW w:w="758" w:type="pct"/>
            <w:tcBorders>
              <w:top w:val="single" w:color="auto" w:sz="6" w:space="0"/>
              <w:left w:val="single" w:color="auto" w:sz="6" w:space="0"/>
              <w:bottom w:val="single" w:color="auto" w:sz="6" w:space="0"/>
              <w:right w:val="single" w:color="auto" w:sz="6" w:space="0"/>
            </w:tcBorders>
            <w:vAlign w:val="center"/>
          </w:tcPr>
          <w:p w14:paraId="4F5BCC02">
            <w:pPr>
              <w:jc w:val="center"/>
              <w:rPr>
                <w:color w:val="auto"/>
                <w:sz w:val="21"/>
                <w:szCs w:val="21"/>
                <w:highlight w:val="none"/>
              </w:rPr>
            </w:pPr>
          </w:p>
        </w:tc>
        <w:tc>
          <w:tcPr>
            <w:tcW w:w="797" w:type="pct"/>
            <w:tcBorders>
              <w:top w:val="single" w:color="auto" w:sz="6" w:space="0"/>
              <w:left w:val="single" w:color="auto" w:sz="6" w:space="0"/>
              <w:bottom w:val="single" w:color="auto" w:sz="6" w:space="0"/>
              <w:right w:val="single" w:color="auto" w:sz="6" w:space="0"/>
            </w:tcBorders>
            <w:vAlign w:val="center"/>
          </w:tcPr>
          <w:p w14:paraId="006281C0">
            <w:pPr>
              <w:jc w:val="center"/>
              <w:rPr>
                <w:color w:val="auto"/>
                <w:sz w:val="21"/>
                <w:szCs w:val="21"/>
                <w:highlight w:val="none"/>
              </w:rPr>
            </w:pPr>
          </w:p>
        </w:tc>
      </w:tr>
    </w:tbl>
    <w:p w14:paraId="7D074F71">
      <w:pPr>
        <w:rPr>
          <w:b/>
          <w:bCs/>
          <w:color w:val="auto"/>
          <w:highlight w:val="none"/>
        </w:rPr>
      </w:pPr>
      <w:r>
        <w:rPr>
          <w:rFonts w:hint="eastAsia"/>
          <w:b/>
          <w:bCs/>
          <w:color w:val="auto"/>
          <w:highlight w:val="none"/>
        </w:rPr>
        <w:t>注：供应商可按上述的格式自行编制，须随表提交相应的合同复印件并注明所在文件页码。</w:t>
      </w:r>
    </w:p>
    <w:p w14:paraId="06CEA27C">
      <w:pPr>
        <w:jc w:val="center"/>
        <w:rPr>
          <w:color w:val="auto"/>
          <w:highlight w:val="none"/>
        </w:rPr>
      </w:pPr>
    </w:p>
    <w:p w14:paraId="2E8115D5">
      <w:pPr>
        <w:jc w:val="center"/>
        <w:rPr>
          <w:color w:val="auto"/>
          <w:highlight w:val="none"/>
        </w:rPr>
      </w:pPr>
      <w:r>
        <w:rPr>
          <w:rFonts w:hint="eastAsia"/>
          <w:color w:val="auto"/>
          <w:highlight w:val="none"/>
        </w:rPr>
        <w:t>供应商名称（</w:t>
      </w:r>
      <w:r>
        <w:rPr>
          <w:rFonts w:hint="eastAsia"/>
          <w:color w:val="auto"/>
          <w:highlight w:val="none"/>
          <w:lang w:val="zh-CN"/>
        </w:rPr>
        <w:t>电子签名</w:t>
      </w:r>
      <w:r>
        <w:rPr>
          <w:rFonts w:hint="eastAsia"/>
          <w:color w:val="auto"/>
          <w:highlight w:val="none"/>
        </w:rPr>
        <w:t>）：</w:t>
      </w:r>
    </w:p>
    <w:p w14:paraId="5EE298EC">
      <w:pPr>
        <w:jc w:val="center"/>
        <w:rPr>
          <w:color w:val="auto"/>
          <w:highlight w:val="none"/>
        </w:rPr>
      </w:pPr>
      <w:r>
        <w:rPr>
          <w:rFonts w:hint="eastAsia"/>
          <w:color w:val="auto"/>
          <w:highlight w:val="none"/>
        </w:rPr>
        <w:t>日期：  年  月   日</w:t>
      </w:r>
    </w:p>
    <w:p w14:paraId="53A95E12">
      <w:pPr>
        <w:jc w:val="center"/>
        <w:rPr>
          <w:color w:val="auto"/>
          <w:highlight w:val="none"/>
        </w:rPr>
      </w:pPr>
    </w:p>
    <w:p w14:paraId="1D992D65">
      <w:pPr>
        <w:pStyle w:val="3"/>
        <w:rPr>
          <w:color w:val="auto"/>
          <w:highlight w:val="none"/>
        </w:rPr>
      </w:pPr>
      <w:r>
        <w:rPr>
          <w:rFonts w:hint="eastAsia"/>
          <w:color w:val="auto"/>
          <w:highlight w:val="none"/>
        </w:rPr>
        <w:t>七、关于对磋商文件中有关条款的拒绝声明</w:t>
      </w:r>
    </w:p>
    <w:p w14:paraId="3A0BB364">
      <w:pPr>
        <w:jc w:val="center"/>
        <w:rPr>
          <w:color w:val="auto"/>
          <w:highlight w:val="none"/>
        </w:rPr>
      </w:pPr>
      <w:r>
        <w:rPr>
          <w:rFonts w:hint="eastAsia"/>
          <w:color w:val="auto"/>
          <w:highlight w:val="none"/>
        </w:rPr>
        <w:t>（由供应商根据采购需求自行编制）</w:t>
      </w:r>
    </w:p>
    <w:p w14:paraId="33BA4F7A">
      <w:pPr>
        <w:jc w:val="center"/>
        <w:rPr>
          <w:color w:val="auto"/>
          <w:highlight w:val="none"/>
        </w:rPr>
      </w:pPr>
    </w:p>
    <w:p w14:paraId="4D09C5FA">
      <w:pPr>
        <w:jc w:val="center"/>
        <w:rPr>
          <w:color w:val="auto"/>
          <w:highlight w:val="none"/>
        </w:rPr>
      </w:pPr>
      <w:r>
        <w:rPr>
          <w:rFonts w:hint="eastAsia"/>
          <w:color w:val="auto"/>
          <w:highlight w:val="none"/>
        </w:rPr>
        <w:t>供应商名称（</w:t>
      </w:r>
      <w:r>
        <w:rPr>
          <w:rFonts w:hint="eastAsia"/>
          <w:color w:val="auto"/>
          <w:highlight w:val="none"/>
          <w:lang w:val="zh-CN"/>
        </w:rPr>
        <w:t>电子签名</w:t>
      </w:r>
      <w:r>
        <w:rPr>
          <w:rFonts w:hint="eastAsia"/>
          <w:color w:val="auto"/>
          <w:highlight w:val="none"/>
        </w:rPr>
        <w:t>）：</w:t>
      </w:r>
    </w:p>
    <w:p w14:paraId="4166AF66">
      <w:pPr>
        <w:jc w:val="center"/>
        <w:rPr>
          <w:color w:val="auto"/>
          <w:highlight w:val="none"/>
        </w:rPr>
      </w:pPr>
      <w:r>
        <w:rPr>
          <w:rFonts w:hint="eastAsia"/>
          <w:color w:val="auto"/>
          <w:highlight w:val="none"/>
        </w:rPr>
        <w:t>日期：  年  月   日</w:t>
      </w:r>
    </w:p>
    <w:p w14:paraId="388C29C5">
      <w:pPr>
        <w:rPr>
          <w:color w:val="auto"/>
          <w:highlight w:val="none"/>
          <w:lang w:val="zh-CN"/>
        </w:rPr>
      </w:pPr>
      <w:r>
        <w:rPr>
          <w:rFonts w:hint="eastAsia"/>
          <w:color w:val="auto"/>
          <w:highlight w:val="none"/>
          <w:lang w:val="zh-CN"/>
        </w:rPr>
        <w:br w:type="page"/>
      </w:r>
    </w:p>
    <w:p w14:paraId="3FE7E789">
      <w:pPr>
        <w:pStyle w:val="3"/>
        <w:rPr>
          <w:color w:val="auto"/>
          <w:highlight w:val="none"/>
        </w:rPr>
      </w:pPr>
      <w:r>
        <w:rPr>
          <w:rFonts w:hint="eastAsia"/>
          <w:color w:val="auto"/>
          <w:highlight w:val="none"/>
        </w:rPr>
        <w:t>八、认为需要的其他商务文件或说明</w:t>
      </w:r>
    </w:p>
    <w:p w14:paraId="000659A5">
      <w:pPr>
        <w:jc w:val="center"/>
        <w:rPr>
          <w:color w:val="auto"/>
          <w:highlight w:val="none"/>
        </w:rPr>
      </w:pPr>
      <w:r>
        <w:rPr>
          <w:rFonts w:hint="eastAsia"/>
          <w:color w:val="auto"/>
          <w:highlight w:val="none"/>
        </w:rPr>
        <w:t>（由供应商根据采购需求自行编制）</w:t>
      </w:r>
    </w:p>
    <w:p w14:paraId="5F37DAED">
      <w:pPr>
        <w:jc w:val="center"/>
        <w:rPr>
          <w:color w:val="auto"/>
          <w:highlight w:val="none"/>
        </w:rPr>
      </w:pPr>
    </w:p>
    <w:p w14:paraId="6C85DE85">
      <w:pPr>
        <w:jc w:val="center"/>
        <w:rPr>
          <w:color w:val="auto"/>
          <w:highlight w:val="none"/>
        </w:rPr>
      </w:pPr>
      <w:r>
        <w:rPr>
          <w:rFonts w:hint="eastAsia"/>
          <w:color w:val="auto"/>
          <w:highlight w:val="none"/>
        </w:rPr>
        <w:t>供应商名称（</w:t>
      </w:r>
      <w:r>
        <w:rPr>
          <w:rFonts w:hint="eastAsia"/>
          <w:color w:val="auto"/>
          <w:highlight w:val="none"/>
          <w:lang w:val="zh-CN"/>
        </w:rPr>
        <w:t>电子签名</w:t>
      </w:r>
      <w:r>
        <w:rPr>
          <w:rFonts w:hint="eastAsia"/>
          <w:color w:val="auto"/>
          <w:highlight w:val="none"/>
        </w:rPr>
        <w:t>）：</w:t>
      </w:r>
    </w:p>
    <w:p w14:paraId="1B87AA9F">
      <w:pPr>
        <w:jc w:val="center"/>
        <w:rPr>
          <w:color w:val="auto"/>
          <w:highlight w:val="none"/>
        </w:rPr>
      </w:pPr>
      <w:r>
        <w:rPr>
          <w:rFonts w:hint="eastAsia"/>
          <w:color w:val="auto"/>
          <w:highlight w:val="none"/>
        </w:rPr>
        <w:t>日期：  年  月   日</w:t>
      </w:r>
    </w:p>
    <w:p w14:paraId="72385063">
      <w:pPr>
        <w:jc w:val="center"/>
        <w:rPr>
          <w:color w:val="auto"/>
          <w:highlight w:val="none"/>
        </w:rPr>
      </w:pPr>
    </w:p>
    <w:p w14:paraId="587E0BBB">
      <w:pPr>
        <w:pStyle w:val="3"/>
        <w:rPr>
          <w:color w:val="auto"/>
          <w:highlight w:val="none"/>
        </w:rPr>
      </w:pPr>
      <w:r>
        <w:rPr>
          <w:rFonts w:hint="eastAsia"/>
          <w:color w:val="auto"/>
          <w:highlight w:val="none"/>
        </w:rPr>
        <w:t>九、技术解决方案</w:t>
      </w:r>
    </w:p>
    <w:p w14:paraId="3858055E">
      <w:pPr>
        <w:jc w:val="center"/>
        <w:rPr>
          <w:color w:val="auto"/>
          <w:highlight w:val="none"/>
        </w:rPr>
      </w:pPr>
      <w:r>
        <w:rPr>
          <w:rFonts w:hint="eastAsia"/>
          <w:color w:val="auto"/>
          <w:highlight w:val="none"/>
        </w:rPr>
        <w:t>（由供应商根据采购需求及磋商文件要求编制）</w:t>
      </w:r>
    </w:p>
    <w:p w14:paraId="6AB00465">
      <w:pPr>
        <w:jc w:val="center"/>
        <w:rPr>
          <w:color w:val="auto"/>
          <w:highlight w:val="none"/>
        </w:rPr>
      </w:pPr>
    </w:p>
    <w:p w14:paraId="28C38F2E">
      <w:pPr>
        <w:jc w:val="center"/>
        <w:rPr>
          <w:color w:val="auto"/>
          <w:highlight w:val="none"/>
        </w:rPr>
      </w:pPr>
      <w:r>
        <w:rPr>
          <w:rFonts w:hint="eastAsia"/>
          <w:color w:val="auto"/>
          <w:highlight w:val="none"/>
        </w:rPr>
        <w:t>供应商名称（</w:t>
      </w:r>
      <w:r>
        <w:rPr>
          <w:rFonts w:hint="eastAsia"/>
          <w:color w:val="auto"/>
          <w:highlight w:val="none"/>
          <w:lang w:val="zh-CN"/>
        </w:rPr>
        <w:t>电子签名</w:t>
      </w:r>
      <w:r>
        <w:rPr>
          <w:rFonts w:hint="eastAsia"/>
          <w:color w:val="auto"/>
          <w:highlight w:val="none"/>
        </w:rPr>
        <w:t>）：</w:t>
      </w:r>
    </w:p>
    <w:p w14:paraId="65CD6752">
      <w:pPr>
        <w:jc w:val="center"/>
        <w:rPr>
          <w:color w:val="auto"/>
          <w:highlight w:val="none"/>
        </w:rPr>
      </w:pPr>
      <w:r>
        <w:rPr>
          <w:rFonts w:hint="eastAsia"/>
          <w:color w:val="auto"/>
          <w:highlight w:val="none"/>
        </w:rPr>
        <w:t>日期：  年  月   日</w:t>
      </w:r>
    </w:p>
    <w:p w14:paraId="10E11417">
      <w:pPr>
        <w:jc w:val="center"/>
        <w:rPr>
          <w:color w:val="auto"/>
          <w:highlight w:val="none"/>
          <w:lang w:val="zh-CN"/>
        </w:rPr>
      </w:pPr>
    </w:p>
    <w:p w14:paraId="3C7FC03B">
      <w:pPr>
        <w:pStyle w:val="3"/>
        <w:rPr>
          <w:color w:val="auto"/>
          <w:highlight w:val="none"/>
        </w:rPr>
      </w:pPr>
      <w:r>
        <w:rPr>
          <w:rFonts w:hint="eastAsia"/>
          <w:color w:val="auto"/>
          <w:highlight w:val="none"/>
        </w:rPr>
        <w:t>十、组织实施方案</w:t>
      </w:r>
    </w:p>
    <w:p w14:paraId="2F4E7563">
      <w:pPr>
        <w:jc w:val="center"/>
        <w:rPr>
          <w:color w:val="auto"/>
          <w:highlight w:val="none"/>
        </w:rPr>
      </w:pPr>
      <w:r>
        <w:rPr>
          <w:rFonts w:hint="eastAsia"/>
          <w:color w:val="auto"/>
          <w:highlight w:val="none"/>
        </w:rPr>
        <w:t>（由供应商根据采购需求及磋商文件要求编制）</w:t>
      </w:r>
    </w:p>
    <w:p w14:paraId="2D291674">
      <w:pPr>
        <w:jc w:val="center"/>
        <w:rPr>
          <w:color w:val="auto"/>
          <w:highlight w:val="none"/>
        </w:rPr>
      </w:pPr>
    </w:p>
    <w:p w14:paraId="359A10F4">
      <w:pPr>
        <w:pStyle w:val="3"/>
        <w:rPr>
          <w:color w:val="auto"/>
          <w:highlight w:val="none"/>
        </w:rPr>
      </w:pPr>
      <w:r>
        <w:rPr>
          <w:rFonts w:hint="eastAsia"/>
          <w:color w:val="auto"/>
          <w:highlight w:val="none"/>
        </w:rPr>
        <w:t>十一、售后服务方案</w:t>
      </w:r>
    </w:p>
    <w:p w14:paraId="659FCAF9">
      <w:pPr>
        <w:jc w:val="center"/>
        <w:rPr>
          <w:color w:val="auto"/>
          <w:highlight w:val="none"/>
        </w:rPr>
      </w:pPr>
      <w:r>
        <w:rPr>
          <w:rFonts w:hint="eastAsia"/>
          <w:color w:val="auto"/>
          <w:highlight w:val="none"/>
        </w:rPr>
        <w:t>（由供应商根据采购需求及磋商文件要求编制）</w:t>
      </w:r>
    </w:p>
    <w:p w14:paraId="175C9CE2">
      <w:pPr>
        <w:jc w:val="center"/>
        <w:rPr>
          <w:color w:val="auto"/>
          <w:highlight w:val="none"/>
        </w:rPr>
      </w:pPr>
    </w:p>
    <w:p w14:paraId="3B0C4AF0">
      <w:pPr>
        <w:jc w:val="center"/>
        <w:rPr>
          <w:color w:val="auto"/>
          <w:highlight w:val="none"/>
        </w:rPr>
      </w:pPr>
      <w:r>
        <w:rPr>
          <w:rFonts w:hint="eastAsia"/>
          <w:color w:val="auto"/>
          <w:highlight w:val="none"/>
        </w:rPr>
        <w:t>供应商名称（</w:t>
      </w:r>
      <w:r>
        <w:rPr>
          <w:rFonts w:hint="eastAsia"/>
          <w:color w:val="auto"/>
          <w:highlight w:val="none"/>
          <w:lang w:val="zh-CN"/>
        </w:rPr>
        <w:t>电子签名</w:t>
      </w:r>
      <w:r>
        <w:rPr>
          <w:rFonts w:hint="eastAsia"/>
          <w:color w:val="auto"/>
          <w:highlight w:val="none"/>
        </w:rPr>
        <w:t>）：</w:t>
      </w:r>
    </w:p>
    <w:p w14:paraId="551CF9D6">
      <w:pPr>
        <w:jc w:val="center"/>
        <w:rPr>
          <w:color w:val="auto"/>
          <w:highlight w:val="none"/>
        </w:rPr>
      </w:pPr>
      <w:r>
        <w:rPr>
          <w:rFonts w:hint="eastAsia"/>
          <w:color w:val="auto"/>
          <w:highlight w:val="none"/>
        </w:rPr>
        <w:t>日期：  年  月   日</w:t>
      </w:r>
    </w:p>
    <w:p w14:paraId="4828B532">
      <w:pPr>
        <w:rPr>
          <w:color w:val="auto"/>
          <w:highlight w:val="none"/>
          <w:lang w:val="zh-CN"/>
        </w:rPr>
      </w:pPr>
      <w:r>
        <w:rPr>
          <w:rFonts w:hint="eastAsia"/>
          <w:color w:val="auto"/>
          <w:highlight w:val="none"/>
          <w:lang w:val="zh-CN"/>
        </w:rPr>
        <w:br w:type="page"/>
      </w:r>
    </w:p>
    <w:p w14:paraId="0B842841">
      <w:pPr>
        <w:pStyle w:val="3"/>
        <w:rPr>
          <w:color w:val="auto"/>
          <w:highlight w:val="none"/>
        </w:rPr>
      </w:pPr>
      <w:r>
        <w:rPr>
          <w:rFonts w:hint="eastAsia"/>
          <w:color w:val="auto"/>
          <w:highlight w:val="none"/>
        </w:rPr>
        <w:t>十二、项目小组人员名单</w:t>
      </w:r>
    </w:p>
    <w:p w14:paraId="3A7D770E">
      <w:pPr>
        <w:jc w:val="center"/>
        <w:rPr>
          <w:color w:val="auto"/>
          <w:highlight w:val="none"/>
        </w:rPr>
      </w:pPr>
      <w:r>
        <w:rPr>
          <w:rFonts w:hint="eastAsia"/>
          <w:color w:val="auto"/>
          <w:highlight w:val="none"/>
        </w:rPr>
        <w:t>（由供应商根据采购需求及磋商文件要求编制）</w:t>
      </w:r>
    </w:p>
    <w:p w14:paraId="704414AC">
      <w:pPr>
        <w:jc w:val="left"/>
        <w:rPr>
          <w:b/>
          <w:bCs/>
          <w:color w:val="auto"/>
          <w:highlight w:val="none"/>
        </w:rPr>
      </w:pPr>
      <w:r>
        <w:rPr>
          <w:rFonts w:hint="eastAsia"/>
          <w:b/>
          <w:bCs/>
          <w:color w:val="auto"/>
          <w:highlight w:val="none"/>
        </w:rPr>
        <w:t>附表A:本项目的项目</w:t>
      </w:r>
      <w:r>
        <w:rPr>
          <w:rFonts w:hint="eastAsia"/>
          <w:b/>
          <w:bCs/>
          <w:color w:val="auto"/>
          <w:highlight w:val="none"/>
          <w:lang w:val="en-US" w:eastAsia="zh-CN"/>
        </w:rPr>
        <w:t>负责人</w:t>
      </w:r>
      <w:r>
        <w:rPr>
          <w:rFonts w:hint="eastAsia"/>
          <w:b/>
          <w:bCs/>
          <w:color w:val="auto"/>
          <w:highlight w:val="none"/>
        </w:rPr>
        <w:t>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326EE6DC">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397890D9">
            <w:pPr>
              <w:jc w:val="center"/>
              <w:rPr>
                <w:color w:val="auto"/>
                <w:highlight w:val="none"/>
              </w:rPr>
            </w:pPr>
            <w:r>
              <w:rPr>
                <w:rFonts w:hint="eastAsia"/>
                <w:color w:val="auto"/>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377D7849">
            <w:pPr>
              <w:jc w:val="center"/>
              <w:rPr>
                <w:color w:val="auto"/>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6FC23FC2">
            <w:pPr>
              <w:jc w:val="center"/>
              <w:rPr>
                <w:color w:val="auto"/>
                <w:highlight w:val="none"/>
              </w:rPr>
            </w:pPr>
            <w:r>
              <w:rPr>
                <w:rFonts w:hint="eastAsia"/>
                <w:color w:val="auto"/>
                <w:highlight w:val="none"/>
              </w:rPr>
              <w:t>响应截止时间近3年业绩及承担的主要工作情况，曾担任</w:t>
            </w:r>
            <w:r>
              <w:rPr>
                <w:rFonts w:hint="eastAsia"/>
                <w:color w:val="auto"/>
                <w:highlight w:val="none"/>
                <w:lang w:eastAsia="zh-CN"/>
              </w:rPr>
              <w:t>项目负责人</w:t>
            </w:r>
            <w:r>
              <w:rPr>
                <w:rFonts w:hint="eastAsia"/>
                <w:color w:val="auto"/>
                <w:highlight w:val="none"/>
              </w:rPr>
              <w:t>的项目应列明细</w:t>
            </w:r>
          </w:p>
        </w:tc>
      </w:tr>
      <w:tr w14:paraId="02150B8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F3937D3">
            <w:pPr>
              <w:jc w:val="center"/>
              <w:rPr>
                <w:color w:val="auto"/>
                <w:highlight w:val="none"/>
              </w:rPr>
            </w:pPr>
            <w:r>
              <w:rPr>
                <w:rFonts w:hint="eastAsia"/>
                <w:color w:val="auto"/>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3C2296F">
            <w:pPr>
              <w:jc w:val="center"/>
              <w:rPr>
                <w:color w:val="auto"/>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4020F624">
            <w:pPr>
              <w:jc w:val="center"/>
              <w:rPr>
                <w:color w:val="auto"/>
                <w:highlight w:val="none"/>
              </w:rPr>
            </w:pPr>
          </w:p>
        </w:tc>
      </w:tr>
      <w:tr w14:paraId="7750D3A3">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5315FE43">
            <w:pPr>
              <w:jc w:val="center"/>
              <w:rPr>
                <w:color w:val="auto"/>
                <w:highlight w:val="none"/>
              </w:rPr>
            </w:pPr>
            <w:r>
              <w:rPr>
                <w:rFonts w:hint="eastAsia"/>
                <w:color w:val="auto"/>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2BB1C455">
            <w:pPr>
              <w:jc w:val="center"/>
              <w:rPr>
                <w:color w:val="auto"/>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0497A9A">
            <w:pPr>
              <w:jc w:val="center"/>
              <w:rPr>
                <w:color w:val="auto"/>
                <w:highlight w:val="none"/>
              </w:rPr>
            </w:pPr>
          </w:p>
        </w:tc>
      </w:tr>
      <w:tr w14:paraId="65B51963">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7CF37C8">
            <w:pPr>
              <w:jc w:val="center"/>
              <w:rPr>
                <w:color w:val="auto"/>
                <w:highlight w:val="none"/>
              </w:rPr>
            </w:pPr>
            <w:r>
              <w:rPr>
                <w:rFonts w:hint="eastAsia"/>
                <w:color w:val="auto"/>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2817D72F">
            <w:pPr>
              <w:jc w:val="center"/>
              <w:rPr>
                <w:color w:val="auto"/>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7616E5">
            <w:pPr>
              <w:jc w:val="center"/>
              <w:rPr>
                <w:color w:val="auto"/>
                <w:highlight w:val="none"/>
              </w:rPr>
            </w:pPr>
          </w:p>
        </w:tc>
      </w:tr>
      <w:tr w14:paraId="0A70E6B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85436BE">
            <w:pPr>
              <w:jc w:val="center"/>
              <w:rPr>
                <w:color w:val="auto"/>
                <w:highlight w:val="none"/>
              </w:rPr>
            </w:pPr>
            <w:r>
              <w:rPr>
                <w:rFonts w:hint="eastAsia"/>
                <w:color w:val="auto"/>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37A3492">
            <w:pPr>
              <w:jc w:val="center"/>
              <w:rPr>
                <w:color w:val="auto"/>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6A78590">
            <w:pPr>
              <w:jc w:val="center"/>
              <w:rPr>
                <w:color w:val="auto"/>
                <w:highlight w:val="none"/>
              </w:rPr>
            </w:pPr>
          </w:p>
        </w:tc>
      </w:tr>
      <w:tr w14:paraId="2860DB5F">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534E49A">
            <w:pPr>
              <w:jc w:val="center"/>
              <w:rPr>
                <w:color w:val="auto"/>
                <w:highlight w:val="none"/>
              </w:rPr>
            </w:pPr>
            <w:r>
              <w:rPr>
                <w:rFonts w:hint="eastAsia"/>
                <w:color w:val="auto"/>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2F94D9B5">
            <w:pPr>
              <w:jc w:val="center"/>
              <w:rPr>
                <w:color w:val="auto"/>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B3967AD">
            <w:pPr>
              <w:jc w:val="center"/>
              <w:rPr>
                <w:color w:val="auto"/>
                <w:highlight w:val="none"/>
              </w:rPr>
            </w:pPr>
          </w:p>
        </w:tc>
      </w:tr>
      <w:tr w14:paraId="075382FD">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30500ED7">
            <w:pPr>
              <w:jc w:val="center"/>
              <w:rPr>
                <w:color w:val="auto"/>
                <w:highlight w:val="none"/>
              </w:rPr>
            </w:pPr>
            <w:r>
              <w:rPr>
                <w:rFonts w:hint="eastAsia"/>
                <w:color w:val="auto"/>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8E530C4">
            <w:pPr>
              <w:jc w:val="center"/>
              <w:rPr>
                <w:color w:val="auto"/>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E2489A2">
            <w:pPr>
              <w:jc w:val="center"/>
              <w:rPr>
                <w:color w:val="auto"/>
                <w:highlight w:val="none"/>
              </w:rPr>
            </w:pPr>
          </w:p>
        </w:tc>
      </w:tr>
      <w:tr w14:paraId="60EB687F">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30A63B59">
            <w:pPr>
              <w:jc w:val="center"/>
              <w:rPr>
                <w:color w:val="auto"/>
                <w:highlight w:val="none"/>
              </w:rPr>
            </w:pPr>
            <w:r>
              <w:rPr>
                <w:rFonts w:hint="eastAsia"/>
                <w:color w:val="auto"/>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1593F575">
            <w:pPr>
              <w:jc w:val="center"/>
              <w:rPr>
                <w:color w:val="auto"/>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9F5DB1">
            <w:pPr>
              <w:jc w:val="center"/>
              <w:rPr>
                <w:color w:val="auto"/>
                <w:highlight w:val="none"/>
              </w:rPr>
            </w:pPr>
          </w:p>
        </w:tc>
      </w:tr>
      <w:tr w14:paraId="6A4C3744">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46878534">
            <w:pPr>
              <w:jc w:val="center"/>
              <w:rPr>
                <w:color w:val="auto"/>
                <w:highlight w:val="none"/>
              </w:rPr>
            </w:pPr>
            <w:r>
              <w:rPr>
                <w:rFonts w:hint="eastAsia"/>
                <w:color w:val="auto"/>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08DB85A">
            <w:pPr>
              <w:jc w:val="center"/>
              <w:rPr>
                <w:color w:val="auto"/>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8606722">
            <w:pPr>
              <w:jc w:val="center"/>
              <w:rPr>
                <w:color w:val="auto"/>
                <w:highlight w:val="none"/>
              </w:rPr>
            </w:pPr>
          </w:p>
        </w:tc>
      </w:tr>
      <w:tr w14:paraId="5C38E277">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6035297C">
            <w:pPr>
              <w:jc w:val="center"/>
              <w:rPr>
                <w:color w:val="auto"/>
                <w:highlight w:val="none"/>
              </w:rPr>
            </w:pPr>
            <w:r>
              <w:rPr>
                <w:rFonts w:hint="eastAsia"/>
                <w:color w:val="auto"/>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56F2868">
            <w:pPr>
              <w:jc w:val="center"/>
              <w:rPr>
                <w:color w:val="auto"/>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227E376">
            <w:pPr>
              <w:jc w:val="center"/>
              <w:rPr>
                <w:color w:val="auto"/>
                <w:highlight w:val="none"/>
              </w:rPr>
            </w:pPr>
          </w:p>
        </w:tc>
      </w:tr>
    </w:tbl>
    <w:p w14:paraId="629668BC">
      <w:pPr>
        <w:rPr>
          <w:b/>
          <w:bCs/>
          <w:color w:val="auto"/>
          <w:highlight w:val="none"/>
        </w:rPr>
      </w:pPr>
      <w:r>
        <w:rPr>
          <w:rFonts w:hint="eastAsia"/>
          <w:b/>
          <w:bCs/>
          <w:color w:val="auto"/>
          <w:highlight w:val="none"/>
        </w:rPr>
        <w:t>注：须随表提交相应的证书复印件并注明所在响应文件页码。</w:t>
      </w:r>
    </w:p>
    <w:p w14:paraId="7448DA0F">
      <w:pPr>
        <w:rPr>
          <w:color w:val="auto"/>
          <w:highlight w:val="none"/>
        </w:rPr>
      </w:pPr>
      <w:r>
        <w:rPr>
          <w:rFonts w:hint="eastAsia"/>
          <w:b/>
          <w:bCs/>
          <w:color w:val="auto"/>
          <w:highlight w:val="none"/>
        </w:rPr>
        <w:t>附表B:本项目的项目小组人员情况表</w:t>
      </w:r>
      <w:r>
        <w:rPr>
          <w:rFonts w:hint="eastAsia"/>
          <w:color w:val="auto"/>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3B52CFE">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51EC4C5">
            <w:pPr>
              <w:jc w:val="center"/>
              <w:rPr>
                <w:color w:val="auto"/>
                <w:highlight w:val="none"/>
              </w:rPr>
            </w:pPr>
            <w:r>
              <w:rPr>
                <w:rFonts w:hint="eastAsia"/>
                <w:color w:val="auto"/>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8279FCF">
            <w:pPr>
              <w:jc w:val="center"/>
              <w:rPr>
                <w:color w:val="auto"/>
                <w:highlight w:val="none"/>
              </w:rPr>
            </w:pPr>
            <w:r>
              <w:rPr>
                <w:rFonts w:hint="eastAsia"/>
                <w:color w:val="auto"/>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0932769">
            <w:pPr>
              <w:jc w:val="center"/>
              <w:rPr>
                <w:color w:val="auto"/>
                <w:highlight w:val="none"/>
              </w:rPr>
            </w:pPr>
            <w:r>
              <w:rPr>
                <w:rFonts w:hint="eastAsia"/>
                <w:color w:val="auto"/>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CCAEA76">
            <w:pPr>
              <w:jc w:val="center"/>
              <w:rPr>
                <w:color w:val="auto"/>
                <w:highlight w:val="none"/>
              </w:rPr>
            </w:pPr>
            <w:r>
              <w:rPr>
                <w:rFonts w:hint="eastAsia"/>
                <w:color w:val="auto"/>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18B1E0A">
            <w:pPr>
              <w:jc w:val="center"/>
              <w:rPr>
                <w:color w:val="auto"/>
                <w:highlight w:val="none"/>
              </w:rPr>
            </w:pPr>
            <w:r>
              <w:rPr>
                <w:rFonts w:hint="eastAsia"/>
                <w:color w:val="auto"/>
                <w:highlight w:val="none"/>
              </w:rPr>
              <w:t>学历</w:t>
            </w:r>
          </w:p>
          <w:p w14:paraId="49EECDE9">
            <w:pPr>
              <w:jc w:val="center"/>
              <w:rPr>
                <w:color w:val="auto"/>
                <w:highlight w:val="none"/>
              </w:rPr>
            </w:pPr>
            <w:r>
              <w:rPr>
                <w:rFonts w:hint="eastAsia"/>
                <w:color w:val="auto"/>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0D1B5DA">
            <w:pPr>
              <w:jc w:val="center"/>
              <w:rPr>
                <w:color w:val="auto"/>
                <w:highlight w:val="none"/>
              </w:rPr>
            </w:pPr>
            <w:r>
              <w:rPr>
                <w:rFonts w:hint="eastAsia"/>
                <w:color w:val="auto"/>
                <w:highlight w:val="none"/>
              </w:rPr>
              <w:t>专业</w:t>
            </w:r>
          </w:p>
          <w:p w14:paraId="0D5E5DE7">
            <w:pPr>
              <w:jc w:val="center"/>
              <w:rPr>
                <w:color w:val="auto"/>
                <w:highlight w:val="none"/>
              </w:rPr>
            </w:pPr>
            <w:r>
              <w:rPr>
                <w:rFonts w:hint="eastAsia"/>
                <w:color w:val="auto"/>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E4C2DB5">
            <w:pPr>
              <w:jc w:val="center"/>
              <w:rPr>
                <w:color w:val="auto"/>
                <w:highlight w:val="none"/>
              </w:rPr>
            </w:pPr>
            <w:r>
              <w:rPr>
                <w:rFonts w:hint="eastAsia"/>
                <w:color w:val="auto"/>
                <w:highlight w:val="none"/>
              </w:rPr>
              <w:t>职称</w:t>
            </w:r>
          </w:p>
          <w:p w14:paraId="3055F2E0">
            <w:pPr>
              <w:jc w:val="center"/>
              <w:rPr>
                <w:color w:val="auto"/>
                <w:highlight w:val="none"/>
              </w:rPr>
            </w:pPr>
            <w:r>
              <w:rPr>
                <w:rFonts w:hint="eastAsia"/>
                <w:color w:val="auto"/>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74CE1B1">
            <w:pPr>
              <w:jc w:val="center"/>
              <w:rPr>
                <w:color w:val="auto"/>
                <w:highlight w:val="none"/>
              </w:rPr>
            </w:pPr>
            <w:r>
              <w:rPr>
                <w:rFonts w:hint="eastAsia"/>
                <w:color w:val="auto"/>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DE02B9B">
            <w:pPr>
              <w:jc w:val="center"/>
              <w:rPr>
                <w:color w:val="auto"/>
                <w:highlight w:val="none"/>
              </w:rPr>
            </w:pPr>
            <w:r>
              <w:rPr>
                <w:rFonts w:hint="eastAsia"/>
                <w:color w:val="auto"/>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F3D553D">
            <w:pPr>
              <w:jc w:val="center"/>
              <w:rPr>
                <w:color w:val="auto"/>
                <w:highlight w:val="none"/>
              </w:rPr>
            </w:pPr>
            <w:r>
              <w:rPr>
                <w:rFonts w:hint="eastAsia"/>
                <w:color w:val="auto"/>
                <w:highlight w:val="none"/>
              </w:rPr>
              <w:t>参与本项目的到位情况</w:t>
            </w:r>
          </w:p>
        </w:tc>
      </w:tr>
      <w:tr w14:paraId="0FE25F32">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vAlign w:val="center"/>
          </w:tcPr>
          <w:p w14:paraId="1F934468">
            <w:pPr>
              <w:jc w:val="center"/>
              <w:rPr>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14:paraId="3AB42A83">
            <w:pPr>
              <w:jc w:val="center"/>
              <w:rPr>
                <w:color w:val="auto"/>
                <w:highlight w:val="none"/>
              </w:rPr>
            </w:pPr>
          </w:p>
        </w:tc>
        <w:tc>
          <w:tcPr>
            <w:tcW w:w="412" w:type="dxa"/>
            <w:tcBorders>
              <w:top w:val="single" w:color="auto" w:sz="6" w:space="0"/>
              <w:left w:val="single" w:color="auto" w:sz="6" w:space="0"/>
              <w:bottom w:val="single" w:color="auto" w:sz="6" w:space="0"/>
              <w:right w:val="single" w:color="auto" w:sz="6" w:space="0"/>
            </w:tcBorders>
            <w:vAlign w:val="center"/>
          </w:tcPr>
          <w:p w14:paraId="41E68DBC">
            <w:pPr>
              <w:jc w:val="center"/>
              <w:rPr>
                <w:color w:val="auto"/>
                <w:highlight w:val="none"/>
              </w:rPr>
            </w:pPr>
          </w:p>
        </w:tc>
        <w:tc>
          <w:tcPr>
            <w:tcW w:w="586" w:type="dxa"/>
            <w:tcBorders>
              <w:top w:val="single" w:color="auto" w:sz="6" w:space="0"/>
              <w:left w:val="single" w:color="auto" w:sz="6" w:space="0"/>
              <w:bottom w:val="single" w:color="auto" w:sz="6" w:space="0"/>
              <w:right w:val="single" w:color="auto" w:sz="6" w:space="0"/>
            </w:tcBorders>
            <w:vAlign w:val="center"/>
          </w:tcPr>
          <w:p w14:paraId="7FB5087A">
            <w:pPr>
              <w:jc w:val="center"/>
              <w:rPr>
                <w:color w:val="auto"/>
                <w:highlight w:val="none"/>
              </w:rPr>
            </w:pPr>
          </w:p>
        </w:tc>
        <w:tc>
          <w:tcPr>
            <w:tcW w:w="1035" w:type="dxa"/>
            <w:tcBorders>
              <w:top w:val="single" w:color="auto" w:sz="6" w:space="0"/>
              <w:left w:val="single" w:color="auto" w:sz="6" w:space="0"/>
              <w:bottom w:val="single" w:color="auto" w:sz="6" w:space="0"/>
              <w:right w:val="single" w:color="auto" w:sz="6" w:space="0"/>
            </w:tcBorders>
            <w:vAlign w:val="center"/>
          </w:tcPr>
          <w:p w14:paraId="4AC31498">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616DF1BD">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3F09E498">
            <w:pPr>
              <w:jc w:val="center"/>
              <w:rPr>
                <w:color w:val="auto"/>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4BB3A9B5">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199F98E0">
            <w:pPr>
              <w:jc w:val="center"/>
              <w:rPr>
                <w:color w:val="auto"/>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789F5833">
            <w:pPr>
              <w:jc w:val="center"/>
              <w:rPr>
                <w:color w:val="auto"/>
                <w:highlight w:val="none"/>
              </w:rPr>
            </w:pPr>
          </w:p>
        </w:tc>
      </w:tr>
      <w:tr w14:paraId="64EABDC9">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vAlign w:val="center"/>
          </w:tcPr>
          <w:p w14:paraId="3DAC881F">
            <w:pPr>
              <w:jc w:val="center"/>
              <w:rPr>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14:paraId="1D3A2662">
            <w:pPr>
              <w:jc w:val="center"/>
              <w:rPr>
                <w:color w:val="auto"/>
                <w:highlight w:val="none"/>
              </w:rPr>
            </w:pPr>
          </w:p>
        </w:tc>
        <w:tc>
          <w:tcPr>
            <w:tcW w:w="412" w:type="dxa"/>
            <w:tcBorders>
              <w:top w:val="single" w:color="auto" w:sz="6" w:space="0"/>
              <w:left w:val="single" w:color="auto" w:sz="6" w:space="0"/>
              <w:bottom w:val="single" w:color="auto" w:sz="6" w:space="0"/>
              <w:right w:val="single" w:color="auto" w:sz="6" w:space="0"/>
            </w:tcBorders>
            <w:vAlign w:val="center"/>
          </w:tcPr>
          <w:p w14:paraId="709C6AF3">
            <w:pPr>
              <w:jc w:val="center"/>
              <w:rPr>
                <w:color w:val="auto"/>
                <w:highlight w:val="none"/>
              </w:rPr>
            </w:pPr>
          </w:p>
        </w:tc>
        <w:tc>
          <w:tcPr>
            <w:tcW w:w="586" w:type="dxa"/>
            <w:tcBorders>
              <w:top w:val="single" w:color="auto" w:sz="6" w:space="0"/>
              <w:left w:val="single" w:color="auto" w:sz="6" w:space="0"/>
              <w:bottom w:val="single" w:color="auto" w:sz="6" w:space="0"/>
              <w:right w:val="single" w:color="auto" w:sz="6" w:space="0"/>
            </w:tcBorders>
            <w:vAlign w:val="center"/>
          </w:tcPr>
          <w:p w14:paraId="1558F7E9">
            <w:pPr>
              <w:jc w:val="center"/>
              <w:rPr>
                <w:color w:val="auto"/>
                <w:highlight w:val="none"/>
              </w:rPr>
            </w:pPr>
          </w:p>
        </w:tc>
        <w:tc>
          <w:tcPr>
            <w:tcW w:w="1035" w:type="dxa"/>
            <w:tcBorders>
              <w:top w:val="single" w:color="auto" w:sz="6" w:space="0"/>
              <w:left w:val="single" w:color="auto" w:sz="6" w:space="0"/>
              <w:bottom w:val="single" w:color="auto" w:sz="6" w:space="0"/>
              <w:right w:val="single" w:color="auto" w:sz="6" w:space="0"/>
            </w:tcBorders>
            <w:vAlign w:val="center"/>
          </w:tcPr>
          <w:p w14:paraId="037472C3">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5E3F75E4">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56483659">
            <w:pPr>
              <w:jc w:val="center"/>
              <w:rPr>
                <w:color w:val="auto"/>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5AC6B2B3">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38A5275">
            <w:pPr>
              <w:jc w:val="center"/>
              <w:rPr>
                <w:color w:val="auto"/>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3D3E1446">
            <w:pPr>
              <w:jc w:val="center"/>
              <w:rPr>
                <w:color w:val="auto"/>
                <w:highlight w:val="none"/>
              </w:rPr>
            </w:pPr>
          </w:p>
        </w:tc>
      </w:tr>
      <w:tr w14:paraId="08BB86B5">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vAlign w:val="center"/>
          </w:tcPr>
          <w:p w14:paraId="46EC30FB">
            <w:pPr>
              <w:jc w:val="center"/>
              <w:rPr>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14:paraId="63258987">
            <w:pPr>
              <w:jc w:val="center"/>
              <w:rPr>
                <w:color w:val="auto"/>
                <w:highlight w:val="none"/>
              </w:rPr>
            </w:pPr>
          </w:p>
        </w:tc>
        <w:tc>
          <w:tcPr>
            <w:tcW w:w="412" w:type="dxa"/>
            <w:tcBorders>
              <w:top w:val="single" w:color="auto" w:sz="6" w:space="0"/>
              <w:left w:val="single" w:color="auto" w:sz="6" w:space="0"/>
              <w:bottom w:val="single" w:color="auto" w:sz="6" w:space="0"/>
              <w:right w:val="single" w:color="auto" w:sz="6" w:space="0"/>
            </w:tcBorders>
            <w:vAlign w:val="center"/>
          </w:tcPr>
          <w:p w14:paraId="7E76F764">
            <w:pPr>
              <w:jc w:val="center"/>
              <w:rPr>
                <w:color w:val="auto"/>
                <w:highlight w:val="none"/>
              </w:rPr>
            </w:pPr>
          </w:p>
        </w:tc>
        <w:tc>
          <w:tcPr>
            <w:tcW w:w="586" w:type="dxa"/>
            <w:tcBorders>
              <w:top w:val="single" w:color="auto" w:sz="6" w:space="0"/>
              <w:left w:val="single" w:color="auto" w:sz="6" w:space="0"/>
              <w:bottom w:val="single" w:color="auto" w:sz="6" w:space="0"/>
              <w:right w:val="single" w:color="auto" w:sz="6" w:space="0"/>
            </w:tcBorders>
            <w:vAlign w:val="center"/>
          </w:tcPr>
          <w:p w14:paraId="170B2A5C">
            <w:pPr>
              <w:jc w:val="center"/>
              <w:rPr>
                <w:color w:val="auto"/>
                <w:highlight w:val="none"/>
              </w:rPr>
            </w:pPr>
          </w:p>
        </w:tc>
        <w:tc>
          <w:tcPr>
            <w:tcW w:w="1035" w:type="dxa"/>
            <w:tcBorders>
              <w:top w:val="single" w:color="auto" w:sz="6" w:space="0"/>
              <w:left w:val="single" w:color="auto" w:sz="6" w:space="0"/>
              <w:bottom w:val="single" w:color="auto" w:sz="6" w:space="0"/>
              <w:right w:val="single" w:color="auto" w:sz="6" w:space="0"/>
            </w:tcBorders>
            <w:vAlign w:val="center"/>
          </w:tcPr>
          <w:p w14:paraId="60E68E1D">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64625E30">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0011073">
            <w:pPr>
              <w:jc w:val="center"/>
              <w:rPr>
                <w:color w:val="auto"/>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7F1C0412">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55C415F">
            <w:pPr>
              <w:jc w:val="center"/>
              <w:rPr>
                <w:color w:val="auto"/>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2ED599D8">
            <w:pPr>
              <w:jc w:val="center"/>
              <w:rPr>
                <w:color w:val="auto"/>
                <w:highlight w:val="none"/>
              </w:rPr>
            </w:pPr>
          </w:p>
        </w:tc>
      </w:tr>
    </w:tbl>
    <w:p w14:paraId="27EE76EA">
      <w:pPr>
        <w:rPr>
          <w:b/>
          <w:bCs/>
          <w:color w:val="auto"/>
          <w:highlight w:val="none"/>
        </w:rPr>
      </w:pPr>
      <w:r>
        <w:rPr>
          <w:rFonts w:hint="eastAsia"/>
          <w:b/>
          <w:bCs/>
          <w:color w:val="auto"/>
          <w:highlight w:val="none"/>
        </w:rPr>
        <w:t>注：供应商可按上述的格式自行编制，须随表提交相应的证书复印件并注明所在响应文件页码。</w:t>
      </w:r>
    </w:p>
    <w:p w14:paraId="2FB9C4D0">
      <w:pPr>
        <w:rPr>
          <w:color w:val="auto"/>
          <w:highlight w:val="none"/>
        </w:rPr>
      </w:pPr>
    </w:p>
    <w:p w14:paraId="72844E66">
      <w:pPr>
        <w:rPr>
          <w:color w:val="auto"/>
          <w:highlight w:val="none"/>
        </w:rPr>
      </w:pPr>
      <w:r>
        <w:rPr>
          <w:rFonts w:hint="eastAsia"/>
          <w:b/>
          <w:bCs/>
          <w:color w:val="auto"/>
          <w:highlight w:val="none"/>
        </w:rPr>
        <w:t>附表C:本项目的</w:t>
      </w:r>
      <w:r>
        <w:rPr>
          <w:rFonts w:hint="eastAsia"/>
          <w:b/>
          <w:bCs/>
          <w:color w:val="auto"/>
          <w:highlight w:val="none"/>
          <w:lang w:eastAsia="zh-CN"/>
        </w:rPr>
        <w:t>项目负责人</w:t>
      </w:r>
      <w:r>
        <w:rPr>
          <w:rFonts w:hint="eastAsia"/>
          <w:b/>
          <w:bCs/>
          <w:color w:val="auto"/>
          <w:highlight w:val="none"/>
        </w:rPr>
        <w:t>和小组人员交纳社保记录情况表</w:t>
      </w:r>
      <w:r>
        <w:rPr>
          <w:rFonts w:hint="eastAsia"/>
          <w:color w:val="auto"/>
          <w:highlight w:val="none"/>
        </w:rPr>
        <w:t>（以社保局缴纳凭证作附件）</w:t>
      </w:r>
    </w:p>
    <w:p w14:paraId="4428032C">
      <w:pPr>
        <w:jc w:val="center"/>
        <w:rPr>
          <w:color w:val="auto"/>
          <w:highlight w:val="none"/>
        </w:rPr>
      </w:pPr>
    </w:p>
    <w:p w14:paraId="2B1F8723">
      <w:pPr>
        <w:jc w:val="center"/>
        <w:rPr>
          <w:color w:val="auto"/>
          <w:highlight w:val="none"/>
        </w:rPr>
      </w:pPr>
      <w:r>
        <w:rPr>
          <w:rFonts w:hint="eastAsia"/>
          <w:color w:val="auto"/>
          <w:highlight w:val="none"/>
        </w:rPr>
        <w:t>供应商名称（</w:t>
      </w:r>
      <w:r>
        <w:rPr>
          <w:rFonts w:hint="eastAsia"/>
          <w:color w:val="auto"/>
          <w:highlight w:val="none"/>
          <w:lang w:val="zh-CN"/>
        </w:rPr>
        <w:t>电子签名</w:t>
      </w:r>
      <w:r>
        <w:rPr>
          <w:rFonts w:hint="eastAsia"/>
          <w:color w:val="auto"/>
          <w:highlight w:val="none"/>
        </w:rPr>
        <w:t>）：</w:t>
      </w:r>
    </w:p>
    <w:p w14:paraId="40A4E616">
      <w:pPr>
        <w:jc w:val="center"/>
        <w:rPr>
          <w:color w:val="auto"/>
          <w:highlight w:val="none"/>
        </w:rPr>
      </w:pPr>
      <w:r>
        <w:rPr>
          <w:rFonts w:hint="eastAsia"/>
          <w:color w:val="auto"/>
          <w:highlight w:val="none"/>
        </w:rPr>
        <w:t>日期：  年  月   日</w:t>
      </w:r>
    </w:p>
    <w:p w14:paraId="6FF39173">
      <w:pPr>
        <w:pStyle w:val="3"/>
        <w:rPr>
          <w:color w:val="auto"/>
          <w:highlight w:val="none"/>
        </w:rPr>
      </w:pPr>
      <w:r>
        <w:rPr>
          <w:rFonts w:hint="eastAsia" w:cs="仿宋_GB2312" w:asciiTheme="minorEastAsia" w:hAnsiTheme="minorEastAsia" w:eastAsiaTheme="minorEastAsia"/>
          <w:color w:val="auto"/>
          <w:sz w:val="24"/>
          <w:highlight w:val="none"/>
        </w:rPr>
        <w:br w:type="page"/>
      </w:r>
      <w:r>
        <w:rPr>
          <w:rFonts w:hint="eastAsia"/>
          <w:color w:val="auto"/>
          <w:highlight w:val="none"/>
        </w:rPr>
        <w:t>十三、优惠条件及特殊承诺</w:t>
      </w:r>
    </w:p>
    <w:p w14:paraId="247C8A0C">
      <w:pPr>
        <w:jc w:val="center"/>
        <w:rPr>
          <w:color w:val="auto"/>
          <w:highlight w:val="none"/>
        </w:rPr>
      </w:pPr>
      <w:r>
        <w:rPr>
          <w:rFonts w:hint="eastAsia"/>
          <w:color w:val="auto"/>
          <w:highlight w:val="none"/>
        </w:rPr>
        <w:t>（由供应商根据采购需求自行编制）</w:t>
      </w:r>
    </w:p>
    <w:p w14:paraId="7160BEAB">
      <w:pPr>
        <w:jc w:val="center"/>
        <w:rPr>
          <w:color w:val="auto"/>
          <w:highlight w:val="none"/>
        </w:rPr>
      </w:pPr>
    </w:p>
    <w:p w14:paraId="22C3CE4C">
      <w:pPr>
        <w:jc w:val="center"/>
        <w:rPr>
          <w:color w:val="auto"/>
          <w:highlight w:val="none"/>
        </w:rPr>
      </w:pPr>
      <w:r>
        <w:rPr>
          <w:rFonts w:hint="eastAsia"/>
          <w:color w:val="auto"/>
          <w:highlight w:val="none"/>
        </w:rPr>
        <w:t>供应商名称（</w:t>
      </w:r>
      <w:r>
        <w:rPr>
          <w:rFonts w:hint="eastAsia"/>
          <w:color w:val="auto"/>
          <w:highlight w:val="none"/>
          <w:lang w:val="zh-CN"/>
        </w:rPr>
        <w:t>电子签名</w:t>
      </w:r>
      <w:r>
        <w:rPr>
          <w:rFonts w:hint="eastAsia"/>
          <w:color w:val="auto"/>
          <w:highlight w:val="none"/>
        </w:rPr>
        <w:t>）：</w:t>
      </w:r>
    </w:p>
    <w:p w14:paraId="19D173B5">
      <w:pPr>
        <w:jc w:val="center"/>
        <w:rPr>
          <w:color w:val="auto"/>
          <w:highlight w:val="none"/>
        </w:rPr>
      </w:pPr>
      <w:r>
        <w:rPr>
          <w:rFonts w:hint="eastAsia"/>
          <w:color w:val="auto"/>
          <w:highlight w:val="none"/>
        </w:rPr>
        <w:t>日期：  年  月   日</w:t>
      </w:r>
    </w:p>
    <w:p w14:paraId="03F70595">
      <w:pPr>
        <w:jc w:val="center"/>
        <w:rPr>
          <w:color w:val="auto"/>
          <w:highlight w:val="none"/>
        </w:rPr>
      </w:pPr>
    </w:p>
    <w:p w14:paraId="262E1F57">
      <w:pPr>
        <w:jc w:val="center"/>
        <w:rPr>
          <w:color w:val="auto"/>
          <w:highlight w:val="none"/>
        </w:rPr>
      </w:pPr>
    </w:p>
    <w:p w14:paraId="1EA9BAD8">
      <w:pPr>
        <w:pStyle w:val="3"/>
        <w:rPr>
          <w:color w:val="auto"/>
          <w:highlight w:val="none"/>
        </w:rPr>
      </w:pPr>
      <w:r>
        <w:rPr>
          <w:rFonts w:hint="eastAsia"/>
          <w:color w:val="auto"/>
          <w:highlight w:val="none"/>
        </w:rPr>
        <w:t>十四、培训计划</w:t>
      </w:r>
    </w:p>
    <w:p w14:paraId="34BCD094">
      <w:pPr>
        <w:jc w:val="center"/>
        <w:rPr>
          <w:color w:val="auto"/>
          <w:highlight w:val="none"/>
        </w:rPr>
      </w:pPr>
      <w:r>
        <w:rPr>
          <w:rFonts w:hint="eastAsia"/>
          <w:color w:val="auto"/>
          <w:highlight w:val="none"/>
        </w:rPr>
        <w:t>（由供应商根据采购需求自行编制）</w:t>
      </w:r>
    </w:p>
    <w:p w14:paraId="67B626D0">
      <w:pPr>
        <w:jc w:val="center"/>
        <w:rPr>
          <w:color w:val="auto"/>
          <w:highlight w:val="none"/>
        </w:rPr>
      </w:pPr>
    </w:p>
    <w:p w14:paraId="057E0002">
      <w:pPr>
        <w:jc w:val="center"/>
        <w:rPr>
          <w:color w:val="auto"/>
          <w:highlight w:val="none"/>
        </w:rPr>
      </w:pPr>
      <w:r>
        <w:rPr>
          <w:rFonts w:hint="eastAsia"/>
          <w:color w:val="auto"/>
          <w:highlight w:val="none"/>
        </w:rPr>
        <w:t>供应商名称（</w:t>
      </w:r>
      <w:r>
        <w:rPr>
          <w:rFonts w:hint="eastAsia"/>
          <w:color w:val="auto"/>
          <w:highlight w:val="none"/>
          <w:lang w:val="zh-CN"/>
        </w:rPr>
        <w:t>电子签名</w:t>
      </w:r>
      <w:r>
        <w:rPr>
          <w:rFonts w:hint="eastAsia"/>
          <w:color w:val="auto"/>
          <w:highlight w:val="none"/>
        </w:rPr>
        <w:t>）：</w:t>
      </w:r>
    </w:p>
    <w:p w14:paraId="438BEC7D">
      <w:pPr>
        <w:jc w:val="center"/>
        <w:rPr>
          <w:color w:val="auto"/>
          <w:highlight w:val="none"/>
        </w:rPr>
      </w:pPr>
      <w:r>
        <w:rPr>
          <w:rFonts w:hint="eastAsia"/>
          <w:color w:val="auto"/>
          <w:highlight w:val="none"/>
        </w:rPr>
        <w:t>日期：  年  月   日</w:t>
      </w:r>
    </w:p>
    <w:p w14:paraId="02128E28">
      <w:pPr>
        <w:rPr>
          <w:color w:val="auto"/>
          <w:highlight w:val="none"/>
          <w:lang w:val="zh-CN"/>
        </w:rPr>
      </w:pPr>
      <w:r>
        <w:rPr>
          <w:rFonts w:hint="eastAsia"/>
          <w:color w:val="auto"/>
          <w:highlight w:val="none"/>
          <w:lang w:val="zh-CN"/>
        </w:rPr>
        <w:br w:type="page"/>
      </w:r>
    </w:p>
    <w:p w14:paraId="1BEAFA0B">
      <w:pPr>
        <w:pStyle w:val="3"/>
        <w:rPr>
          <w:color w:val="auto"/>
          <w:highlight w:val="none"/>
        </w:rPr>
      </w:pPr>
      <w:r>
        <w:rPr>
          <w:rFonts w:hint="eastAsia"/>
          <w:color w:val="auto"/>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2D77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2A688196">
            <w:pPr>
              <w:jc w:val="center"/>
              <w:rPr>
                <w:color w:val="auto"/>
                <w:highlight w:val="none"/>
              </w:rPr>
            </w:pPr>
            <w:r>
              <w:rPr>
                <w:rFonts w:hint="eastAsia"/>
                <w:color w:val="auto"/>
                <w:highlight w:val="none"/>
              </w:rPr>
              <w:t>名称</w:t>
            </w:r>
          </w:p>
        </w:tc>
        <w:tc>
          <w:tcPr>
            <w:tcW w:w="1900" w:type="dxa"/>
            <w:vAlign w:val="center"/>
          </w:tcPr>
          <w:p w14:paraId="764018BB">
            <w:pPr>
              <w:jc w:val="center"/>
              <w:rPr>
                <w:color w:val="auto"/>
                <w:highlight w:val="none"/>
              </w:rPr>
            </w:pPr>
            <w:r>
              <w:rPr>
                <w:rFonts w:hint="eastAsia"/>
                <w:color w:val="auto"/>
                <w:highlight w:val="none"/>
              </w:rPr>
              <w:t>品牌</w:t>
            </w:r>
          </w:p>
        </w:tc>
        <w:tc>
          <w:tcPr>
            <w:tcW w:w="1800" w:type="dxa"/>
            <w:vAlign w:val="center"/>
          </w:tcPr>
          <w:p w14:paraId="1ACAF957">
            <w:pPr>
              <w:jc w:val="center"/>
              <w:rPr>
                <w:color w:val="auto"/>
                <w:highlight w:val="none"/>
              </w:rPr>
            </w:pPr>
            <w:r>
              <w:rPr>
                <w:rFonts w:hint="eastAsia"/>
                <w:color w:val="auto"/>
                <w:highlight w:val="none"/>
              </w:rPr>
              <w:t>制造厂/原产地</w:t>
            </w:r>
          </w:p>
        </w:tc>
        <w:tc>
          <w:tcPr>
            <w:tcW w:w="2880" w:type="dxa"/>
            <w:vAlign w:val="center"/>
          </w:tcPr>
          <w:p w14:paraId="7FC994E4">
            <w:pPr>
              <w:jc w:val="center"/>
              <w:rPr>
                <w:color w:val="auto"/>
                <w:highlight w:val="none"/>
              </w:rPr>
            </w:pPr>
            <w:r>
              <w:rPr>
                <w:rFonts w:hint="eastAsia"/>
                <w:color w:val="auto"/>
                <w:highlight w:val="none"/>
              </w:rPr>
              <w:t>规格型号</w:t>
            </w:r>
          </w:p>
        </w:tc>
        <w:tc>
          <w:tcPr>
            <w:tcW w:w="1332" w:type="dxa"/>
            <w:vAlign w:val="center"/>
          </w:tcPr>
          <w:p w14:paraId="404C60CC">
            <w:pPr>
              <w:jc w:val="center"/>
              <w:rPr>
                <w:color w:val="auto"/>
                <w:highlight w:val="none"/>
              </w:rPr>
            </w:pPr>
            <w:r>
              <w:rPr>
                <w:rFonts w:hint="eastAsia"/>
                <w:color w:val="auto"/>
                <w:highlight w:val="none"/>
              </w:rPr>
              <w:t>数 量</w:t>
            </w:r>
          </w:p>
        </w:tc>
      </w:tr>
      <w:tr w14:paraId="6BA2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6F62C7CE">
            <w:pPr>
              <w:jc w:val="center"/>
              <w:rPr>
                <w:color w:val="auto"/>
                <w:highlight w:val="none"/>
              </w:rPr>
            </w:pPr>
          </w:p>
        </w:tc>
        <w:tc>
          <w:tcPr>
            <w:tcW w:w="1900" w:type="dxa"/>
            <w:vAlign w:val="center"/>
          </w:tcPr>
          <w:p w14:paraId="5DFAF3C8">
            <w:pPr>
              <w:jc w:val="center"/>
              <w:rPr>
                <w:color w:val="auto"/>
                <w:highlight w:val="none"/>
              </w:rPr>
            </w:pPr>
          </w:p>
        </w:tc>
        <w:tc>
          <w:tcPr>
            <w:tcW w:w="1800" w:type="dxa"/>
            <w:vAlign w:val="center"/>
          </w:tcPr>
          <w:p w14:paraId="1C5642D1">
            <w:pPr>
              <w:jc w:val="center"/>
              <w:rPr>
                <w:color w:val="auto"/>
                <w:highlight w:val="none"/>
              </w:rPr>
            </w:pPr>
          </w:p>
        </w:tc>
        <w:tc>
          <w:tcPr>
            <w:tcW w:w="2880" w:type="dxa"/>
            <w:vAlign w:val="center"/>
          </w:tcPr>
          <w:p w14:paraId="4D81C2B5">
            <w:pPr>
              <w:jc w:val="center"/>
              <w:rPr>
                <w:color w:val="auto"/>
                <w:highlight w:val="none"/>
              </w:rPr>
            </w:pPr>
          </w:p>
        </w:tc>
        <w:tc>
          <w:tcPr>
            <w:tcW w:w="1332" w:type="dxa"/>
            <w:vAlign w:val="center"/>
          </w:tcPr>
          <w:p w14:paraId="674AFA9C">
            <w:pPr>
              <w:jc w:val="center"/>
              <w:rPr>
                <w:color w:val="auto"/>
                <w:highlight w:val="none"/>
              </w:rPr>
            </w:pPr>
          </w:p>
        </w:tc>
      </w:tr>
      <w:tr w14:paraId="45E3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D4310F7">
            <w:pPr>
              <w:jc w:val="center"/>
              <w:rPr>
                <w:color w:val="auto"/>
                <w:highlight w:val="none"/>
              </w:rPr>
            </w:pPr>
          </w:p>
        </w:tc>
        <w:tc>
          <w:tcPr>
            <w:tcW w:w="1900" w:type="dxa"/>
            <w:vAlign w:val="center"/>
          </w:tcPr>
          <w:p w14:paraId="5DBE6BB1">
            <w:pPr>
              <w:jc w:val="center"/>
              <w:rPr>
                <w:color w:val="auto"/>
                <w:highlight w:val="none"/>
              </w:rPr>
            </w:pPr>
          </w:p>
        </w:tc>
        <w:tc>
          <w:tcPr>
            <w:tcW w:w="1800" w:type="dxa"/>
            <w:vAlign w:val="center"/>
          </w:tcPr>
          <w:p w14:paraId="16BBB6F4">
            <w:pPr>
              <w:jc w:val="center"/>
              <w:rPr>
                <w:color w:val="auto"/>
                <w:highlight w:val="none"/>
              </w:rPr>
            </w:pPr>
          </w:p>
        </w:tc>
        <w:tc>
          <w:tcPr>
            <w:tcW w:w="2880" w:type="dxa"/>
            <w:vAlign w:val="center"/>
          </w:tcPr>
          <w:p w14:paraId="4AFB85CF">
            <w:pPr>
              <w:jc w:val="center"/>
              <w:rPr>
                <w:color w:val="auto"/>
                <w:highlight w:val="none"/>
              </w:rPr>
            </w:pPr>
          </w:p>
        </w:tc>
        <w:tc>
          <w:tcPr>
            <w:tcW w:w="1332" w:type="dxa"/>
            <w:vAlign w:val="center"/>
          </w:tcPr>
          <w:p w14:paraId="5CAB9A3F">
            <w:pPr>
              <w:jc w:val="center"/>
              <w:rPr>
                <w:color w:val="auto"/>
                <w:highlight w:val="none"/>
              </w:rPr>
            </w:pPr>
          </w:p>
        </w:tc>
      </w:tr>
      <w:tr w14:paraId="5625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27D9C707">
            <w:pPr>
              <w:jc w:val="center"/>
              <w:rPr>
                <w:color w:val="auto"/>
                <w:highlight w:val="none"/>
              </w:rPr>
            </w:pPr>
          </w:p>
        </w:tc>
        <w:tc>
          <w:tcPr>
            <w:tcW w:w="1900" w:type="dxa"/>
            <w:vAlign w:val="center"/>
          </w:tcPr>
          <w:p w14:paraId="0D971900">
            <w:pPr>
              <w:jc w:val="center"/>
              <w:rPr>
                <w:color w:val="auto"/>
                <w:highlight w:val="none"/>
              </w:rPr>
            </w:pPr>
          </w:p>
        </w:tc>
        <w:tc>
          <w:tcPr>
            <w:tcW w:w="1800" w:type="dxa"/>
            <w:vAlign w:val="center"/>
          </w:tcPr>
          <w:p w14:paraId="37155E02">
            <w:pPr>
              <w:jc w:val="center"/>
              <w:rPr>
                <w:color w:val="auto"/>
                <w:highlight w:val="none"/>
              </w:rPr>
            </w:pPr>
          </w:p>
        </w:tc>
        <w:tc>
          <w:tcPr>
            <w:tcW w:w="2880" w:type="dxa"/>
            <w:vAlign w:val="center"/>
          </w:tcPr>
          <w:p w14:paraId="18DE86C2">
            <w:pPr>
              <w:jc w:val="center"/>
              <w:rPr>
                <w:color w:val="auto"/>
                <w:highlight w:val="none"/>
              </w:rPr>
            </w:pPr>
          </w:p>
        </w:tc>
        <w:tc>
          <w:tcPr>
            <w:tcW w:w="1332" w:type="dxa"/>
            <w:vAlign w:val="center"/>
          </w:tcPr>
          <w:p w14:paraId="7F249519">
            <w:pPr>
              <w:jc w:val="center"/>
              <w:rPr>
                <w:color w:val="auto"/>
                <w:highlight w:val="none"/>
              </w:rPr>
            </w:pPr>
          </w:p>
        </w:tc>
      </w:tr>
      <w:tr w14:paraId="0F39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39BC5B90">
            <w:pPr>
              <w:jc w:val="center"/>
              <w:rPr>
                <w:color w:val="auto"/>
                <w:highlight w:val="none"/>
              </w:rPr>
            </w:pPr>
          </w:p>
        </w:tc>
        <w:tc>
          <w:tcPr>
            <w:tcW w:w="1900" w:type="dxa"/>
            <w:vAlign w:val="center"/>
          </w:tcPr>
          <w:p w14:paraId="26D274E1">
            <w:pPr>
              <w:jc w:val="center"/>
              <w:rPr>
                <w:color w:val="auto"/>
                <w:highlight w:val="none"/>
              </w:rPr>
            </w:pPr>
          </w:p>
        </w:tc>
        <w:tc>
          <w:tcPr>
            <w:tcW w:w="1800" w:type="dxa"/>
            <w:vAlign w:val="center"/>
          </w:tcPr>
          <w:p w14:paraId="7F4D0336">
            <w:pPr>
              <w:jc w:val="center"/>
              <w:rPr>
                <w:color w:val="auto"/>
                <w:highlight w:val="none"/>
              </w:rPr>
            </w:pPr>
          </w:p>
        </w:tc>
        <w:tc>
          <w:tcPr>
            <w:tcW w:w="2880" w:type="dxa"/>
            <w:vAlign w:val="center"/>
          </w:tcPr>
          <w:p w14:paraId="6E802A36">
            <w:pPr>
              <w:jc w:val="center"/>
              <w:rPr>
                <w:color w:val="auto"/>
                <w:highlight w:val="none"/>
              </w:rPr>
            </w:pPr>
          </w:p>
        </w:tc>
        <w:tc>
          <w:tcPr>
            <w:tcW w:w="1332" w:type="dxa"/>
            <w:vAlign w:val="center"/>
          </w:tcPr>
          <w:p w14:paraId="6D7941E3">
            <w:pPr>
              <w:jc w:val="center"/>
              <w:rPr>
                <w:color w:val="auto"/>
                <w:highlight w:val="none"/>
              </w:rPr>
            </w:pPr>
          </w:p>
        </w:tc>
      </w:tr>
      <w:tr w14:paraId="7FC8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603F66A9">
            <w:pPr>
              <w:jc w:val="center"/>
              <w:rPr>
                <w:color w:val="auto"/>
                <w:highlight w:val="none"/>
              </w:rPr>
            </w:pPr>
          </w:p>
        </w:tc>
        <w:tc>
          <w:tcPr>
            <w:tcW w:w="1900" w:type="dxa"/>
            <w:vAlign w:val="center"/>
          </w:tcPr>
          <w:p w14:paraId="0C0D692E">
            <w:pPr>
              <w:jc w:val="center"/>
              <w:rPr>
                <w:color w:val="auto"/>
                <w:highlight w:val="none"/>
              </w:rPr>
            </w:pPr>
          </w:p>
        </w:tc>
        <w:tc>
          <w:tcPr>
            <w:tcW w:w="1800" w:type="dxa"/>
            <w:vAlign w:val="center"/>
          </w:tcPr>
          <w:p w14:paraId="62A4ACB1">
            <w:pPr>
              <w:jc w:val="center"/>
              <w:rPr>
                <w:color w:val="auto"/>
                <w:highlight w:val="none"/>
              </w:rPr>
            </w:pPr>
          </w:p>
        </w:tc>
        <w:tc>
          <w:tcPr>
            <w:tcW w:w="2880" w:type="dxa"/>
            <w:vAlign w:val="center"/>
          </w:tcPr>
          <w:p w14:paraId="4E947C5C">
            <w:pPr>
              <w:jc w:val="center"/>
              <w:rPr>
                <w:color w:val="auto"/>
                <w:highlight w:val="none"/>
              </w:rPr>
            </w:pPr>
          </w:p>
        </w:tc>
        <w:tc>
          <w:tcPr>
            <w:tcW w:w="1332" w:type="dxa"/>
            <w:vAlign w:val="center"/>
          </w:tcPr>
          <w:p w14:paraId="12AB141E">
            <w:pPr>
              <w:jc w:val="center"/>
              <w:rPr>
                <w:color w:val="auto"/>
                <w:highlight w:val="none"/>
              </w:rPr>
            </w:pPr>
          </w:p>
        </w:tc>
      </w:tr>
      <w:tr w14:paraId="044B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13F0BACB">
            <w:pPr>
              <w:jc w:val="center"/>
              <w:rPr>
                <w:color w:val="auto"/>
                <w:highlight w:val="none"/>
              </w:rPr>
            </w:pPr>
          </w:p>
        </w:tc>
        <w:tc>
          <w:tcPr>
            <w:tcW w:w="1900" w:type="dxa"/>
            <w:vAlign w:val="center"/>
          </w:tcPr>
          <w:p w14:paraId="50D1E566">
            <w:pPr>
              <w:jc w:val="center"/>
              <w:rPr>
                <w:color w:val="auto"/>
                <w:highlight w:val="none"/>
              </w:rPr>
            </w:pPr>
          </w:p>
        </w:tc>
        <w:tc>
          <w:tcPr>
            <w:tcW w:w="1800" w:type="dxa"/>
            <w:vAlign w:val="center"/>
          </w:tcPr>
          <w:p w14:paraId="64D74AA0">
            <w:pPr>
              <w:jc w:val="center"/>
              <w:rPr>
                <w:color w:val="auto"/>
                <w:highlight w:val="none"/>
              </w:rPr>
            </w:pPr>
          </w:p>
        </w:tc>
        <w:tc>
          <w:tcPr>
            <w:tcW w:w="2880" w:type="dxa"/>
            <w:vAlign w:val="center"/>
          </w:tcPr>
          <w:p w14:paraId="7418AD4F">
            <w:pPr>
              <w:jc w:val="center"/>
              <w:rPr>
                <w:color w:val="auto"/>
                <w:highlight w:val="none"/>
              </w:rPr>
            </w:pPr>
          </w:p>
        </w:tc>
        <w:tc>
          <w:tcPr>
            <w:tcW w:w="1332" w:type="dxa"/>
            <w:vAlign w:val="center"/>
          </w:tcPr>
          <w:p w14:paraId="248B5475">
            <w:pPr>
              <w:jc w:val="center"/>
              <w:rPr>
                <w:color w:val="auto"/>
                <w:highlight w:val="none"/>
              </w:rPr>
            </w:pPr>
          </w:p>
        </w:tc>
      </w:tr>
      <w:tr w14:paraId="5CB1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30C41E3F">
            <w:pPr>
              <w:jc w:val="center"/>
              <w:rPr>
                <w:color w:val="auto"/>
                <w:highlight w:val="none"/>
              </w:rPr>
            </w:pPr>
          </w:p>
        </w:tc>
        <w:tc>
          <w:tcPr>
            <w:tcW w:w="1900" w:type="dxa"/>
            <w:vAlign w:val="center"/>
          </w:tcPr>
          <w:p w14:paraId="4581CE66">
            <w:pPr>
              <w:jc w:val="center"/>
              <w:rPr>
                <w:color w:val="auto"/>
                <w:highlight w:val="none"/>
              </w:rPr>
            </w:pPr>
          </w:p>
        </w:tc>
        <w:tc>
          <w:tcPr>
            <w:tcW w:w="1800" w:type="dxa"/>
            <w:vAlign w:val="center"/>
          </w:tcPr>
          <w:p w14:paraId="201A6E67">
            <w:pPr>
              <w:jc w:val="center"/>
              <w:rPr>
                <w:color w:val="auto"/>
                <w:highlight w:val="none"/>
              </w:rPr>
            </w:pPr>
          </w:p>
        </w:tc>
        <w:tc>
          <w:tcPr>
            <w:tcW w:w="2880" w:type="dxa"/>
            <w:vAlign w:val="center"/>
          </w:tcPr>
          <w:p w14:paraId="4A6EF2FB">
            <w:pPr>
              <w:jc w:val="center"/>
              <w:rPr>
                <w:color w:val="auto"/>
                <w:highlight w:val="none"/>
              </w:rPr>
            </w:pPr>
          </w:p>
        </w:tc>
        <w:tc>
          <w:tcPr>
            <w:tcW w:w="1332" w:type="dxa"/>
            <w:vAlign w:val="center"/>
          </w:tcPr>
          <w:p w14:paraId="15E1E4C5">
            <w:pPr>
              <w:jc w:val="center"/>
              <w:rPr>
                <w:color w:val="auto"/>
                <w:highlight w:val="none"/>
              </w:rPr>
            </w:pPr>
          </w:p>
        </w:tc>
      </w:tr>
    </w:tbl>
    <w:p w14:paraId="5CFAB91D">
      <w:pPr>
        <w:rPr>
          <w:color w:val="auto"/>
          <w:highlight w:val="none"/>
        </w:rPr>
      </w:pPr>
      <w:r>
        <w:rPr>
          <w:rFonts w:hint="eastAsia"/>
          <w:color w:val="auto"/>
          <w:highlight w:val="none"/>
        </w:rPr>
        <w:t>注：随机特殊工具和备品备件是指供应商在供货时免费赠送给采购人的工具及零配件，以备用。</w:t>
      </w:r>
    </w:p>
    <w:p w14:paraId="1A8B41DF">
      <w:pPr>
        <w:jc w:val="center"/>
        <w:rPr>
          <w:color w:val="auto"/>
          <w:highlight w:val="none"/>
        </w:rPr>
      </w:pPr>
    </w:p>
    <w:p w14:paraId="50158D00">
      <w:pPr>
        <w:jc w:val="center"/>
        <w:rPr>
          <w:color w:val="auto"/>
          <w:highlight w:val="none"/>
        </w:rPr>
      </w:pPr>
      <w:r>
        <w:rPr>
          <w:rFonts w:hint="eastAsia"/>
          <w:color w:val="auto"/>
          <w:highlight w:val="none"/>
        </w:rPr>
        <w:t>供应商名称（</w:t>
      </w:r>
      <w:r>
        <w:rPr>
          <w:rFonts w:hint="eastAsia"/>
          <w:color w:val="auto"/>
          <w:highlight w:val="none"/>
          <w:lang w:val="zh-CN"/>
        </w:rPr>
        <w:t>电子签名</w:t>
      </w:r>
      <w:r>
        <w:rPr>
          <w:rFonts w:hint="eastAsia"/>
          <w:color w:val="auto"/>
          <w:highlight w:val="none"/>
        </w:rPr>
        <w:t>）：</w:t>
      </w:r>
    </w:p>
    <w:p w14:paraId="5C3FB6AA">
      <w:pPr>
        <w:jc w:val="center"/>
        <w:rPr>
          <w:color w:val="auto"/>
          <w:highlight w:val="none"/>
        </w:rPr>
      </w:pPr>
      <w:r>
        <w:rPr>
          <w:rFonts w:hint="eastAsia"/>
          <w:color w:val="auto"/>
          <w:highlight w:val="none"/>
        </w:rPr>
        <w:t>日期：  年  月   日</w:t>
      </w:r>
    </w:p>
    <w:p w14:paraId="0059A080">
      <w:pPr>
        <w:jc w:val="center"/>
        <w:rPr>
          <w:color w:val="auto"/>
          <w:highlight w:val="none"/>
        </w:rPr>
      </w:pPr>
    </w:p>
    <w:p w14:paraId="498AB0B4">
      <w:pPr>
        <w:jc w:val="center"/>
        <w:rPr>
          <w:color w:val="auto"/>
          <w:highlight w:val="none"/>
        </w:rPr>
      </w:pPr>
    </w:p>
    <w:p w14:paraId="692E744C">
      <w:pPr>
        <w:jc w:val="center"/>
        <w:rPr>
          <w:color w:val="auto"/>
          <w:highlight w:val="none"/>
        </w:rPr>
      </w:pPr>
    </w:p>
    <w:p w14:paraId="77E32301">
      <w:pPr>
        <w:pStyle w:val="3"/>
        <w:rPr>
          <w:color w:val="auto"/>
          <w:highlight w:val="none"/>
        </w:rPr>
      </w:pPr>
      <w:r>
        <w:rPr>
          <w:rFonts w:hint="eastAsia"/>
          <w:color w:val="auto"/>
          <w:highlight w:val="none"/>
        </w:rPr>
        <w:t>十六、认为需求的其他技术文件或说明</w:t>
      </w:r>
    </w:p>
    <w:p w14:paraId="79527504">
      <w:pPr>
        <w:jc w:val="center"/>
        <w:rPr>
          <w:color w:val="auto"/>
          <w:highlight w:val="none"/>
        </w:rPr>
      </w:pPr>
      <w:r>
        <w:rPr>
          <w:rFonts w:hint="eastAsia"/>
          <w:color w:val="auto"/>
          <w:highlight w:val="none"/>
        </w:rPr>
        <w:t>（由供应商根据采购需求自行编制）</w:t>
      </w:r>
    </w:p>
    <w:p w14:paraId="280C4238">
      <w:pPr>
        <w:jc w:val="center"/>
        <w:rPr>
          <w:color w:val="auto"/>
          <w:highlight w:val="none"/>
        </w:rPr>
      </w:pPr>
    </w:p>
    <w:p w14:paraId="6E89A9B1">
      <w:pPr>
        <w:jc w:val="center"/>
        <w:rPr>
          <w:color w:val="auto"/>
          <w:highlight w:val="none"/>
        </w:rPr>
      </w:pPr>
      <w:r>
        <w:rPr>
          <w:rFonts w:hint="eastAsia"/>
          <w:color w:val="auto"/>
          <w:highlight w:val="none"/>
        </w:rPr>
        <w:t>供应商名称（</w:t>
      </w:r>
      <w:r>
        <w:rPr>
          <w:rFonts w:hint="eastAsia"/>
          <w:color w:val="auto"/>
          <w:highlight w:val="none"/>
          <w:lang w:val="zh-CN"/>
        </w:rPr>
        <w:t>电子签名</w:t>
      </w:r>
      <w:r>
        <w:rPr>
          <w:rFonts w:hint="eastAsia"/>
          <w:color w:val="auto"/>
          <w:highlight w:val="none"/>
        </w:rPr>
        <w:t>）：</w:t>
      </w:r>
    </w:p>
    <w:p w14:paraId="7377248C">
      <w:pPr>
        <w:jc w:val="center"/>
        <w:rPr>
          <w:color w:val="auto"/>
          <w:highlight w:val="none"/>
        </w:rPr>
      </w:pPr>
      <w:r>
        <w:rPr>
          <w:rFonts w:hint="eastAsia"/>
          <w:color w:val="auto"/>
          <w:highlight w:val="none"/>
        </w:rPr>
        <w:t>日期：  年  月   日</w:t>
      </w:r>
    </w:p>
    <w:p w14:paraId="5026FA9A">
      <w:pPr>
        <w:jc w:val="center"/>
        <w:rPr>
          <w:color w:val="auto"/>
          <w:highlight w:val="none"/>
        </w:rPr>
      </w:pPr>
    </w:p>
    <w:p w14:paraId="74F59BFF">
      <w:pPr>
        <w:jc w:val="center"/>
        <w:rPr>
          <w:color w:val="auto"/>
          <w:highlight w:val="none"/>
        </w:rPr>
      </w:pPr>
    </w:p>
    <w:p w14:paraId="5579CF5B">
      <w:pPr>
        <w:jc w:val="center"/>
        <w:rPr>
          <w:color w:val="auto"/>
          <w:highlight w:val="none"/>
        </w:rPr>
      </w:pPr>
    </w:p>
    <w:p w14:paraId="51E4097F">
      <w:pPr>
        <w:rPr>
          <w:color w:val="auto"/>
          <w:highlight w:val="none"/>
        </w:rPr>
      </w:pPr>
      <w:r>
        <w:rPr>
          <w:color w:val="auto"/>
          <w:highlight w:val="none"/>
        </w:rPr>
        <w:br w:type="page"/>
      </w:r>
    </w:p>
    <w:p w14:paraId="30F67A09">
      <w:pPr>
        <w:pStyle w:val="3"/>
        <w:rPr>
          <w:color w:val="auto"/>
          <w:highlight w:val="none"/>
        </w:rPr>
      </w:pPr>
      <w:r>
        <w:rPr>
          <w:rFonts w:hint="eastAsia"/>
          <w:color w:val="auto"/>
          <w:highlight w:val="none"/>
        </w:rPr>
        <w:t>十七、政府采购供应商廉洁自律承诺书</w:t>
      </w:r>
    </w:p>
    <w:p w14:paraId="7F2D605C">
      <w:pPr>
        <w:rPr>
          <w:color w:val="auto"/>
          <w:highlight w:val="none"/>
          <w:u w:val="single"/>
          <w:lang w:val="zh-CN"/>
        </w:rPr>
      </w:pPr>
      <w:r>
        <w:rPr>
          <w:rFonts w:hint="eastAsia"/>
          <w:color w:val="auto"/>
          <w:highlight w:val="none"/>
          <w:u w:val="single"/>
        </w:rPr>
        <w:t>_________（采购人）</w:t>
      </w:r>
      <w:r>
        <w:rPr>
          <w:rFonts w:hint="eastAsia"/>
          <w:color w:val="auto"/>
          <w:highlight w:val="none"/>
          <w:u w:val="single"/>
          <w:lang w:val="zh-CN"/>
        </w:rPr>
        <w:t>：</w:t>
      </w:r>
    </w:p>
    <w:p w14:paraId="45FF3AF6">
      <w:pPr>
        <w:ind w:firstLine="480" w:firstLineChars="200"/>
        <w:rPr>
          <w:color w:val="auto"/>
          <w:highlight w:val="none"/>
          <w:lang w:val="zh-CN"/>
        </w:rPr>
      </w:pPr>
      <w:r>
        <w:rPr>
          <w:rFonts w:hint="eastAsia"/>
          <w:color w:val="auto"/>
          <w:highlight w:val="none"/>
          <w:lang w:val="zh-CN"/>
        </w:rPr>
        <w:t>我单位响应你</w:t>
      </w:r>
      <w:r>
        <w:rPr>
          <w:rFonts w:hint="eastAsia"/>
          <w:color w:val="auto"/>
          <w:highlight w:val="none"/>
        </w:rPr>
        <w:t>单位</w:t>
      </w:r>
      <w:r>
        <w:rPr>
          <w:rFonts w:hint="eastAsia"/>
          <w:color w:val="auto"/>
          <w:highlight w:val="none"/>
          <w:lang w:val="zh-CN"/>
        </w:rPr>
        <w:t>项目采购要求参加响应。在这次响应过程中和成交后，我们将严格遵守国家法律法规要求，并郑重承诺：</w:t>
      </w:r>
    </w:p>
    <w:p w14:paraId="106DFC2D">
      <w:pPr>
        <w:ind w:firstLine="480" w:firstLineChars="200"/>
        <w:rPr>
          <w:color w:val="auto"/>
          <w:highlight w:val="none"/>
          <w:lang w:val="zh-CN"/>
        </w:rPr>
      </w:pPr>
      <w:r>
        <w:rPr>
          <w:rFonts w:hint="eastAsia"/>
          <w:color w:val="auto"/>
          <w:highlight w:val="none"/>
          <w:lang w:val="zh-CN"/>
        </w:rPr>
        <w:t xml:space="preserve">一、不向项目有关人员及部门赠送礼金礼物、有价证券、回扣以及中介费、介绍费、咨询费等好处费； </w:t>
      </w:r>
    </w:p>
    <w:p w14:paraId="6B96F8F2">
      <w:pPr>
        <w:ind w:firstLine="480" w:firstLineChars="200"/>
        <w:rPr>
          <w:color w:val="auto"/>
          <w:highlight w:val="none"/>
          <w:lang w:val="zh-CN"/>
        </w:rPr>
      </w:pPr>
      <w:r>
        <w:rPr>
          <w:rFonts w:hint="eastAsia"/>
          <w:color w:val="auto"/>
          <w:highlight w:val="none"/>
          <w:lang w:val="zh-CN"/>
        </w:rPr>
        <w:t xml:space="preserve">二、不为项目有关人员及部门报销应由你方单位或个人支付的费用； </w:t>
      </w:r>
    </w:p>
    <w:p w14:paraId="0E55CAD0">
      <w:pPr>
        <w:ind w:firstLine="480" w:firstLineChars="200"/>
        <w:rPr>
          <w:color w:val="auto"/>
          <w:highlight w:val="none"/>
          <w:lang w:val="zh-CN"/>
        </w:rPr>
      </w:pPr>
      <w:r>
        <w:rPr>
          <w:rFonts w:hint="eastAsia"/>
          <w:color w:val="auto"/>
          <w:highlight w:val="none"/>
          <w:lang w:val="zh-CN"/>
        </w:rPr>
        <w:t xml:space="preserve">三、不向项目有关人员及部门提供有可能影响公正的宴请和健身娱乐等活动； </w:t>
      </w:r>
    </w:p>
    <w:p w14:paraId="58022682">
      <w:pPr>
        <w:ind w:firstLine="480" w:firstLineChars="200"/>
        <w:rPr>
          <w:color w:val="auto"/>
          <w:highlight w:val="none"/>
          <w:lang w:val="zh-CN"/>
        </w:rPr>
      </w:pPr>
      <w:r>
        <w:rPr>
          <w:rFonts w:hint="eastAsia"/>
          <w:color w:val="auto"/>
          <w:highlight w:val="none"/>
          <w:lang w:val="zh-CN"/>
        </w:rPr>
        <w:t>四、不为项目有关人员及部门出国（境）、旅游等提供方便；</w:t>
      </w:r>
    </w:p>
    <w:p w14:paraId="0AC97B5E">
      <w:pPr>
        <w:ind w:firstLine="480" w:firstLineChars="200"/>
        <w:rPr>
          <w:color w:val="auto"/>
          <w:highlight w:val="none"/>
          <w:lang w:val="zh-CN"/>
        </w:rPr>
      </w:pPr>
      <w:r>
        <w:rPr>
          <w:rFonts w:hint="eastAsia"/>
          <w:color w:val="auto"/>
          <w:highlight w:val="none"/>
          <w:lang w:val="zh-CN"/>
        </w:rPr>
        <w:t>五、不为项目有关人员个人装修住房、婚丧嫁娶、配偶子女工作安排等提供</w:t>
      </w:r>
    </w:p>
    <w:p w14:paraId="106647BF">
      <w:pPr>
        <w:ind w:firstLine="480" w:firstLineChars="200"/>
        <w:rPr>
          <w:color w:val="auto"/>
          <w:highlight w:val="none"/>
          <w:lang w:val="zh-CN"/>
        </w:rPr>
      </w:pPr>
      <w:r>
        <w:rPr>
          <w:rFonts w:hint="eastAsia"/>
          <w:color w:val="auto"/>
          <w:highlight w:val="none"/>
          <w:lang w:val="zh-CN"/>
        </w:rPr>
        <w:t>好处；</w:t>
      </w:r>
    </w:p>
    <w:p w14:paraId="1C857CB9">
      <w:pPr>
        <w:ind w:firstLine="480" w:firstLineChars="200"/>
        <w:rPr>
          <w:color w:val="auto"/>
          <w:highlight w:val="none"/>
          <w:lang w:val="zh-CN"/>
        </w:rPr>
      </w:pPr>
      <w:r>
        <w:rPr>
          <w:rFonts w:hint="eastAsia"/>
          <w:color w:val="auto"/>
          <w:highlight w:val="none"/>
          <w:lang w:val="zh-CN"/>
        </w:rPr>
        <w:t xml:space="preserve">六、严格遵守《中华人民共和国政府采购法》《中华人民共和国招标投标法》《中华人民共和国民法典》等法律法规，诚实守信，合法经营，坚决抵制各种违法违纪行为。 </w:t>
      </w:r>
    </w:p>
    <w:p w14:paraId="7DF6741A">
      <w:pPr>
        <w:ind w:firstLine="480" w:firstLineChars="200"/>
        <w:rPr>
          <w:color w:val="auto"/>
          <w:highlight w:val="none"/>
          <w:lang w:val="zh-CN"/>
        </w:rPr>
      </w:pPr>
      <w:r>
        <w:rPr>
          <w:rFonts w:hint="eastAsia"/>
          <w:color w:val="auto"/>
          <w:highlight w:val="none"/>
          <w:lang w:val="zh-CN"/>
        </w:rPr>
        <w:t>如违反上述承诺，你</w:t>
      </w:r>
      <w:r>
        <w:rPr>
          <w:rFonts w:hint="eastAsia"/>
          <w:color w:val="auto"/>
          <w:highlight w:val="none"/>
        </w:rPr>
        <w:t>单位</w:t>
      </w:r>
      <w:r>
        <w:rPr>
          <w:rFonts w:hint="eastAsia"/>
          <w:color w:val="auto"/>
          <w:highlight w:val="none"/>
          <w:lang w:val="zh-CN"/>
        </w:rPr>
        <w:t>有权立即取消我单位响应、成交或在建项目的建设资格，有权拒绝我单位在一定时期内进入你</w:t>
      </w:r>
      <w:r>
        <w:rPr>
          <w:rFonts w:hint="eastAsia"/>
          <w:color w:val="auto"/>
          <w:highlight w:val="none"/>
        </w:rPr>
        <w:t>单位</w:t>
      </w:r>
      <w:r>
        <w:rPr>
          <w:rFonts w:hint="eastAsia"/>
          <w:color w:val="auto"/>
          <w:highlight w:val="none"/>
          <w:lang w:val="zh-CN"/>
        </w:rPr>
        <w:t>进行项目建设或其他经营活动，并通报</w:t>
      </w:r>
      <w:r>
        <w:rPr>
          <w:rFonts w:hint="eastAsia"/>
          <w:color w:val="auto"/>
          <w:highlight w:val="none"/>
        </w:rPr>
        <w:t>省</w:t>
      </w:r>
      <w:r>
        <w:rPr>
          <w:rFonts w:hint="eastAsia"/>
          <w:color w:val="auto"/>
          <w:highlight w:val="none"/>
          <w:lang w:val="zh-CN"/>
        </w:rPr>
        <w:t>财政局。由此引起的相应损失均由我单位承担。</w:t>
      </w:r>
    </w:p>
    <w:p w14:paraId="2AB8A379">
      <w:pPr>
        <w:rPr>
          <w:color w:val="auto"/>
          <w:highlight w:val="none"/>
          <w:lang w:val="zh-CN"/>
        </w:rPr>
      </w:pPr>
    </w:p>
    <w:p w14:paraId="5DC64B6B">
      <w:pPr>
        <w:rPr>
          <w:color w:val="auto"/>
          <w:highlight w:val="none"/>
          <w:lang w:val="zh-CN"/>
        </w:rPr>
      </w:pPr>
    </w:p>
    <w:p w14:paraId="0A51C0B8">
      <w:pPr>
        <w:jc w:val="center"/>
        <w:rPr>
          <w:color w:val="auto"/>
          <w:highlight w:val="none"/>
          <w:lang w:val="zh-CN"/>
        </w:rPr>
      </w:pPr>
    </w:p>
    <w:p w14:paraId="24F314A1">
      <w:pPr>
        <w:jc w:val="center"/>
        <w:rPr>
          <w:color w:val="auto"/>
          <w:highlight w:val="none"/>
          <w:lang w:val="zh-CN"/>
        </w:rPr>
      </w:pPr>
      <w:r>
        <w:rPr>
          <w:rFonts w:hint="eastAsia"/>
          <w:color w:val="auto"/>
          <w:highlight w:val="none"/>
        </w:rPr>
        <w:t>供应商</w:t>
      </w:r>
      <w:r>
        <w:rPr>
          <w:rFonts w:hint="eastAsia"/>
          <w:color w:val="auto"/>
          <w:highlight w:val="none"/>
          <w:lang w:val="zh-CN"/>
        </w:rPr>
        <w:t>名称（</w:t>
      </w:r>
      <w:r>
        <w:rPr>
          <w:rFonts w:hint="eastAsia"/>
          <w:color w:val="auto"/>
          <w:highlight w:val="none"/>
        </w:rPr>
        <w:t>电子签名</w:t>
      </w:r>
      <w:r>
        <w:rPr>
          <w:rFonts w:hint="eastAsia"/>
          <w:color w:val="auto"/>
          <w:highlight w:val="none"/>
          <w:lang w:val="zh-CN"/>
        </w:rPr>
        <w:t>）：</w:t>
      </w:r>
    </w:p>
    <w:p w14:paraId="27727D78">
      <w:pPr>
        <w:jc w:val="center"/>
        <w:rPr>
          <w:color w:val="auto"/>
          <w:highlight w:val="none"/>
        </w:rPr>
      </w:pPr>
      <w:r>
        <w:rPr>
          <w:rFonts w:hint="eastAsia"/>
          <w:color w:val="auto"/>
          <w:highlight w:val="none"/>
          <w:lang w:val="zh-CN"/>
        </w:rPr>
        <w:t>日期</w:t>
      </w:r>
      <w:r>
        <w:rPr>
          <w:rFonts w:hint="eastAsia"/>
          <w:color w:val="auto"/>
          <w:highlight w:val="none"/>
        </w:rPr>
        <w:t>：</w:t>
      </w:r>
      <w:r>
        <w:rPr>
          <w:rFonts w:hint="eastAsia"/>
          <w:color w:val="auto"/>
          <w:highlight w:val="none"/>
          <w:lang w:val="zh-CN"/>
        </w:rPr>
        <w:t xml:space="preserve">   年   月   日</w:t>
      </w:r>
    </w:p>
    <w:p w14:paraId="5AF54925">
      <w:pPr>
        <w:rPr>
          <w:color w:val="auto"/>
          <w:highlight w:val="none"/>
        </w:rPr>
      </w:pPr>
    </w:p>
    <w:p w14:paraId="690F61FA">
      <w:pPr>
        <w:rPr>
          <w:color w:val="auto"/>
          <w:highlight w:val="none"/>
        </w:rPr>
      </w:pPr>
      <w:r>
        <w:rPr>
          <w:rFonts w:hint="eastAsia"/>
          <w:color w:val="auto"/>
          <w:highlight w:val="none"/>
        </w:rPr>
        <w:br w:type="page"/>
      </w:r>
    </w:p>
    <w:p w14:paraId="06CC056E">
      <w:pPr>
        <w:pStyle w:val="2"/>
        <w:spacing w:before="120" w:after="120"/>
        <w:rPr>
          <w:color w:val="auto"/>
          <w:highlight w:val="none"/>
        </w:rPr>
      </w:pPr>
      <w:r>
        <w:rPr>
          <w:rFonts w:hint="eastAsia"/>
          <w:color w:val="auto"/>
          <w:highlight w:val="none"/>
        </w:rPr>
        <w:t>第八部分 最后报价格式</w:t>
      </w:r>
    </w:p>
    <w:p w14:paraId="08A0FB1E">
      <w:pPr>
        <w:pStyle w:val="3"/>
        <w:rPr>
          <w:color w:val="auto"/>
          <w:highlight w:val="none"/>
        </w:rPr>
      </w:pPr>
      <w:r>
        <w:rPr>
          <w:rFonts w:hint="eastAsia"/>
          <w:color w:val="auto"/>
          <w:highlight w:val="none"/>
        </w:rPr>
        <w:t>（一）最后报价一览表</w:t>
      </w:r>
    </w:p>
    <w:p w14:paraId="2B1BB065">
      <w:pPr>
        <w:rPr>
          <w:color w:val="auto"/>
          <w:highlight w:val="none"/>
          <w:u w:val="single"/>
        </w:rPr>
      </w:pPr>
      <w:r>
        <w:rPr>
          <w:rFonts w:hint="eastAsia"/>
          <w:color w:val="auto"/>
          <w:highlight w:val="none"/>
          <w:u w:val="single"/>
        </w:rPr>
        <w:t>_________（采购人）、（采购代理机构）</w:t>
      </w:r>
      <w:r>
        <w:rPr>
          <w:rFonts w:hint="eastAsia"/>
          <w:color w:val="auto"/>
          <w:highlight w:val="none"/>
          <w:u w:val="single"/>
          <w:lang w:val="zh-CN"/>
        </w:rPr>
        <w:t>：</w:t>
      </w:r>
    </w:p>
    <w:p w14:paraId="594A5EBF">
      <w:pPr>
        <w:ind w:firstLine="480" w:firstLineChars="200"/>
        <w:rPr>
          <w:color w:val="auto"/>
          <w:highlight w:val="none"/>
          <w:lang w:val="zh-CN"/>
        </w:rPr>
      </w:pPr>
      <w:r>
        <w:rPr>
          <w:rFonts w:hint="eastAsia"/>
          <w:color w:val="auto"/>
          <w:highlight w:val="none"/>
          <w:lang w:val="zh-CN"/>
        </w:rPr>
        <w:t>按你方磋商文件要求，我们即本响应文件签字方，谨此向你方发出要约如下：如你方接受本响应，我方承诺按照如下最后报价一览表的价格完成__________________（项目名称）【项目编号：___________】的实施。</w:t>
      </w:r>
    </w:p>
    <w:p w14:paraId="6FFAE551">
      <w:pPr>
        <w:jc w:val="center"/>
        <w:rPr>
          <w:rFonts w:hint="eastAsia"/>
          <w:b/>
          <w:bCs/>
          <w:color w:val="auto"/>
          <w:highlight w:val="none"/>
          <w:lang w:val="zh-CN"/>
        </w:rPr>
      </w:pPr>
      <w:r>
        <w:rPr>
          <w:rFonts w:hint="eastAsia"/>
          <w:b/>
          <w:bCs/>
          <w:color w:val="auto"/>
          <w:highlight w:val="none"/>
          <w:lang w:val="zh-CN"/>
        </w:rPr>
        <w:t>最后报价一览表(单位均为人民币元)</w:t>
      </w:r>
    </w:p>
    <w:tbl>
      <w:tblPr>
        <w:tblStyle w:val="6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913"/>
        <w:gridCol w:w="998"/>
        <w:gridCol w:w="1023"/>
        <w:gridCol w:w="919"/>
        <w:gridCol w:w="884"/>
        <w:gridCol w:w="895"/>
        <w:gridCol w:w="895"/>
        <w:gridCol w:w="895"/>
        <w:gridCol w:w="433"/>
      </w:tblGrid>
      <w:tr w14:paraId="0263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29" w:type="pct"/>
            <w:vAlign w:val="center"/>
          </w:tcPr>
          <w:p w14:paraId="36F82B0E">
            <w:pPr>
              <w:jc w:val="center"/>
              <w:rPr>
                <w:color w:val="auto"/>
                <w:sz w:val="21"/>
                <w:szCs w:val="21"/>
                <w:highlight w:val="none"/>
              </w:rPr>
            </w:pPr>
            <w:r>
              <w:rPr>
                <w:rFonts w:hint="eastAsia"/>
                <w:color w:val="auto"/>
                <w:sz w:val="21"/>
                <w:szCs w:val="21"/>
                <w:highlight w:val="none"/>
              </w:rPr>
              <w:t>序号</w:t>
            </w:r>
          </w:p>
        </w:tc>
        <w:tc>
          <w:tcPr>
            <w:tcW w:w="1031" w:type="pct"/>
            <w:vAlign w:val="center"/>
          </w:tcPr>
          <w:p w14:paraId="38E89EFE">
            <w:pPr>
              <w:jc w:val="center"/>
              <w:rPr>
                <w:color w:val="auto"/>
                <w:sz w:val="21"/>
                <w:szCs w:val="21"/>
                <w:highlight w:val="none"/>
              </w:rPr>
            </w:pPr>
            <w:r>
              <w:rPr>
                <w:rFonts w:hint="eastAsia"/>
                <w:color w:val="auto"/>
                <w:sz w:val="21"/>
                <w:szCs w:val="21"/>
                <w:highlight w:val="none"/>
              </w:rPr>
              <w:t>名称</w:t>
            </w:r>
          </w:p>
        </w:tc>
        <w:tc>
          <w:tcPr>
            <w:tcW w:w="537" w:type="pct"/>
            <w:vAlign w:val="center"/>
          </w:tcPr>
          <w:p w14:paraId="746DC417">
            <w:pPr>
              <w:jc w:val="center"/>
              <w:rPr>
                <w:rFonts w:hint="eastAsia"/>
                <w:color w:val="auto"/>
                <w:sz w:val="21"/>
                <w:szCs w:val="21"/>
                <w:highlight w:val="none"/>
              </w:rPr>
            </w:pPr>
            <w:r>
              <w:rPr>
                <w:rFonts w:hint="eastAsia"/>
                <w:color w:val="auto"/>
                <w:sz w:val="21"/>
                <w:szCs w:val="21"/>
                <w:highlight w:val="none"/>
              </w:rPr>
              <w:t>服务</w:t>
            </w:r>
          </w:p>
          <w:p w14:paraId="20413A85">
            <w:pPr>
              <w:jc w:val="center"/>
              <w:rPr>
                <w:color w:val="auto"/>
                <w:sz w:val="21"/>
                <w:szCs w:val="21"/>
                <w:highlight w:val="none"/>
              </w:rPr>
            </w:pPr>
            <w:r>
              <w:rPr>
                <w:rFonts w:hint="eastAsia"/>
                <w:color w:val="auto"/>
                <w:sz w:val="21"/>
                <w:szCs w:val="21"/>
                <w:highlight w:val="none"/>
              </w:rPr>
              <w:t>范围</w:t>
            </w:r>
          </w:p>
        </w:tc>
        <w:tc>
          <w:tcPr>
            <w:tcW w:w="551" w:type="pct"/>
            <w:vAlign w:val="center"/>
          </w:tcPr>
          <w:p w14:paraId="01AF7EC9">
            <w:pPr>
              <w:jc w:val="center"/>
              <w:rPr>
                <w:rFonts w:hint="eastAsia"/>
                <w:color w:val="auto"/>
                <w:sz w:val="21"/>
                <w:szCs w:val="21"/>
                <w:highlight w:val="none"/>
              </w:rPr>
            </w:pPr>
            <w:r>
              <w:rPr>
                <w:rFonts w:hint="eastAsia"/>
                <w:color w:val="auto"/>
                <w:sz w:val="21"/>
                <w:szCs w:val="21"/>
                <w:highlight w:val="none"/>
              </w:rPr>
              <w:t>服务</w:t>
            </w:r>
          </w:p>
          <w:p w14:paraId="3AB66BC9">
            <w:pPr>
              <w:jc w:val="center"/>
              <w:rPr>
                <w:color w:val="auto"/>
                <w:sz w:val="21"/>
                <w:szCs w:val="21"/>
                <w:highlight w:val="none"/>
              </w:rPr>
            </w:pPr>
            <w:r>
              <w:rPr>
                <w:rFonts w:hint="eastAsia"/>
                <w:color w:val="auto"/>
                <w:sz w:val="21"/>
                <w:szCs w:val="21"/>
                <w:highlight w:val="none"/>
              </w:rPr>
              <w:t>要求</w:t>
            </w:r>
          </w:p>
        </w:tc>
        <w:tc>
          <w:tcPr>
            <w:tcW w:w="495" w:type="pct"/>
            <w:vAlign w:val="center"/>
          </w:tcPr>
          <w:p w14:paraId="7652A2F2">
            <w:pPr>
              <w:jc w:val="center"/>
              <w:rPr>
                <w:rFonts w:hint="eastAsia"/>
                <w:color w:val="auto"/>
                <w:sz w:val="21"/>
                <w:szCs w:val="21"/>
                <w:highlight w:val="none"/>
              </w:rPr>
            </w:pPr>
            <w:r>
              <w:rPr>
                <w:rFonts w:hint="eastAsia"/>
                <w:color w:val="auto"/>
                <w:sz w:val="21"/>
                <w:szCs w:val="21"/>
                <w:highlight w:val="none"/>
              </w:rPr>
              <w:t>服务</w:t>
            </w:r>
          </w:p>
          <w:p w14:paraId="4913B7F8">
            <w:pPr>
              <w:jc w:val="center"/>
              <w:rPr>
                <w:color w:val="auto"/>
                <w:sz w:val="21"/>
                <w:szCs w:val="21"/>
                <w:highlight w:val="none"/>
              </w:rPr>
            </w:pPr>
            <w:r>
              <w:rPr>
                <w:rFonts w:hint="eastAsia"/>
                <w:color w:val="auto"/>
                <w:sz w:val="21"/>
                <w:szCs w:val="21"/>
                <w:highlight w:val="none"/>
              </w:rPr>
              <w:t>时间</w:t>
            </w:r>
          </w:p>
        </w:tc>
        <w:tc>
          <w:tcPr>
            <w:tcW w:w="476" w:type="pct"/>
            <w:vAlign w:val="center"/>
          </w:tcPr>
          <w:p w14:paraId="056787AC">
            <w:pPr>
              <w:jc w:val="center"/>
              <w:rPr>
                <w:rFonts w:hint="eastAsia"/>
                <w:color w:val="auto"/>
                <w:sz w:val="21"/>
                <w:szCs w:val="21"/>
                <w:highlight w:val="none"/>
              </w:rPr>
            </w:pPr>
            <w:r>
              <w:rPr>
                <w:rFonts w:hint="eastAsia"/>
                <w:color w:val="auto"/>
                <w:sz w:val="21"/>
                <w:szCs w:val="21"/>
                <w:highlight w:val="none"/>
              </w:rPr>
              <w:t>服务</w:t>
            </w:r>
          </w:p>
          <w:p w14:paraId="565953D6">
            <w:pPr>
              <w:jc w:val="center"/>
              <w:rPr>
                <w:color w:val="auto"/>
                <w:sz w:val="21"/>
                <w:szCs w:val="21"/>
                <w:highlight w:val="none"/>
              </w:rPr>
            </w:pPr>
            <w:r>
              <w:rPr>
                <w:rFonts w:hint="eastAsia"/>
                <w:color w:val="auto"/>
                <w:sz w:val="21"/>
                <w:szCs w:val="21"/>
                <w:highlight w:val="none"/>
              </w:rPr>
              <w:t>标准</w:t>
            </w:r>
          </w:p>
        </w:tc>
        <w:tc>
          <w:tcPr>
            <w:tcW w:w="482" w:type="pct"/>
            <w:vAlign w:val="center"/>
          </w:tcPr>
          <w:p w14:paraId="4D48EA4E">
            <w:pPr>
              <w:jc w:val="center"/>
              <w:rPr>
                <w:rFonts w:hint="eastAsia"/>
                <w:color w:val="auto"/>
                <w:sz w:val="21"/>
                <w:szCs w:val="21"/>
                <w:highlight w:val="none"/>
              </w:rPr>
            </w:pPr>
            <w:r>
              <w:rPr>
                <w:rFonts w:hint="eastAsia"/>
                <w:color w:val="auto"/>
                <w:sz w:val="21"/>
                <w:szCs w:val="21"/>
                <w:highlight w:val="none"/>
              </w:rPr>
              <w:t>服务</w:t>
            </w:r>
          </w:p>
          <w:p w14:paraId="57C3062B">
            <w:pPr>
              <w:jc w:val="center"/>
              <w:rPr>
                <w:rFonts w:hint="eastAsia"/>
                <w:color w:val="auto"/>
                <w:sz w:val="21"/>
                <w:szCs w:val="21"/>
                <w:highlight w:val="none"/>
              </w:rPr>
            </w:pPr>
            <w:r>
              <w:rPr>
                <w:rFonts w:hint="eastAsia"/>
                <w:color w:val="auto"/>
                <w:sz w:val="21"/>
                <w:szCs w:val="21"/>
                <w:highlight w:val="none"/>
              </w:rPr>
              <w:t>人数</w:t>
            </w:r>
          </w:p>
        </w:tc>
        <w:tc>
          <w:tcPr>
            <w:tcW w:w="482" w:type="pct"/>
            <w:vAlign w:val="center"/>
          </w:tcPr>
          <w:p w14:paraId="7C14A942">
            <w:pPr>
              <w:jc w:val="center"/>
              <w:rPr>
                <w:rFonts w:hint="eastAsia" w:eastAsia="仿宋"/>
                <w:color w:val="auto"/>
                <w:sz w:val="21"/>
                <w:szCs w:val="21"/>
                <w:highlight w:val="none"/>
                <w:lang w:val="en-US" w:eastAsia="zh-CN"/>
              </w:rPr>
            </w:pPr>
            <w:r>
              <w:rPr>
                <w:rFonts w:hint="eastAsia"/>
                <w:color w:val="auto"/>
                <w:sz w:val="21"/>
                <w:szCs w:val="21"/>
                <w:highlight w:val="none"/>
                <w:lang w:val="en-US" w:eastAsia="zh-CN"/>
              </w:rPr>
              <w:t>单价</w:t>
            </w:r>
          </w:p>
        </w:tc>
        <w:tc>
          <w:tcPr>
            <w:tcW w:w="482" w:type="pct"/>
            <w:vAlign w:val="center"/>
          </w:tcPr>
          <w:p w14:paraId="7A60A0CD">
            <w:pPr>
              <w:jc w:val="center"/>
              <w:rPr>
                <w:color w:val="auto"/>
                <w:sz w:val="21"/>
                <w:szCs w:val="21"/>
                <w:highlight w:val="none"/>
              </w:rPr>
            </w:pPr>
            <w:r>
              <w:rPr>
                <w:rFonts w:hint="eastAsia"/>
                <w:color w:val="auto"/>
                <w:sz w:val="21"/>
                <w:szCs w:val="21"/>
                <w:highlight w:val="none"/>
                <w:lang w:val="en-US" w:eastAsia="zh-CN"/>
              </w:rPr>
              <w:t>合计</w:t>
            </w:r>
          </w:p>
        </w:tc>
        <w:tc>
          <w:tcPr>
            <w:tcW w:w="232" w:type="pct"/>
            <w:vAlign w:val="center"/>
          </w:tcPr>
          <w:p w14:paraId="18169FB9">
            <w:pPr>
              <w:jc w:val="center"/>
              <w:rPr>
                <w:color w:val="auto"/>
                <w:sz w:val="21"/>
                <w:szCs w:val="21"/>
                <w:highlight w:val="none"/>
              </w:rPr>
            </w:pPr>
            <w:r>
              <w:rPr>
                <w:rFonts w:hint="eastAsia"/>
                <w:color w:val="auto"/>
                <w:sz w:val="21"/>
                <w:szCs w:val="21"/>
                <w:highlight w:val="none"/>
              </w:rPr>
              <w:t>备注</w:t>
            </w:r>
          </w:p>
        </w:tc>
      </w:tr>
      <w:tr w14:paraId="5C09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29" w:type="pct"/>
            <w:vAlign w:val="center"/>
          </w:tcPr>
          <w:p w14:paraId="755C3AFC">
            <w:pPr>
              <w:jc w:val="center"/>
              <w:rPr>
                <w:color w:val="auto"/>
                <w:sz w:val="21"/>
                <w:szCs w:val="21"/>
                <w:highlight w:val="none"/>
              </w:rPr>
            </w:pPr>
            <w:r>
              <w:rPr>
                <w:rFonts w:hint="eastAsia"/>
                <w:color w:val="auto"/>
                <w:sz w:val="21"/>
                <w:szCs w:val="21"/>
                <w:highlight w:val="none"/>
              </w:rPr>
              <w:t>1</w:t>
            </w:r>
          </w:p>
        </w:tc>
        <w:tc>
          <w:tcPr>
            <w:tcW w:w="1031" w:type="pct"/>
            <w:vAlign w:val="center"/>
          </w:tcPr>
          <w:p w14:paraId="24F1B7A6">
            <w:pPr>
              <w:jc w:val="center"/>
              <w:rPr>
                <w:rFonts w:hint="eastAsia" w:eastAsia="仿宋"/>
                <w:color w:val="auto"/>
                <w:sz w:val="21"/>
                <w:szCs w:val="21"/>
                <w:highlight w:val="none"/>
                <w:lang w:eastAsia="zh-CN"/>
              </w:rPr>
            </w:pPr>
            <w:r>
              <w:rPr>
                <w:rFonts w:hint="eastAsia"/>
                <w:color w:val="auto"/>
                <w:sz w:val="21"/>
                <w:szCs w:val="21"/>
                <w:highlight w:val="none"/>
                <w:lang w:eastAsia="zh-CN"/>
              </w:rPr>
              <w:t>硬件设备运维管理</w:t>
            </w:r>
          </w:p>
        </w:tc>
        <w:tc>
          <w:tcPr>
            <w:tcW w:w="537" w:type="pct"/>
            <w:vAlign w:val="center"/>
          </w:tcPr>
          <w:p w14:paraId="77E7D174">
            <w:pPr>
              <w:jc w:val="center"/>
              <w:rPr>
                <w:color w:val="auto"/>
                <w:sz w:val="21"/>
                <w:szCs w:val="21"/>
                <w:highlight w:val="none"/>
              </w:rPr>
            </w:pPr>
          </w:p>
        </w:tc>
        <w:tc>
          <w:tcPr>
            <w:tcW w:w="551" w:type="pct"/>
            <w:vAlign w:val="center"/>
          </w:tcPr>
          <w:p w14:paraId="3D9C89E5">
            <w:pPr>
              <w:jc w:val="center"/>
              <w:rPr>
                <w:color w:val="auto"/>
                <w:sz w:val="21"/>
                <w:szCs w:val="21"/>
                <w:highlight w:val="none"/>
              </w:rPr>
            </w:pPr>
          </w:p>
        </w:tc>
        <w:tc>
          <w:tcPr>
            <w:tcW w:w="495" w:type="pct"/>
            <w:vAlign w:val="center"/>
          </w:tcPr>
          <w:p w14:paraId="5CDB4A8D">
            <w:pPr>
              <w:jc w:val="center"/>
              <w:rPr>
                <w:color w:val="auto"/>
                <w:sz w:val="21"/>
                <w:szCs w:val="21"/>
                <w:highlight w:val="none"/>
              </w:rPr>
            </w:pPr>
          </w:p>
        </w:tc>
        <w:tc>
          <w:tcPr>
            <w:tcW w:w="476" w:type="pct"/>
            <w:vAlign w:val="center"/>
          </w:tcPr>
          <w:p w14:paraId="2FC3C970">
            <w:pPr>
              <w:jc w:val="center"/>
              <w:rPr>
                <w:color w:val="auto"/>
                <w:sz w:val="21"/>
                <w:szCs w:val="21"/>
                <w:highlight w:val="none"/>
              </w:rPr>
            </w:pPr>
          </w:p>
        </w:tc>
        <w:tc>
          <w:tcPr>
            <w:tcW w:w="482" w:type="pct"/>
            <w:vAlign w:val="center"/>
          </w:tcPr>
          <w:p w14:paraId="1ECB63A9">
            <w:pPr>
              <w:jc w:val="center"/>
              <w:rPr>
                <w:color w:val="auto"/>
                <w:sz w:val="21"/>
                <w:szCs w:val="21"/>
                <w:highlight w:val="none"/>
              </w:rPr>
            </w:pPr>
          </w:p>
        </w:tc>
        <w:tc>
          <w:tcPr>
            <w:tcW w:w="482" w:type="pct"/>
            <w:vAlign w:val="center"/>
          </w:tcPr>
          <w:p w14:paraId="1522B539">
            <w:pPr>
              <w:jc w:val="center"/>
              <w:rPr>
                <w:color w:val="auto"/>
                <w:sz w:val="21"/>
                <w:szCs w:val="21"/>
                <w:highlight w:val="none"/>
              </w:rPr>
            </w:pPr>
          </w:p>
        </w:tc>
        <w:tc>
          <w:tcPr>
            <w:tcW w:w="482" w:type="pct"/>
            <w:vAlign w:val="center"/>
          </w:tcPr>
          <w:p w14:paraId="15239696">
            <w:pPr>
              <w:jc w:val="center"/>
              <w:rPr>
                <w:color w:val="auto"/>
                <w:sz w:val="21"/>
                <w:szCs w:val="21"/>
                <w:highlight w:val="none"/>
              </w:rPr>
            </w:pPr>
          </w:p>
        </w:tc>
        <w:tc>
          <w:tcPr>
            <w:tcW w:w="232" w:type="pct"/>
            <w:vAlign w:val="center"/>
          </w:tcPr>
          <w:p w14:paraId="5645C06E">
            <w:pPr>
              <w:jc w:val="center"/>
              <w:rPr>
                <w:color w:val="auto"/>
                <w:sz w:val="21"/>
                <w:szCs w:val="21"/>
                <w:highlight w:val="none"/>
              </w:rPr>
            </w:pPr>
          </w:p>
        </w:tc>
      </w:tr>
      <w:tr w14:paraId="6170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29" w:type="pct"/>
            <w:vAlign w:val="center"/>
          </w:tcPr>
          <w:p w14:paraId="0F3D1B70">
            <w:pPr>
              <w:jc w:val="center"/>
              <w:rPr>
                <w:rFonts w:hint="eastAsia" w:eastAsia="仿宋"/>
                <w:color w:val="auto"/>
                <w:sz w:val="21"/>
                <w:szCs w:val="21"/>
                <w:highlight w:val="none"/>
                <w:lang w:val="en-US" w:eastAsia="zh-CN"/>
              </w:rPr>
            </w:pPr>
            <w:r>
              <w:rPr>
                <w:rFonts w:hint="eastAsia"/>
                <w:color w:val="auto"/>
                <w:sz w:val="21"/>
                <w:szCs w:val="21"/>
                <w:highlight w:val="none"/>
                <w:lang w:val="en-US" w:eastAsia="zh-CN"/>
              </w:rPr>
              <w:t>2</w:t>
            </w:r>
          </w:p>
        </w:tc>
        <w:tc>
          <w:tcPr>
            <w:tcW w:w="1031" w:type="pct"/>
            <w:vAlign w:val="center"/>
          </w:tcPr>
          <w:p w14:paraId="6FFAC99D">
            <w:pPr>
              <w:jc w:val="center"/>
              <w:rPr>
                <w:rFonts w:hint="eastAsia"/>
                <w:color w:val="auto"/>
                <w:sz w:val="21"/>
                <w:szCs w:val="21"/>
                <w:highlight w:val="none"/>
                <w:lang w:eastAsia="zh-CN"/>
              </w:rPr>
            </w:pPr>
            <w:r>
              <w:rPr>
                <w:rFonts w:hint="eastAsia"/>
                <w:color w:val="auto"/>
                <w:sz w:val="21"/>
                <w:szCs w:val="21"/>
                <w:highlight w:val="none"/>
                <w:lang w:eastAsia="zh-CN"/>
              </w:rPr>
              <w:t>智慧场馆运营管理系统运维和优化</w:t>
            </w:r>
          </w:p>
        </w:tc>
        <w:tc>
          <w:tcPr>
            <w:tcW w:w="537" w:type="pct"/>
            <w:vAlign w:val="center"/>
          </w:tcPr>
          <w:p w14:paraId="02934DF2">
            <w:pPr>
              <w:jc w:val="center"/>
              <w:rPr>
                <w:color w:val="auto"/>
                <w:sz w:val="21"/>
                <w:szCs w:val="21"/>
                <w:highlight w:val="none"/>
              </w:rPr>
            </w:pPr>
          </w:p>
        </w:tc>
        <w:tc>
          <w:tcPr>
            <w:tcW w:w="551" w:type="pct"/>
            <w:vAlign w:val="center"/>
          </w:tcPr>
          <w:p w14:paraId="19641D95">
            <w:pPr>
              <w:jc w:val="center"/>
              <w:rPr>
                <w:color w:val="auto"/>
                <w:sz w:val="21"/>
                <w:szCs w:val="21"/>
                <w:highlight w:val="none"/>
              </w:rPr>
            </w:pPr>
          </w:p>
        </w:tc>
        <w:tc>
          <w:tcPr>
            <w:tcW w:w="495" w:type="pct"/>
            <w:vAlign w:val="center"/>
          </w:tcPr>
          <w:p w14:paraId="6226FE44">
            <w:pPr>
              <w:jc w:val="center"/>
              <w:rPr>
                <w:color w:val="auto"/>
                <w:sz w:val="21"/>
                <w:szCs w:val="21"/>
                <w:highlight w:val="none"/>
              </w:rPr>
            </w:pPr>
          </w:p>
        </w:tc>
        <w:tc>
          <w:tcPr>
            <w:tcW w:w="476" w:type="pct"/>
            <w:vAlign w:val="center"/>
          </w:tcPr>
          <w:p w14:paraId="09C50432">
            <w:pPr>
              <w:jc w:val="center"/>
              <w:rPr>
                <w:color w:val="auto"/>
                <w:sz w:val="21"/>
                <w:szCs w:val="21"/>
                <w:highlight w:val="none"/>
              </w:rPr>
            </w:pPr>
          </w:p>
        </w:tc>
        <w:tc>
          <w:tcPr>
            <w:tcW w:w="482" w:type="pct"/>
            <w:vAlign w:val="center"/>
          </w:tcPr>
          <w:p w14:paraId="32710527">
            <w:pPr>
              <w:jc w:val="center"/>
              <w:rPr>
                <w:color w:val="auto"/>
                <w:sz w:val="21"/>
                <w:szCs w:val="21"/>
                <w:highlight w:val="none"/>
              </w:rPr>
            </w:pPr>
          </w:p>
        </w:tc>
        <w:tc>
          <w:tcPr>
            <w:tcW w:w="482" w:type="pct"/>
            <w:vAlign w:val="center"/>
          </w:tcPr>
          <w:p w14:paraId="1CC82D10">
            <w:pPr>
              <w:jc w:val="center"/>
              <w:rPr>
                <w:color w:val="auto"/>
                <w:sz w:val="21"/>
                <w:szCs w:val="21"/>
                <w:highlight w:val="none"/>
              </w:rPr>
            </w:pPr>
          </w:p>
        </w:tc>
        <w:tc>
          <w:tcPr>
            <w:tcW w:w="482" w:type="pct"/>
            <w:vAlign w:val="center"/>
          </w:tcPr>
          <w:p w14:paraId="23939CD2">
            <w:pPr>
              <w:jc w:val="center"/>
              <w:rPr>
                <w:color w:val="auto"/>
                <w:sz w:val="21"/>
                <w:szCs w:val="21"/>
                <w:highlight w:val="none"/>
              </w:rPr>
            </w:pPr>
          </w:p>
        </w:tc>
        <w:tc>
          <w:tcPr>
            <w:tcW w:w="232" w:type="pct"/>
            <w:vAlign w:val="center"/>
          </w:tcPr>
          <w:p w14:paraId="6189EE83">
            <w:pPr>
              <w:jc w:val="center"/>
              <w:rPr>
                <w:color w:val="auto"/>
                <w:sz w:val="21"/>
                <w:szCs w:val="21"/>
                <w:highlight w:val="none"/>
              </w:rPr>
            </w:pPr>
          </w:p>
        </w:tc>
      </w:tr>
      <w:tr w14:paraId="250C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29" w:type="pct"/>
            <w:vAlign w:val="center"/>
          </w:tcPr>
          <w:p w14:paraId="22A84592">
            <w:pPr>
              <w:jc w:val="center"/>
              <w:rPr>
                <w:rFonts w:hint="eastAsia" w:eastAsia="仿宋"/>
                <w:color w:val="auto"/>
                <w:sz w:val="21"/>
                <w:szCs w:val="21"/>
                <w:highlight w:val="none"/>
                <w:lang w:val="en-US" w:eastAsia="zh-CN"/>
              </w:rPr>
            </w:pPr>
            <w:r>
              <w:rPr>
                <w:rFonts w:hint="eastAsia"/>
                <w:color w:val="auto"/>
                <w:sz w:val="21"/>
                <w:szCs w:val="21"/>
                <w:highlight w:val="none"/>
                <w:lang w:val="en-US" w:eastAsia="zh-CN"/>
              </w:rPr>
              <w:t>3</w:t>
            </w:r>
          </w:p>
        </w:tc>
        <w:tc>
          <w:tcPr>
            <w:tcW w:w="1031" w:type="pct"/>
            <w:vAlign w:val="center"/>
          </w:tcPr>
          <w:p w14:paraId="5B858FA4">
            <w:pPr>
              <w:jc w:val="center"/>
              <w:rPr>
                <w:rFonts w:hint="eastAsia"/>
                <w:color w:val="auto"/>
                <w:sz w:val="21"/>
                <w:szCs w:val="21"/>
                <w:highlight w:val="none"/>
                <w:lang w:eastAsia="zh-CN"/>
              </w:rPr>
            </w:pPr>
            <w:r>
              <w:rPr>
                <w:rFonts w:hint="eastAsia"/>
                <w:color w:val="auto"/>
                <w:sz w:val="21"/>
                <w:szCs w:val="21"/>
                <w:highlight w:val="none"/>
                <w:lang w:eastAsia="zh-CN"/>
              </w:rPr>
              <w:t>EPC项目智能场馆管理系统运维和优化</w:t>
            </w:r>
          </w:p>
        </w:tc>
        <w:tc>
          <w:tcPr>
            <w:tcW w:w="537" w:type="pct"/>
            <w:vAlign w:val="center"/>
          </w:tcPr>
          <w:p w14:paraId="17F9FED5">
            <w:pPr>
              <w:jc w:val="center"/>
              <w:rPr>
                <w:color w:val="auto"/>
                <w:sz w:val="21"/>
                <w:szCs w:val="21"/>
                <w:highlight w:val="none"/>
              </w:rPr>
            </w:pPr>
          </w:p>
        </w:tc>
        <w:tc>
          <w:tcPr>
            <w:tcW w:w="551" w:type="pct"/>
            <w:vAlign w:val="center"/>
          </w:tcPr>
          <w:p w14:paraId="2693363D">
            <w:pPr>
              <w:jc w:val="center"/>
              <w:rPr>
                <w:color w:val="auto"/>
                <w:sz w:val="21"/>
                <w:szCs w:val="21"/>
                <w:highlight w:val="none"/>
              </w:rPr>
            </w:pPr>
          </w:p>
        </w:tc>
        <w:tc>
          <w:tcPr>
            <w:tcW w:w="495" w:type="pct"/>
            <w:vAlign w:val="center"/>
          </w:tcPr>
          <w:p w14:paraId="07609469">
            <w:pPr>
              <w:jc w:val="center"/>
              <w:rPr>
                <w:color w:val="auto"/>
                <w:sz w:val="21"/>
                <w:szCs w:val="21"/>
                <w:highlight w:val="none"/>
              </w:rPr>
            </w:pPr>
          </w:p>
        </w:tc>
        <w:tc>
          <w:tcPr>
            <w:tcW w:w="476" w:type="pct"/>
            <w:vAlign w:val="center"/>
          </w:tcPr>
          <w:p w14:paraId="4CB13FCC">
            <w:pPr>
              <w:jc w:val="center"/>
              <w:rPr>
                <w:color w:val="auto"/>
                <w:sz w:val="21"/>
                <w:szCs w:val="21"/>
                <w:highlight w:val="none"/>
              </w:rPr>
            </w:pPr>
          </w:p>
        </w:tc>
        <w:tc>
          <w:tcPr>
            <w:tcW w:w="482" w:type="pct"/>
            <w:vAlign w:val="center"/>
          </w:tcPr>
          <w:p w14:paraId="143F1792">
            <w:pPr>
              <w:jc w:val="center"/>
              <w:rPr>
                <w:color w:val="auto"/>
                <w:sz w:val="21"/>
                <w:szCs w:val="21"/>
                <w:highlight w:val="none"/>
              </w:rPr>
            </w:pPr>
          </w:p>
        </w:tc>
        <w:tc>
          <w:tcPr>
            <w:tcW w:w="482" w:type="pct"/>
            <w:vAlign w:val="center"/>
          </w:tcPr>
          <w:p w14:paraId="23600487">
            <w:pPr>
              <w:jc w:val="center"/>
              <w:rPr>
                <w:color w:val="auto"/>
                <w:sz w:val="21"/>
                <w:szCs w:val="21"/>
                <w:highlight w:val="none"/>
              </w:rPr>
            </w:pPr>
          </w:p>
        </w:tc>
        <w:tc>
          <w:tcPr>
            <w:tcW w:w="482" w:type="pct"/>
            <w:vAlign w:val="center"/>
          </w:tcPr>
          <w:p w14:paraId="50013261">
            <w:pPr>
              <w:jc w:val="center"/>
              <w:rPr>
                <w:color w:val="auto"/>
                <w:sz w:val="21"/>
                <w:szCs w:val="21"/>
                <w:highlight w:val="none"/>
              </w:rPr>
            </w:pPr>
          </w:p>
        </w:tc>
        <w:tc>
          <w:tcPr>
            <w:tcW w:w="232" w:type="pct"/>
            <w:vAlign w:val="center"/>
          </w:tcPr>
          <w:p w14:paraId="7150DE52">
            <w:pPr>
              <w:jc w:val="center"/>
              <w:rPr>
                <w:color w:val="auto"/>
                <w:sz w:val="21"/>
                <w:szCs w:val="21"/>
                <w:highlight w:val="none"/>
              </w:rPr>
            </w:pPr>
          </w:p>
        </w:tc>
      </w:tr>
      <w:tr w14:paraId="236D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798" w:type="pct"/>
            <w:gridSpan w:val="3"/>
            <w:vMerge w:val="restart"/>
            <w:vAlign w:val="center"/>
          </w:tcPr>
          <w:p w14:paraId="7243BDF9">
            <w:pPr>
              <w:jc w:val="center"/>
              <w:rPr>
                <w:rFonts w:hint="eastAsia" w:eastAsia="仿宋"/>
                <w:color w:val="auto"/>
                <w:sz w:val="21"/>
                <w:szCs w:val="21"/>
                <w:highlight w:val="none"/>
                <w:lang w:eastAsia="zh-CN"/>
              </w:rPr>
            </w:pPr>
            <w:r>
              <w:rPr>
                <w:rFonts w:hint="eastAsia"/>
                <w:color w:val="auto"/>
                <w:sz w:val="21"/>
                <w:szCs w:val="21"/>
                <w:highlight w:val="none"/>
              </w:rPr>
              <w:t>最后报价</w:t>
            </w:r>
          </w:p>
        </w:tc>
        <w:tc>
          <w:tcPr>
            <w:tcW w:w="3201" w:type="pct"/>
            <w:gridSpan w:val="7"/>
            <w:vAlign w:val="center"/>
          </w:tcPr>
          <w:p w14:paraId="0910F3B5">
            <w:pPr>
              <w:jc w:val="both"/>
              <w:rPr>
                <w:rFonts w:hint="default" w:eastAsia="仿宋"/>
                <w:color w:val="auto"/>
                <w:sz w:val="21"/>
                <w:szCs w:val="21"/>
                <w:highlight w:val="none"/>
                <w:lang w:val="en-US" w:eastAsia="zh-CN"/>
              </w:rPr>
            </w:pPr>
            <w:r>
              <w:rPr>
                <w:rFonts w:hint="eastAsia"/>
                <w:color w:val="auto"/>
                <w:sz w:val="21"/>
                <w:szCs w:val="21"/>
                <w:highlight w:val="none"/>
                <w:lang w:val="en-US" w:eastAsia="zh-CN"/>
              </w:rPr>
              <w:t>小写：________________</w:t>
            </w:r>
          </w:p>
        </w:tc>
      </w:tr>
      <w:tr w14:paraId="0868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798" w:type="pct"/>
            <w:gridSpan w:val="3"/>
            <w:vMerge w:val="continue"/>
            <w:vAlign w:val="center"/>
          </w:tcPr>
          <w:p w14:paraId="7C55F423">
            <w:pPr>
              <w:jc w:val="center"/>
              <w:rPr>
                <w:rFonts w:hint="eastAsia"/>
                <w:color w:val="auto"/>
                <w:sz w:val="21"/>
                <w:szCs w:val="21"/>
                <w:highlight w:val="none"/>
              </w:rPr>
            </w:pPr>
          </w:p>
        </w:tc>
        <w:tc>
          <w:tcPr>
            <w:tcW w:w="3201" w:type="pct"/>
            <w:gridSpan w:val="7"/>
            <w:vAlign w:val="center"/>
          </w:tcPr>
          <w:p w14:paraId="5EC75E50">
            <w:pPr>
              <w:jc w:val="both"/>
              <w:rPr>
                <w:rFonts w:hint="eastAsia"/>
                <w:color w:val="auto"/>
                <w:sz w:val="21"/>
                <w:szCs w:val="21"/>
                <w:highlight w:val="none"/>
                <w:lang w:val="en-US" w:eastAsia="zh-CN"/>
              </w:rPr>
            </w:pPr>
            <w:r>
              <w:rPr>
                <w:rFonts w:hint="eastAsia"/>
                <w:color w:val="auto"/>
                <w:sz w:val="21"/>
                <w:szCs w:val="21"/>
                <w:highlight w:val="none"/>
                <w:lang w:val="en-US" w:eastAsia="zh-CN"/>
              </w:rPr>
              <w:t>大写：________________</w:t>
            </w:r>
          </w:p>
        </w:tc>
      </w:tr>
    </w:tbl>
    <w:p w14:paraId="3663D3E1">
      <w:pPr>
        <w:jc w:val="center"/>
        <w:rPr>
          <w:color w:val="auto"/>
          <w:highlight w:val="none"/>
        </w:rPr>
      </w:pPr>
      <w:r>
        <w:rPr>
          <w:rFonts w:hint="eastAsia"/>
          <w:color w:val="auto"/>
          <w:highlight w:val="none"/>
          <w:lang w:val="zh-CN"/>
        </w:rPr>
        <w:t>供应商名称（电子签名）：</w:t>
      </w:r>
    </w:p>
    <w:p w14:paraId="2B89308A">
      <w:pPr>
        <w:jc w:val="center"/>
        <w:rPr>
          <w:rFonts w:hint="eastAsia"/>
          <w:color w:val="auto"/>
          <w:sz w:val="21"/>
          <w:szCs w:val="21"/>
          <w:highlight w:val="none"/>
        </w:rPr>
      </w:pPr>
      <w:r>
        <w:rPr>
          <w:rFonts w:hint="eastAsia"/>
          <w:color w:val="auto"/>
          <w:highlight w:val="none"/>
          <w:lang w:val="zh-CN"/>
        </w:rPr>
        <w:t>日期：    年  月   日</w:t>
      </w:r>
    </w:p>
    <w:p w14:paraId="5F4CDFC7">
      <w:pPr>
        <w:rPr>
          <w:b/>
          <w:bCs/>
          <w:color w:val="auto"/>
          <w:sz w:val="21"/>
          <w:szCs w:val="21"/>
          <w:highlight w:val="none"/>
          <w:lang w:val="zh-CN"/>
        </w:rPr>
      </w:pPr>
      <w:r>
        <w:rPr>
          <w:rFonts w:hint="eastAsia"/>
          <w:color w:val="auto"/>
          <w:sz w:val="21"/>
          <w:szCs w:val="21"/>
          <w:highlight w:val="none"/>
        </w:rPr>
        <w:t>注：</w:t>
      </w:r>
      <w:r>
        <w:rPr>
          <w:rFonts w:hint="eastAsia"/>
          <w:color w:val="auto"/>
          <w:sz w:val="21"/>
          <w:szCs w:val="21"/>
          <w:highlight w:val="none"/>
          <w:lang w:val="zh-CN"/>
        </w:rPr>
        <w:t>1、供应商需按本表格式填写，</w:t>
      </w:r>
      <w:r>
        <w:rPr>
          <w:rFonts w:hint="eastAsia"/>
          <w:b/>
          <w:bCs/>
          <w:color w:val="auto"/>
          <w:sz w:val="21"/>
          <w:szCs w:val="21"/>
          <w:highlight w:val="none"/>
        </w:rPr>
        <w:t>否则视为响应文件含有采购人不能接受的附加条件，响应无效</w:t>
      </w:r>
      <w:r>
        <w:rPr>
          <w:rFonts w:hint="eastAsia"/>
          <w:b/>
          <w:bCs/>
          <w:color w:val="auto"/>
          <w:sz w:val="21"/>
          <w:szCs w:val="21"/>
          <w:highlight w:val="none"/>
          <w:lang w:val="zh-CN"/>
        </w:rPr>
        <w:t>。</w:t>
      </w:r>
    </w:p>
    <w:p w14:paraId="5C58FC2C">
      <w:pPr>
        <w:rPr>
          <w:b/>
          <w:bCs/>
          <w:color w:val="auto"/>
          <w:sz w:val="21"/>
          <w:szCs w:val="21"/>
          <w:highlight w:val="none"/>
          <w:lang w:val="zh-CN"/>
        </w:rPr>
      </w:pPr>
      <w:r>
        <w:rPr>
          <w:rFonts w:hint="eastAsia"/>
          <w:color w:val="auto"/>
          <w:sz w:val="21"/>
          <w:szCs w:val="21"/>
          <w:highlight w:val="none"/>
          <w:lang w:val="zh-CN"/>
        </w:rPr>
        <w:t>2</w:t>
      </w:r>
      <w:r>
        <w:rPr>
          <w:color w:val="auto"/>
          <w:sz w:val="21"/>
          <w:szCs w:val="21"/>
          <w:highlight w:val="none"/>
          <w:lang w:val="zh-CN"/>
        </w:rPr>
        <w:t>、</w:t>
      </w:r>
      <w:r>
        <w:rPr>
          <w:rFonts w:hint="eastAsia"/>
          <w:color w:val="auto"/>
          <w:sz w:val="21"/>
          <w:szCs w:val="21"/>
          <w:highlight w:val="none"/>
          <w:lang w:val="zh-CN"/>
        </w:rPr>
        <w:t>有关本项目实施所涉及的一切费用均计入报价。</w:t>
      </w:r>
      <w:r>
        <w:rPr>
          <w:rFonts w:hint="eastAsia"/>
          <w:color w:val="auto"/>
          <w:sz w:val="21"/>
          <w:szCs w:val="21"/>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b/>
          <w:bCs/>
          <w:color w:val="auto"/>
          <w:sz w:val="21"/>
          <w:szCs w:val="21"/>
          <w:highlight w:val="none"/>
          <w:lang w:val="zh-CN"/>
        </w:rPr>
        <w:t>采购内容未包含在《最后报价一览表》名称栏中，供应商不能作出合理解释的，</w:t>
      </w:r>
      <w:r>
        <w:rPr>
          <w:rFonts w:hint="eastAsia"/>
          <w:b/>
          <w:bCs/>
          <w:color w:val="auto"/>
          <w:sz w:val="21"/>
          <w:szCs w:val="21"/>
          <w:highlight w:val="none"/>
        </w:rPr>
        <w:t>视为响应文件含有采购人不能接受的附加条件的，响应无效。</w:t>
      </w:r>
    </w:p>
    <w:p w14:paraId="3AF67D22">
      <w:pPr>
        <w:rPr>
          <w:color w:val="auto"/>
          <w:sz w:val="21"/>
          <w:szCs w:val="21"/>
          <w:highlight w:val="none"/>
          <w:lang w:val="zh-CN"/>
        </w:rPr>
      </w:pPr>
      <w:r>
        <w:rPr>
          <w:rFonts w:hint="eastAsia"/>
          <w:color w:val="auto"/>
          <w:sz w:val="21"/>
          <w:szCs w:val="21"/>
          <w:highlight w:val="none"/>
          <w:lang w:val="zh-CN"/>
        </w:rPr>
        <w:t>3、特别提示：采购代理机构将对项目名称和项目编号，成交供应商名称、地址和成交金额，主要成交标的名称、服务范围、服务要求、服务时间、服务标准等予以公示。</w:t>
      </w:r>
    </w:p>
    <w:p w14:paraId="3C940FDC">
      <w:pP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br w:type="page"/>
      </w:r>
    </w:p>
    <w:p w14:paraId="38A92385">
      <w:pPr>
        <w:pStyle w:val="3"/>
        <w:rPr>
          <w:color w:val="auto"/>
          <w:highlight w:val="none"/>
        </w:rPr>
      </w:pPr>
      <w:r>
        <w:rPr>
          <w:rFonts w:hint="eastAsia"/>
          <w:color w:val="auto"/>
          <w:highlight w:val="none"/>
        </w:rPr>
        <w:t>（</w:t>
      </w:r>
      <w:r>
        <w:rPr>
          <w:rFonts w:hint="eastAsia"/>
          <w:color w:val="auto"/>
          <w:highlight w:val="none"/>
          <w:lang w:val="en-US"/>
        </w:rPr>
        <w:t>二</w:t>
      </w:r>
      <w:r>
        <w:rPr>
          <w:rFonts w:hint="eastAsia"/>
          <w:color w:val="auto"/>
          <w:highlight w:val="none"/>
        </w:rPr>
        <w:t>）中小企业声明函</w:t>
      </w:r>
      <w:bookmarkStart w:id="67" w:name="_Toc465665161"/>
      <w:r>
        <w:rPr>
          <w:rFonts w:hint="eastAsia"/>
          <w:color w:val="auto"/>
          <w:highlight w:val="none"/>
        </w:rPr>
        <w:t>（如果有）</w:t>
      </w:r>
    </w:p>
    <w:p w14:paraId="0741D905">
      <w:pPr>
        <w:rPr>
          <w:b/>
          <w:bCs/>
          <w:color w:val="auto"/>
          <w:highlight w:val="none"/>
        </w:rPr>
      </w:pPr>
    </w:p>
    <w:p w14:paraId="0BF1931F">
      <w:pPr>
        <w:rPr>
          <w:b/>
          <w:bCs/>
          <w:color w:val="auto"/>
          <w:highlight w:val="none"/>
        </w:rPr>
      </w:pPr>
      <w:r>
        <w:rPr>
          <w:rFonts w:hint="eastAsia"/>
          <w:b/>
          <w:bCs/>
          <w:color w:val="auto"/>
          <w:highlight w:val="none"/>
        </w:rPr>
        <w:t xml:space="preserve"> [竞争性磋商邀请公告落实政府采购政策需满足的资格要求为“无”即本项目或标项未预留份额专门面向中小企业时，符合《政府采购促进中小企业发展管理办法》规定的小微企业拟享受价格扣除政策的，需提供中小企业声明函（附件</w:t>
      </w:r>
      <w:r>
        <w:rPr>
          <w:b/>
          <w:bCs/>
          <w:color w:val="auto"/>
          <w:highlight w:val="none"/>
        </w:rPr>
        <w:t>5</w:t>
      </w:r>
      <w:r>
        <w:rPr>
          <w:rFonts w:hint="eastAsia"/>
          <w:b/>
          <w:bCs/>
          <w:color w:val="auto"/>
          <w:highlight w:val="none"/>
        </w:rPr>
        <w:t>）。]</w:t>
      </w:r>
    </w:p>
    <w:p w14:paraId="0EE77EAC">
      <w:pPr>
        <w:rPr>
          <w:b/>
          <w:bCs/>
          <w:color w:val="auto"/>
          <w:highlight w:val="none"/>
        </w:rPr>
      </w:pPr>
    </w:p>
    <w:p w14:paraId="7408CC54">
      <w:pPr>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3A98E912">
      <w:pPr>
        <w:pStyle w:val="2"/>
        <w:spacing w:before="120" w:after="120"/>
        <w:jc w:val="both"/>
        <w:rPr>
          <w:color w:val="auto"/>
          <w:highlight w:val="none"/>
        </w:rPr>
      </w:pPr>
      <w:r>
        <w:rPr>
          <w:rFonts w:hint="eastAsia"/>
          <w:color w:val="auto"/>
          <w:highlight w:val="none"/>
        </w:rPr>
        <w:t>附件</w:t>
      </w:r>
      <w:bookmarkEnd w:id="67"/>
    </w:p>
    <w:p w14:paraId="278F1171">
      <w:pPr>
        <w:pStyle w:val="3"/>
        <w:jc w:val="left"/>
        <w:rPr>
          <w:color w:val="auto"/>
          <w:highlight w:val="none"/>
        </w:rPr>
      </w:pPr>
      <w:r>
        <w:rPr>
          <w:rFonts w:hint="eastAsia"/>
          <w:color w:val="auto"/>
          <w:highlight w:val="none"/>
        </w:rPr>
        <w:t>附件1：质疑函范本及制作说明</w:t>
      </w:r>
    </w:p>
    <w:p w14:paraId="3A8D93C4">
      <w:pPr>
        <w:jc w:val="center"/>
        <w:rPr>
          <w:b/>
          <w:bCs/>
          <w:color w:val="auto"/>
          <w:sz w:val="32"/>
          <w:szCs w:val="32"/>
          <w:highlight w:val="none"/>
        </w:rPr>
      </w:pPr>
      <w:r>
        <w:rPr>
          <w:rFonts w:hint="eastAsia"/>
          <w:b/>
          <w:bCs/>
          <w:color w:val="auto"/>
          <w:sz w:val="32"/>
          <w:szCs w:val="32"/>
          <w:highlight w:val="none"/>
        </w:rPr>
        <w:t>质疑函范本</w:t>
      </w:r>
    </w:p>
    <w:p w14:paraId="5092195F">
      <w:pPr>
        <w:rPr>
          <w:color w:val="auto"/>
          <w:highlight w:val="none"/>
        </w:rPr>
      </w:pPr>
      <w:r>
        <w:rPr>
          <w:rFonts w:hint="eastAsia"/>
          <w:color w:val="auto"/>
          <w:highlight w:val="none"/>
        </w:rPr>
        <w:t>一、质疑供应商基本信息</w:t>
      </w:r>
    </w:p>
    <w:p w14:paraId="7D07A127">
      <w:pPr>
        <w:rPr>
          <w:color w:val="auto"/>
          <w:highlight w:val="none"/>
        </w:rPr>
      </w:pPr>
      <w:r>
        <w:rPr>
          <w:rFonts w:hint="eastAsia"/>
          <w:color w:val="auto"/>
          <w:highlight w:val="none"/>
        </w:rPr>
        <w:t>质疑供应商：________________________________________</w:t>
      </w:r>
    </w:p>
    <w:p w14:paraId="127E85DC">
      <w:pPr>
        <w:rPr>
          <w:color w:val="auto"/>
          <w:highlight w:val="none"/>
        </w:rPr>
      </w:pPr>
      <w:r>
        <w:rPr>
          <w:rFonts w:hint="eastAsia"/>
          <w:color w:val="auto"/>
          <w:highlight w:val="none"/>
        </w:rPr>
        <w:t>地址：_________________________</w:t>
      </w:r>
    </w:p>
    <w:p w14:paraId="0295FA1F">
      <w:pPr>
        <w:rPr>
          <w:color w:val="auto"/>
          <w:highlight w:val="none"/>
        </w:rPr>
      </w:pPr>
      <w:r>
        <w:rPr>
          <w:rFonts w:hint="eastAsia"/>
          <w:color w:val="auto"/>
          <w:highlight w:val="none"/>
        </w:rPr>
        <w:t>邮编：___________________________________________________</w:t>
      </w:r>
    </w:p>
    <w:p w14:paraId="12B1A74E">
      <w:pPr>
        <w:rPr>
          <w:color w:val="auto"/>
          <w:highlight w:val="none"/>
        </w:rPr>
      </w:pPr>
      <w:r>
        <w:rPr>
          <w:rFonts w:hint="eastAsia"/>
          <w:color w:val="auto"/>
          <w:highlight w:val="none"/>
        </w:rPr>
        <w:t>联系人：______________________联系电话：______________________________</w:t>
      </w:r>
    </w:p>
    <w:p w14:paraId="00C6604E">
      <w:pPr>
        <w:rPr>
          <w:color w:val="auto"/>
          <w:highlight w:val="none"/>
        </w:rPr>
      </w:pPr>
      <w:r>
        <w:rPr>
          <w:rFonts w:hint="eastAsia"/>
          <w:color w:val="auto"/>
          <w:highlight w:val="none"/>
        </w:rPr>
        <w:t>授权代表：__________________________________________</w:t>
      </w:r>
    </w:p>
    <w:p w14:paraId="48923E63">
      <w:pPr>
        <w:rPr>
          <w:color w:val="auto"/>
          <w:highlight w:val="none"/>
        </w:rPr>
      </w:pPr>
      <w:r>
        <w:rPr>
          <w:rFonts w:hint="eastAsia"/>
          <w:color w:val="auto"/>
          <w:highlight w:val="none"/>
        </w:rPr>
        <w:t xml:space="preserve">联系电话：___________________________________________ </w:t>
      </w:r>
    </w:p>
    <w:p w14:paraId="65F79175">
      <w:pPr>
        <w:rPr>
          <w:color w:val="auto"/>
          <w:highlight w:val="none"/>
        </w:rPr>
      </w:pPr>
      <w:r>
        <w:rPr>
          <w:rFonts w:hint="eastAsia"/>
          <w:color w:val="auto"/>
          <w:highlight w:val="none"/>
        </w:rPr>
        <w:t>地址： _______________________</w:t>
      </w:r>
    </w:p>
    <w:p w14:paraId="0C6263AE">
      <w:pPr>
        <w:rPr>
          <w:color w:val="auto"/>
          <w:highlight w:val="none"/>
        </w:rPr>
      </w:pPr>
      <w:r>
        <w:rPr>
          <w:rFonts w:hint="eastAsia"/>
          <w:color w:val="auto"/>
          <w:highlight w:val="none"/>
        </w:rPr>
        <w:t>邮编：________________________________________________</w:t>
      </w:r>
    </w:p>
    <w:p w14:paraId="383F29BA">
      <w:pPr>
        <w:rPr>
          <w:color w:val="auto"/>
          <w:highlight w:val="none"/>
        </w:rPr>
      </w:pPr>
      <w:r>
        <w:rPr>
          <w:rFonts w:hint="eastAsia"/>
          <w:color w:val="auto"/>
          <w:highlight w:val="none"/>
        </w:rPr>
        <w:t>二、质疑项目基本情况</w:t>
      </w:r>
    </w:p>
    <w:p w14:paraId="6B489063">
      <w:pPr>
        <w:rPr>
          <w:color w:val="auto"/>
          <w:highlight w:val="none"/>
        </w:rPr>
      </w:pPr>
      <w:r>
        <w:rPr>
          <w:rFonts w:hint="eastAsia"/>
          <w:color w:val="auto"/>
          <w:highlight w:val="none"/>
        </w:rPr>
        <w:t>质疑项目的名称：______________________________________</w:t>
      </w:r>
    </w:p>
    <w:p w14:paraId="456574CA">
      <w:pPr>
        <w:rPr>
          <w:color w:val="auto"/>
          <w:highlight w:val="none"/>
        </w:rPr>
      </w:pPr>
      <w:r>
        <w:rPr>
          <w:rFonts w:hint="eastAsia"/>
          <w:color w:val="auto"/>
          <w:highlight w:val="none"/>
        </w:rPr>
        <w:t>质疑项目的编号：_______________包号：_________________</w:t>
      </w:r>
    </w:p>
    <w:p w14:paraId="7775683C">
      <w:pPr>
        <w:rPr>
          <w:color w:val="auto"/>
          <w:highlight w:val="none"/>
        </w:rPr>
      </w:pPr>
      <w:r>
        <w:rPr>
          <w:rFonts w:hint="eastAsia"/>
          <w:color w:val="auto"/>
          <w:highlight w:val="none"/>
        </w:rPr>
        <w:t>采购人名称：_________________________________________</w:t>
      </w:r>
    </w:p>
    <w:p w14:paraId="7DF5BD9D">
      <w:pPr>
        <w:rPr>
          <w:color w:val="auto"/>
          <w:highlight w:val="none"/>
        </w:rPr>
      </w:pPr>
      <w:r>
        <w:rPr>
          <w:rFonts w:hint="eastAsia"/>
          <w:color w:val="auto"/>
          <w:highlight w:val="none"/>
        </w:rPr>
        <w:t>采购文件获取日期：___________________________________________</w:t>
      </w:r>
    </w:p>
    <w:p w14:paraId="308C1637">
      <w:pPr>
        <w:rPr>
          <w:color w:val="auto"/>
          <w:highlight w:val="none"/>
        </w:rPr>
      </w:pPr>
      <w:r>
        <w:rPr>
          <w:rFonts w:hint="eastAsia"/>
          <w:color w:val="auto"/>
          <w:highlight w:val="none"/>
        </w:rPr>
        <w:t>三、质疑事项具体内容</w:t>
      </w:r>
    </w:p>
    <w:p w14:paraId="3DAED45D">
      <w:pPr>
        <w:rPr>
          <w:color w:val="auto"/>
          <w:highlight w:val="none"/>
        </w:rPr>
      </w:pPr>
      <w:r>
        <w:rPr>
          <w:rFonts w:hint="eastAsia"/>
          <w:color w:val="auto"/>
          <w:highlight w:val="none"/>
        </w:rPr>
        <w:t>质疑事项1：_________________________________________</w:t>
      </w:r>
    </w:p>
    <w:p w14:paraId="079CA8EA">
      <w:pPr>
        <w:rPr>
          <w:color w:val="auto"/>
          <w:highlight w:val="none"/>
        </w:rPr>
      </w:pPr>
      <w:r>
        <w:rPr>
          <w:rFonts w:hint="eastAsia"/>
          <w:color w:val="auto"/>
          <w:highlight w:val="none"/>
        </w:rPr>
        <w:t>事实依据：__________________________________________</w:t>
      </w:r>
    </w:p>
    <w:p w14:paraId="7F23AE96">
      <w:pPr>
        <w:rPr>
          <w:color w:val="auto"/>
          <w:highlight w:val="none"/>
        </w:rPr>
      </w:pPr>
      <w:r>
        <w:rPr>
          <w:rFonts w:hint="eastAsia"/>
          <w:color w:val="auto"/>
          <w:highlight w:val="none"/>
        </w:rPr>
        <w:t>_______________________________________________________</w:t>
      </w:r>
    </w:p>
    <w:p w14:paraId="276B9A16">
      <w:pPr>
        <w:rPr>
          <w:color w:val="auto"/>
          <w:highlight w:val="none"/>
        </w:rPr>
      </w:pPr>
      <w:r>
        <w:rPr>
          <w:rFonts w:hint="eastAsia"/>
          <w:color w:val="auto"/>
          <w:highlight w:val="none"/>
        </w:rPr>
        <w:t>法律依据：__________________________________________</w:t>
      </w:r>
    </w:p>
    <w:p w14:paraId="3C628E0D">
      <w:pPr>
        <w:rPr>
          <w:color w:val="auto"/>
          <w:highlight w:val="none"/>
        </w:rPr>
      </w:pPr>
      <w:r>
        <w:rPr>
          <w:rFonts w:hint="eastAsia"/>
          <w:color w:val="auto"/>
          <w:highlight w:val="none"/>
        </w:rPr>
        <w:t>_____________________________________________________</w:t>
      </w:r>
    </w:p>
    <w:p w14:paraId="787471FF">
      <w:pPr>
        <w:rPr>
          <w:color w:val="auto"/>
          <w:highlight w:val="none"/>
        </w:rPr>
      </w:pPr>
      <w:r>
        <w:rPr>
          <w:rFonts w:hint="eastAsia"/>
          <w:color w:val="auto"/>
          <w:highlight w:val="none"/>
        </w:rPr>
        <w:t>质疑事项2</w:t>
      </w:r>
    </w:p>
    <w:p w14:paraId="524B5003">
      <w:pPr>
        <w:rPr>
          <w:color w:val="auto"/>
          <w:highlight w:val="none"/>
        </w:rPr>
      </w:pPr>
      <w:r>
        <w:rPr>
          <w:rFonts w:hint="eastAsia"/>
          <w:color w:val="auto"/>
          <w:highlight w:val="none"/>
        </w:rPr>
        <w:t>……</w:t>
      </w:r>
    </w:p>
    <w:p w14:paraId="2B6238BE">
      <w:pPr>
        <w:rPr>
          <w:color w:val="auto"/>
          <w:highlight w:val="none"/>
        </w:rPr>
      </w:pPr>
      <w:r>
        <w:rPr>
          <w:rFonts w:hint="eastAsia"/>
          <w:color w:val="auto"/>
          <w:highlight w:val="none"/>
        </w:rPr>
        <w:t>四、与质疑事项相关的质疑请求</w:t>
      </w:r>
    </w:p>
    <w:p w14:paraId="787DD68C">
      <w:pPr>
        <w:rPr>
          <w:color w:val="auto"/>
          <w:highlight w:val="none"/>
        </w:rPr>
      </w:pPr>
      <w:r>
        <w:rPr>
          <w:rFonts w:hint="eastAsia"/>
          <w:color w:val="auto"/>
          <w:highlight w:val="none"/>
        </w:rPr>
        <w:t>请求：_______________________________________________</w:t>
      </w:r>
    </w:p>
    <w:p w14:paraId="452AC57C">
      <w:pPr>
        <w:rPr>
          <w:color w:val="auto"/>
          <w:highlight w:val="none"/>
        </w:rPr>
      </w:pPr>
    </w:p>
    <w:p w14:paraId="08CD617D">
      <w:pPr>
        <w:rPr>
          <w:color w:val="auto"/>
          <w:highlight w:val="none"/>
        </w:rPr>
      </w:pPr>
      <w:r>
        <w:rPr>
          <w:rFonts w:hint="eastAsia"/>
          <w:color w:val="auto"/>
          <w:highlight w:val="none"/>
        </w:rPr>
        <w:t xml:space="preserve">签字(签章)：                   公章：                      </w:t>
      </w:r>
    </w:p>
    <w:p w14:paraId="75A24170">
      <w:pPr>
        <w:rPr>
          <w:color w:val="auto"/>
          <w:highlight w:val="none"/>
        </w:rPr>
      </w:pPr>
      <w:r>
        <w:rPr>
          <w:rFonts w:hint="eastAsia"/>
          <w:color w:val="auto"/>
          <w:highlight w:val="none"/>
        </w:rPr>
        <w:t xml:space="preserve">日期：    </w:t>
      </w:r>
    </w:p>
    <w:p w14:paraId="7E5868F8">
      <w:pPr>
        <w:rPr>
          <w:b/>
          <w:bCs/>
          <w:color w:val="auto"/>
          <w:highlight w:val="none"/>
        </w:rPr>
      </w:pPr>
      <w:r>
        <w:rPr>
          <w:rFonts w:hint="eastAsia"/>
          <w:b/>
          <w:bCs/>
          <w:color w:val="auto"/>
          <w:highlight w:val="none"/>
        </w:rPr>
        <w:t>质疑函制作说明：</w:t>
      </w:r>
    </w:p>
    <w:p w14:paraId="15D4D8B4">
      <w:pPr>
        <w:rPr>
          <w:color w:val="auto"/>
          <w:highlight w:val="none"/>
        </w:rPr>
      </w:pPr>
      <w:r>
        <w:rPr>
          <w:rFonts w:hint="eastAsia"/>
          <w:color w:val="auto"/>
          <w:highlight w:val="none"/>
        </w:rPr>
        <w:t>1.供应商提出质疑时，应提交质疑函和必要的证明材料。</w:t>
      </w:r>
    </w:p>
    <w:p w14:paraId="5FA6BD92">
      <w:pPr>
        <w:rPr>
          <w:color w:val="auto"/>
          <w:highlight w:val="none"/>
        </w:rPr>
      </w:pPr>
      <w:r>
        <w:rPr>
          <w:rFonts w:hint="eastAsia"/>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FF50589">
      <w:pPr>
        <w:rPr>
          <w:color w:val="auto"/>
          <w:highlight w:val="none"/>
        </w:rPr>
      </w:pPr>
      <w:r>
        <w:rPr>
          <w:rFonts w:hint="eastAsia"/>
          <w:color w:val="auto"/>
          <w:highlight w:val="none"/>
        </w:rPr>
        <w:t>3.质疑供应商若对项目的某一分包进行质疑，质疑函中应列明具体分包号。</w:t>
      </w:r>
    </w:p>
    <w:p w14:paraId="397CC7D3">
      <w:pPr>
        <w:rPr>
          <w:color w:val="auto"/>
          <w:highlight w:val="none"/>
        </w:rPr>
      </w:pPr>
      <w:r>
        <w:rPr>
          <w:rFonts w:hint="eastAsia"/>
          <w:color w:val="auto"/>
          <w:highlight w:val="none"/>
        </w:rPr>
        <w:t>4.质疑函的质疑事项应具体、明确，并有必要的事实依据和法律依据。</w:t>
      </w:r>
    </w:p>
    <w:p w14:paraId="54DA4323">
      <w:pPr>
        <w:rPr>
          <w:color w:val="auto"/>
          <w:highlight w:val="none"/>
        </w:rPr>
      </w:pPr>
      <w:r>
        <w:rPr>
          <w:rFonts w:hint="eastAsia"/>
          <w:color w:val="auto"/>
          <w:highlight w:val="none"/>
        </w:rPr>
        <w:t>5.质疑函的质疑请求应与质疑事项相关。</w:t>
      </w:r>
    </w:p>
    <w:p w14:paraId="38D66CC5">
      <w:pPr>
        <w:rPr>
          <w:color w:val="auto"/>
          <w:highlight w:val="none"/>
        </w:rPr>
      </w:pPr>
      <w:r>
        <w:rPr>
          <w:rFonts w:hint="eastAsia"/>
          <w:color w:val="auto"/>
          <w:highlight w:val="none"/>
        </w:rPr>
        <w:t>6.质疑供应商为自然人的，质疑函应由本人签字；质疑供应商为法人或者其他组织的，质疑函应由法定代表人、主要负责人，或者其授权代表签字或者盖章，并加盖公章。</w:t>
      </w:r>
    </w:p>
    <w:p w14:paraId="2C4A725E">
      <w:pPr>
        <w:rPr>
          <w:color w:val="auto"/>
          <w:highlight w:val="none"/>
        </w:rPr>
      </w:pPr>
    </w:p>
    <w:p w14:paraId="26978949">
      <w:pPr>
        <w:pStyle w:val="3"/>
        <w:jc w:val="left"/>
        <w:rPr>
          <w:color w:val="auto"/>
          <w:highlight w:val="none"/>
        </w:rPr>
      </w:pPr>
      <w:r>
        <w:rPr>
          <w:rFonts w:hint="eastAsia" w:cs="仿宋_GB2312" w:asciiTheme="minorEastAsia" w:hAnsiTheme="minorEastAsia" w:eastAsiaTheme="minorEastAsia"/>
          <w:color w:val="auto"/>
          <w:sz w:val="24"/>
          <w:highlight w:val="none"/>
        </w:rPr>
        <w:br w:type="page"/>
      </w:r>
      <w:r>
        <w:rPr>
          <w:rFonts w:hint="eastAsia"/>
          <w:color w:val="auto"/>
          <w:highlight w:val="none"/>
        </w:rPr>
        <w:t>附件2：投诉书范本及制作说明</w:t>
      </w:r>
    </w:p>
    <w:p w14:paraId="276078B2">
      <w:pPr>
        <w:jc w:val="center"/>
        <w:rPr>
          <w:rFonts w:cs="仿宋_GB2312" w:asciiTheme="minorEastAsia" w:hAnsiTheme="minorEastAsia" w:eastAsiaTheme="minorEastAsia"/>
          <w:b/>
          <w:color w:val="auto"/>
          <w:highlight w:val="none"/>
        </w:rPr>
      </w:pPr>
    </w:p>
    <w:p w14:paraId="6632B74A">
      <w:pPr>
        <w:jc w:val="center"/>
        <w:rPr>
          <w:b/>
          <w:bCs/>
          <w:color w:val="auto"/>
          <w:sz w:val="32"/>
          <w:szCs w:val="32"/>
          <w:highlight w:val="none"/>
        </w:rPr>
      </w:pPr>
      <w:r>
        <w:rPr>
          <w:rFonts w:hint="eastAsia"/>
          <w:b/>
          <w:bCs/>
          <w:color w:val="auto"/>
          <w:sz w:val="32"/>
          <w:szCs w:val="32"/>
          <w:highlight w:val="none"/>
        </w:rPr>
        <w:t>投诉书范本</w:t>
      </w:r>
    </w:p>
    <w:p w14:paraId="3F7999D2">
      <w:pPr>
        <w:rPr>
          <w:color w:val="auto"/>
          <w:highlight w:val="none"/>
        </w:rPr>
      </w:pPr>
      <w:r>
        <w:rPr>
          <w:rFonts w:hint="eastAsia"/>
          <w:color w:val="auto"/>
          <w:highlight w:val="none"/>
        </w:rPr>
        <w:t>一、投诉相关主体基本情况</w:t>
      </w:r>
    </w:p>
    <w:p w14:paraId="18A95AA3">
      <w:pPr>
        <w:rPr>
          <w:color w:val="auto"/>
          <w:highlight w:val="none"/>
        </w:rPr>
      </w:pPr>
      <w:r>
        <w:rPr>
          <w:rFonts w:hint="eastAsia"/>
          <w:color w:val="auto"/>
          <w:highlight w:val="none"/>
        </w:rPr>
        <w:t>投诉人：_______________________________________________</w:t>
      </w:r>
    </w:p>
    <w:p w14:paraId="62215519">
      <w:pPr>
        <w:rPr>
          <w:color w:val="auto"/>
          <w:highlight w:val="none"/>
        </w:rPr>
      </w:pPr>
      <w:r>
        <w:rPr>
          <w:rFonts w:hint="eastAsia"/>
          <w:color w:val="auto"/>
          <w:highlight w:val="none"/>
        </w:rPr>
        <w:t xml:space="preserve">地     址：_____________________________邮编：_________   </w:t>
      </w:r>
    </w:p>
    <w:p w14:paraId="19C1C410">
      <w:pPr>
        <w:rPr>
          <w:color w:val="auto"/>
          <w:highlight w:val="none"/>
        </w:rPr>
      </w:pPr>
      <w:r>
        <w:rPr>
          <w:rFonts w:hint="eastAsia"/>
          <w:color w:val="auto"/>
          <w:highlight w:val="none"/>
        </w:rPr>
        <w:t xml:space="preserve">法定代表人/主要负责人：___________________________________  </w:t>
      </w:r>
    </w:p>
    <w:p w14:paraId="24B19347">
      <w:pPr>
        <w:rPr>
          <w:color w:val="auto"/>
          <w:highlight w:val="none"/>
        </w:rPr>
      </w:pPr>
      <w:r>
        <w:rPr>
          <w:rFonts w:hint="eastAsia"/>
          <w:color w:val="auto"/>
          <w:highlight w:val="none"/>
        </w:rPr>
        <w:t>联系电话：_____________________________________________</w:t>
      </w:r>
    </w:p>
    <w:p w14:paraId="5811EBFA">
      <w:pPr>
        <w:rPr>
          <w:color w:val="auto"/>
          <w:highlight w:val="none"/>
        </w:rPr>
      </w:pPr>
      <w:r>
        <w:rPr>
          <w:rFonts w:hint="eastAsia"/>
          <w:color w:val="auto"/>
          <w:highlight w:val="none"/>
        </w:rPr>
        <w:t>授权代表：_____________联系电话：__________________</w:t>
      </w:r>
    </w:p>
    <w:p w14:paraId="2F63E909">
      <w:pPr>
        <w:rPr>
          <w:color w:val="auto"/>
          <w:highlight w:val="none"/>
        </w:rPr>
      </w:pPr>
      <w:r>
        <w:rPr>
          <w:rFonts w:hint="eastAsia"/>
          <w:color w:val="auto"/>
          <w:highlight w:val="none"/>
        </w:rPr>
        <w:t>地     址：_____________________________邮编：_________ ___________________</w:t>
      </w:r>
    </w:p>
    <w:p w14:paraId="77A42F7F">
      <w:pPr>
        <w:rPr>
          <w:color w:val="auto"/>
          <w:highlight w:val="none"/>
        </w:rPr>
      </w:pPr>
      <w:r>
        <w:rPr>
          <w:rFonts w:hint="eastAsia"/>
          <w:color w:val="auto"/>
          <w:highlight w:val="none"/>
        </w:rPr>
        <w:t xml:space="preserve">被投诉人1：___________________________________________  </w:t>
      </w:r>
    </w:p>
    <w:p w14:paraId="0208374D">
      <w:pPr>
        <w:rPr>
          <w:color w:val="auto"/>
          <w:highlight w:val="none"/>
        </w:rPr>
      </w:pPr>
      <w:r>
        <w:rPr>
          <w:rFonts w:hint="eastAsia"/>
          <w:color w:val="auto"/>
          <w:highlight w:val="none"/>
        </w:rPr>
        <w:t xml:space="preserve">地     址：_____________________________邮编：__________ </w:t>
      </w:r>
    </w:p>
    <w:p w14:paraId="2B39840C">
      <w:pPr>
        <w:rPr>
          <w:color w:val="auto"/>
          <w:highlight w:val="none"/>
        </w:rPr>
      </w:pPr>
      <w:r>
        <w:rPr>
          <w:rFonts w:hint="eastAsia"/>
          <w:color w:val="auto"/>
          <w:highlight w:val="none"/>
        </w:rPr>
        <w:t xml:space="preserve">联系人：_______________联系电话：______________________ </w:t>
      </w:r>
    </w:p>
    <w:p w14:paraId="5AFB8E0F">
      <w:pPr>
        <w:rPr>
          <w:color w:val="auto"/>
          <w:highlight w:val="none"/>
        </w:rPr>
      </w:pPr>
      <w:r>
        <w:rPr>
          <w:rFonts w:hint="eastAsia"/>
          <w:color w:val="auto"/>
          <w:highlight w:val="none"/>
        </w:rPr>
        <w:t>被投诉人2</w:t>
      </w:r>
    </w:p>
    <w:p w14:paraId="1A2CD75A">
      <w:pPr>
        <w:rPr>
          <w:color w:val="auto"/>
          <w:highlight w:val="none"/>
        </w:rPr>
      </w:pPr>
      <w:r>
        <w:rPr>
          <w:rFonts w:hint="eastAsia"/>
          <w:color w:val="auto"/>
          <w:highlight w:val="none"/>
        </w:rPr>
        <w:t>……</w:t>
      </w:r>
    </w:p>
    <w:p w14:paraId="5169600E">
      <w:pPr>
        <w:rPr>
          <w:color w:val="auto"/>
          <w:highlight w:val="none"/>
        </w:rPr>
      </w:pPr>
      <w:r>
        <w:rPr>
          <w:rFonts w:hint="eastAsia"/>
          <w:color w:val="auto"/>
          <w:highlight w:val="none"/>
        </w:rPr>
        <w:t xml:space="preserve">相关供应商：___________________________________________    </w:t>
      </w:r>
    </w:p>
    <w:p w14:paraId="71BA7383">
      <w:pPr>
        <w:rPr>
          <w:color w:val="auto"/>
          <w:highlight w:val="none"/>
        </w:rPr>
      </w:pPr>
      <w:r>
        <w:rPr>
          <w:rFonts w:hint="eastAsia"/>
          <w:color w:val="auto"/>
          <w:highlight w:val="none"/>
        </w:rPr>
        <w:t xml:space="preserve">地     址：_____________________________邮编：__________ </w:t>
      </w:r>
    </w:p>
    <w:p w14:paraId="0F12B60A">
      <w:pPr>
        <w:rPr>
          <w:color w:val="auto"/>
          <w:highlight w:val="none"/>
        </w:rPr>
      </w:pPr>
      <w:r>
        <w:rPr>
          <w:rFonts w:hint="eastAsia"/>
          <w:color w:val="auto"/>
          <w:highlight w:val="none"/>
        </w:rPr>
        <w:t xml:space="preserve">联系人：_______________联系电话：______________________      </w:t>
      </w:r>
    </w:p>
    <w:p w14:paraId="584C33CC">
      <w:pPr>
        <w:rPr>
          <w:color w:val="auto"/>
          <w:highlight w:val="none"/>
        </w:rPr>
      </w:pPr>
      <w:r>
        <w:rPr>
          <w:rFonts w:hint="eastAsia"/>
          <w:color w:val="auto"/>
          <w:highlight w:val="none"/>
        </w:rPr>
        <w:t>二、投诉项目基本情况</w:t>
      </w:r>
    </w:p>
    <w:p w14:paraId="27054B77">
      <w:pPr>
        <w:rPr>
          <w:color w:val="auto"/>
          <w:highlight w:val="none"/>
        </w:rPr>
      </w:pPr>
      <w:r>
        <w:rPr>
          <w:rFonts w:hint="eastAsia"/>
          <w:color w:val="auto"/>
          <w:highlight w:val="none"/>
        </w:rPr>
        <w:t>采购项目名称：________________________________________</w:t>
      </w:r>
    </w:p>
    <w:p w14:paraId="6D33AEBD">
      <w:pPr>
        <w:rPr>
          <w:color w:val="auto"/>
          <w:highlight w:val="none"/>
        </w:rPr>
      </w:pPr>
      <w:r>
        <w:rPr>
          <w:rFonts w:hint="eastAsia"/>
          <w:color w:val="auto"/>
          <w:highlight w:val="none"/>
        </w:rPr>
        <w:t>采购项目编号：_________________包号：______________</w:t>
      </w:r>
    </w:p>
    <w:p w14:paraId="6758BED1">
      <w:pPr>
        <w:rPr>
          <w:color w:val="auto"/>
          <w:highlight w:val="none"/>
        </w:rPr>
      </w:pPr>
      <w:r>
        <w:rPr>
          <w:rFonts w:hint="eastAsia"/>
          <w:color w:val="auto"/>
          <w:highlight w:val="none"/>
        </w:rPr>
        <w:t xml:space="preserve">采购人名称：___________________________________________  </w:t>
      </w:r>
    </w:p>
    <w:p w14:paraId="72365FD3">
      <w:pPr>
        <w:rPr>
          <w:color w:val="auto"/>
          <w:highlight w:val="none"/>
        </w:rPr>
      </w:pPr>
      <w:r>
        <w:rPr>
          <w:rFonts w:hint="eastAsia"/>
          <w:color w:val="auto"/>
          <w:highlight w:val="none"/>
        </w:rPr>
        <w:t>代理机构名称：_________________________________________</w:t>
      </w:r>
    </w:p>
    <w:p w14:paraId="7B6A5619">
      <w:pPr>
        <w:rPr>
          <w:color w:val="auto"/>
          <w:highlight w:val="none"/>
        </w:rPr>
      </w:pPr>
      <w:r>
        <w:rPr>
          <w:rFonts w:hint="eastAsia"/>
          <w:color w:val="auto"/>
          <w:highlight w:val="none"/>
        </w:rPr>
        <w:t>采购文件公告:是/否_公告期限：_________________________________</w:t>
      </w:r>
    </w:p>
    <w:p w14:paraId="79A65C83">
      <w:pPr>
        <w:rPr>
          <w:color w:val="auto"/>
          <w:highlight w:val="none"/>
        </w:rPr>
      </w:pPr>
      <w:r>
        <w:rPr>
          <w:rFonts w:hint="eastAsia"/>
          <w:color w:val="auto"/>
          <w:highlight w:val="none"/>
        </w:rPr>
        <w:t>采购结果公告:是/否_公告期限：________________________</w:t>
      </w:r>
    </w:p>
    <w:p w14:paraId="761DA0F8">
      <w:pPr>
        <w:rPr>
          <w:color w:val="auto"/>
          <w:highlight w:val="none"/>
        </w:rPr>
      </w:pPr>
      <w:r>
        <w:rPr>
          <w:rFonts w:hint="eastAsia"/>
          <w:color w:val="auto"/>
          <w:highlight w:val="none"/>
        </w:rPr>
        <w:t>三、质疑基本情况</w:t>
      </w:r>
    </w:p>
    <w:p w14:paraId="532C1D0A">
      <w:pPr>
        <w:adjustRightInd/>
        <w:ind w:firstLine="480" w:firstLineChars="200"/>
        <w:rPr>
          <w:color w:val="auto"/>
          <w:highlight w:val="none"/>
        </w:rPr>
      </w:pPr>
      <w:r>
        <w:rPr>
          <w:rFonts w:hint="eastAsia"/>
          <w:color w:val="auto"/>
          <w:highlight w:val="none"/>
        </w:rPr>
        <w:t xml:space="preserve">投诉人于___年___月__日,向___________________提出质疑，质疑事项为：_____________________________________________________________________________________  </w:t>
      </w:r>
    </w:p>
    <w:p w14:paraId="78718E2D">
      <w:pPr>
        <w:adjustRightInd/>
        <w:ind w:firstLine="480" w:firstLineChars="200"/>
        <w:rPr>
          <w:color w:val="auto"/>
          <w:highlight w:val="none"/>
        </w:rPr>
      </w:pPr>
      <w:r>
        <w:rPr>
          <w:rFonts w:hint="eastAsia"/>
          <w:color w:val="auto"/>
          <w:highlight w:val="none"/>
        </w:rPr>
        <w:t>采购人/代理机构于___年___月___日,就质疑事项作出了答复/没有在法定期限内作出答复。</w:t>
      </w:r>
    </w:p>
    <w:p w14:paraId="05308727">
      <w:pPr>
        <w:rPr>
          <w:color w:val="auto"/>
          <w:highlight w:val="none"/>
        </w:rPr>
      </w:pPr>
      <w:r>
        <w:rPr>
          <w:rFonts w:hint="eastAsia"/>
          <w:color w:val="auto"/>
          <w:highlight w:val="none"/>
        </w:rPr>
        <w:t>四、投诉事项具体内容</w:t>
      </w:r>
    </w:p>
    <w:p w14:paraId="119FFF8F">
      <w:pPr>
        <w:rPr>
          <w:color w:val="auto"/>
          <w:highlight w:val="none"/>
        </w:rPr>
      </w:pPr>
      <w:r>
        <w:rPr>
          <w:rFonts w:hint="eastAsia"/>
          <w:color w:val="auto"/>
          <w:highlight w:val="none"/>
        </w:rPr>
        <w:t>投诉事项 1：_______________________________________</w:t>
      </w:r>
    </w:p>
    <w:p w14:paraId="2A254D88">
      <w:pPr>
        <w:rPr>
          <w:color w:val="auto"/>
          <w:highlight w:val="none"/>
        </w:rPr>
      </w:pPr>
      <w:r>
        <w:rPr>
          <w:rFonts w:hint="eastAsia"/>
          <w:color w:val="auto"/>
          <w:highlight w:val="none"/>
        </w:rPr>
        <w:t>事实依据：_________________________________________</w:t>
      </w:r>
    </w:p>
    <w:p w14:paraId="12FBFF48">
      <w:pPr>
        <w:rPr>
          <w:color w:val="auto"/>
          <w:highlight w:val="none"/>
        </w:rPr>
      </w:pPr>
      <w:r>
        <w:rPr>
          <w:rFonts w:hint="eastAsia"/>
          <w:color w:val="auto"/>
          <w:highlight w:val="none"/>
        </w:rPr>
        <w:t>______________________________________________________</w:t>
      </w:r>
    </w:p>
    <w:p w14:paraId="589E571C">
      <w:pPr>
        <w:rPr>
          <w:color w:val="auto"/>
          <w:highlight w:val="none"/>
        </w:rPr>
      </w:pPr>
      <w:r>
        <w:rPr>
          <w:rFonts w:hint="eastAsia"/>
          <w:color w:val="auto"/>
          <w:highlight w:val="none"/>
        </w:rPr>
        <w:t>法律依据：__________________________________________</w:t>
      </w:r>
    </w:p>
    <w:p w14:paraId="5053A183">
      <w:pPr>
        <w:rPr>
          <w:color w:val="auto"/>
          <w:highlight w:val="none"/>
        </w:rPr>
      </w:pPr>
      <w:r>
        <w:rPr>
          <w:rFonts w:hint="eastAsia"/>
          <w:color w:val="auto"/>
          <w:highlight w:val="none"/>
        </w:rPr>
        <w:t>______________________________________________________</w:t>
      </w:r>
    </w:p>
    <w:p w14:paraId="03DEEB1D">
      <w:pPr>
        <w:rPr>
          <w:color w:val="auto"/>
          <w:highlight w:val="none"/>
        </w:rPr>
      </w:pPr>
      <w:r>
        <w:rPr>
          <w:rFonts w:hint="eastAsia"/>
          <w:color w:val="auto"/>
          <w:highlight w:val="none"/>
        </w:rPr>
        <w:t>投诉事项2</w:t>
      </w:r>
    </w:p>
    <w:p w14:paraId="32E89A02">
      <w:pPr>
        <w:rPr>
          <w:color w:val="auto"/>
          <w:highlight w:val="none"/>
        </w:rPr>
      </w:pPr>
      <w:r>
        <w:rPr>
          <w:rFonts w:hint="eastAsia"/>
          <w:color w:val="auto"/>
          <w:highlight w:val="none"/>
        </w:rPr>
        <w:t>……</w:t>
      </w:r>
    </w:p>
    <w:p w14:paraId="3B9EEDD9">
      <w:pPr>
        <w:rPr>
          <w:color w:val="auto"/>
          <w:highlight w:val="none"/>
        </w:rPr>
      </w:pPr>
      <w:r>
        <w:rPr>
          <w:rFonts w:hint="eastAsia"/>
          <w:color w:val="auto"/>
          <w:highlight w:val="none"/>
        </w:rPr>
        <w:t>五、与投诉事项相关的投诉请求</w:t>
      </w:r>
    </w:p>
    <w:p w14:paraId="34FE8C24">
      <w:pPr>
        <w:rPr>
          <w:color w:val="auto"/>
          <w:highlight w:val="none"/>
        </w:rPr>
      </w:pPr>
      <w:r>
        <w:rPr>
          <w:rFonts w:hint="eastAsia"/>
          <w:color w:val="auto"/>
          <w:highlight w:val="none"/>
        </w:rPr>
        <w:t xml:space="preserve">请求：______________________________________________ </w:t>
      </w:r>
    </w:p>
    <w:p w14:paraId="5ADC1208">
      <w:pPr>
        <w:rPr>
          <w:color w:val="auto"/>
          <w:highlight w:val="none"/>
        </w:rPr>
      </w:pPr>
      <w:r>
        <w:rPr>
          <w:rFonts w:hint="eastAsia"/>
          <w:color w:val="auto"/>
          <w:highlight w:val="none"/>
        </w:rPr>
        <w:t xml:space="preserve">                                                                                                    </w:t>
      </w:r>
    </w:p>
    <w:p w14:paraId="0DCC74D1">
      <w:pPr>
        <w:rPr>
          <w:color w:val="auto"/>
          <w:highlight w:val="none"/>
        </w:rPr>
      </w:pPr>
      <w:r>
        <w:rPr>
          <w:rFonts w:hint="eastAsia"/>
          <w:color w:val="auto"/>
          <w:highlight w:val="none"/>
        </w:rPr>
        <w:t xml:space="preserve">签字(签章)：                   公章：                      </w:t>
      </w:r>
    </w:p>
    <w:p w14:paraId="079A9BB5">
      <w:pPr>
        <w:rPr>
          <w:color w:val="auto"/>
          <w:highlight w:val="none"/>
        </w:rPr>
      </w:pPr>
      <w:r>
        <w:rPr>
          <w:rFonts w:hint="eastAsia"/>
          <w:color w:val="auto"/>
          <w:highlight w:val="none"/>
        </w:rPr>
        <w:t xml:space="preserve">日期：    </w:t>
      </w:r>
    </w:p>
    <w:p w14:paraId="09693B0D">
      <w:pPr>
        <w:rPr>
          <w:color w:val="auto"/>
          <w:highlight w:val="none"/>
        </w:rPr>
      </w:pPr>
    </w:p>
    <w:p w14:paraId="18150B3E">
      <w:pPr>
        <w:rPr>
          <w:b/>
          <w:bCs/>
          <w:color w:val="auto"/>
          <w:highlight w:val="none"/>
        </w:rPr>
      </w:pPr>
      <w:r>
        <w:rPr>
          <w:rFonts w:hint="eastAsia"/>
          <w:b/>
          <w:bCs/>
          <w:color w:val="auto"/>
          <w:highlight w:val="none"/>
        </w:rPr>
        <w:t>投诉书制作说明：</w:t>
      </w:r>
    </w:p>
    <w:p w14:paraId="029329B7">
      <w:pPr>
        <w:rPr>
          <w:color w:val="auto"/>
          <w:highlight w:val="none"/>
        </w:rPr>
      </w:pPr>
      <w:r>
        <w:rPr>
          <w:rFonts w:hint="eastAsia"/>
          <w:color w:val="auto"/>
          <w:highlight w:val="none"/>
        </w:rPr>
        <w:t>1.投诉人提起投诉时，应当提交投诉书和必要的证明材料，并按照被投诉人和与投诉事项有关的供应商数量提供投诉书副本。</w:t>
      </w:r>
    </w:p>
    <w:p w14:paraId="5719AB73">
      <w:pPr>
        <w:rPr>
          <w:color w:val="auto"/>
          <w:highlight w:val="none"/>
        </w:rPr>
      </w:pPr>
      <w:r>
        <w:rPr>
          <w:rFonts w:hint="eastAsia"/>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FEBA556">
      <w:pPr>
        <w:rPr>
          <w:color w:val="auto"/>
          <w:highlight w:val="none"/>
        </w:rPr>
      </w:pPr>
      <w:r>
        <w:rPr>
          <w:rFonts w:hint="eastAsia"/>
          <w:color w:val="auto"/>
          <w:highlight w:val="none"/>
        </w:rPr>
        <w:t>3.投诉人若对项目的某一分包进行投诉，投诉书应列明具体分包号。</w:t>
      </w:r>
    </w:p>
    <w:p w14:paraId="2F8C86A5">
      <w:pPr>
        <w:rPr>
          <w:color w:val="auto"/>
          <w:highlight w:val="none"/>
        </w:rPr>
      </w:pPr>
      <w:r>
        <w:rPr>
          <w:rFonts w:hint="eastAsia"/>
          <w:color w:val="auto"/>
          <w:highlight w:val="none"/>
        </w:rPr>
        <w:t>4.投诉书应简要列明质疑事项，质疑函、质疑答复等作为附件材料提供。</w:t>
      </w:r>
    </w:p>
    <w:p w14:paraId="35990AB2">
      <w:pPr>
        <w:rPr>
          <w:color w:val="auto"/>
          <w:highlight w:val="none"/>
        </w:rPr>
      </w:pPr>
      <w:r>
        <w:rPr>
          <w:rFonts w:hint="eastAsia"/>
          <w:color w:val="auto"/>
          <w:highlight w:val="none"/>
        </w:rPr>
        <w:t>5.投诉书的投诉事项应具体、明确，并有必要的事实依据和法律依据。</w:t>
      </w:r>
    </w:p>
    <w:p w14:paraId="63242FF4">
      <w:pPr>
        <w:rPr>
          <w:color w:val="auto"/>
          <w:highlight w:val="none"/>
        </w:rPr>
      </w:pPr>
      <w:r>
        <w:rPr>
          <w:rFonts w:hint="eastAsia"/>
          <w:color w:val="auto"/>
          <w:highlight w:val="none"/>
        </w:rPr>
        <w:t>6.投诉书的投诉请求应与投诉事项相关。</w:t>
      </w:r>
    </w:p>
    <w:p w14:paraId="02808B8C">
      <w:pPr>
        <w:rPr>
          <w:color w:val="auto"/>
          <w:highlight w:val="none"/>
        </w:rPr>
      </w:pPr>
      <w:r>
        <w:rPr>
          <w:rFonts w:hint="eastAsia"/>
          <w:color w:val="auto"/>
          <w:highlight w:val="none"/>
        </w:rPr>
        <w:t>7.投诉人为自然人的，投诉书应当由本人签字；投诉人为法人或者其他组织的，投诉书应当由法定代表人、主要负责人，或者其授权代表签字或者盖章，并加盖公章。</w:t>
      </w:r>
    </w:p>
    <w:p w14:paraId="00F50ACA">
      <w:pPr>
        <w:adjustRightInd/>
        <w:jc w:val="left"/>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br w:type="page"/>
      </w:r>
    </w:p>
    <w:p w14:paraId="335DE0A8">
      <w:pPr>
        <w:pStyle w:val="3"/>
        <w:jc w:val="left"/>
        <w:rPr>
          <w:color w:val="auto"/>
          <w:highlight w:val="none"/>
        </w:rPr>
      </w:pPr>
      <w:r>
        <w:rPr>
          <w:rFonts w:hint="eastAsia"/>
          <w:color w:val="auto"/>
          <w:highlight w:val="none"/>
        </w:rPr>
        <w:t>附件3：</w:t>
      </w:r>
    </w:p>
    <w:p w14:paraId="51F203A2">
      <w:pPr>
        <w:jc w:val="center"/>
        <w:rPr>
          <w:b/>
          <w:bCs/>
          <w:color w:val="auto"/>
          <w:sz w:val="32"/>
          <w:szCs w:val="32"/>
          <w:highlight w:val="none"/>
        </w:rPr>
      </w:pPr>
    </w:p>
    <w:p w14:paraId="43BD2FEF">
      <w:pPr>
        <w:jc w:val="center"/>
        <w:rPr>
          <w:b/>
          <w:bCs/>
          <w:color w:val="auto"/>
          <w:sz w:val="32"/>
          <w:szCs w:val="32"/>
          <w:highlight w:val="none"/>
        </w:rPr>
      </w:pPr>
      <w:r>
        <w:rPr>
          <w:rFonts w:hint="eastAsia"/>
          <w:b/>
          <w:bCs/>
          <w:color w:val="auto"/>
          <w:sz w:val="32"/>
          <w:szCs w:val="32"/>
          <w:highlight w:val="none"/>
        </w:rPr>
        <w:t>残疾人福利性单位声明函</w:t>
      </w:r>
    </w:p>
    <w:p w14:paraId="1EC07711">
      <w:pPr>
        <w:jc w:val="center"/>
        <w:rPr>
          <w:b/>
          <w:bCs/>
          <w:color w:val="auto"/>
          <w:sz w:val="32"/>
          <w:szCs w:val="32"/>
          <w:highlight w:val="none"/>
        </w:rPr>
      </w:pPr>
    </w:p>
    <w:p w14:paraId="15C7A38B">
      <w:pPr>
        <w:ind w:firstLine="480" w:firstLineChars="200"/>
        <w:rPr>
          <w:color w:val="auto"/>
          <w:highlight w:val="none"/>
        </w:rPr>
      </w:pPr>
      <w:r>
        <w:rPr>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采购人）____单位的_____（项目名称）____项目采购活动提供本单位制造的货物（由本单位承担工程/提供服务），或者提供其他残疾人福利性单位制造的货物（不包括使用非残疾人福利性单位注册商标的货物）。</w:t>
      </w:r>
    </w:p>
    <w:p w14:paraId="2D4E61A3">
      <w:pPr>
        <w:ind w:firstLine="480" w:firstLineChars="200"/>
        <w:rPr>
          <w:color w:val="auto"/>
          <w:highlight w:val="none"/>
        </w:rPr>
      </w:pPr>
      <w:r>
        <w:rPr>
          <w:rFonts w:hint="eastAsia"/>
          <w:color w:val="auto"/>
          <w:highlight w:val="none"/>
        </w:rPr>
        <w:t>本单位对上述声明的真实性负责。如有虚假，将依法承担相应责任。</w:t>
      </w:r>
    </w:p>
    <w:p w14:paraId="0E440275">
      <w:pPr>
        <w:jc w:val="center"/>
        <w:rPr>
          <w:color w:val="auto"/>
          <w:highlight w:val="none"/>
        </w:rPr>
      </w:pPr>
    </w:p>
    <w:p w14:paraId="6197B461">
      <w:pPr>
        <w:jc w:val="center"/>
        <w:rPr>
          <w:color w:val="auto"/>
          <w:highlight w:val="none"/>
        </w:rPr>
      </w:pPr>
    </w:p>
    <w:p w14:paraId="30F1F073">
      <w:pPr>
        <w:jc w:val="center"/>
        <w:rPr>
          <w:color w:val="auto"/>
          <w:highlight w:val="none"/>
        </w:rPr>
      </w:pPr>
      <w:r>
        <w:rPr>
          <w:rFonts w:hint="eastAsia"/>
          <w:color w:val="auto"/>
          <w:highlight w:val="none"/>
        </w:rPr>
        <w:t>单位名称（电子签名）：</w:t>
      </w:r>
    </w:p>
    <w:p w14:paraId="000C386A">
      <w:pPr>
        <w:jc w:val="center"/>
        <w:rPr>
          <w:color w:val="auto"/>
          <w:highlight w:val="none"/>
        </w:rPr>
      </w:pPr>
      <w:r>
        <w:rPr>
          <w:rFonts w:hint="eastAsia"/>
          <w:color w:val="auto"/>
          <w:highlight w:val="none"/>
        </w:rPr>
        <w:t>日  期：</w:t>
      </w:r>
    </w:p>
    <w:p w14:paraId="32FBA998">
      <w:pPr>
        <w:jc w:val="center"/>
        <w:rPr>
          <w:color w:val="auto"/>
          <w:highlight w:val="none"/>
        </w:rPr>
      </w:pPr>
    </w:p>
    <w:p w14:paraId="39875676">
      <w:pPr>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55B4B98">
      <w:pPr>
        <w:pStyle w:val="3"/>
        <w:jc w:val="left"/>
        <w:rPr>
          <w:color w:val="auto"/>
          <w:highlight w:val="none"/>
        </w:rPr>
      </w:pPr>
      <w:r>
        <w:rPr>
          <w:rFonts w:hint="eastAsia"/>
          <w:color w:val="auto"/>
          <w:highlight w:val="none"/>
        </w:rPr>
        <w:t>附件4：</w:t>
      </w:r>
    </w:p>
    <w:p w14:paraId="6F5D4B8A">
      <w:pPr>
        <w:jc w:val="center"/>
        <w:rPr>
          <w:b/>
          <w:bCs/>
          <w:color w:val="auto"/>
          <w:sz w:val="32"/>
          <w:szCs w:val="32"/>
          <w:highlight w:val="none"/>
        </w:rPr>
      </w:pPr>
    </w:p>
    <w:p w14:paraId="7BF66940">
      <w:pPr>
        <w:jc w:val="center"/>
        <w:rPr>
          <w:b/>
          <w:bCs/>
          <w:color w:val="auto"/>
          <w:sz w:val="32"/>
          <w:szCs w:val="32"/>
          <w:highlight w:val="none"/>
        </w:rPr>
      </w:pPr>
      <w:r>
        <w:rPr>
          <w:rFonts w:hint="eastAsia"/>
          <w:b/>
          <w:bCs/>
          <w:color w:val="auto"/>
          <w:sz w:val="32"/>
          <w:szCs w:val="32"/>
          <w:highlight w:val="none"/>
        </w:rPr>
        <w:t>业务专用章使用说明函</w:t>
      </w:r>
    </w:p>
    <w:p w14:paraId="01FC8509">
      <w:pPr>
        <w:jc w:val="center"/>
        <w:rPr>
          <w:b/>
          <w:bCs/>
          <w:color w:val="auto"/>
          <w:sz w:val="32"/>
          <w:szCs w:val="32"/>
          <w:highlight w:val="none"/>
        </w:rPr>
      </w:pPr>
    </w:p>
    <w:p w14:paraId="7C58D0AF">
      <w:pPr>
        <w:rPr>
          <w:color w:val="auto"/>
          <w:highlight w:val="none"/>
          <w:u w:val="single"/>
        </w:rPr>
      </w:pPr>
      <w:r>
        <w:rPr>
          <w:rFonts w:hint="eastAsia"/>
          <w:color w:val="auto"/>
          <w:highlight w:val="none"/>
          <w:u w:val="single"/>
        </w:rPr>
        <w:t>（采购人）、（采购代理机构）：</w:t>
      </w:r>
    </w:p>
    <w:p w14:paraId="6C67A72E">
      <w:pPr>
        <w:ind w:firstLine="480" w:firstLineChars="200"/>
        <w:rPr>
          <w:color w:val="auto"/>
          <w:highlight w:val="none"/>
        </w:rPr>
      </w:pPr>
      <w:r>
        <w:rPr>
          <w:rFonts w:hint="eastAsia"/>
          <w:color w:val="auto"/>
          <w:highlight w:val="none"/>
          <w:lang w:val="zh-CN"/>
        </w:rPr>
        <w:t>我方_________________________</w:t>
      </w:r>
      <w:r>
        <w:rPr>
          <w:rFonts w:hint="eastAsia"/>
          <w:color w:val="auto"/>
          <w:highlight w:val="none"/>
        </w:rPr>
        <w:t>(供应商全称)是中华人民共和国依法登记注册的合法企业，在参加贵方组织的________________（项目名称）【项目编号：_________】采购活动中作如下说明：我方所使用的“XX专用章”与法定名称章具有同等的法律效力，对使用“XX专用章”的行为予以完全承认，并愿意承担相应责任。</w:t>
      </w:r>
    </w:p>
    <w:p w14:paraId="4CBEAAD6">
      <w:pPr>
        <w:ind w:firstLine="480" w:firstLineChars="200"/>
        <w:rPr>
          <w:color w:val="auto"/>
          <w:highlight w:val="none"/>
        </w:rPr>
      </w:pPr>
      <w:r>
        <w:rPr>
          <w:rFonts w:hint="eastAsia"/>
          <w:color w:val="auto"/>
          <w:highlight w:val="none"/>
        </w:rPr>
        <w:t>特此说明。</w:t>
      </w:r>
    </w:p>
    <w:p w14:paraId="549FBB95">
      <w:pPr>
        <w:rPr>
          <w:color w:val="auto"/>
          <w:highlight w:val="none"/>
        </w:rPr>
      </w:pPr>
    </w:p>
    <w:p w14:paraId="68BAD11E">
      <w:pPr>
        <w:jc w:val="center"/>
        <w:rPr>
          <w:color w:val="auto"/>
          <w:highlight w:val="none"/>
        </w:rPr>
      </w:pPr>
      <w:r>
        <w:rPr>
          <w:rFonts w:hint="eastAsia"/>
          <w:color w:val="auto"/>
          <w:highlight w:val="none"/>
        </w:rPr>
        <w:t>供应商（法定名称章）：</w:t>
      </w:r>
    </w:p>
    <w:p w14:paraId="3586CB2D">
      <w:pPr>
        <w:jc w:val="center"/>
        <w:rPr>
          <w:color w:val="auto"/>
          <w:highlight w:val="none"/>
        </w:rPr>
      </w:pPr>
      <w:r>
        <w:rPr>
          <w:rFonts w:hint="eastAsia"/>
          <w:color w:val="auto"/>
          <w:highlight w:val="none"/>
        </w:rPr>
        <w:t>日期：       年     月     日</w:t>
      </w:r>
    </w:p>
    <w:p w14:paraId="4C3CFBC9">
      <w:pP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附：</w:t>
      </w:r>
    </w:p>
    <w:p w14:paraId="7CF27FD8">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供应商法定名称章（印模）                供应商“XX专用章”（印模）</w:t>
      </w:r>
    </w:p>
    <w:p w14:paraId="2B5A2193">
      <w:pPr>
        <w:rPr>
          <w:rFonts w:asciiTheme="minorEastAsia" w:hAnsiTheme="minorEastAsia" w:eastAsiaTheme="minorEastAsia"/>
          <w:bCs/>
          <w:color w:val="auto"/>
          <w:highlight w:val="none"/>
        </w:rPr>
      </w:pPr>
      <w:r>
        <w:rPr>
          <w:rFonts w:asciiTheme="minorEastAsia" w:hAnsiTheme="minorEastAsia" w:eastAsiaTheme="minorEastAsia"/>
          <w:color w:val="auto"/>
          <w:highlight w:val="none"/>
        </w:rPr>
        <mc:AlternateContent>
          <mc:Choice Requires="wps">
            <w:drawing>
              <wp:inline distT="0" distB="0" distL="114300" distR="114300">
                <wp:extent cx="2704465" cy="2253615"/>
                <wp:effectExtent l="5080" t="4445" r="14605" b="8890"/>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_x0000_s1026"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TXkbzWAAAABQEAAA8AAAAAAAAAAQAgAAAAIgAAAGRycy9kb3ducmV2Lnht&#10;bFBLAQIUABQAAAAIAIdO4kC5myYlNAIAAHIEAAAOAAAAAAAAAAEAIAAAACUBAABkcnMvZTJvRG9j&#10;LnhtbFBLBQYAAAAABgAGAFkBAADLBQAAAAA=&#10;">
                <v:fill on="t" focussize="0,0"/>
                <v:stroke color="#000000" miterlimit="2" joinstyle="miter"/>
                <v:imagedata o:title=""/>
                <o:lock v:ext="edit" aspectratio="f"/>
                <w10:wrap type="none"/>
                <w10:anchorlock/>
              </v:rect>
            </w:pict>
          </mc:Fallback>
        </mc:AlternateContent>
      </w:r>
      <w:r>
        <w:rPr>
          <w:rFonts w:hint="eastAsia" w:asciiTheme="minorEastAsia" w:hAnsiTheme="minorEastAsia" w:eastAsiaTheme="minorEastAsia"/>
          <w:color w:val="auto"/>
          <w:highlight w:val="none"/>
        </w:rPr>
        <w:t xml:space="preserve">    </w:t>
      </w:r>
      <w:r>
        <w:rPr>
          <w:rFonts w:asciiTheme="minorEastAsia" w:hAnsiTheme="minorEastAsia" w:eastAsiaTheme="minorEastAsia"/>
          <w:color w:val="auto"/>
          <w:highlight w:val="none"/>
        </w:rPr>
        <mc:AlternateContent>
          <mc:Choice Requires="wps">
            <w:drawing>
              <wp:inline distT="0" distB="0" distL="114300" distR="114300">
                <wp:extent cx="2647950" cy="2253615"/>
                <wp:effectExtent l="5080" t="4445" r="13970" b="8890"/>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_x0000_s102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VSUy1AAAAAUBAAAPAAAAAAAAAAEAIAAAACIAAABkcnMvZG93bnJldi54bWxQSwEC&#10;FAAUAAAACACHTuJAY9QhvDECAABwBAAADgAAAAAAAAABACAAAAAjAQAAZHJzL2Uyb0RvYy54bWxQ&#10;SwUGAAAAAAYABgBZAQAAxgUAAAAA&#10;">
                <v:fill on="t" focussize="0,0"/>
                <v:stroke color="#000000" miterlimit="2" joinstyle="miter"/>
                <v:imagedata o:title=""/>
                <o:lock v:ext="edit" aspectratio="f"/>
                <w10:wrap type="none"/>
                <w10:anchorlock/>
              </v:rect>
            </w:pict>
          </mc:Fallback>
        </mc:AlternateContent>
      </w:r>
    </w:p>
    <w:p w14:paraId="28E697A7">
      <w:pPr>
        <w:rPr>
          <w:color w:val="auto"/>
          <w:highlight w:val="none"/>
        </w:rPr>
      </w:pPr>
    </w:p>
    <w:p w14:paraId="491FA4BC">
      <w:pPr>
        <w:adjustRightInd/>
        <w:jc w:val="left"/>
        <w:rPr>
          <w:rFonts w:cs="仿宋_GB2312" w:asciiTheme="minorEastAsia" w:hAnsiTheme="minorEastAsia" w:eastAsiaTheme="minorEastAsia"/>
          <w:b/>
          <w:color w:val="auto"/>
          <w:highlight w:val="none"/>
        </w:rPr>
      </w:pPr>
      <w:r>
        <w:rPr>
          <w:rFonts w:cs="仿宋_GB2312" w:asciiTheme="minorEastAsia" w:hAnsiTheme="minorEastAsia" w:eastAsiaTheme="minorEastAsia"/>
          <w:b/>
          <w:color w:val="auto"/>
          <w:highlight w:val="none"/>
        </w:rPr>
        <w:br w:type="page"/>
      </w:r>
    </w:p>
    <w:p w14:paraId="7819BB40">
      <w:pPr>
        <w:pStyle w:val="3"/>
        <w:jc w:val="left"/>
        <w:rPr>
          <w:color w:val="auto"/>
          <w:highlight w:val="none"/>
        </w:rPr>
      </w:pPr>
      <w:r>
        <w:rPr>
          <w:rFonts w:hint="eastAsia"/>
          <w:color w:val="auto"/>
          <w:highlight w:val="none"/>
        </w:rPr>
        <w:t>附件5：</w:t>
      </w:r>
    </w:p>
    <w:p w14:paraId="22D4C32B">
      <w:pPr>
        <w:jc w:val="center"/>
        <w:rPr>
          <w:b/>
          <w:bCs/>
          <w:color w:val="auto"/>
          <w:sz w:val="32"/>
          <w:szCs w:val="32"/>
          <w:highlight w:val="none"/>
        </w:rPr>
      </w:pPr>
    </w:p>
    <w:p w14:paraId="13BB17C9">
      <w:pPr>
        <w:jc w:val="center"/>
        <w:rPr>
          <w:b/>
          <w:bCs/>
          <w:color w:val="auto"/>
          <w:sz w:val="32"/>
          <w:szCs w:val="32"/>
          <w:highlight w:val="none"/>
        </w:rPr>
      </w:pPr>
      <w:r>
        <w:rPr>
          <w:rFonts w:hint="eastAsia"/>
          <w:b/>
          <w:bCs/>
          <w:color w:val="auto"/>
          <w:sz w:val="32"/>
          <w:szCs w:val="32"/>
          <w:highlight w:val="none"/>
        </w:rPr>
        <w:t>中小企业声明函（服务）</w:t>
      </w:r>
    </w:p>
    <w:p w14:paraId="3D792522">
      <w:pPr>
        <w:jc w:val="center"/>
        <w:rPr>
          <w:b/>
          <w:bCs/>
          <w:color w:val="auto"/>
          <w:sz w:val="32"/>
          <w:szCs w:val="32"/>
          <w:highlight w:val="none"/>
        </w:rPr>
      </w:pPr>
    </w:p>
    <w:p w14:paraId="6C5E216D">
      <w:pPr>
        <w:ind w:firstLine="480" w:firstLineChars="200"/>
        <w:rPr>
          <w:color w:val="auto"/>
          <w:highlight w:val="none"/>
        </w:rPr>
      </w:pPr>
      <w:r>
        <w:rPr>
          <w:rFonts w:hint="eastAsia"/>
          <w:color w:val="auto"/>
          <w:highlight w:val="none"/>
        </w:rPr>
        <w:t>本公司（联合体）郑重声明，根据《政府采购促进中小企业发展管理办法》（财库﹝2020﹞46 号）的规定，本公司（联合体）参加 ________________（采购人</w:t>
      </w:r>
      <w:r>
        <w:rPr>
          <w:rFonts w:hint="eastAsia"/>
          <w:color w:val="auto"/>
          <w:highlight w:val="none"/>
          <w:lang w:val="en-US" w:eastAsia="zh-CN"/>
        </w:rPr>
        <w:t>名称</w:t>
      </w:r>
      <w:r>
        <w:rPr>
          <w:rFonts w:hint="eastAsia"/>
          <w:color w:val="auto"/>
          <w:highlight w:val="none"/>
        </w:rPr>
        <w:t>）_的_________________________</w:t>
      </w:r>
      <w:bookmarkStart w:id="72" w:name="_GoBack"/>
      <w:bookmarkEnd w:id="72"/>
      <w:r>
        <w:rPr>
          <w:rFonts w:hint="eastAsia"/>
          <w:color w:val="auto"/>
          <w:highlight w:val="none"/>
        </w:rPr>
        <w:t>（项目名称）_采购活动，工程的施工单位全部为符合政策要求的中小企业（或者：服务全部由符合政策要求的中小企业承接）。相关企业（含联合体中的中小企业、签订分包意向协议的中小企业）的具体情况如下：</w:t>
      </w:r>
    </w:p>
    <w:p w14:paraId="6DD5A06C">
      <w:pPr>
        <w:ind w:firstLine="480" w:firstLineChars="200"/>
        <w:rPr>
          <w:color w:val="auto"/>
          <w:highlight w:val="none"/>
        </w:rPr>
      </w:pPr>
      <w:r>
        <w:rPr>
          <w:rFonts w:hint="eastAsia"/>
          <w:color w:val="auto"/>
          <w:highlight w:val="none"/>
        </w:rPr>
        <w:t>1._______________（标的名称），属于_________（采购文件中明确的所属行业） ；承建（承接）企业为_____________________（企业名称） ，从业人员___人，营业收入为__万元，资产总额为___万元属于______________________（中型企业、小型企业、微型企业）；</w:t>
      </w:r>
    </w:p>
    <w:p w14:paraId="13E1D5F9">
      <w:pPr>
        <w:ind w:firstLine="480" w:firstLineChars="200"/>
        <w:rPr>
          <w:color w:val="auto"/>
          <w:highlight w:val="none"/>
        </w:rPr>
      </w:pPr>
      <w:r>
        <w:rPr>
          <w:rFonts w:hint="eastAsia"/>
          <w:color w:val="auto"/>
          <w:highlight w:val="none"/>
        </w:rPr>
        <w:t>2._______________（标的名称），属于_________（采购文件中明确的所属行业） ；承建（承接）企业为_____________________（企业名称） ，从业人员___人，营业收入为__万元，资产总额为___万元属于______________________（中型企业、小型企业、微型企业）；</w:t>
      </w:r>
    </w:p>
    <w:p w14:paraId="3B6F9FB0">
      <w:pPr>
        <w:ind w:firstLine="480" w:firstLineChars="200"/>
        <w:rPr>
          <w:color w:val="auto"/>
          <w:highlight w:val="none"/>
        </w:rPr>
      </w:pPr>
      <w:r>
        <w:rPr>
          <w:rFonts w:hint="eastAsia"/>
          <w:color w:val="auto"/>
          <w:highlight w:val="none"/>
        </w:rPr>
        <w:t>……</w:t>
      </w:r>
    </w:p>
    <w:p w14:paraId="6DD3145B">
      <w:pPr>
        <w:ind w:firstLine="480" w:firstLineChars="200"/>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7A307BFD">
      <w:pPr>
        <w:ind w:firstLine="480" w:firstLineChars="200"/>
        <w:rPr>
          <w:color w:val="auto"/>
          <w:highlight w:val="none"/>
        </w:rPr>
      </w:pPr>
      <w:r>
        <w:rPr>
          <w:rFonts w:hint="eastAsia"/>
          <w:color w:val="auto"/>
          <w:highlight w:val="none"/>
        </w:rPr>
        <w:t>本企业对上述声明内容的真实性负责。如有虚假，将依法承担相应责任。</w:t>
      </w:r>
    </w:p>
    <w:p w14:paraId="1007A566">
      <w:pPr>
        <w:ind w:firstLine="480" w:firstLineChars="200"/>
        <w:jc w:val="center"/>
        <w:rPr>
          <w:color w:val="auto"/>
          <w:highlight w:val="none"/>
        </w:rPr>
      </w:pPr>
      <w:r>
        <w:rPr>
          <w:rFonts w:hint="eastAsia"/>
          <w:color w:val="auto"/>
          <w:highlight w:val="none"/>
        </w:rPr>
        <w:t>供应商名称（电子签名）：</w:t>
      </w:r>
    </w:p>
    <w:p w14:paraId="4949B1E0">
      <w:pPr>
        <w:ind w:firstLine="480" w:firstLineChars="200"/>
        <w:jc w:val="center"/>
        <w:rPr>
          <w:color w:val="auto"/>
          <w:highlight w:val="none"/>
        </w:rPr>
      </w:pPr>
      <w:r>
        <w:rPr>
          <w:rFonts w:hint="eastAsia"/>
          <w:color w:val="auto"/>
          <w:highlight w:val="none"/>
        </w:rPr>
        <w:t>日 期：</w:t>
      </w:r>
    </w:p>
    <w:p w14:paraId="42324F50">
      <w:pPr>
        <w:ind w:firstLine="480" w:firstLineChars="200"/>
        <w:rPr>
          <w:color w:val="auto"/>
          <w:highlight w:val="none"/>
        </w:rPr>
      </w:pPr>
      <w:r>
        <w:rPr>
          <w:rFonts w:hint="eastAsia"/>
          <w:color w:val="auto"/>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6" w:type="first"/>
      <w:footerReference r:id="rId8" w:type="first"/>
      <w:headerReference r:id="rId5" w:type="default"/>
      <w:footerReference r:id="rId7" w:type="default"/>
      <w:pgSz w:w="11906" w:h="16838"/>
      <w:pgMar w:top="1417" w:right="1417" w:bottom="1417" w:left="1417"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20B0604020202020204"/>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auto"/>
    <w:pitch w:val="default"/>
    <w:sig w:usb0="00000000" w:usb1="00000000" w:usb2="00000000" w:usb3="00000000" w:csb0="2000019F" w:csb1="4F01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20B0604020202020204"/>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20B0602020204020303"/>
    <w:charset w:val="00"/>
    <w:family w:val="swiss"/>
    <w:pitch w:val="default"/>
    <w:sig w:usb0="00000000" w:usb1="00000000" w:usb2="00000000" w:usb3="00000000" w:csb0="000001FB" w:csb1="00000000"/>
  </w:font>
  <w:font w:name="Cumberland">
    <w:altName w:val="Noto Sans SC Thin"/>
    <w:panose1 w:val="020B0604020202020204"/>
    <w:charset w:val="00"/>
    <w:family w:val="modern"/>
    <w:pitch w:val="default"/>
    <w:sig w:usb0="00000000" w:usb1="00000000" w:usb2="00000000" w:usb3="00000000" w:csb0="00040001" w:csb1="00000000"/>
  </w:font>
  <w:font w:name="Noto Sans SC Thin">
    <w:panose1 w:val="020B0200000000000000"/>
    <w:charset w:val="86"/>
    <w:family w:val="auto"/>
    <w:pitch w:val="default"/>
    <w:sig w:usb0="20000083" w:usb1="2ADF3C10" w:usb2="00000016" w:usb3="00000000" w:csb0="60060107" w:csb1="00000000"/>
  </w:font>
  <w:font w:name="方正宋体">
    <w:altName w:val="宋体"/>
    <w:panose1 w:val="020B0604020202020204"/>
    <w:charset w:val="00"/>
    <w:family w:val="auto"/>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20B0604020202020204"/>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Noto Sans SC Thin"/>
    <w:panose1 w:val="020B0604020202020204"/>
    <w:charset w:val="00"/>
    <w:family w:val="roman"/>
    <w:pitch w:val="default"/>
    <w:sig w:usb0="00000000" w:usb1="00000000" w:usb2="00000000" w:usb3="00000000" w:csb0="00040001" w:csb1="00000000"/>
  </w:font>
  <w:font w:name="MS Sans Serif">
    <w:altName w:val="Segoe Print"/>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6468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A151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68" w:name="_Toc36110187"/>
    <w:bookmarkStart w:id="69" w:name="_Toc91899912"/>
    <w:bookmarkStart w:id="70" w:name="_Toc164085800"/>
    <w:bookmarkStart w:id="71" w:name="_Toc131845147"/>
    <w:r>
      <w:rPr>
        <w:rFonts w:hint="eastAsia" w:ascii="仿宋_GB2312" w:eastAsia="仿宋_GB2312"/>
        <w:kern w:val="0"/>
        <w:szCs w:val="21"/>
      </w:rPr>
      <w:t xml:space="preserve"> 页</w:t>
    </w:r>
    <w:bookmarkEnd w:id="68"/>
    <w:bookmarkEnd w:id="69"/>
    <w:bookmarkEnd w:id="70"/>
    <w:bookmarkEnd w:id="7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22ED9">
    <w:pPr>
      <w:pStyle w:val="40"/>
      <w:pBdr>
        <w:bottom w:val="none" w:color="auto" w:sz="0" w:space="1"/>
      </w:pBdr>
      <w:jc w:val="right"/>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C7BDD">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41"/>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3">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MGI3ZGJmMmExZmM5OTk4ZGVmOTZkMTRlYTNjYTg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138"/>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0720"/>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4F13"/>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27773"/>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5EB"/>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74"/>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E00ED5"/>
    <w:rsid w:val="02245BFF"/>
    <w:rsid w:val="02DA0C0E"/>
    <w:rsid w:val="03140193"/>
    <w:rsid w:val="034259EC"/>
    <w:rsid w:val="03DD35E4"/>
    <w:rsid w:val="065A6178"/>
    <w:rsid w:val="074E5106"/>
    <w:rsid w:val="075562B7"/>
    <w:rsid w:val="078A0004"/>
    <w:rsid w:val="07F6164B"/>
    <w:rsid w:val="087A1B7A"/>
    <w:rsid w:val="096B2097"/>
    <w:rsid w:val="0A5B7E63"/>
    <w:rsid w:val="0ACD4199"/>
    <w:rsid w:val="0C87121B"/>
    <w:rsid w:val="0DF702FE"/>
    <w:rsid w:val="0E3F698B"/>
    <w:rsid w:val="0F21508F"/>
    <w:rsid w:val="0F816ACD"/>
    <w:rsid w:val="0FB94501"/>
    <w:rsid w:val="0FD233F9"/>
    <w:rsid w:val="0FFBC93B"/>
    <w:rsid w:val="10B047CF"/>
    <w:rsid w:val="10FC16EA"/>
    <w:rsid w:val="118963A1"/>
    <w:rsid w:val="127723A9"/>
    <w:rsid w:val="13072A44"/>
    <w:rsid w:val="132F6A72"/>
    <w:rsid w:val="145044FA"/>
    <w:rsid w:val="176B1DEC"/>
    <w:rsid w:val="186742B0"/>
    <w:rsid w:val="1880351E"/>
    <w:rsid w:val="18DE2E43"/>
    <w:rsid w:val="1B2A271F"/>
    <w:rsid w:val="1B890139"/>
    <w:rsid w:val="1D266CE1"/>
    <w:rsid w:val="1D3963AF"/>
    <w:rsid w:val="1E1330A8"/>
    <w:rsid w:val="1E714A66"/>
    <w:rsid w:val="1F16339D"/>
    <w:rsid w:val="1FE868A9"/>
    <w:rsid w:val="211E26D6"/>
    <w:rsid w:val="21283D08"/>
    <w:rsid w:val="25B440B3"/>
    <w:rsid w:val="2931671E"/>
    <w:rsid w:val="2AA1365A"/>
    <w:rsid w:val="2AAF5251"/>
    <w:rsid w:val="2AC754C9"/>
    <w:rsid w:val="2DC46415"/>
    <w:rsid w:val="2DD15014"/>
    <w:rsid w:val="2FB44A0F"/>
    <w:rsid w:val="2FD25781"/>
    <w:rsid w:val="319C6071"/>
    <w:rsid w:val="31A905EB"/>
    <w:rsid w:val="322E1CFE"/>
    <w:rsid w:val="32DB72BE"/>
    <w:rsid w:val="342E63AB"/>
    <w:rsid w:val="345D260B"/>
    <w:rsid w:val="365302AE"/>
    <w:rsid w:val="378454BB"/>
    <w:rsid w:val="37F142D2"/>
    <w:rsid w:val="39A13F14"/>
    <w:rsid w:val="3B6A5AD3"/>
    <w:rsid w:val="3B79C5FC"/>
    <w:rsid w:val="3C5F759A"/>
    <w:rsid w:val="3C8F298D"/>
    <w:rsid w:val="3D3E4A8F"/>
    <w:rsid w:val="3D5C78D4"/>
    <w:rsid w:val="3FFF72A6"/>
    <w:rsid w:val="42103979"/>
    <w:rsid w:val="42E1381E"/>
    <w:rsid w:val="43FB717C"/>
    <w:rsid w:val="451E447A"/>
    <w:rsid w:val="45345B76"/>
    <w:rsid w:val="45B44352"/>
    <w:rsid w:val="47307808"/>
    <w:rsid w:val="486F747C"/>
    <w:rsid w:val="4AC62A0B"/>
    <w:rsid w:val="4B5A265F"/>
    <w:rsid w:val="4B696BB0"/>
    <w:rsid w:val="4D861CF6"/>
    <w:rsid w:val="4E4D5946"/>
    <w:rsid w:val="4F16045D"/>
    <w:rsid w:val="4F5F39ED"/>
    <w:rsid w:val="51A0432A"/>
    <w:rsid w:val="527140E5"/>
    <w:rsid w:val="5292508F"/>
    <w:rsid w:val="52A96B6F"/>
    <w:rsid w:val="52CC2578"/>
    <w:rsid w:val="545735C7"/>
    <w:rsid w:val="54935EDA"/>
    <w:rsid w:val="54EB7C20"/>
    <w:rsid w:val="550764A4"/>
    <w:rsid w:val="551926E0"/>
    <w:rsid w:val="553D0290"/>
    <w:rsid w:val="561279B9"/>
    <w:rsid w:val="56515F3B"/>
    <w:rsid w:val="5676E2BD"/>
    <w:rsid w:val="572B71CA"/>
    <w:rsid w:val="575AF0C5"/>
    <w:rsid w:val="57BB53D5"/>
    <w:rsid w:val="57E958DA"/>
    <w:rsid w:val="58AE4F0C"/>
    <w:rsid w:val="5A2A7C7B"/>
    <w:rsid w:val="5BE02A4F"/>
    <w:rsid w:val="5BFA7639"/>
    <w:rsid w:val="5C80234E"/>
    <w:rsid w:val="5E261785"/>
    <w:rsid w:val="5F29FBA6"/>
    <w:rsid w:val="5FCC5339"/>
    <w:rsid w:val="5FE70807"/>
    <w:rsid w:val="5FF7715C"/>
    <w:rsid w:val="60E53485"/>
    <w:rsid w:val="61054A27"/>
    <w:rsid w:val="611D2366"/>
    <w:rsid w:val="612A3574"/>
    <w:rsid w:val="614F3E24"/>
    <w:rsid w:val="615764DD"/>
    <w:rsid w:val="617821BF"/>
    <w:rsid w:val="62885958"/>
    <w:rsid w:val="63620CBD"/>
    <w:rsid w:val="64CE2EAA"/>
    <w:rsid w:val="662E75B1"/>
    <w:rsid w:val="66342C2E"/>
    <w:rsid w:val="663E784C"/>
    <w:rsid w:val="685867EC"/>
    <w:rsid w:val="68A51AEC"/>
    <w:rsid w:val="696E050A"/>
    <w:rsid w:val="6A3D48AB"/>
    <w:rsid w:val="6C006260"/>
    <w:rsid w:val="6E8E12EF"/>
    <w:rsid w:val="719964CB"/>
    <w:rsid w:val="71D43752"/>
    <w:rsid w:val="72A11F2B"/>
    <w:rsid w:val="72FFFA5B"/>
    <w:rsid w:val="73DD6243"/>
    <w:rsid w:val="749C4185"/>
    <w:rsid w:val="754D7A54"/>
    <w:rsid w:val="75DA2C18"/>
    <w:rsid w:val="775319EF"/>
    <w:rsid w:val="77D62858"/>
    <w:rsid w:val="782D083A"/>
    <w:rsid w:val="790F1C77"/>
    <w:rsid w:val="7A67303B"/>
    <w:rsid w:val="7AAB1D04"/>
    <w:rsid w:val="7ABA4368"/>
    <w:rsid w:val="7B257FFD"/>
    <w:rsid w:val="7C2B1DA5"/>
    <w:rsid w:val="7D8C01C5"/>
    <w:rsid w:val="7DF4317E"/>
    <w:rsid w:val="7E2C6295"/>
    <w:rsid w:val="7E64308B"/>
    <w:rsid w:val="7EFDE7A7"/>
    <w:rsid w:val="7F2A54A9"/>
    <w:rsid w:val="7F5F5DB5"/>
    <w:rsid w:val="7F5F75E9"/>
    <w:rsid w:val="7FB3F8B6"/>
    <w:rsid w:val="9D3CF14D"/>
    <w:rsid w:val="9DDF7BEF"/>
    <w:rsid w:val="AFF7A0CB"/>
    <w:rsid w:val="B7BF64E7"/>
    <w:rsid w:val="BD95693C"/>
    <w:rsid w:val="DFFB8A9A"/>
    <w:rsid w:val="DFFFC599"/>
    <w:rsid w:val="F0EB1FD1"/>
    <w:rsid w:val="F5FA44A6"/>
    <w:rsid w:val="F7F15312"/>
    <w:rsid w:val="FF1F337A"/>
    <w:rsid w:val="FF6691B5"/>
    <w:rsid w:val="FFBF9A7B"/>
    <w:rsid w:val="FFF129A5"/>
    <w:rsid w:val="FFFF5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pPr>
    <w:rPr>
      <w:rFonts w:ascii="仿宋" w:hAnsi="仿宋" w:eastAsia="仿宋" w:cs="仿宋"/>
      <w:kern w:val="2"/>
      <w:sz w:val="24"/>
      <w:szCs w:val="24"/>
      <w:lang w:val="en-US" w:eastAsia="zh-CN" w:bidi="ar-SA"/>
    </w:rPr>
  </w:style>
  <w:style w:type="paragraph" w:styleId="2">
    <w:name w:val="heading 1"/>
    <w:basedOn w:val="1"/>
    <w:next w:val="1"/>
    <w:link w:val="549"/>
    <w:qFormat/>
    <w:uiPriority w:val="0"/>
    <w:pPr>
      <w:keepNext/>
      <w:keepLines/>
      <w:spacing w:before="50" w:beforeLines="50" w:after="50" w:afterLines="50"/>
      <w:jc w:val="center"/>
      <w:outlineLvl w:val="0"/>
    </w:pPr>
    <w:rPr>
      <w:b/>
      <w:bCs/>
      <w:kern w:val="44"/>
      <w:sz w:val="36"/>
      <w:szCs w:val="36"/>
    </w:rPr>
  </w:style>
  <w:style w:type="paragraph" w:styleId="3">
    <w:name w:val="heading 2"/>
    <w:basedOn w:val="1"/>
    <w:next w:val="1"/>
    <w:qFormat/>
    <w:uiPriority w:val="9"/>
    <w:pPr>
      <w:keepNext/>
      <w:keepLines/>
      <w:adjustRightInd/>
      <w:jc w:val="center"/>
      <w:outlineLvl w:val="1"/>
    </w:pPr>
    <w:rPr>
      <w:b/>
      <w:bCs/>
      <w:sz w:val="32"/>
      <w:szCs w:val="32"/>
      <w:lang w:val="zh-CN"/>
    </w:rPr>
  </w:style>
  <w:style w:type="paragraph" w:styleId="4">
    <w:name w:val="heading 3"/>
    <w:basedOn w:val="1"/>
    <w:next w:val="1"/>
    <w:qFormat/>
    <w:uiPriority w:val="0"/>
    <w:pPr>
      <w:keepNext/>
      <w:keepLines/>
      <w:outlineLvl w:val="2"/>
    </w:pPr>
    <w:rPr>
      <w:b/>
      <w:bCs/>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unhideWhenUsed/>
    <w:qFormat/>
    <w:uiPriority w:val="99"/>
    <w:pPr>
      <w:widowControl/>
      <w:numPr>
        <w:ilvl w:val="0"/>
        <w:numId w:val="2"/>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next w:val="1"/>
    <w:link w:val="512"/>
    <w:qFormat/>
    <w:uiPriority w:val="0"/>
    <w:pPr>
      <w:autoSpaceDE w:val="0"/>
      <w:autoSpaceDN w:val="0"/>
    </w:pPr>
    <w:rPr>
      <w:rFonts w:ascii="宋体"/>
      <w:szCs w:val="21"/>
      <w:lang w:val="zh-CN"/>
    </w:rPr>
  </w:style>
  <w:style w:type="paragraph" w:styleId="23">
    <w:name w:val="Body Text Indent"/>
    <w:basedOn w:val="1"/>
    <w:next w:val="24"/>
    <w:link w:val="475"/>
    <w:qFormat/>
    <w:uiPriority w:val="0"/>
    <w:pPr>
      <w:spacing w:line="480" w:lineRule="exact"/>
      <w:ind w:firstLine="480" w:firstLineChars="200"/>
    </w:pPr>
    <w:rPr>
      <w:rFonts w:ascii="宋体" w:hAnsi="宋体"/>
    </w:rPr>
  </w:style>
  <w:style w:type="paragraph" w:styleId="24">
    <w:name w:val="Body Text First Indent 2"/>
    <w:basedOn w:val="23"/>
    <w:next w:val="25"/>
    <w:link w:val="502"/>
    <w:qFormat/>
    <w:uiPriority w:val="0"/>
    <w:pPr>
      <w:adjustRightInd/>
      <w:spacing w:after="120" w:line="240" w:lineRule="auto"/>
      <w:ind w:left="420" w:leftChars="200" w:firstLine="210"/>
    </w:pPr>
    <w:rPr>
      <w:sz w:val="21"/>
    </w:rPr>
  </w:style>
  <w:style w:type="paragraph" w:styleId="25">
    <w:name w:val="Body Text First Indent"/>
    <w:basedOn w:val="22"/>
    <w:next w:val="24"/>
    <w:link w:val="545"/>
    <w:qFormat/>
    <w:uiPriority w:val="0"/>
    <w:pPr>
      <w:ind w:firstLine="420"/>
    </w:pPr>
    <w:rPr>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7">
    <w:name w:val="List 2"/>
    <w:basedOn w:val="1"/>
    <w:qFormat/>
    <w:uiPriority w:val="0"/>
    <w:pPr>
      <w:adjustRightInd/>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9"/>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598"/>
    <w:qFormat/>
    <w:uiPriority w:val="0"/>
    <w:pPr>
      <w:ind w:left="100" w:leftChars="2500"/>
    </w:pPr>
    <w:rPr>
      <w:rFonts w:ascii="宋体"/>
      <w:szCs w:val="21"/>
      <w:lang w:val="zh-CN"/>
    </w:rPr>
  </w:style>
  <w:style w:type="paragraph" w:styleId="37">
    <w:name w:val="Body Text Indent 2"/>
    <w:basedOn w:val="1"/>
    <w:link w:val="503"/>
    <w:qFormat/>
    <w:uiPriority w:val="0"/>
    <w:pPr>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ind w:firstLine="200" w:firstLineChars="200"/>
      <w:jc w:val="center"/>
    </w:pPr>
    <w:rPr>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rPr>
  </w:style>
  <w:style w:type="paragraph" w:styleId="58">
    <w:name w:val="Title"/>
    <w:basedOn w:val="1"/>
    <w:qFormat/>
    <w:uiPriority w:val="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semiHidden/>
    <w:qFormat/>
    <w:uiPriority w:val="0"/>
    <w:rPr>
      <w:b/>
      <w:bCs/>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styleId="71">
    <w:name w:val="HTML Sample"/>
    <w:basedOn w:val="62"/>
    <w:qFormat/>
    <w:uiPriority w:val="0"/>
    <w:rPr>
      <w:rFonts w:ascii="Courier New" w:hAnsi="Courier New"/>
    </w:rPr>
  </w:style>
  <w:style w:type="paragraph" w:customStyle="1" w:styleId="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ind w:firstLine="480" w:firstLineChars="200"/>
    </w:pPr>
    <w:rPr>
      <w:rFonts w:ascii="宋体" w:hAnsi="宋体"/>
      <w:color w:val="000000"/>
      <w:kern w:val="0"/>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jc w:val="center"/>
      <w:outlineLvl w:val="1"/>
    </w:pPr>
    <w:rPr>
      <w:rFonts w:ascii="仿宋_GB2312"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ind w:firstLine="420"/>
      <w:jc w:val="center"/>
      <w:outlineLvl w:val="2"/>
    </w:pPr>
    <w:rPr>
      <w:rFonts w:ascii="仿宋_GB2312" w:eastAsia="仿宋_GB2312"/>
      <w:b/>
      <w:sz w:val="32"/>
      <w:szCs w:val="32"/>
    </w:rPr>
  </w:style>
  <w:style w:type="paragraph" w:customStyle="1" w:styleId="85">
    <w:name w:val="Bulleted List"/>
    <w:basedOn w:val="1"/>
    <w:qFormat/>
    <w:uiPriority w:val="0"/>
    <w:pPr>
      <w:numPr>
        <w:ilvl w:val="1"/>
        <w:numId w:val="3"/>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ind w:firstLine="200" w:firstLineChars="200"/>
    </w:pPr>
    <w:rPr>
      <w:kern w:val="0"/>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94">
    <w:name w:val="样式 标题 22h2L1 Heading 2H2sect 1.2H21sect 1.21H22sect 1.2..."/>
    <w:basedOn w:val="3"/>
    <w:next w:val="1"/>
    <w:qFormat/>
    <w:uiPriority w:val="0"/>
    <w:pPr>
      <w:tabs>
        <w:tab w:val="left" w:pos="425"/>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ind w:firstLine="482"/>
    </w:pPr>
    <w:rPr>
      <w:rFonts w:cs="宋体"/>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3"/>
      </w:numPr>
      <w:spacing w:after="120" w:line="440" w:lineRule="exact"/>
      <w:jc w:val="left"/>
    </w:pPr>
    <w:rPr>
      <w:rFonts w:ascii="仿宋_GB2312" w:hAnsi="仿宋_GB2312" w:eastAsia="仿宋_GB2312"/>
      <w:szCs w:val="20"/>
    </w:rPr>
  </w:style>
  <w:style w:type="paragraph" w:customStyle="1" w:styleId="103">
    <w:name w:val="样式 样式 正文文本缩进 + 仿宋_GB2312 小四 首行缩进:  0 厘米 行距: 1.5 倍行距 + (中文) 仿宋_GB... Char Char"/>
    <w:basedOn w:val="1"/>
    <w:qFormat/>
    <w:uiPriority w:val="0"/>
    <w:pPr>
      <w:ind w:firstLine="480" w:firstLineChars="200"/>
    </w:pPr>
    <w:rPr>
      <w:rFonts w:ascii="仿宋_GB2312" w:eastAsia="新宋体"/>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6">
    <w:name w:val="列表段落1"/>
    <w:basedOn w:val="1"/>
    <w:qFormat/>
    <w:uiPriority w:val="0"/>
    <w:pPr>
      <w:ind w:firstLine="200" w:firstLineChars="200"/>
    </w:pPr>
    <w:rPr>
      <w:rFonts w:eastAsia="楷体_GB2312" w:cs="Lucida Sans"/>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ind w:firstLine="480" w:firstLineChars="200"/>
      <w:jc w:val="left"/>
    </w:pPr>
    <w:rPr>
      <w:rFonts w:ascii="宋体" w:hAnsi="宋体" w:eastAsia="微软雅黑" w:cs="宋体"/>
      <w:kern w:val="0"/>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ind w:firstLine="480" w:firstLineChars="200"/>
    </w:pPr>
    <w:rPr>
      <w:rFonts w:hAnsi="宋体"/>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ind w:right="-360"/>
      <w:jc w:val="left"/>
    </w:pPr>
    <w:rPr>
      <w:rFonts w:ascii="Arial" w:hAnsi="Arial"/>
      <w:kern w:val="0"/>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Cs w:val="20"/>
    </w:rPr>
  </w:style>
  <w:style w:type="paragraph" w:customStyle="1" w:styleId="126">
    <w:name w:val="Char1 Char Char Char2"/>
    <w:basedOn w:val="1"/>
    <w:qFormat/>
    <w:uiPriority w:val="0"/>
    <w:pPr>
      <w:adjustRightInd/>
      <w:ind w:firstLine="200" w:firstLineChars="200"/>
    </w:pPr>
    <w:rPr>
      <w:rFonts w:ascii="Tahoma" w:hAnsi="Tahoma"/>
      <w:szCs w:val="20"/>
    </w:rPr>
  </w:style>
  <w:style w:type="paragraph" w:customStyle="1" w:styleId="127">
    <w:name w:val="font7"/>
    <w:basedOn w:val="1"/>
    <w:qFormat/>
    <w:uiPriority w:val="0"/>
    <w:pPr>
      <w:widowControl/>
      <w:adjustRightInd/>
      <w:spacing w:before="100" w:beforeAutospacing="1" w:after="100" w:afterAutospacing="1"/>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ind w:firstLine="480"/>
    </w:p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ind w:firstLine="420"/>
    </w:pPr>
    <w:rPr>
      <w:rFonts w:cs="宋体"/>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ind w:left="575" w:leftChars="400" w:hanging="175" w:hangingChars="175"/>
    </w:p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Cs w:val="20"/>
    </w:rPr>
  </w:style>
  <w:style w:type="paragraph" w:customStyle="1" w:styleId="152">
    <w:name w:val="样式"/>
    <w:basedOn w:val="1"/>
    <w:qFormat/>
    <w:uiPriority w:val="0"/>
    <w:pPr>
      <w:autoSpaceDE w:val="0"/>
      <w:autoSpaceDN w:val="0"/>
      <w:snapToGrid w:val="0"/>
      <w:spacing w:before="120" w:after="120"/>
    </w:pPr>
    <w:rPr>
      <w:rFonts w:ascii="宋体"/>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161">
    <w:name w:val="默认段落字体 Para Char Char Char Char"/>
    <w:basedOn w:val="1"/>
    <w:qFormat/>
    <w:uiPriority w:val="0"/>
    <w:rPr>
      <w:szCs w:val="20"/>
    </w:rPr>
  </w:style>
  <w:style w:type="paragraph" w:customStyle="1" w:styleId="162">
    <w:name w:val="Char Char11 Char Char Char"/>
    <w:basedOn w:val="1"/>
    <w:qFormat/>
    <w:uiPriority w:val="0"/>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164">
    <w:name w:val="font6"/>
    <w:basedOn w:val="1"/>
    <w:qFormat/>
    <w:uiPriority w:val="0"/>
    <w:pPr>
      <w:widowControl/>
      <w:adjustRightInd/>
      <w:spacing w:before="100" w:beforeAutospacing="1" w:after="100" w:afterAutospacing="1"/>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3"/>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3"/>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ind w:firstLine="480" w:firstLineChars="200"/>
    </w:pPr>
    <w:rPr>
      <w:rFonts w:ascii="Arial" w:hAnsi="Arial"/>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185">
    <w:name w:val="样式5"/>
    <w:basedOn w:val="1"/>
    <w:qFormat/>
    <w:uiPriority w:val="0"/>
    <w:pPr>
      <w:spacing w:line="440" w:lineRule="exact"/>
      <w:ind w:left="2" w:firstLine="480" w:firstLineChars="200"/>
    </w:pPr>
    <w:rPr>
      <w:rFonts w:ascii="仿宋_GB2312" w:eastAsia="仿宋_GB2312"/>
    </w:rPr>
  </w:style>
  <w:style w:type="paragraph" w:customStyle="1" w:styleId="186">
    <w:name w:val="Char22"/>
    <w:basedOn w:val="1"/>
    <w:qFormat/>
    <w:uiPriority w:val="0"/>
    <w:pPr>
      <w:adjustRightInd/>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189">
    <w:name w:val="小节"/>
    <w:basedOn w:val="4"/>
    <w:qFormat/>
    <w:uiPriority w:val="0"/>
    <w:pPr>
      <w:tabs>
        <w:tab w:val="left" w:pos="900"/>
      </w:tabs>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3"/>
    <w:qFormat/>
    <w:uiPriority w:val="0"/>
    <w:pPr>
      <w:tabs>
        <w:tab w:val="left" w:pos="432"/>
      </w:tabs>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ind w:firstLine="200" w:firstLineChars="200"/>
    </w:pPr>
    <w:rPr>
      <w:rFonts w:eastAsia="楷体_GB2312" w:cs="Lucida Sans"/>
    </w:rPr>
  </w:style>
  <w:style w:type="paragraph" w:customStyle="1" w:styleId="197">
    <w:name w:val="正文21"/>
    <w:basedOn w:val="1"/>
    <w:qFormat/>
    <w:uiPriority w:val="0"/>
    <w:pPr>
      <w:adjustRightInd/>
      <w:spacing w:before="156"/>
      <w:ind w:firstLine="510" w:firstLineChars="200"/>
    </w:pPr>
    <w:rPr>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ind w:firstLine="422" w:firstLineChars="200"/>
    </w:pPr>
    <w:rPr>
      <w:b/>
      <w:bCs/>
      <w:szCs w:val="21"/>
    </w:rPr>
  </w:style>
  <w:style w:type="paragraph" w:customStyle="1" w:styleId="200">
    <w:name w:val="标题五"/>
    <w:basedOn w:val="1"/>
    <w:qFormat/>
    <w:uiPriority w:val="0"/>
    <w:pPr>
      <w:adjustRightInd/>
      <w:spacing w:before="156" w:beforeLines="50"/>
    </w:pPr>
    <w:rPr>
      <w:b/>
    </w:rPr>
  </w:style>
  <w:style w:type="paragraph" w:customStyle="1" w:styleId="201">
    <w:name w:val="样式 标题 3H3 + 两端对齐"/>
    <w:basedOn w:val="4"/>
    <w:qFormat/>
    <w:uiPriority w:val="0"/>
    <w:pPr>
      <w:keepLines w:val="0"/>
      <w:tabs>
        <w:tab w:val="left" w:pos="900"/>
      </w:tabs>
      <w:spacing w:line="240" w:lineRule="auto"/>
      <w:jc w:val="left"/>
    </w:pPr>
    <w:rPr>
      <w:rFonts w:cs="宋体"/>
      <w:sz w:val="21"/>
      <w:szCs w:val="20"/>
    </w:rPr>
  </w:style>
  <w:style w:type="paragraph" w:customStyle="1" w:styleId="202">
    <w:name w:val="Char Char11"/>
    <w:basedOn w:val="1"/>
    <w:qFormat/>
    <w:uiPriority w:val="0"/>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204">
    <w:name w:val="样式6"/>
    <w:basedOn w:val="33"/>
    <w:qFormat/>
    <w:uiPriority w:val="0"/>
    <w:pPr>
      <w:spacing w:line="460" w:lineRule="exact"/>
      <w:outlineLvl w:val="2"/>
    </w:pPr>
    <w:rPr>
      <w:rFonts w:ascii="仿宋_GB2312" w:hAnsi="宋体" w:eastAsia="仿宋_GB2312"/>
      <w:b/>
      <w:bCs/>
      <w:szCs w:val="24"/>
    </w:rPr>
  </w:style>
  <w:style w:type="paragraph" w:customStyle="1" w:styleId="205">
    <w:name w:val="样式 标题 1章节第一层h1H"/>
    <w:basedOn w:val="2"/>
    <w:qFormat/>
    <w:uiPriority w:val="0"/>
    <w:pPr>
      <w:keepNext w:val="0"/>
      <w:keepLines w:val="0"/>
      <w:tabs>
        <w:tab w:val="left" w:pos="432"/>
      </w:tabs>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208">
    <w:name w:val="Char Char11 Char Char Char Char Char Char Char Char Char"/>
    <w:basedOn w:val="1"/>
    <w:qFormat/>
    <w:uiPriority w:val="0"/>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jc w:val="center"/>
    </w:pPr>
    <w:rPr>
      <w:rFonts w:ascii="宋体" w:hAnsi="宋体" w:cs="宋体"/>
      <w:b/>
      <w:bCs/>
      <w:color w:val="000000"/>
      <w:szCs w:val="21"/>
    </w:rPr>
  </w:style>
  <w:style w:type="paragraph" w:customStyle="1" w:styleId="216">
    <w:name w:val="数字标题6"/>
    <w:basedOn w:val="7"/>
    <w:next w:val="1"/>
    <w:qFormat/>
    <w:uiPriority w:val="0"/>
    <w:pPr>
      <w:numPr>
        <w:numId w:val="4"/>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218">
    <w:name w:val="列出段落2"/>
    <w:basedOn w:val="1"/>
    <w:qFormat/>
    <w:uiPriority w:val="0"/>
    <w:pPr>
      <w:adjustRightInd/>
      <w:ind w:firstLine="420" w:firstLineChars="200"/>
    </w:pPr>
    <w:rPr>
      <w:rFonts w:ascii="宋体" w:hAnsi="宋体"/>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unhideWhenUsed/>
    <w:qFormat/>
    <w:uiPriority w:val="39"/>
    <w:pPr>
      <w:widowControl/>
      <w:tabs>
        <w:tab w:val="left" w:pos="432"/>
      </w:tabs>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ind w:firstLine="480"/>
    </w:pPr>
    <w:rPr>
      <w:rFonts w:cs="宋体"/>
      <w:szCs w:val="20"/>
    </w:rPr>
  </w:style>
  <w:style w:type="paragraph" w:customStyle="1" w:styleId="223">
    <w:name w:val="样式 正1 + 首行缩进:  2 字符"/>
    <w:basedOn w:val="1"/>
    <w:qFormat/>
    <w:uiPriority w:val="0"/>
    <w:pPr>
      <w:adjustRightInd/>
      <w:ind w:firstLine="480" w:firstLineChars="200"/>
    </w:pPr>
    <w:rPr>
      <w:rFonts w:ascii="仿宋_GB2312" w:eastAsia="仿宋_GB2312"/>
    </w:rPr>
  </w:style>
  <w:style w:type="paragraph" w:customStyle="1" w:styleId="224">
    <w:name w:val="Table Text"/>
    <w:basedOn w:val="1"/>
    <w:qFormat/>
    <w:uiPriority w:val="0"/>
    <w:pPr>
      <w:widowControl/>
      <w:spacing w:before="60" w:after="60"/>
      <w:jc w:val="left"/>
    </w:pPr>
    <w:rPr>
      <w:kern w:val="0"/>
    </w:rPr>
  </w:style>
  <w:style w:type="paragraph" w:customStyle="1" w:styleId="225">
    <w:name w:val="font5"/>
    <w:basedOn w:val="1"/>
    <w:qFormat/>
    <w:uiPriority w:val="0"/>
    <w:pPr>
      <w:widowControl/>
      <w:adjustRightInd/>
      <w:spacing w:before="100" w:beforeAutospacing="1" w:after="100" w:afterAutospacing="1"/>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qFormat/>
    <w:uiPriority w:val="0"/>
    <w:pPr>
      <w:snapToGrid w:val="0"/>
    </w:pPr>
    <w:rPr>
      <w:rFonts w:ascii="宋体"/>
      <w:b/>
      <w:szCs w:val="20"/>
    </w:rPr>
  </w:style>
  <w:style w:type="paragraph" w:customStyle="1" w:styleId="230">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ind w:firstLine="480" w:firstLineChars="200"/>
    </w:pPr>
    <w:rPr>
      <w:rFonts w:ascii="宋体" w:hAnsi="宋体"/>
      <w:szCs w:val="22"/>
    </w:rPr>
  </w:style>
  <w:style w:type="paragraph" w:customStyle="1" w:styleId="236">
    <w:name w:val="Char4"/>
    <w:basedOn w:val="1"/>
    <w:qFormat/>
    <w:uiPriority w:val="0"/>
    <w:pPr>
      <w:tabs>
        <w:tab w:val="left" w:pos="432"/>
      </w:tabs>
      <w:adjustRightInd/>
      <w:spacing w:before="156" w:beforeLines="50" w:after="156" w:afterLines="50"/>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Cs w:val="20"/>
    </w:rPr>
  </w:style>
  <w:style w:type="paragraph" w:customStyle="1" w:styleId="238">
    <w:name w:val="Char Char11 Char Char Char1"/>
    <w:basedOn w:val="1"/>
    <w:qFormat/>
    <w:uiPriority w:val="0"/>
    <w:rPr>
      <w:szCs w:val="20"/>
    </w:rPr>
  </w:style>
  <w:style w:type="paragraph" w:customStyle="1" w:styleId="239">
    <w:name w:val="样式 仿宋_GB2312 小三 左侧:  1.06 厘米"/>
    <w:basedOn w:val="1"/>
    <w:qFormat/>
    <w:uiPriority w:val="0"/>
    <w:pPr>
      <w:ind w:left="601"/>
    </w:pPr>
    <w:rPr>
      <w:rFonts w:ascii="仿宋_GB2312" w:eastAsia="仿宋_GB2312"/>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7"/>
    <w:qFormat/>
    <w:uiPriority w:val="0"/>
    <w:pPr>
      <w:spacing w:after="120" w:line="480" w:lineRule="auto"/>
      <w:ind w:left="420" w:leftChars="200"/>
    </w:pPr>
    <w:rPr>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ind w:firstLine="480" w:firstLineChars="200"/>
    </w:pPr>
    <w:rPr>
      <w:rFonts w:ascii="微软雅黑" w:hAnsi="宋体" w:eastAsia="微软雅黑" w:cs="宋体"/>
      <w:szCs w:val="20"/>
    </w:rPr>
  </w:style>
  <w:style w:type="paragraph" w:customStyle="1" w:styleId="253">
    <w:name w:val="xl23"/>
    <w:basedOn w:val="1"/>
    <w:qFormat/>
    <w:uiPriority w:val="0"/>
    <w:pPr>
      <w:widowControl/>
      <w:adjustRightInd/>
      <w:spacing w:before="100" w:beforeAutospacing="1" w:after="100" w:afterAutospacing="1"/>
      <w:ind w:firstLine="200" w:firstLineChars="200"/>
      <w:textAlignment w:val="top"/>
    </w:pPr>
    <w:rPr>
      <w:kern w:val="0"/>
    </w:rPr>
  </w:style>
  <w:style w:type="paragraph" w:customStyle="1" w:styleId="254">
    <w:name w:val="正文1"/>
    <w:basedOn w:val="32"/>
    <w:qFormat/>
    <w:uiPriority w:val="0"/>
    <w:pPr>
      <w:ind w:left="0" w:leftChars="0" w:firstLine="480" w:firstLineChars="200"/>
    </w:pPr>
    <w:rPr>
      <w:rFonts w:ascii="仿宋_GB2312" w:hAnsi="Courier New" w:eastAsia="仿宋_GB2312"/>
      <w:kern w:val="28"/>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258">
    <w:name w:val="样式 标题 3h33rd level3Heading 3 - oldH3l3CTheading 3Headin..."/>
    <w:basedOn w:val="4"/>
    <w:qFormat/>
    <w:uiPriority w:val="0"/>
    <w:pPr>
      <w:tabs>
        <w:tab w:val="left" w:pos="900"/>
      </w:tabs>
      <w:snapToGrid w:val="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26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266">
    <w:name w:val="样式 首行缩进:  2 字符"/>
    <w:basedOn w:val="1"/>
    <w:qFormat/>
    <w:uiPriority w:val="0"/>
    <w:pPr>
      <w:snapToGrid w:val="0"/>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Cs w:val="20"/>
    </w:rPr>
  </w:style>
  <w:style w:type="paragraph" w:customStyle="1" w:styleId="26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271">
    <w:name w:val="样式 标题 2标题2H2Heading 2 HiddenHeading 2 CCBSheading 22nd lev..."/>
    <w:basedOn w:val="3"/>
    <w:qFormat/>
    <w:uiPriority w:val="0"/>
    <w:pPr>
      <w:widowControl/>
      <w:tabs>
        <w:tab w:val="left" w:pos="432"/>
      </w:tabs>
      <w:spacing w:before="260" w:after="260" w:line="416" w:lineRule="auto"/>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Cs w:val="20"/>
    </w:rPr>
  </w:style>
  <w:style w:type="paragraph" w:customStyle="1" w:styleId="275">
    <w:name w:val="_Style 271"/>
    <w:basedOn w:val="2"/>
    <w:next w:val="1"/>
    <w:qFormat/>
    <w:uiPriority w:val="39"/>
    <w:pPr>
      <w:widowControl/>
      <w:tabs>
        <w:tab w:val="left" w:pos="432"/>
      </w:tabs>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ind w:firstLine="420" w:firstLineChars="200"/>
    </w:pPr>
    <w:rPr>
      <w:rFonts w:ascii="Calibri" w:hAnsi="Calibri"/>
      <w:szCs w:val="22"/>
    </w:rPr>
  </w:style>
  <w:style w:type="paragraph" w:customStyle="1" w:styleId="279">
    <w:name w:val="插图题注"/>
    <w:next w:val="1"/>
    <w:qFormat/>
    <w:uiPriority w:val="0"/>
    <w:pPr>
      <w:numPr>
        <w:ilvl w:val="7"/>
        <w:numId w:val="3"/>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jc w:val="center"/>
    </w:pPr>
  </w:style>
  <w:style w:type="paragraph" w:customStyle="1" w:styleId="283">
    <w:name w:val="正文缩进1"/>
    <w:basedOn w:val="1"/>
    <w:next w:val="23"/>
    <w:qFormat/>
    <w:uiPriority w:val="0"/>
    <w:pPr>
      <w:autoSpaceDE w:val="0"/>
      <w:autoSpaceDN w:val="0"/>
      <w:snapToGrid w:val="0"/>
      <w:spacing w:after="120"/>
      <w:ind w:left="420" w:leftChars="200" w:firstLine="480" w:firstLineChars="200"/>
    </w:pPr>
    <w:rPr>
      <w:szCs w:val="21"/>
    </w:rPr>
  </w:style>
  <w:style w:type="paragraph" w:customStyle="1" w:styleId="284">
    <w:name w:val="样式 标题 1Level 1 HeadPIM 1Section Headh1l11Heading 0Datash..."/>
    <w:basedOn w:val="2"/>
    <w:qFormat/>
    <w:uiPriority w:val="0"/>
    <w:pPr>
      <w:keepNext w:val="0"/>
      <w:keepLines w:val="0"/>
      <w:widowControl/>
      <w:tabs>
        <w:tab w:val="left" w:pos="432"/>
      </w:tabs>
      <w:overflowPunct w:val="0"/>
      <w:autoSpaceDE w:val="0"/>
      <w:autoSpaceDN w:val="0"/>
      <w:spacing w:before="0" w:after="100"/>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287">
    <w:name w:val="小项目标题"/>
    <w:basedOn w:val="1"/>
    <w:qFormat/>
    <w:uiPriority w:val="0"/>
    <w:pPr>
      <w:adjustRightInd/>
      <w:spacing w:before="100" w:beforeAutospacing="1" w:after="100" w:afterAutospacing="1"/>
      <w:ind w:left="480" w:leftChars="200" w:firstLine="200" w:firstLineChars="200"/>
      <w:jc w:val="left"/>
    </w:p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Cs w:val="20"/>
    </w:rPr>
  </w:style>
  <w:style w:type="paragraph" w:customStyle="1" w:styleId="290">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rPr>
  </w:style>
  <w:style w:type="paragraph" w:customStyle="1" w:styleId="292">
    <w:name w:val="样式 标题 2H2h2Underrubrik1prop2l2Chapter Titlesect 1.2DO NO..."/>
    <w:basedOn w:val="3"/>
    <w:qFormat/>
    <w:uiPriority w:val="0"/>
    <w:pPr>
      <w:tabs>
        <w:tab w:val="left" w:pos="432"/>
      </w:tabs>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ind w:firstLine="480" w:firstLineChars="200"/>
    </w:pPr>
    <w:rPr>
      <w:rFonts w:ascii="宋体" w:hAnsi="宋体" w:cs="宋体"/>
    </w:rPr>
  </w:style>
  <w:style w:type="paragraph" w:customStyle="1" w:styleId="295">
    <w:name w:val="默认段落字体 Para Char Char Char1 Char"/>
    <w:basedOn w:val="1"/>
    <w:qFormat/>
    <w:uiPriority w:val="0"/>
    <w:pPr>
      <w:spacing w:line="240" w:lineRule="atLeast"/>
      <w:ind w:left="420" w:firstLine="420"/>
    </w:pPr>
  </w:style>
  <w:style w:type="paragraph" w:customStyle="1" w:styleId="296">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303">
    <w:name w:val="四号　首行缩进"/>
    <w:basedOn w:val="1"/>
    <w:qFormat/>
    <w:uiPriority w:val="0"/>
    <w:pPr>
      <w:adjustRightInd/>
    </w:pPr>
    <w:rPr>
      <w:rFonts w:ascii="宋体" w:hAnsi="宋体"/>
      <w:szCs w:val="20"/>
    </w:rPr>
  </w:style>
  <w:style w:type="paragraph" w:customStyle="1" w:styleId="304">
    <w:name w:val="Default Text"/>
    <w:basedOn w:val="1"/>
    <w:qFormat/>
    <w:uiPriority w:val="0"/>
    <w:pPr>
      <w:widowControl/>
      <w:overflowPunct w:val="0"/>
      <w:autoSpaceDE w:val="0"/>
      <w:autoSpaceDN w:val="0"/>
      <w:ind w:firstLine="480" w:firstLineChars="200"/>
      <w:jc w:val="left"/>
      <w:textAlignment w:val="baseline"/>
    </w:pPr>
    <w:rPr>
      <w:rFonts w:ascii="宋体" w:hAnsi="宋体" w:eastAsia="微软雅黑"/>
      <w:kern w:val="0"/>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306">
    <w:name w:val="首行缩进"/>
    <w:basedOn w:val="1"/>
    <w:qFormat/>
    <w:uiPriority w:val="0"/>
    <w:pPr>
      <w:ind w:firstLine="480" w:firstLineChars="200"/>
    </w:pPr>
    <w:rPr>
      <w:rFonts w:ascii="宋体"/>
      <w:szCs w:val="20"/>
    </w:rPr>
  </w:style>
  <w:style w:type="paragraph" w:customStyle="1" w:styleId="307">
    <w:name w:val="Char1 Char Char Char1"/>
    <w:basedOn w:val="1"/>
    <w:qFormat/>
    <w:uiPriority w:val="0"/>
    <w:pPr>
      <w:adjustRightInd/>
      <w:ind w:firstLine="200" w:firstLineChars="200"/>
    </w:pPr>
    <w:rPr>
      <w:rFonts w:ascii="Tahoma" w:hAnsi="Tahoma"/>
      <w:szCs w:val="20"/>
    </w:rPr>
  </w:style>
  <w:style w:type="paragraph" w:customStyle="1" w:styleId="308">
    <w:name w:val="MM Topic 2"/>
    <w:basedOn w:val="3"/>
    <w:qFormat/>
    <w:uiPriority w:val="0"/>
    <w:pPr>
      <w:tabs>
        <w:tab w:val="left" w:pos="860"/>
        <w:tab w:val="left" w:pos="1260"/>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ind w:firstLine="200" w:firstLineChars="200"/>
    </w:pPr>
    <w:rPr>
      <w:rFonts w:ascii="宋体" w:hAnsi="宋体"/>
      <w:szCs w:val="20"/>
    </w:rPr>
  </w:style>
  <w:style w:type="paragraph" w:customStyle="1" w:styleId="314">
    <w:name w:val="List Paragraph1"/>
    <w:basedOn w:val="1"/>
    <w:qFormat/>
    <w:uiPriority w:val="34"/>
    <w:pPr>
      <w:ind w:firstLine="200" w:firstLineChars="200"/>
    </w:pPr>
    <w:rPr>
      <w:rFonts w:eastAsia="楷体_GB2312" w:cs="Lucida Sans"/>
    </w:rPr>
  </w:style>
  <w:style w:type="paragraph" w:customStyle="1" w:styleId="315">
    <w:name w:val="标准正文"/>
    <w:basedOn w:val="1"/>
    <w:qFormat/>
    <w:uiPriority w:val="0"/>
    <w:pPr>
      <w:tabs>
        <w:tab w:val="left" w:pos="780"/>
      </w:tabs>
      <w:adjustRightInd/>
      <w:ind w:left="200" w:leftChars="200" w:firstLine="200" w:firstLineChars="200"/>
    </w:p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rPr>
      <w:szCs w:val="20"/>
    </w:rPr>
  </w:style>
  <w:style w:type="paragraph" w:customStyle="1" w:styleId="319">
    <w:name w:val="Char Char11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320">
    <w:name w:val="正文 项目2"/>
    <w:basedOn w:val="321"/>
    <w:qFormat/>
    <w:uiPriority w:val="0"/>
    <w:pPr>
      <w:numPr>
        <w:ilvl w:val="0"/>
        <w:numId w:val="5"/>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ind w:firstLine="200" w:firstLineChars="200"/>
      <w:textAlignment w:val="baseline"/>
    </w:pPr>
    <w:rPr>
      <w:rFonts w:ascii="宋体" w:eastAsia="仿宋_GB2312" w:cs="宋体"/>
      <w:color w:val="000000"/>
      <w:kern w:val="0"/>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tabs>
        <w:tab w:val="left" w:pos="900"/>
      </w:tabs>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ind w:firstLine="480" w:firstLineChars="200"/>
      <w:jc w:val="left"/>
    </w:pPr>
    <w:rPr>
      <w:rFonts w:ascii="宋体" w:hAnsi="宋体" w:eastAsia="微软雅黑"/>
      <w:color w:val="666666"/>
      <w:kern w:val="0"/>
    </w:rPr>
  </w:style>
  <w:style w:type="paragraph" w:customStyle="1" w:styleId="330">
    <w:name w:val="正文（首行缩进2字符）"/>
    <w:basedOn w:val="1"/>
    <w:qFormat/>
    <w:uiPriority w:val="0"/>
    <w:pPr>
      <w:adjustRightInd/>
      <w:ind w:firstLine="480" w:firstLineChars="200"/>
    </w:pPr>
    <w:rPr>
      <w:szCs w:val="20"/>
    </w:rPr>
  </w:style>
  <w:style w:type="paragraph" w:customStyle="1" w:styleId="331">
    <w:name w:val="封面华为技术"/>
    <w:basedOn w:val="1"/>
    <w:qFormat/>
    <w:uiPriority w:val="0"/>
    <w:pPr>
      <w:autoSpaceDE w:val="0"/>
      <w:autoSpaceDN w:val="0"/>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Cs w:val="20"/>
    </w:rPr>
  </w:style>
  <w:style w:type="paragraph" w:customStyle="1" w:styleId="333">
    <w:name w:val="Test2"/>
    <w:basedOn w:val="3"/>
    <w:qFormat/>
    <w:uiPriority w:val="0"/>
    <w:pPr>
      <w:widowControl/>
      <w:tabs>
        <w:tab w:val="left" w:pos="432"/>
      </w:tabs>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qFormat/>
    <w:uiPriority w:val="0"/>
    <w:pPr>
      <w:numPr>
        <w:ilvl w:val="1"/>
        <w:numId w:val="4"/>
      </w:numPr>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ind w:firstLine="480" w:firstLineChars="200"/>
    </w:pPr>
    <w:rPr>
      <w:rFonts w:ascii="仿宋_GB2312" w:eastAsia="仿宋_GB2312"/>
      <w:szCs w:val="20"/>
    </w:rPr>
  </w:style>
  <w:style w:type="paragraph" w:customStyle="1" w:styleId="340">
    <w:name w:val="正文（标题三）"/>
    <w:basedOn w:val="1"/>
    <w:qFormat/>
    <w:uiPriority w:val="0"/>
    <w:pPr>
      <w:ind w:firstLine="200" w:firstLineChars="200"/>
    </w:pPr>
  </w:style>
  <w:style w:type="paragraph" w:customStyle="1" w:styleId="341">
    <w:name w:val="MM Topic 3"/>
    <w:basedOn w:val="4"/>
    <w:qFormat/>
    <w:uiPriority w:val="0"/>
    <w:pPr>
      <w:numPr>
        <w:ilvl w:val="0"/>
        <w:numId w:val="3"/>
      </w:numPr>
      <w:tabs>
        <w:tab w:val="left" w:pos="168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347">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Cs w:val="20"/>
    </w:rPr>
  </w:style>
  <w:style w:type="paragraph" w:customStyle="1" w:styleId="349">
    <w:name w:val="Char Char11 Char Char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ind w:firstLine="420" w:firstLineChars="200"/>
    </w:pPr>
    <w:rPr>
      <w:rFonts w:ascii="宋体" w:hAnsi="宋体"/>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354">
    <w:name w:val="Char3 Char Char Char Char Char Char"/>
    <w:basedOn w:val="1"/>
    <w:qFormat/>
    <w:uiPriority w:val="0"/>
    <w:pPr>
      <w:adjustRightInd/>
    </w:pPr>
    <w:rPr>
      <w:rFonts w:ascii="Arial" w:hAnsi="Arial" w:eastAsia="黑体" w:cs="Arial"/>
      <w:snapToGrid w:val="0"/>
      <w:kern w:val="0"/>
      <w:szCs w:val="21"/>
    </w:rPr>
  </w:style>
  <w:style w:type="paragraph" w:customStyle="1" w:styleId="355">
    <w:name w:val="此正文"/>
    <w:basedOn w:val="1"/>
    <w:link w:val="440"/>
    <w:qFormat/>
    <w:uiPriority w:val="0"/>
    <w:pPr>
      <w:adjustRightInd/>
      <w:ind w:firstLine="200" w:firstLineChars="200"/>
    </w:p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ind w:left="1020" w:hanging="420" w:firstLineChars="200"/>
      <w:jc w:val="left"/>
      <w:outlineLvl w:val="0"/>
    </w:pPr>
    <w:rPr>
      <w:rFonts w:ascii="Arial Narrow" w:hAnsi="Arial Narrow" w:eastAsia="仿宋_GB2312"/>
      <w:b/>
      <w:spacing w:val="20"/>
      <w:kern w:val="0"/>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371">
    <w:name w:val="_Style 12"/>
    <w:basedOn w:val="18"/>
    <w:qFormat/>
    <w:uiPriority w:val="0"/>
    <w:pPr>
      <w:snapToGrid w:val="0"/>
    </w:pPr>
  </w:style>
  <w:style w:type="paragraph" w:customStyle="1" w:styleId="372">
    <w:name w:val="表格题注"/>
    <w:next w:val="1"/>
    <w:qFormat/>
    <w:uiPriority w:val="0"/>
    <w:pPr>
      <w:keepLines/>
      <w:numPr>
        <w:ilvl w:val="8"/>
        <w:numId w:val="3"/>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qFormat/>
    <w:uiPriority w:val="0"/>
    <w:pPr>
      <w:keepLines w:val="0"/>
      <w:widowControl/>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rPr>
      <w:rFonts w:ascii="Tahoma" w:hAnsi="Tahoma"/>
      <w:szCs w:val="20"/>
    </w:rPr>
  </w:style>
  <w:style w:type="paragraph" w:customStyle="1" w:styleId="376">
    <w:name w:val="列出段落1"/>
    <w:basedOn w:val="1"/>
    <w:qFormat/>
    <w:uiPriority w:val="34"/>
    <w:pPr>
      <w:adjustRightInd/>
      <w:ind w:firstLine="420" w:firstLineChars="200"/>
    </w:pPr>
    <w:rPr>
      <w:rFonts w:ascii="Calibri" w:hAnsi="Calibri"/>
      <w:szCs w:val="22"/>
    </w:rPr>
  </w:style>
  <w:style w:type="paragraph" w:customStyle="1" w:styleId="37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tabs>
        <w:tab w:val="left" w:pos="432"/>
      </w:tabs>
      <w:adjustRightInd/>
      <w:spacing w:before="0" w:after="0" w:line="640" w:lineRule="exact"/>
      <w:ind w:left="431" w:hanging="431"/>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ind w:firstLine="510" w:firstLineChars="200"/>
    </w:pPr>
    <w:rPr>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4"/>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ind w:firstLine="360" w:firstLineChars="200"/>
    </w:pPr>
    <w:rPr>
      <w:rFonts w:ascii="仿宋_GB2312" w:eastAsia="仿宋_GB2312"/>
    </w:rPr>
  </w:style>
  <w:style w:type="paragraph" w:customStyle="1" w:styleId="405">
    <w:name w:val="普通正文"/>
    <w:basedOn w:val="1"/>
    <w:qFormat/>
    <w:uiPriority w:val="0"/>
    <w:pPr>
      <w:tabs>
        <w:tab w:val="left" w:pos="2280"/>
      </w:tabs>
      <w:spacing w:before="120" w:after="120"/>
      <w:ind w:firstLine="480" w:firstLineChars="200"/>
      <w:jc w:val="left"/>
      <w:textAlignment w:val="baseline"/>
    </w:pPr>
    <w:rPr>
      <w:rFonts w:ascii="Arial" w:hAnsi="Arial"/>
      <w:kern w:val="0"/>
    </w:rPr>
  </w:style>
  <w:style w:type="paragraph" w:customStyle="1" w:styleId="406">
    <w:name w:val="表格文字"/>
    <w:basedOn w:val="1"/>
    <w:next w:val="15"/>
    <w:qFormat/>
    <w:uiPriority w:val="0"/>
    <w:pPr>
      <w:adjustRightInd/>
      <w:ind w:firstLine="200" w:firstLineChars="200"/>
    </w:pPr>
    <w:rPr>
      <w:rFonts w:ascii="Arial" w:hAnsi="Arial"/>
      <w:spacing w:val="-5"/>
      <w:kern w:val="0"/>
      <w:szCs w:val="20"/>
    </w:rPr>
  </w:style>
  <w:style w:type="paragraph" w:customStyle="1" w:styleId="407">
    <w:name w:val="0"/>
    <w:basedOn w:val="1"/>
    <w:qFormat/>
    <w:uiPriority w:val="0"/>
    <w:pPr>
      <w:widowControl/>
    </w:pPr>
    <w:rPr>
      <w:kern w:val="0"/>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3"/>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tabs>
        <w:tab w:val="left" w:pos="900"/>
      </w:tabs>
      <w:snapToGrid w:val="0"/>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413">
    <w:name w:val="数字标题1"/>
    <w:basedOn w:val="2"/>
    <w:next w:val="1"/>
    <w:qFormat/>
    <w:uiPriority w:val="0"/>
    <w:pPr>
      <w:numPr>
        <w:ilvl w:val="0"/>
        <w:numId w:val="4"/>
      </w:numPr>
    </w:pPr>
  </w:style>
  <w:style w:type="paragraph" w:customStyle="1" w:styleId="414">
    <w:name w:val="Char1 Char Char Char6"/>
    <w:basedOn w:val="1"/>
    <w:qFormat/>
    <w:uiPriority w:val="0"/>
    <w:pPr>
      <w:widowControl/>
      <w:snapToGrid w:val="0"/>
      <w:spacing w:before="120" w:after="160"/>
      <w:ind w:right="-360"/>
      <w:jc w:val="left"/>
    </w:pPr>
    <w:rPr>
      <w:rFonts w:ascii="Arial" w:hAnsi="Arial"/>
      <w:kern w:val="0"/>
      <w:lang w:eastAsia="en-US"/>
    </w:rPr>
  </w:style>
  <w:style w:type="paragraph" w:customStyle="1" w:styleId="415">
    <w:name w:val="标书标题3"/>
    <w:basedOn w:val="4"/>
    <w:qFormat/>
    <w:uiPriority w:val="0"/>
    <w:pPr>
      <w:keepLines w:val="0"/>
      <w:widowControl/>
      <w:tabs>
        <w:tab w:val="left" w:pos="900"/>
      </w:tabs>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tabs>
        <w:tab w:val="left" w:pos="840"/>
      </w:tabs>
      <w:adjustRightInd/>
      <w:ind w:left="840" w:hanging="420"/>
    </w:pPr>
  </w:style>
  <w:style w:type="paragraph" w:customStyle="1" w:styleId="422">
    <w:name w:val="Char Char Char Char Char Char Char Char1"/>
    <w:basedOn w:val="1"/>
    <w:qFormat/>
    <w:uiPriority w:val="0"/>
    <w:pPr>
      <w:tabs>
        <w:tab w:val="left" w:pos="360"/>
      </w:tabs>
    </w:pPr>
    <w:rPr>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ind w:firstLine="200" w:firstLineChars="200"/>
    </w:pPr>
    <w:rPr>
      <w:rFonts w:eastAsia="楷体_GB2312" w:cs="Lucida Sans"/>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29">
    <w:name w:val="单元格左对齐"/>
    <w:basedOn w:val="1"/>
    <w:qFormat/>
    <w:uiPriority w:val="0"/>
    <w:pPr>
      <w:adjustRightInd/>
    </w:p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字符"/>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字符"/>
    <w:link w:val="9"/>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字符"/>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23"/>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字符"/>
    <w:link w:val="8"/>
    <w:qFormat/>
    <w:uiPriority w:val="0"/>
    <w:rPr>
      <w:b/>
      <w:bCs/>
      <w:kern w:val="2"/>
      <w:sz w:val="24"/>
      <w:szCs w:val="24"/>
    </w:rPr>
  </w:style>
  <w:style w:type="character" w:customStyle="1" w:styleId="482">
    <w:name w:val="称呼 字符"/>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字符"/>
    <w:link w:val="46"/>
    <w:qFormat/>
    <w:uiPriority w:val="0"/>
    <w:rPr>
      <w:rFonts w:ascii="Arial" w:hAnsi="Arial" w:eastAsia="隶书"/>
      <w:b/>
      <w:bCs/>
      <w:kern w:val="28"/>
      <w:sz w:val="44"/>
      <w:szCs w:val="32"/>
      <w:lang w:val="en-US" w:eastAsia="zh-CN" w:bidi="ar-SA"/>
    </w:rPr>
  </w:style>
  <w:style w:type="character" w:customStyle="1" w:styleId="489">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文本首行缩进 2 字符"/>
    <w:link w:val="24"/>
    <w:qFormat/>
    <w:uiPriority w:val="0"/>
    <w:rPr>
      <w:rFonts w:ascii="宋体" w:hAnsi="宋体"/>
      <w:kern w:val="2"/>
      <w:sz w:val="21"/>
      <w:szCs w:val="24"/>
    </w:rPr>
  </w:style>
  <w:style w:type="character" w:customStyle="1" w:styleId="503">
    <w:name w:val="正文文本缩进 2 字符"/>
    <w:link w:val="37"/>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字符"/>
    <w:link w:val="10"/>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字符"/>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25"/>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字符"/>
    <w:link w:val="2"/>
    <w:qFormat/>
    <w:uiPriority w:val="0"/>
    <w:rPr>
      <w:rFonts w:eastAsia="仿宋"/>
      <w:b/>
      <w:bCs/>
      <w:kern w:val="44"/>
      <w:sz w:val="36"/>
      <w:szCs w:val="36"/>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字符"/>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字符"/>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字符"/>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字符"/>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字符"/>
    <w:link w:val="36"/>
    <w:qFormat/>
    <w:uiPriority w:val="0"/>
    <w:rPr>
      <w:rFonts w:ascii="宋体"/>
      <w:kern w:val="2"/>
      <w:sz w:val="24"/>
      <w:szCs w:val="21"/>
      <w:lang w:val="zh-CN"/>
    </w:rPr>
  </w:style>
  <w:style w:type="character" w:customStyle="1" w:styleId="599">
    <w:name w:val="标题 4 字符"/>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字符"/>
    <w:link w:val="7"/>
    <w:qFormat/>
    <w:uiPriority w:val="0"/>
    <w:rPr>
      <w:rFonts w:ascii="Arial" w:hAnsi="Arial" w:eastAsia="黑体"/>
      <w:b/>
      <w:bCs/>
      <w:kern w:val="2"/>
      <w:sz w:val="24"/>
      <w:szCs w:val="24"/>
    </w:rPr>
  </w:style>
  <w:style w:type="character" w:customStyle="1" w:styleId="613">
    <w:name w:val="正文缩进 字符"/>
    <w:link w:val="15"/>
    <w:qFormat/>
    <w:uiPriority w:val="0"/>
    <w:rPr>
      <w:rFonts w:ascii="宋体" w:eastAsia="宋体"/>
      <w:snapToGrid w:val="0"/>
      <w:color w:val="000000"/>
      <w:kern w:val="28"/>
      <w:sz w:val="28"/>
      <w:lang w:val="en-US" w:eastAsia="zh-CN" w:bidi="ar-SA"/>
    </w:rPr>
  </w:style>
  <w:style w:type="character" w:customStyle="1" w:styleId="614">
    <w:name w:val="批注文字 字符"/>
    <w:link w:val="19"/>
    <w:qFormat/>
    <w:uiPriority w:val="99"/>
    <w:rPr>
      <w:kern w:val="2"/>
      <w:sz w:val="21"/>
      <w:szCs w:val="24"/>
    </w:rPr>
  </w:style>
  <w:style w:type="character" w:customStyle="1" w:styleId="615">
    <w:name w:val="批注框文本 字符"/>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618">
    <w:name w:val="索引 11"/>
    <w:basedOn w:val="1"/>
    <w:next w:val="1"/>
    <w:qFormat/>
    <w:uiPriority w:val="0"/>
    <w:pPr>
      <w:adjustRightInd/>
    </w:pPr>
    <w:rPr>
      <w:rFonts w:ascii="仿宋_GB2312" w:eastAsia="仿宋_GB2312"/>
      <w:szCs w:val="20"/>
    </w:rPr>
  </w:style>
  <w:style w:type="paragraph" w:customStyle="1" w:styleId="619">
    <w:name w:val="Char Char28"/>
    <w:basedOn w:val="1"/>
    <w:qFormat/>
    <w:uiPriority w:val="0"/>
    <w:pPr>
      <w:adjustRightInd/>
      <w:snapToGrid w:val="0"/>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paragraph" w:customStyle="1" w:styleId="632">
    <w:name w:val="正文空2字"/>
    <w:basedOn w:val="63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3">
    <w:name w:val="左对齐正文"/>
    <w:qFormat/>
    <w:uiPriority w:val="99"/>
    <w:rPr>
      <w:rFonts w:ascii="Calibri" w:hAnsi="Calibri" w:eastAsia="仿宋_GB2312" w:cs="Calibri"/>
      <w:kern w:val="2"/>
      <w:sz w:val="32"/>
      <w:szCs w:val="32"/>
      <w:lang w:val="en-US" w:eastAsia="zh-CN" w:bidi="ar-SA"/>
    </w:rPr>
  </w:style>
  <w:style w:type="paragraph" w:customStyle="1" w:styleId="634">
    <w:name w:val="Revision"/>
    <w:hidden/>
    <w:unhideWhenUsed/>
    <w:qFormat/>
    <w:uiPriority w:val="99"/>
    <w:rPr>
      <w:rFonts w:ascii="仿宋" w:hAnsi="仿宋" w:eastAsia="仿宋" w:cs="仿宋"/>
      <w:kern w:val="2"/>
      <w:sz w:val="24"/>
      <w:szCs w:val="24"/>
      <w:lang w:val="en-US" w:eastAsia="zh-CN" w:bidi="ar-SA"/>
    </w:rPr>
  </w:style>
  <w:style w:type="character" w:customStyle="1" w:styleId="635">
    <w:name w:val="font31"/>
    <w:basedOn w:val="62"/>
    <w:qFormat/>
    <w:uiPriority w:val="0"/>
    <w:rPr>
      <w:rFonts w:hint="eastAsia" w:ascii="微软雅黑" w:hAnsi="微软雅黑" w:eastAsia="微软雅黑" w:cs="微软雅黑"/>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25744</Words>
  <Characters>27042</Characters>
  <Lines>326</Lines>
  <Paragraphs>91</Paragraphs>
  <TotalTime>63</TotalTime>
  <ScaleCrop>false</ScaleCrop>
  <LinksUpToDate>false</LinksUpToDate>
  <CharactersWithSpaces>27230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2015-04-29T09:52:00Z</dcterms:created>
  <dc:creator>玥</dc:creator>
  <cp:lastModifiedBy>#          过火</cp:lastModifiedBy>
  <cp:lastPrinted>2025-05-08T06:27:00Z</cp:lastPrinted>
  <dcterms:modified xsi:type="dcterms:W3CDTF">2025-07-03T01:43:05Z</dcterms:modified>
  <dc:title>杭州市市民卡扩大发卡工程</dc:title>
  <cp:revision>452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3672C1E3E44A4AC4A06C6DC107FAEBA0_13</vt:lpwstr>
  </property>
  <property fmtid="{D5CDD505-2E9C-101B-9397-08002B2CF9AE}" pid="4" name="KSOTemplateDocerSaveRecord">
    <vt:lpwstr>eyJoZGlkIjoiN2ZkOGRlZmVkYThkODlkODYwMTBjMmY0NWQxNTBhNTQiLCJ1c2VySWQiOiI0NTk2ODk0MjQifQ==</vt:lpwstr>
  </property>
</Properties>
</file>