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12A0FD69">
      <w:pPr>
        <w:adjustRightInd/>
        <w:spacing w:line="360" w:lineRule="auto"/>
        <w:jc w:val="center"/>
        <w:rPr>
          <w:rFonts w:cs="仿宋_GB2312" w:asciiTheme="minorEastAsia" w:hAnsiTheme="minorEastAsia" w:eastAsiaTheme="minorEastAsia"/>
          <w:b/>
          <w:color w:val="auto"/>
          <w:sz w:val="44"/>
          <w:szCs w:val="44"/>
        </w:rPr>
      </w:pPr>
    </w:p>
    <w:p w14:paraId="06A250B8">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浙江清凉峰龙塘山、顺溪坞片区</w:t>
      </w:r>
    </w:p>
    <w:p w14:paraId="4EB66F48">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外来入侵物种调查</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项目编号:[2025]931号</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7516AE6C">
      <w:pPr>
        <w:snapToGrid w:val="0"/>
        <w:spacing w:line="360" w:lineRule="auto"/>
        <w:jc w:val="center"/>
        <w:rPr>
          <w:rFonts w:hint="eastAsia" w:eastAsia="宋体" w:cs="仿宋_GB2312" w:asciiTheme="minorEastAsia" w:hAnsiTheme="minorEastAsia"/>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：浙江清凉峰国家级自然保护区管理局</w:t>
      </w:r>
    </w:p>
    <w:p w14:paraId="7CF6877D">
      <w:pPr>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采购代理机构：浙江科佳工程咨询有限公司</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highlight w:val="none"/>
          <w:lang w:eastAsia="zh-CN"/>
        </w:rPr>
        <w:t>六</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eastAsia="zh-CN"/>
        </w:rPr>
        <w:t>二十五</w:t>
      </w:r>
      <w:r>
        <w:rPr>
          <w:rFonts w:hint="eastAsia" w:cs="仿宋_GB2312" w:asciiTheme="minorEastAsia" w:hAnsiTheme="minorEastAsia" w:eastAsiaTheme="minorEastAsia"/>
          <w:bCs/>
          <w:color w:val="auto"/>
          <w:sz w:val="32"/>
          <w:szCs w:val="32"/>
          <w:highlight w:val="none"/>
        </w:rPr>
        <w:t>日</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u w:val="single"/>
          <w:lang w:eastAsia="zh-CN"/>
        </w:rPr>
        <w:t>浙江清凉峰龙塘山、顺溪坞片区外来入侵物种调查</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color w:val="auto"/>
          <w:sz w:val="24"/>
          <w:u w:val="single"/>
        </w:rPr>
        <w:t>https://www.zcygov.cn/</w:t>
      </w:r>
      <w:r>
        <w:rPr>
          <w:rStyle w:val="70"/>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5CCBF1B">
      <w:pPr>
        <w:spacing w:line="360" w:lineRule="auto"/>
        <w:rPr>
          <w:rFonts w:asciiTheme="minorEastAsia" w:hAnsiTheme="minorEastAsia" w:eastAsiaTheme="minorEastAsia"/>
          <w:color w:val="auto"/>
          <w:sz w:val="24"/>
        </w:rPr>
      </w:pPr>
    </w:p>
    <w:p w14:paraId="317B4722">
      <w:pPr>
        <w:pStyle w:val="5"/>
        <w:numPr>
          <w:ilvl w:val="0"/>
          <w:numId w:val="0"/>
        </w:numPr>
        <w:ind w:left="432" w:hanging="432"/>
        <w:rPr>
          <w:rFonts w:cs="宋体" w:asciiTheme="minorEastAsia" w:hAnsiTheme="minorEastAsia" w:eastAsiaTheme="minorEastAsia"/>
          <w:color w:val="auto"/>
          <w:sz w:val="24"/>
          <w:szCs w:val="24"/>
        </w:rPr>
      </w:pPr>
      <w:bookmarkStart w:id="11" w:name="_Toc35393629"/>
      <w:bookmarkStart w:id="12" w:name="_Toc35393798"/>
      <w:bookmarkStart w:id="13" w:name="_Toc28359089"/>
      <w:bookmarkStart w:id="14" w:name="_Toc28359012"/>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4C3607">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b w:val="0"/>
          <w:bCs/>
          <w:color w:val="auto"/>
          <w:sz w:val="24"/>
        </w:rPr>
        <w:t>[2025]931号</w:t>
      </w:r>
    </w:p>
    <w:p w14:paraId="7D25B160">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浙江清凉峰龙塘山、顺溪坞片区外来入侵物种调查</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500000</w:t>
      </w:r>
    </w:p>
    <w:p w14:paraId="1CEA5A31">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500000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浙江清凉峰龙塘山、顺溪坞片区外来入侵物种调查</w:t>
      </w:r>
      <w:r>
        <w:rPr>
          <w:rFonts w:hint="eastAsia" w:hAnsi="宋体" w:cs="宋体"/>
          <w:bCs/>
          <w:color w:val="auto"/>
          <w:sz w:val="24"/>
        </w:rPr>
        <w:t>主要内容：</w:t>
      </w:r>
      <w:r>
        <w:rPr>
          <w:rFonts w:hint="eastAsia" w:ascii="宋体" w:hAnsi="宋体" w:eastAsia="宋体" w:cs="宋体"/>
          <w:sz w:val="24"/>
          <w:szCs w:val="24"/>
        </w:rPr>
        <w:t>全面普查龙塘山、顺溪坞片区入侵物种的种类、分布范围、扩散路径及生态影响程度，构建入侵风险预警模型，明确优先防控对象。</w:t>
      </w:r>
      <w:r>
        <w:rPr>
          <w:rFonts w:hint="eastAsia" w:ascii="宋体" w:hAnsi="宋体" w:eastAsia="宋体" w:cs="宋体"/>
          <w:sz w:val="24"/>
          <w:szCs w:val="24"/>
          <w:lang w:eastAsia="zh-CN"/>
        </w:rPr>
        <w:t>现通过竞争性磋商方式确认第三方服务单位</w:t>
      </w:r>
      <w:r>
        <w:rPr>
          <w:rFonts w:hint="eastAsia" w:hAnsi="宋体" w:cs="宋体"/>
          <w:bCs/>
          <w:color w:val="auto"/>
          <w:sz w:val="24"/>
        </w:rPr>
        <w:t>。</w:t>
      </w:r>
      <w:r>
        <w:rPr>
          <w:rFonts w:hint="eastAsia" w:cs="仿宋_GB2312" w:asciiTheme="minorEastAsia" w:hAnsiTheme="minorEastAsia" w:eastAsiaTheme="minorEastAsia"/>
          <w:b/>
          <w:color w:val="auto"/>
          <w:sz w:val="24"/>
        </w:rPr>
        <w:t>详见磋商文件。</w:t>
      </w:r>
    </w:p>
    <w:p w14:paraId="55E1A1C8">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宋体" w:hAnsi="宋体" w:cs="宋体"/>
          <w:sz w:val="24"/>
          <w:szCs w:val="24"/>
          <w:highlight w:val="none"/>
          <w:lang w:val="en-US" w:eastAsia="zh-CN"/>
        </w:rPr>
        <w:t>合同签订之日起至</w:t>
      </w:r>
      <w:r>
        <w:rPr>
          <w:rFonts w:hint="eastAsia" w:ascii="宋体" w:hAnsi="宋体" w:eastAsia="宋体" w:cs="宋体"/>
          <w:sz w:val="24"/>
          <w:szCs w:val="24"/>
          <w:highlight w:val="none"/>
          <w:lang w:val="en-US" w:eastAsia="zh-CN"/>
        </w:rPr>
        <w:t>2025年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前</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项目工作及</w:t>
      </w:r>
      <w:r>
        <w:rPr>
          <w:rFonts w:hint="eastAsia" w:ascii="宋体" w:hAnsi="宋体" w:eastAsia="宋体" w:cs="宋体"/>
          <w:sz w:val="24"/>
          <w:szCs w:val="24"/>
          <w:highlight w:val="none"/>
        </w:rPr>
        <w:t>验收。</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35393799"/>
      <w:bookmarkStart w:id="16" w:name="_Toc35393630"/>
      <w:bookmarkStart w:id="17" w:name="_Toc28359013"/>
      <w:bookmarkStart w:id="18" w:name="_Toc28359090"/>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35393631"/>
      <w:bookmarkStart w:id="21" w:name="_Toc28359091"/>
      <w:bookmarkStart w:id="22" w:name="_Toc28359014"/>
      <w:r>
        <w:rPr>
          <w:rFonts w:hint="eastAsia" w:cs="宋体" w:asciiTheme="minorEastAsia" w:hAnsiTheme="minorEastAsia" w:eastAsiaTheme="minorEastAsia"/>
          <w:color w:val="auto"/>
          <w:sz w:val="24"/>
        </w:rPr>
        <w:t>三、获取（下载</w:t>
      </w:r>
      <w:r>
        <w:rPr>
          <w:rFonts w:hint="eastAsia" w:cs="宋体" w:asciiTheme="minorEastAsia" w:hAnsiTheme="minorEastAsia" w:eastAsiaTheme="minorEastAsia"/>
          <w:color w:val="auto"/>
          <w:sz w:val="24"/>
          <w:highlight w:val="none"/>
        </w:rPr>
        <w:t>）采购文件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89DFED7">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4E1889A5">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A3FC5AF">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57BDC2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3E3DD6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02C705FC">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35393633"/>
      <w:bookmarkStart w:id="29" w:name="_Toc2835909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w:t>
      </w:r>
      <w:r>
        <w:rPr>
          <w:rFonts w:hint="eastAsia" w:asciiTheme="minorEastAsia" w:hAnsiTheme="minorEastAsia" w:eastAsiaTheme="minorEastAsia"/>
          <w:bCs/>
          <w:color w:val="auto"/>
          <w:sz w:val="24"/>
        </w:rPr>
        <w:t>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asciiTheme="minorEastAsia" w:hAnsiTheme="minorEastAsia" w:eastAsiaTheme="minorEastAsia"/>
          <w:color w:val="auto"/>
          <w:sz w:val="24"/>
          <w:lang w:eastAsia="zh-CN"/>
        </w:rPr>
        <w:t>杭州市临安区锦城街道苕溪南街1106号杭州绘锦三楼科佳咨询评标室</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政采云平台（https://www.zcygov.cn/）。</w:t>
      </w:r>
    </w:p>
    <w:p w14:paraId="15B00E85">
      <w:pPr>
        <w:pStyle w:val="5"/>
        <w:numPr>
          <w:ilvl w:val="0"/>
          <w:numId w:val="0"/>
        </w:numPr>
        <w:ind w:left="432" w:hanging="432"/>
        <w:rPr>
          <w:rFonts w:cs="宋体" w:asciiTheme="minorEastAsia" w:hAnsiTheme="minorEastAsia" w:eastAsiaTheme="minorEastAsia"/>
          <w:color w:val="auto"/>
          <w:sz w:val="24"/>
          <w:szCs w:val="24"/>
        </w:rPr>
      </w:pPr>
      <w:bookmarkStart w:id="31" w:name="_Toc28359094"/>
      <w:bookmarkStart w:id="32" w:name="_Toc35393803"/>
      <w:bookmarkStart w:id="33" w:name="_Toc35393634"/>
      <w:bookmarkStart w:id="34" w:name="_Toc28359017"/>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5"/>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磋商文件公告期限与磋商公告的公告期限一致。</w:t>
      </w:r>
    </w:p>
    <w:p w14:paraId="38C2F700">
      <w:pPr>
        <w:pStyle w:val="5"/>
        <w:numPr>
          <w:ilvl w:val="0"/>
          <w:numId w:val="0"/>
        </w:numPr>
        <w:ind w:left="432" w:hanging="432"/>
        <w:rPr>
          <w:rFonts w:cs="宋体" w:asciiTheme="minorEastAsia" w:hAnsiTheme="minorEastAsia" w:eastAsiaTheme="minorEastAsia"/>
          <w:color w:val="auto"/>
          <w:sz w:val="24"/>
          <w:szCs w:val="24"/>
        </w:rPr>
      </w:pPr>
      <w:bookmarkStart w:id="37" w:name="_Toc28359018"/>
      <w:bookmarkStart w:id="38" w:name="_Toc28359095"/>
      <w:bookmarkStart w:id="39" w:name="_Toc35393805"/>
      <w:bookmarkStart w:id="40" w:name="_Toc35393636"/>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5"/>
        <w:numPr>
          <w:ilvl w:val="0"/>
          <w:numId w:val="0"/>
        </w:numPr>
        <w:ind w:left="432" w:hanging="432"/>
        <w:rPr>
          <w:rFonts w:cs="宋体" w:asciiTheme="minorEastAsia" w:hAnsiTheme="minorEastAsia" w:eastAsiaTheme="minorEastAsia"/>
          <w:color w:val="auto"/>
          <w:sz w:val="24"/>
          <w:szCs w:val="24"/>
        </w:rPr>
      </w:pPr>
      <w:bookmarkStart w:id="41" w:name="_Toc35393806"/>
      <w:bookmarkStart w:id="42" w:name="_Toc28359019"/>
      <w:bookmarkStart w:id="43" w:name="_Toc28359096"/>
      <w:bookmarkStart w:id="44" w:name="_Toc35393637"/>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33EA3F31">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asciiTheme="minorEastAsia" w:hAnsiTheme="minorEastAsia" w:eastAsiaTheme="minorEastAsia"/>
          <w:color w:val="auto"/>
          <w:sz w:val="24"/>
          <w:lang w:eastAsia="zh-CN"/>
        </w:rPr>
        <w:t>浙江清凉峰国家级自然保护区管理局</w:t>
      </w:r>
    </w:p>
    <w:p w14:paraId="2BA3061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址：杭州市临安区锦城街道横潭路89号</w:t>
      </w:r>
    </w:p>
    <w:p w14:paraId="77D588A5">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14:paraId="16921CF7">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 徐雷</w:t>
      </w:r>
    </w:p>
    <w:p w14:paraId="5982FFB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项目联系方式（询问）：0571-63663193</w:t>
      </w:r>
    </w:p>
    <w:p w14:paraId="13BA899A">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质疑联系人： 严宇轩</w:t>
      </w:r>
    </w:p>
    <w:p w14:paraId="30EC55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质疑联系方式：0571-63666828</w:t>
      </w:r>
    </w:p>
    <w:p w14:paraId="653A869A">
      <w:pPr>
        <w:pStyle w:val="5"/>
        <w:numPr>
          <w:ilvl w:val="0"/>
          <w:numId w:val="0"/>
        </w:numPr>
        <w:ind w:left="432" w:hanging="432"/>
        <w:rPr>
          <w:rFonts w:cs="宋体" w:asciiTheme="minorEastAsia" w:hAnsiTheme="minorEastAsia" w:eastAsiaTheme="minorEastAsia"/>
          <w:color w:val="auto"/>
          <w:sz w:val="24"/>
        </w:rPr>
      </w:pPr>
      <w:bookmarkStart w:id="45" w:name="_Toc35393638"/>
      <w:bookmarkStart w:id="46" w:name="_Toc28359020"/>
      <w:bookmarkStart w:id="47" w:name="_Toc35393807"/>
      <w:bookmarkStart w:id="48" w:name="_Toc28359097"/>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74A4E42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    称：浙江科佳工程咨询有限公司</w:t>
      </w:r>
    </w:p>
    <w:p w14:paraId="52857E8E">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址：杭州市临安区锦城街道苕溪南</w:t>
      </w:r>
      <w:r>
        <w:rPr>
          <w:rFonts w:hint="eastAsia" w:asciiTheme="minorEastAsia" w:hAnsiTheme="minorEastAsia" w:eastAsiaTheme="minorEastAsia"/>
          <w:color w:val="auto"/>
          <w:sz w:val="24"/>
          <w:lang w:eastAsia="zh-CN"/>
        </w:rPr>
        <w:t>街</w:t>
      </w:r>
      <w:r>
        <w:rPr>
          <w:rFonts w:hint="eastAsia" w:asciiTheme="minorEastAsia" w:hAnsiTheme="minorEastAsia" w:eastAsiaTheme="minorEastAsia"/>
          <w:color w:val="auto"/>
          <w:sz w:val="24"/>
          <w:lang w:val="en-US" w:eastAsia="zh-CN"/>
        </w:rPr>
        <w:t>1106</w:t>
      </w:r>
      <w:r>
        <w:rPr>
          <w:rFonts w:hint="eastAsia" w:asciiTheme="minorEastAsia" w:hAnsiTheme="minorEastAsia" w:eastAsiaTheme="minorEastAsia"/>
          <w:color w:val="auto"/>
          <w:sz w:val="24"/>
        </w:rPr>
        <w:t>号</w:t>
      </w:r>
      <w:r>
        <w:rPr>
          <w:rFonts w:hint="eastAsia" w:asciiTheme="minorEastAsia" w:hAnsiTheme="minorEastAsia" w:eastAsiaTheme="minorEastAsia"/>
          <w:color w:val="auto"/>
          <w:sz w:val="24"/>
          <w:lang w:eastAsia="zh-CN"/>
        </w:rPr>
        <w:t>杭州绘锦</w:t>
      </w:r>
      <w:r>
        <w:rPr>
          <w:rFonts w:hint="eastAsia" w:asciiTheme="minorEastAsia" w:hAnsiTheme="minorEastAsia" w:eastAsiaTheme="minorEastAsia"/>
          <w:color w:val="auto"/>
          <w:sz w:val="24"/>
        </w:rPr>
        <w:t>三楼</w:t>
      </w:r>
    </w:p>
    <w:p w14:paraId="41470401">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14F74D61">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项目联系人（询问）：唐燕萍</w:t>
      </w:r>
    </w:p>
    <w:p w14:paraId="36D61FE4">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项目联系方式（询问）：0571-63858336</w:t>
      </w:r>
    </w:p>
    <w:p w14:paraId="57AC6287">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质疑联系人：马  兰</w:t>
      </w:r>
    </w:p>
    <w:p w14:paraId="72BFBE29">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质疑联系方式：0571-63858336</w:t>
      </w:r>
    </w:p>
    <w:p w14:paraId="5D934F31">
      <w:pPr>
        <w:spacing w:line="360" w:lineRule="auto"/>
        <w:rPr>
          <w:rFonts w:asciiTheme="minorEastAsia" w:hAnsiTheme="minorEastAsia" w:eastAsiaTheme="minorEastAsia"/>
          <w:b/>
          <w:color w:val="auto"/>
          <w:sz w:val="24"/>
        </w:rPr>
      </w:pPr>
      <w:bookmarkStart w:id="49" w:name="_Toc35393639"/>
      <w:bookmarkStart w:id="50" w:name="_Toc28359098"/>
      <w:bookmarkStart w:id="51" w:name="_Toc35393808"/>
      <w:bookmarkStart w:id="52" w:name="_Toc28359021"/>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9"/>
      <w:bookmarkEnd w:id="50"/>
      <w:bookmarkEnd w:id="51"/>
      <w:bookmarkEnd w:id="52"/>
      <w:r>
        <w:rPr>
          <w:rFonts w:hint="eastAsia" w:ascii="宋体" w:hAnsi="宋体" w:cs="宋体"/>
          <w:color w:val="auto"/>
          <w:sz w:val="24"/>
        </w:rPr>
        <w:t>名    称：杭州市财政局政府采购监管处 /浙江省政府采购行政裁决服务中心（杭州）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：朱老师</w:t>
      </w:r>
    </w:p>
    <w:p w14:paraId="1E5454D7">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lang w:val="en-US" w:eastAsia="zh-CN"/>
        </w:rPr>
        <w:t>0571-87800218</w:t>
      </w:r>
    </w:p>
    <w:p w14:paraId="659FE672">
      <w:pPr>
        <w:spacing w:line="360" w:lineRule="auto"/>
        <w:ind w:firstLine="480"/>
        <w:rPr>
          <w:rFonts w:ascii="宋体" w:hAnsi="宋体" w:cs="宋体"/>
          <w:color w:val="auto"/>
          <w:sz w:val="24"/>
        </w:rPr>
      </w:pPr>
      <w:r>
        <w:rPr>
          <w:rFonts w:hint="eastAsia" w:ascii="宋体" w:hAnsi="宋体" w:cs="宋体"/>
          <w:color w:val="auto"/>
          <w:sz w:val="24"/>
          <w:lang w:val="en-US" w:eastAsia="zh-CN"/>
        </w:rPr>
        <w:t>政策咨询电话：沈先生、陈先生，电话：0571-89580457、0571-89580460政府采购监管部门工作人员</w:t>
      </w:r>
      <w:r>
        <w:rPr>
          <w:rFonts w:hint="eastAsia" w:ascii="宋体" w:hAnsi="宋体" w:cs="宋体"/>
          <w:color w:val="auto"/>
          <w:sz w:val="24"/>
        </w:rPr>
        <w:t xml:space="preserve">    </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3"/>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3"/>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1.1采用公告方式邀请供应商。</w:t>
      </w:r>
    </w:p>
    <w:p w14:paraId="1FAE82AF">
      <w:pPr>
        <w:pStyle w:val="394"/>
        <w:numPr>
          <w:ilvl w:val="0"/>
          <w:numId w:val="0"/>
        </w:numPr>
        <w:spacing w:before="0"/>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73BA376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lang w:val="en-US" w:eastAsia="zh-CN"/>
        </w:rPr>
        <w:t>3</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4"/>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入侵物种调查</w:t>
            </w:r>
            <w:r>
              <w:rPr>
                <w:rFonts w:hint="eastAsia" w:ascii="宋体" w:hAnsi="宋体" w:cs="宋体"/>
                <w:color w:val="auto"/>
                <w:kern w:val="0"/>
                <w:sz w:val="24"/>
              </w:rPr>
              <w:t>，属于</w:t>
            </w:r>
            <w:r>
              <w:rPr>
                <w:rFonts w:hint="eastAsia" w:ascii="宋体" w:hAnsi="宋体" w:cs="宋体"/>
                <w:color w:val="auto"/>
                <w:kern w:val="0"/>
                <w:sz w:val="24"/>
                <w:u w:val="single"/>
                <w:lang w:eastAsia="zh-CN"/>
              </w:rPr>
              <w:t>其他未列明</w:t>
            </w:r>
            <w:r>
              <w:rPr>
                <w:rFonts w:hint="eastAsia" w:ascii="宋体" w:hAnsi="宋体" w:cs="宋体"/>
                <w:color w:val="auto"/>
                <w:kern w:val="0"/>
                <w:sz w:val="24"/>
              </w:rPr>
              <w:t>行业；</w:t>
            </w:r>
          </w:p>
          <w:p w14:paraId="5D21FD8F">
            <w:pPr>
              <w:pStyle w:val="5"/>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rPr>
              <w:t>行业</w:t>
            </w: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BC810D1">
            <w:pPr>
              <w:pStyle w:val="73"/>
              <w:ind w:firstLine="0" w:firstLineChars="0"/>
              <w:rPr>
                <w:color w:val="auto"/>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
                <w:sz w:val="24"/>
                <w:szCs w:val="24"/>
                <w:lang w:val="en-US" w:eastAsia="zh-CN" w:bidi="ar-SA"/>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
                <w:sz w:val="24"/>
                <w:szCs w:val="24"/>
                <w:lang w:val="en-US" w:eastAsia="zh-CN" w:bidi="ar-SA"/>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
                <w:sz w:val="24"/>
                <w:szCs w:val="24"/>
                <w:lang w:val="en-US" w:eastAsia="zh-CN" w:bidi="ar-SA"/>
              </w:rPr>
              <w:t>。</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3"/>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3"/>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3"/>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40"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lang w:eastAsia="zh-CN"/>
              </w:rPr>
              <w:t>杭州市临安区锦城街道苕溪南街1106号杭州绘锦三楼</w:t>
            </w:r>
            <w:r>
              <w:rPr>
                <w:rFonts w:hint="eastAsia" w:cs="宋体" w:asciiTheme="minorEastAsia" w:hAnsiTheme="minorEastAsia" w:eastAsiaTheme="minorEastAsia"/>
                <w:color w:val="auto"/>
                <w:sz w:val="24"/>
                <w:u w:val="single"/>
              </w:rPr>
              <w:t>科佳咨询代理部</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0571-63858336</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1650F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41F91F2">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0684FDAA">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5A9967">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中标单位在领取中标通知书时须提供与电子投标文件一致的纸质投标文件一正</w:t>
            </w:r>
            <w:r>
              <w:rPr>
                <w:rFonts w:hint="eastAsia" w:cs="Arial" w:asciiTheme="minorEastAsia" w:hAnsiTheme="minorEastAsia" w:eastAsiaTheme="minorEastAsia"/>
                <w:color w:val="auto"/>
                <w:kern w:val="0"/>
                <w:sz w:val="24"/>
                <w:lang w:eastAsia="zh-CN"/>
              </w:rPr>
              <w:t>三</w:t>
            </w:r>
            <w:r>
              <w:rPr>
                <w:rFonts w:hint="eastAsia" w:cs="Arial" w:asciiTheme="minorEastAsia" w:hAnsiTheme="minorEastAsia" w:eastAsiaTheme="minorEastAsia"/>
                <w:color w:val="auto"/>
                <w:kern w:val="0"/>
                <w:sz w:val="24"/>
              </w:rPr>
              <w:t>副。</w:t>
            </w:r>
          </w:p>
        </w:tc>
      </w:tr>
      <w:tr w14:paraId="6FA8D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B9BD19A">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64E8CB93">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7B11856">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在签订</w:t>
            </w:r>
            <w:r>
              <w:rPr>
                <w:rFonts w:hint="eastAsia" w:cs="Arial" w:asciiTheme="minorEastAsia" w:hAnsiTheme="minorEastAsia" w:eastAsiaTheme="minorEastAsia"/>
                <w:color w:val="auto"/>
                <w:kern w:val="0"/>
                <w:sz w:val="24"/>
                <w:lang w:eastAsia="zh-CN"/>
              </w:rPr>
              <w:t>采购</w:t>
            </w:r>
            <w:r>
              <w:rPr>
                <w:rFonts w:hint="eastAsia" w:cs="Arial" w:asciiTheme="minorEastAsia" w:hAnsiTheme="minorEastAsia" w:eastAsiaTheme="minorEastAsia"/>
                <w:color w:val="auto"/>
                <w:kern w:val="0"/>
                <w:sz w:val="24"/>
              </w:rPr>
              <w:t>合同前，采购人和代理机构将组织核验中标单位资质证书、投标文件中有关业绩、荣誉、人员各类证书原件，并核验拟配备的其他人员资质（资格）证书原件。</w:t>
            </w:r>
          </w:p>
        </w:tc>
      </w:tr>
      <w:tr w14:paraId="34FD7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A0663E1">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4FD5B3D8">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5F35C49">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b/>
                <w:bCs/>
                <w:color w:val="auto"/>
                <w:kern w:val="0"/>
                <w:sz w:val="24"/>
              </w:rPr>
              <w:t>解密开启后30分钟内，投标供应商将填写完整且经授权代表签署的《政府采购活动现场确认声明书》原件扫描件发送至邮箱：1731967951@qq.com（格式见附件6）</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FB83659">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14:paraId="67DBD967">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 xml:space="preserve">收款单位（户名）: 浙江科佳工程咨询有限公司临安分公司 </w:t>
            </w:r>
          </w:p>
          <w:p w14:paraId="216558C6">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开户银行：浙江临安农村商业银行股份有限公司营业部</w:t>
            </w:r>
          </w:p>
          <w:p w14:paraId="4A46A19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银行账号: 201000168242058</w:t>
            </w:r>
          </w:p>
          <w:p w14:paraId="2E08225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银行行号：402331005011</w:t>
            </w:r>
          </w:p>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备注：放弃中标（成交）资格的供应商，须承担本项目招标代理费和专家评审费等费用。</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Times New Roman" w:asciiTheme="minorEastAsia" w:hAnsiTheme="minorEastAsia" w:eastAsiaTheme="minorEastAsia"/>
          <w:snapToGrid/>
          <w:color w:val="auto"/>
          <w:kern w:val="2"/>
          <w:sz w:val="24"/>
          <w:szCs w:val="24"/>
        </w:rPr>
        <w:t>https://www.zcygov.cn/</w:t>
      </w:r>
      <w:r>
        <w:rPr>
          <w:rStyle w:val="70"/>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rPr>
        <w:t>4.</w:t>
      </w: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lang w:val="en-US"/>
        </w:rPr>
        <w:t xml:space="preserve"> </w:t>
      </w:r>
      <w:r>
        <w:rPr>
          <w:rFonts w:hint="eastAsia" w:cs="宋体" w:asciiTheme="minorEastAsia" w:hAnsiTheme="minorEastAsia" w:eastAsiaTheme="minorEastAsia"/>
          <w:color w:val="auto"/>
          <w:sz w:val="24"/>
          <w:lang w:val="en-US" w:eastAsia="zh-CN"/>
        </w:rPr>
        <w:t>采购人应当贯彻落实知识产权保护相关法律法规，</w:t>
      </w:r>
      <w:r>
        <w:rPr>
          <w:rFonts w:hint="eastAsia" w:cs="宋体" w:asciiTheme="minorEastAsia" w:hAnsiTheme="minorEastAsia" w:eastAsiaTheme="minorEastAsia"/>
          <w:color w:val="auto"/>
          <w:sz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asciiTheme="minorEastAsia" w:hAnsiTheme="minorEastAsia" w:eastAsiaTheme="minorEastAsia"/>
                <w:color w:val="auto"/>
                <w:sz w:val="24"/>
              </w:rPr>
            </w:pPr>
          </w:p>
        </w:tc>
        <w:tc>
          <w:tcPr>
            <w:tcW w:w="4536" w:type="dxa"/>
            <w:vAlign w:val="center"/>
          </w:tcPr>
          <w:p w14:paraId="494EE5C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asciiTheme="minorEastAsia" w:hAnsiTheme="minorEastAsia" w:eastAsiaTheme="minorEastAsia"/>
                <w:color w:val="auto"/>
                <w:sz w:val="24"/>
              </w:rPr>
            </w:pPr>
          </w:p>
        </w:tc>
        <w:tc>
          <w:tcPr>
            <w:tcW w:w="4536" w:type="dxa"/>
            <w:vAlign w:val="center"/>
          </w:tcPr>
          <w:p w14:paraId="4B51CE8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3"/>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宋体" w:hAnsi="Courier New"/>
          <w:color w:val="auto"/>
          <w:sz w:val="24"/>
          <w:szCs w:val="24"/>
          <w:highlight w:val="none"/>
        </w:rPr>
      </w:pPr>
    </w:p>
    <w:p w14:paraId="1E130716">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3"/>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4"/>
        <w:spacing w:before="0"/>
        <w:ind w:firstLine="0" w:firstLineChars="0"/>
        <w:rPr>
          <w:rFonts w:cs="仿宋_GB2312" w:asciiTheme="minorEastAsia" w:hAnsiTheme="minorEastAsia" w:eastAsiaTheme="minorEastAsia"/>
          <w:b/>
          <w:color w:val="auto"/>
          <w:szCs w:val="24"/>
        </w:rPr>
      </w:pPr>
    </w:p>
    <w:p w14:paraId="26E7B10E">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3"/>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3  </w:t>
      </w:r>
      <w:r>
        <w:rPr>
          <w:rFonts w:hint="eastAsia" w:asciiTheme="minorEastAsia" w:hAnsiTheme="minorEastAsia" w:eastAsiaTheme="minorEastAsia"/>
          <w:color w:val="auto"/>
          <w:sz w:val="24"/>
          <w:szCs w:val="21"/>
          <w:lang w:val="en-US" w:eastAsia="zh-CN"/>
        </w:rPr>
        <w:t>。</w:t>
      </w:r>
    </w:p>
    <w:p w14:paraId="78DF4B5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5"/>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5"/>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4707468"/>
      <w:bookmarkEnd w:id="55"/>
      <w:bookmarkStart w:id="56" w:name="_Hlt74714665"/>
      <w:bookmarkEnd w:id="56"/>
      <w:bookmarkStart w:id="57" w:name="_Hlt75236101"/>
      <w:bookmarkEnd w:id="57"/>
      <w:bookmarkStart w:id="58" w:name="_Hlt68072990"/>
      <w:bookmarkEnd w:id="58"/>
      <w:bookmarkStart w:id="59" w:name="_Hlt75236290"/>
      <w:bookmarkEnd w:id="59"/>
      <w:bookmarkStart w:id="60" w:name="_Hlt74729768"/>
      <w:bookmarkEnd w:id="60"/>
      <w:bookmarkStart w:id="61" w:name="_Hlt75236011"/>
      <w:bookmarkEnd w:id="61"/>
      <w:bookmarkStart w:id="62" w:name="_Hlt74730295"/>
      <w:bookmarkEnd w:id="62"/>
      <w:bookmarkStart w:id="63" w:name="_Toc164416483"/>
      <w:bookmarkStart w:id="64" w:name="第三部分"/>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286727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4BD07C73">
      <w:pPr>
        <w:keepNext w:val="0"/>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1.调查研究目的意义</w:t>
      </w:r>
    </w:p>
    <w:p w14:paraId="0B15D1A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来入侵物种是威胁全球生物多样性和生态安全的重要因素。浙江清凉峰保护区的龙塘山、顺溪坞片区作为钱塘江源头水源涵养地和黑麂、中华秋沙鸭等濒危物种栖息地，正面临加拿大一枝黄花、喜旱莲子草、福寿螺等入侵物种的威胁。这些物种繁殖力强、扩散速度快，通过抢占生存空间、改变土壤结构、传播病原体等方式，导致本土植被退化、湿地功能下降、濒危动物栖息地质量恶化。例如，喜旱莲子草在河道密集生长并堵塞水流、降低水质，福寿螺啃食水稻幼苗影响农业生产，其卵块携带的寄生虫还可能威胁人畜健康。龙塘山、顺溪坞片区作为钱塘江水源涵养地与珍稀动植物栖息地，其生态敏感性对入侵物种的扩散尤为脆弱。</w:t>
      </w:r>
    </w:p>
    <w:p w14:paraId="331DD95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旨在通过全面普查龙塘山、顺溪坞片区入侵物种的种类、分布范围、扩散路径及生态影响程度，构建入侵风险预警模型，明确优先防控对象。成果将直接服务于保护区检疫防控体系优化、入侵物种清除行动方案制定，对维护区域生态安全、保护黄山梅、中华秋沙鸭等濒危物种栖息地完整性具有重要意义。</w:t>
      </w:r>
    </w:p>
    <w:p w14:paraId="3CB5C43B">
      <w:pPr>
        <w:keepNext w:val="0"/>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2.项目建设内容</w:t>
      </w:r>
    </w:p>
    <w:p w14:paraId="41D63B7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404040"/>
          <w:sz w:val="24"/>
          <w:szCs w:val="24"/>
        </w:rPr>
        <w:t>（</w:t>
      </w:r>
      <w:r>
        <w:rPr>
          <w:rFonts w:hint="eastAsia" w:ascii="宋体" w:hAnsi="宋体" w:eastAsia="宋体" w:cs="宋体"/>
          <w:sz w:val="24"/>
          <w:szCs w:val="24"/>
        </w:rPr>
        <w:t>1）实地踏勘与监测</w:t>
      </w:r>
    </w:p>
    <w:p w14:paraId="2854AB4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保护区各区域，主要沿交通干线、溪流、农田交界带、村庄、防火线等可能入侵高风险区域布设10条以上监测样线，结合网格化调查法记录入侵种的盖度、种群规模及危害程度，采集标本200份以上，获取GPS定位数据及生境影像200组以上。</w:t>
      </w:r>
    </w:p>
    <w:p w14:paraId="2C47875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（2）物种鉴定与危害评估</w:t>
      </w:r>
    </w:p>
    <w:p w14:paraId="0B56092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综合文献、形态学、生态学调查，通过生态位模型预测潜在适生区，评估其对本地关键物种的竞争抑制风险。</w:t>
      </w:r>
    </w:p>
    <w:p w14:paraId="5419474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（3）防控策略制定</w:t>
      </w:r>
    </w:p>
    <w:p w14:paraId="30B9831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编制入侵物种分布图谱与风险等级清单，提出“机械清除+生物替代+生态修复”的综合治理技术方案。</w:t>
      </w:r>
    </w:p>
    <w:p w14:paraId="471B551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 项目实施期限</w:t>
      </w:r>
    </w:p>
    <w:p w14:paraId="357CA28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合同签订之日起至</w:t>
      </w:r>
      <w:r>
        <w:rPr>
          <w:rFonts w:hint="eastAsia" w:ascii="宋体" w:hAnsi="宋体" w:eastAsia="宋体" w:cs="宋体"/>
          <w:sz w:val="24"/>
          <w:szCs w:val="24"/>
          <w:highlight w:val="none"/>
          <w:lang w:val="en-US" w:eastAsia="zh-CN"/>
        </w:rPr>
        <w:t>2025年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前</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项目工作及</w:t>
      </w:r>
      <w:r>
        <w:rPr>
          <w:rFonts w:hint="eastAsia" w:ascii="宋体" w:hAnsi="宋体" w:eastAsia="宋体" w:cs="宋体"/>
          <w:sz w:val="24"/>
          <w:szCs w:val="24"/>
          <w:highlight w:val="none"/>
        </w:rPr>
        <w:t>验收。</w:t>
      </w:r>
    </w:p>
    <w:p w14:paraId="6A8C28A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4. </w:t>
      </w:r>
      <w:r>
        <w:rPr>
          <w:rFonts w:hint="eastAsia" w:ascii="宋体" w:hAnsi="宋体" w:eastAsia="宋体" w:cs="宋体"/>
          <w:b/>
          <w:bCs/>
          <w:sz w:val="24"/>
          <w:szCs w:val="24"/>
          <w:highlight w:val="none"/>
          <w:lang w:eastAsia="zh-CN"/>
        </w:rPr>
        <w:t>付款</w:t>
      </w:r>
      <w:r>
        <w:rPr>
          <w:rFonts w:hint="eastAsia" w:ascii="宋体" w:hAnsi="宋体" w:eastAsia="宋体" w:cs="宋体"/>
          <w:b/>
          <w:bCs/>
          <w:sz w:val="24"/>
          <w:szCs w:val="24"/>
          <w:highlight w:val="none"/>
        </w:rPr>
        <w:t>方式</w:t>
      </w:r>
    </w:p>
    <w:p w14:paraId="760F3A3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lang w:val="en-US" w:eastAsia="zh-CN"/>
        </w:rPr>
        <w:t>合同签订生效且具备实施</w:t>
      </w:r>
      <w:r>
        <w:rPr>
          <w:rFonts w:hint="eastAsia" w:ascii="宋体" w:hAnsi="宋体" w:eastAsia="宋体" w:cs="宋体"/>
          <w:color w:val="auto"/>
          <w:sz w:val="24"/>
          <w:highlight w:val="none"/>
        </w:rPr>
        <w:t>条件</w:t>
      </w:r>
      <w:r>
        <w:rPr>
          <w:rFonts w:hint="eastAsia" w:ascii="宋体" w:hAnsi="宋体" w:eastAsia="宋体" w:cs="宋体"/>
          <w:color w:val="auto"/>
          <w:sz w:val="24"/>
          <w:highlight w:val="none"/>
          <w:lang w:val="en-US" w:eastAsia="zh-CN"/>
        </w:rPr>
        <w:t>后5</w:t>
      </w:r>
      <w:r>
        <w:rPr>
          <w:rFonts w:hint="eastAsia" w:ascii="宋体" w:hAnsi="宋体" w:eastAsia="宋体" w:cs="宋体"/>
          <w:color w:val="auto"/>
          <w:sz w:val="24"/>
          <w:highlight w:val="none"/>
        </w:rPr>
        <w:t>个工作日</w:t>
      </w:r>
      <w:r>
        <w:rPr>
          <w:rFonts w:hint="eastAsia" w:ascii="宋体" w:hAnsi="宋体" w:eastAsia="宋体" w:cs="宋体"/>
          <w:sz w:val="24"/>
          <w:szCs w:val="24"/>
          <w:highlight w:val="none"/>
          <w:lang w:val="en-US" w:eastAsia="zh-CN"/>
        </w:rPr>
        <w:t>内支付合同金额的70%作为预付款，项目验收合格后一次性支付剩余合同价的30%</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z w:val="24"/>
          <w:szCs w:val="24"/>
          <w:highlight w:val="none"/>
          <w:lang w:val="en-US" w:eastAsia="zh-CN"/>
        </w:rPr>
        <w:t>具体以合同签订为准。</w:t>
      </w:r>
    </w:p>
    <w:p w14:paraId="7543E58B">
      <w:pPr>
        <w:widowControl/>
        <w:adjustRightInd/>
        <w:spacing w:line="360" w:lineRule="auto"/>
        <w:jc w:val="left"/>
        <w:rPr>
          <w:rFonts w:cs="仿宋_GB2312" w:asciiTheme="minorEastAsia" w:hAnsiTheme="minorEastAsia" w:eastAsiaTheme="minorEastAsia"/>
          <w:b/>
          <w:color w:val="auto"/>
          <w:sz w:val="36"/>
          <w:szCs w:val="36"/>
          <w:highlight w:val="none"/>
        </w:rPr>
      </w:pPr>
      <w:r>
        <w:rPr>
          <w:rFonts w:hint="eastAsia" w:ascii="宋体" w:hAnsi="宋体" w:eastAsia="宋体" w:cs="宋体"/>
          <w:b/>
          <w:color w:val="auto"/>
          <w:sz w:val="24"/>
          <w:szCs w:val="24"/>
          <w:highlight w:val="none"/>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14:paraId="00ED1D76">
      <w:pPr>
        <w:pStyle w:val="394"/>
        <w:spacing w:before="0"/>
        <w:ind w:firstLine="643"/>
        <w:jc w:val="center"/>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916"/>
        <w:gridCol w:w="794"/>
        <w:gridCol w:w="1022"/>
        <w:gridCol w:w="1417"/>
      </w:tblGrid>
      <w:tr w14:paraId="75C9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10F92A1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kern w:val="2"/>
                <w:sz w:val="24"/>
                <w:szCs w:val="24"/>
                <w:highlight w:val="none"/>
                <w:lang w:val="en-US" w:eastAsia="zh-CN" w:bidi="ar-SA"/>
              </w:rPr>
              <w:t>序号</w:t>
            </w:r>
          </w:p>
        </w:tc>
        <w:tc>
          <w:tcPr>
            <w:tcW w:w="5916" w:type="dxa"/>
            <w:noWrap w:val="0"/>
            <w:vAlign w:val="center"/>
          </w:tcPr>
          <w:p w14:paraId="3DE008FF">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kern w:val="2"/>
                <w:sz w:val="24"/>
                <w:szCs w:val="24"/>
                <w:highlight w:val="none"/>
                <w:lang w:val="en-US" w:eastAsia="zh-CN" w:bidi="ar-SA"/>
              </w:rPr>
              <w:t>评审标准</w:t>
            </w:r>
          </w:p>
        </w:tc>
        <w:tc>
          <w:tcPr>
            <w:tcW w:w="794" w:type="dxa"/>
            <w:noWrap w:val="0"/>
            <w:vAlign w:val="center"/>
          </w:tcPr>
          <w:p w14:paraId="19B8FAE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kern w:val="2"/>
                <w:sz w:val="24"/>
                <w:szCs w:val="24"/>
                <w:highlight w:val="none"/>
                <w:lang w:val="en-US" w:eastAsia="zh-CN" w:bidi="ar-SA"/>
              </w:rPr>
              <w:t>权重</w:t>
            </w:r>
          </w:p>
        </w:tc>
        <w:tc>
          <w:tcPr>
            <w:tcW w:w="1022" w:type="dxa"/>
            <w:noWrap w:val="0"/>
            <w:vAlign w:val="center"/>
          </w:tcPr>
          <w:p w14:paraId="190DC8BF">
            <w:pPr>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宋体" w:hAnsi="宋体" w:eastAsia="宋体" w:cs="宋体"/>
                <w:bCs/>
                <w:kern w:val="0"/>
                <w:sz w:val="24"/>
                <w:szCs w:val="24"/>
                <w:highlight w:val="none"/>
              </w:rPr>
            </w:pPr>
            <w:r>
              <w:rPr>
                <w:rFonts w:hint="eastAsia" w:ascii="宋体" w:hAnsi="宋体" w:eastAsia="宋体" w:cs="宋体"/>
                <w:bCs/>
                <w:color w:val="auto"/>
                <w:kern w:val="2"/>
                <w:sz w:val="24"/>
                <w:szCs w:val="24"/>
                <w:highlight w:val="none"/>
                <w:lang w:val="en-US" w:eastAsia="zh-CN" w:bidi="ar-SA"/>
              </w:rPr>
              <w:t>主观分/客观分属性</w:t>
            </w:r>
          </w:p>
        </w:tc>
        <w:tc>
          <w:tcPr>
            <w:tcW w:w="1417" w:type="dxa"/>
            <w:noWrap w:val="0"/>
            <w:vAlign w:val="center"/>
          </w:tcPr>
          <w:p w14:paraId="6498788F">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bCs/>
                <w:color w:val="auto"/>
                <w:kern w:val="2"/>
                <w:sz w:val="24"/>
                <w:szCs w:val="24"/>
                <w:highlight w:val="none"/>
                <w:lang w:val="en-US" w:eastAsia="zh-CN" w:bidi="ar-SA"/>
              </w:rPr>
              <w:t>磋商文件中评审标准相应的商务技术资料目录</w:t>
            </w:r>
            <w:r>
              <w:rPr>
                <w:rFonts w:hint="eastAsia" w:ascii="宋体" w:hAnsi="宋体" w:eastAsia="宋体" w:cs="宋体"/>
                <w:color w:val="auto"/>
                <w:kern w:val="2"/>
                <w:sz w:val="24"/>
                <w:szCs w:val="24"/>
                <w:highlight w:val="none"/>
                <w:shd w:val="clear" w:color="auto" w:fill="FFFFFF"/>
                <w:lang w:val="en-US" w:eastAsia="zh-CN" w:bidi="ar-SA"/>
              </w:rPr>
              <w:t>*</w:t>
            </w:r>
          </w:p>
        </w:tc>
      </w:tr>
      <w:tr w14:paraId="0FF5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B4358D7">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1</w:t>
            </w:r>
          </w:p>
        </w:tc>
        <w:tc>
          <w:tcPr>
            <w:tcW w:w="5916" w:type="dxa"/>
            <w:noWrap w:val="0"/>
            <w:vAlign w:val="center"/>
          </w:tcPr>
          <w:p w14:paraId="140AB50E">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类似业绩（0-2分）：</w:t>
            </w:r>
          </w:p>
          <w:p w14:paraId="7FC8E99E">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投标人自2022年1月1日（以合同签订日期为准）以来承担过类似植物资源调查类项目业绩的每个得1分，最高得2分。</w:t>
            </w:r>
          </w:p>
          <w:p w14:paraId="54FA1C21">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（须提供合同原件扫描件，未提供不得分）</w:t>
            </w:r>
          </w:p>
        </w:tc>
        <w:tc>
          <w:tcPr>
            <w:tcW w:w="794" w:type="dxa"/>
            <w:noWrap w:val="0"/>
            <w:vAlign w:val="center"/>
          </w:tcPr>
          <w:p w14:paraId="63877A5C">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2</w:t>
            </w:r>
          </w:p>
        </w:tc>
        <w:tc>
          <w:tcPr>
            <w:tcW w:w="1022" w:type="dxa"/>
            <w:noWrap w:val="0"/>
            <w:vAlign w:val="center"/>
          </w:tcPr>
          <w:p w14:paraId="6592FB08">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客观分</w:t>
            </w:r>
          </w:p>
        </w:tc>
        <w:tc>
          <w:tcPr>
            <w:tcW w:w="1417" w:type="dxa"/>
            <w:noWrap w:val="0"/>
            <w:vAlign w:val="center"/>
          </w:tcPr>
          <w:p w14:paraId="583BA271">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Cs/>
                <w:kern w:val="0"/>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一、类似业绩</w:t>
            </w:r>
          </w:p>
        </w:tc>
      </w:tr>
      <w:tr w14:paraId="435C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1C6B954D">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5916" w:type="dxa"/>
            <w:noWrap w:val="0"/>
            <w:vAlign w:val="top"/>
          </w:tcPr>
          <w:p w14:paraId="3F5D49F1">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项目组实施人员（0-11分）：</w:t>
            </w:r>
          </w:p>
          <w:p w14:paraId="245BD02B">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1.项目负责人（0-3分）：投标人拟派的项目负责人具有植物学相关专业高级及以上职称的得3分，中级职称的得1分。</w:t>
            </w:r>
          </w:p>
          <w:p w14:paraId="1C8D7446">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2.团队成员（0-8分）：投标人拟派的项目团队成员（不含项目负责人）具有植物学、生态学、林学专业中级及以上职称的每人得1分，最高得8分。</w:t>
            </w:r>
          </w:p>
          <w:p w14:paraId="24074567">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（以上人员不重复得分，一人多证只计一次分值，须提供相关证书及本单位为其缴纳的近三个月社保证明材料原件扫描件，未提供或提供不全的不得分）</w:t>
            </w:r>
          </w:p>
        </w:tc>
        <w:tc>
          <w:tcPr>
            <w:tcW w:w="794" w:type="dxa"/>
            <w:noWrap w:val="0"/>
            <w:vAlign w:val="center"/>
          </w:tcPr>
          <w:p w14:paraId="4A926477">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w:t>
            </w:r>
          </w:p>
        </w:tc>
        <w:tc>
          <w:tcPr>
            <w:tcW w:w="1022" w:type="dxa"/>
            <w:noWrap w:val="0"/>
            <w:vAlign w:val="center"/>
          </w:tcPr>
          <w:p w14:paraId="0E5EB7BF">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客观分</w:t>
            </w:r>
          </w:p>
        </w:tc>
        <w:tc>
          <w:tcPr>
            <w:tcW w:w="1417" w:type="dxa"/>
            <w:noWrap w:val="0"/>
            <w:vAlign w:val="center"/>
          </w:tcPr>
          <w:p w14:paraId="19B81A7F">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二、项目组实施人员</w:t>
            </w:r>
          </w:p>
        </w:tc>
      </w:tr>
      <w:tr w14:paraId="5091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E5CDC7B">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5916" w:type="dxa"/>
            <w:noWrap w:val="0"/>
            <w:vAlign w:val="top"/>
          </w:tcPr>
          <w:p w14:paraId="430657F1">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设施设备（0-3分）：</w:t>
            </w:r>
          </w:p>
          <w:p w14:paraId="0FD346A0">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根据投标人拟投</w:t>
            </w:r>
            <w:r>
              <w:rPr>
                <w:rFonts w:hint="eastAsia" w:ascii="宋体" w:hAnsi="宋体" w:cs="宋体"/>
                <w:b w:val="0"/>
                <w:bCs w:val="0"/>
                <w:sz w:val="24"/>
                <w:szCs w:val="24"/>
                <w:highlight w:val="none"/>
                <w:lang w:val="en-US" w:eastAsia="zh-CN"/>
              </w:rPr>
              <w:t>入</w:t>
            </w:r>
            <w:r>
              <w:rPr>
                <w:rFonts w:hint="eastAsia" w:ascii="宋体" w:hAnsi="宋体" w:eastAsia="宋体" w:cs="宋体"/>
                <w:b w:val="0"/>
                <w:bCs w:val="0"/>
                <w:sz w:val="24"/>
                <w:szCs w:val="24"/>
                <w:highlight w:val="none"/>
                <w:lang w:val="en-US" w:eastAsia="zh-CN"/>
              </w:rPr>
              <w:t>本项目的机械、设备配置情况进行打分，配置全面、到位，且满足采购人实际需求的视为符合，符合的得3分，基本符合的得2分，部分符合的得1分，不符合或未提供的不得分。</w:t>
            </w:r>
          </w:p>
        </w:tc>
        <w:tc>
          <w:tcPr>
            <w:tcW w:w="794" w:type="dxa"/>
            <w:noWrap w:val="0"/>
            <w:vAlign w:val="center"/>
          </w:tcPr>
          <w:p w14:paraId="19D5431E">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1022" w:type="dxa"/>
            <w:noWrap w:val="0"/>
            <w:vAlign w:val="center"/>
          </w:tcPr>
          <w:p w14:paraId="7ADD11F1">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6FFA57C4">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三、设施设备</w:t>
            </w:r>
          </w:p>
        </w:tc>
      </w:tr>
      <w:tr w14:paraId="3312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4CD81E7">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5916" w:type="dxa"/>
            <w:noWrap w:val="0"/>
            <w:vAlign w:val="top"/>
          </w:tcPr>
          <w:p w14:paraId="6525612C">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项目理解和现状分析（0-3分）：</w:t>
            </w:r>
          </w:p>
          <w:p w14:paraId="332872B5">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项目理解和现状分析等内容进行打分，包括对本次调查项目背景和实施必要性、项目成果及成果应用的理解和分析等。理解和分析全面、到位，且满足采购人实际需求的视为符合，符合的得3分，基本符合的得2分，部分符合的得1分，不符合或未提供的不得分。</w:t>
            </w:r>
          </w:p>
        </w:tc>
        <w:tc>
          <w:tcPr>
            <w:tcW w:w="794" w:type="dxa"/>
            <w:noWrap w:val="0"/>
            <w:vAlign w:val="center"/>
          </w:tcPr>
          <w:p w14:paraId="6AD1080A">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1022" w:type="dxa"/>
            <w:noWrap w:val="0"/>
            <w:vAlign w:val="center"/>
          </w:tcPr>
          <w:p w14:paraId="6340BF63">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052A4649">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四、项目理解和现状分析</w:t>
            </w:r>
          </w:p>
        </w:tc>
      </w:tr>
      <w:tr w14:paraId="18F9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69F1E476">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5916" w:type="dxa"/>
            <w:noWrap w:val="0"/>
            <w:vAlign w:val="top"/>
          </w:tcPr>
          <w:p w14:paraId="63120C4D">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总体实施方案（0-6分）：</w:t>
            </w:r>
          </w:p>
          <w:p w14:paraId="6B568138">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总体服务方案进行打分，总体方案先进、完整、有针对性、可靠性强，完全满足或优于采购需求的视为符合。符合的得6分，基本符合的得4分，部分符合的得2分，不符合或未提供的不得分。</w:t>
            </w:r>
          </w:p>
        </w:tc>
        <w:tc>
          <w:tcPr>
            <w:tcW w:w="794" w:type="dxa"/>
            <w:noWrap w:val="0"/>
            <w:vAlign w:val="center"/>
          </w:tcPr>
          <w:p w14:paraId="75485BED">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c>
          <w:tcPr>
            <w:tcW w:w="1022" w:type="dxa"/>
            <w:noWrap w:val="0"/>
            <w:vAlign w:val="center"/>
          </w:tcPr>
          <w:p w14:paraId="52B62F3E">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39D93919">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五、总体实施方案</w:t>
            </w:r>
          </w:p>
        </w:tc>
      </w:tr>
      <w:tr w14:paraId="7FA7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5E4151D2">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c>
          <w:tcPr>
            <w:tcW w:w="5916" w:type="dxa"/>
            <w:noWrap w:val="0"/>
            <w:vAlign w:val="top"/>
          </w:tcPr>
          <w:p w14:paraId="02DBA719">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实地调查方案（0-5分）：</w:t>
            </w:r>
          </w:p>
          <w:p w14:paraId="2F0E626C">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根据投标人针对本项目提供的实地调查方案进行打分。方案科学、全面、到位，且满足采购人实际需求的视为符合，符合的得5分，基本符合的得3分，部分符合的得1分，不符合或未提供的不得分。</w:t>
            </w:r>
          </w:p>
        </w:tc>
        <w:tc>
          <w:tcPr>
            <w:tcW w:w="794" w:type="dxa"/>
            <w:noWrap w:val="0"/>
            <w:vAlign w:val="center"/>
          </w:tcPr>
          <w:p w14:paraId="63C43311">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22" w:type="dxa"/>
            <w:noWrap w:val="0"/>
            <w:vAlign w:val="center"/>
          </w:tcPr>
          <w:p w14:paraId="7D1A5DB5">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23C2B600">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w:t>
            </w:r>
            <w:r>
              <w:rPr>
                <w:rFonts w:hint="eastAsia" w:ascii="宋体" w:hAnsi="宋体" w:eastAsia="宋体" w:cs="宋体"/>
                <w:b w:val="0"/>
                <w:bCs w:val="0"/>
                <w:sz w:val="24"/>
                <w:szCs w:val="24"/>
                <w:highlight w:val="none"/>
                <w:lang w:val="en-US" w:eastAsia="zh-CN"/>
              </w:rPr>
              <w:t>实地调查方案</w:t>
            </w:r>
          </w:p>
        </w:tc>
      </w:tr>
      <w:tr w14:paraId="7CB9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348FE6C">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w:t>
            </w:r>
          </w:p>
        </w:tc>
        <w:tc>
          <w:tcPr>
            <w:tcW w:w="5916" w:type="dxa"/>
            <w:noWrap w:val="0"/>
            <w:vAlign w:val="center"/>
          </w:tcPr>
          <w:p w14:paraId="3E10EB72">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数据研究分析方案（0-5分）：</w:t>
            </w:r>
          </w:p>
          <w:p w14:paraId="7695BBE8">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外来入侵物种数据的研究分析方案进行打分。方案科学、全面、到位，且满足采购人实际需求的视为符合，符合的得5分，基本符合的得3分，部分符合的得1分，不符合或未提供的不得分。</w:t>
            </w:r>
          </w:p>
        </w:tc>
        <w:tc>
          <w:tcPr>
            <w:tcW w:w="794" w:type="dxa"/>
            <w:noWrap w:val="0"/>
            <w:vAlign w:val="center"/>
          </w:tcPr>
          <w:p w14:paraId="65597D7A">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22" w:type="dxa"/>
            <w:noWrap w:val="0"/>
            <w:vAlign w:val="center"/>
          </w:tcPr>
          <w:p w14:paraId="3E791811">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5217C255">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w:t>
            </w:r>
            <w:r>
              <w:rPr>
                <w:rFonts w:hint="eastAsia" w:ascii="宋体" w:hAnsi="宋体" w:eastAsia="宋体" w:cs="宋体"/>
                <w:b w:val="0"/>
                <w:bCs w:val="0"/>
                <w:sz w:val="24"/>
                <w:szCs w:val="24"/>
                <w:highlight w:val="none"/>
                <w:lang w:val="en-US" w:eastAsia="zh-CN"/>
              </w:rPr>
              <w:t>数据研究分析方案</w:t>
            </w:r>
          </w:p>
        </w:tc>
      </w:tr>
      <w:tr w14:paraId="7A9B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30054D06">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w:t>
            </w:r>
          </w:p>
        </w:tc>
        <w:tc>
          <w:tcPr>
            <w:tcW w:w="5916" w:type="dxa"/>
            <w:noWrap w:val="0"/>
            <w:vAlign w:val="top"/>
          </w:tcPr>
          <w:p w14:paraId="48DC47B8">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标本制作方案（0-5分）：</w:t>
            </w:r>
          </w:p>
          <w:p w14:paraId="04B42EDD">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外来入侵物种标本采集及制作方案进行打分。方案科学、全面、到位，且满足采购人实际需求的视为符合，符合的得5分，基本符合的得3分，部分符合的得1分，不符合或未提供的不得分。</w:t>
            </w:r>
          </w:p>
        </w:tc>
        <w:tc>
          <w:tcPr>
            <w:tcW w:w="794" w:type="dxa"/>
            <w:noWrap w:val="0"/>
            <w:vAlign w:val="center"/>
          </w:tcPr>
          <w:p w14:paraId="086C30B7">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22" w:type="dxa"/>
            <w:noWrap w:val="0"/>
            <w:vAlign w:val="center"/>
          </w:tcPr>
          <w:p w14:paraId="44C8EAD1">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74AEF3A4">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八、标本制作方案</w:t>
            </w:r>
          </w:p>
        </w:tc>
      </w:tr>
      <w:tr w14:paraId="5ABA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6E490198">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w:t>
            </w:r>
          </w:p>
        </w:tc>
        <w:tc>
          <w:tcPr>
            <w:tcW w:w="5916" w:type="dxa"/>
            <w:noWrap w:val="0"/>
            <w:vAlign w:val="top"/>
          </w:tcPr>
          <w:p w14:paraId="57C9240A">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物种鉴定与危害评估方案（0-5分）：</w:t>
            </w:r>
          </w:p>
          <w:p w14:paraId="753CFD78">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根据投标人针对本项目提供的物种鉴定与危害评估方案进行打分。方案科学、全面、到位，且满足采购人实际需求的视为符合，符合的得5分，基本符合的得3分，部分符合的得1分，不符合或未提供的不得分。</w:t>
            </w:r>
          </w:p>
        </w:tc>
        <w:tc>
          <w:tcPr>
            <w:tcW w:w="794" w:type="dxa"/>
            <w:noWrap w:val="0"/>
            <w:vAlign w:val="center"/>
          </w:tcPr>
          <w:p w14:paraId="29A5425B">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22" w:type="dxa"/>
            <w:noWrap w:val="0"/>
            <w:vAlign w:val="center"/>
          </w:tcPr>
          <w:p w14:paraId="5631E45D">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36E7A6E8">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九、物种鉴定与危害评估方案</w:t>
            </w:r>
          </w:p>
        </w:tc>
      </w:tr>
      <w:tr w14:paraId="2B12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6E3CD936">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c>
          <w:tcPr>
            <w:tcW w:w="5916" w:type="dxa"/>
            <w:noWrap w:val="0"/>
            <w:vAlign w:val="top"/>
          </w:tcPr>
          <w:p w14:paraId="46155DA9">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防控策略制定方案（0-5分）：</w:t>
            </w:r>
          </w:p>
          <w:p w14:paraId="4556F0A6">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根据投标人针对本项目提供的防控策略制定方案进行打分。方案科学、全面、到位，且满足采购人实际需求的视为符合，符合的得5分，基本符合的得3分，部分符合的得1分，不符合或未提供的不得分。</w:t>
            </w:r>
          </w:p>
        </w:tc>
        <w:tc>
          <w:tcPr>
            <w:tcW w:w="794" w:type="dxa"/>
            <w:noWrap w:val="0"/>
            <w:vAlign w:val="center"/>
          </w:tcPr>
          <w:p w14:paraId="2FA0749B">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22" w:type="dxa"/>
            <w:noWrap w:val="0"/>
            <w:vAlign w:val="center"/>
          </w:tcPr>
          <w:p w14:paraId="5AF98CF9">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7D658CB4">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十、防控策略制定方案</w:t>
            </w:r>
          </w:p>
        </w:tc>
      </w:tr>
      <w:tr w14:paraId="133D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387282A">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w:t>
            </w:r>
          </w:p>
        </w:tc>
        <w:tc>
          <w:tcPr>
            <w:tcW w:w="5916" w:type="dxa"/>
            <w:noWrap w:val="0"/>
            <w:vAlign w:val="top"/>
          </w:tcPr>
          <w:p w14:paraId="5CDA8379">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数据涉密方案（0-4分）：</w:t>
            </w:r>
          </w:p>
          <w:p w14:paraId="00DC3149">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根据投标人针对本项目提供的数据涉密措施进行打分，措施科学、全面、到位，且满足采购人实际需求的视为符合，符合的得4分，基本符合的得2分，部分符合的得1分，不符合或未提供的不得分。</w:t>
            </w:r>
          </w:p>
        </w:tc>
        <w:tc>
          <w:tcPr>
            <w:tcW w:w="794" w:type="dxa"/>
            <w:noWrap w:val="0"/>
            <w:vAlign w:val="center"/>
          </w:tcPr>
          <w:p w14:paraId="15BB4C99">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22" w:type="dxa"/>
            <w:noWrap w:val="0"/>
            <w:vAlign w:val="center"/>
          </w:tcPr>
          <w:p w14:paraId="446D5AFF">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321DAC43">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十一、数据</w:t>
            </w:r>
            <w:r>
              <w:rPr>
                <w:rFonts w:hint="eastAsia" w:ascii="宋体" w:hAnsi="宋体" w:eastAsia="宋体" w:cs="宋体"/>
                <w:b w:val="0"/>
                <w:bCs w:val="0"/>
                <w:sz w:val="24"/>
                <w:szCs w:val="24"/>
                <w:highlight w:val="none"/>
                <w:lang w:val="en-US" w:eastAsia="zh-CN"/>
              </w:rPr>
              <w:t>涉密</w:t>
            </w:r>
            <w:r>
              <w:rPr>
                <w:rFonts w:hint="eastAsia" w:ascii="宋体" w:hAnsi="宋体" w:eastAsia="宋体" w:cs="宋体"/>
                <w:b w:val="0"/>
                <w:bCs w:val="0"/>
                <w:color w:val="auto"/>
                <w:kern w:val="2"/>
                <w:sz w:val="24"/>
                <w:szCs w:val="24"/>
                <w:highlight w:val="none"/>
                <w:lang w:val="en-US" w:eastAsia="zh-CN" w:bidi="ar-SA"/>
              </w:rPr>
              <w:t>方案</w:t>
            </w:r>
          </w:p>
        </w:tc>
      </w:tr>
      <w:tr w14:paraId="1A02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FDBFB6C">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w:t>
            </w:r>
          </w:p>
        </w:tc>
        <w:tc>
          <w:tcPr>
            <w:tcW w:w="5916" w:type="dxa"/>
            <w:noWrap w:val="0"/>
            <w:vAlign w:val="center"/>
          </w:tcPr>
          <w:p w14:paraId="12C69B6A">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进度计划（0-5分）：</w:t>
            </w:r>
          </w:p>
          <w:p w14:paraId="0BA4C346">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Hans"/>
              </w:rPr>
              <w:t>根据投标人</w:t>
            </w:r>
            <w:r>
              <w:rPr>
                <w:rFonts w:hint="eastAsia" w:ascii="宋体" w:hAnsi="宋体" w:eastAsia="宋体" w:cs="宋体"/>
                <w:b w:val="0"/>
                <w:bCs w:val="0"/>
                <w:sz w:val="24"/>
                <w:szCs w:val="24"/>
                <w:highlight w:val="none"/>
                <w:lang w:val="en-US" w:eastAsia="zh-CN"/>
              </w:rPr>
              <w:t>针对本项目整体工作阶段及任务划分、进度控制、关键时间节点把握等进度计划安排情况进行打分，</w:t>
            </w:r>
            <w:r>
              <w:rPr>
                <w:rFonts w:hint="eastAsia" w:ascii="宋体" w:hAnsi="宋体" w:eastAsia="宋体" w:cs="宋体"/>
                <w:b w:val="0"/>
                <w:bCs w:val="0"/>
                <w:sz w:val="24"/>
                <w:szCs w:val="24"/>
                <w:highlight w:val="none"/>
                <w:lang w:val="en-US" w:eastAsia="zh-Hans"/>
              </w:rPr>
              <w:t>进度计划</w:t>
            </w:r>
            <w:r>
              <w:rPr>
                <w:rFonts w:hint="eastAsia" w:ascii="宋体" w:hAnsi="宋体" w:eastAsia="宋体" w:cs="宋体"/>
                <w:b w:val="0"/>
                <w:bCs w:val="0"/>
                <w:sz w:val="24"/>
                <w:szCs w:val="24"/>
                <w:highlight w:val="none"/>
                <w:lang w:val="en-US" w:eastAsia="zh-CN"/>
              </w:rPr>
              <w:t>安排</w:t>
            </w:r>
            <w:r>
              <w:rPr>
                <w:rFonts w:hint="eastAsia" w:ascii="宋体" w:hAnsi="宋体" w:eastAsia="宋体" w:cs="宋体"/>
                <w:b w:val="0"/>
                <w:bCs w:val="0"/>
                <w:sz w:val="24"/>
                <w:szCs w:val="24"/>
                <w:highlight w:val="none"/>
                <w:lang w:val="en-US" w:eastAsia="zh-Hans"/>
              </w:rPr>
              <w:t>详细、合理</w:t>
            </w:r>
            <w:r>
              <w:rPr>
                <w:rFonts w:hint="eastAsia" w:ascii="宋体" w:hAnsi="宋体" w:eastAsia="宋体" w:cs="宋体"/>
                <w:b w:val="0"/>
                <w:bCs w:val="0"/>
                <w:sz w:val="24"/>
                <w:szCs w:val="24"/>
                <w:highlight w:val="none"/>
                <w:lang w:val="en-US" w:eastAsia="zh-CN"/>
              </w:rPr>
              <w:t>完全满足或优于采购需求的视为符合。符合的得5分，基本符合的得3分，部分符合的得1分，不符合或未提供的不得分。</w:t>
            </w:r>
            <w:bookmarkStart w:id="180" w:name="_GoBack"/>
            <w:bookmarkEnd w:id="180"/>
          </w:p>
        </w:tc>
        <w:tc>
          <w:tcPr>
            <w:tcW w:w="794" w:type="dxa"/>
            <w:noWrap w:val="0"/>
            <w:vAlign w:val="center"/>
          </w:tcPr>
          <w:p w14:paraId="08E1E1B3">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22" w:type="dxa"/>
            <w:noWrap w:val="0"/>
            <w:vAlign w:val="center"/>
          </w:tcPr>
          <w:p w14:paraId="460D3061">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7B3296FF">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十二、进度计划</w:t>
            </w:r>
          </w:p>
        </w:tc>
      </w:tr>
      <w:tr w14:paraId="462C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1B4BB452">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w:t>
            </w:r>
          </w:p>
        </w:tc>
        <w:tc>
          <w:tcPr>
            <w:tcW w:w="5916" w:type="dxa"/>
            <w:noWrap w:val="0"/>
            <w:vAlign w:val="center"/>
          </w:tcPr>
          <w:p w14:paraId="26D40CF3">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重难点分析及解决措施（0-6分）：</w:t>
            </w:r>
          </w:p>
          <w:p w14:paraId="28132D34">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重难点分析（0-3分）：根据投标人针对本项目工作的重点和难点分析进行打分，分析全面、到位，完全满足或优于采购需求的视为符合。符合的得3分，基本符合的得2分，部分符合的得1分，不符合或未提供的不得分。</w:t>
            </w:r>
          </w:p>
          <w:p w14:paraId="22393931">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解决措施（0-3分）：根据投标人针对重点和难点分析提供的解决措施进行打分，解决措施具有针对性，完全满足或优于采购需求的视为符合。符合的得3分，基本符合的得2分，部分符合的得1分，不符合或未提供的不得分。</w:t>
            </w:r>
          </w:p>
        </w:tc>
        <w:tc>
          <w:tcPr>
            <w:tcW w:w="794" w:type="dxa"/>
            <w:noWrap w:val="0"/>
            <w:vAlign w:val="center"/>
          </w:tcPr>
          <w:p w14:paraId="4055D014">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c>
          <w:tcPr>
            <w:tcW w:w="1022" w:type="dxa"/>
            <w:noWrap w:val="0"/>
            <w:vAlign w:val="center"/>
          </w:tcPr>
          <w:p w14:paraId="7AC98F5C">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38890085">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十三、重难点分析及解决措施</w:t>
            </w:r>
          </w:p>
        </w:tc>
      </w:tr>
      <w:tr w14:paraId="4785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1C4E7565">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w:t>
            </w:r>
          </w:p>
        </w:tc>
        <w:tc>
          <w:tcPr>
            <w:tcW w:w="5916" w:type="dxa"/>
            <w:noWrap w:val="0"/>
            <w:vAlign w:val="center"/>
          </w:tcPr>
          <w:p w14:paraId="5C6C9222">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质量控制方案</w:t>
            </w:r>
            <w:r>
              <w:rPr>
                <w:rFonts w:hint="eastAsia" w:ascii="宋体" w:hAnsi="宋体" w:eastAsia="宋体" w:cs="宋体"/>
                <w:b w:val="0"/>
                <w:bCs w:val="0"/>
                <w:sz w:val="24"/>
                <w:szCs w:val="24"/>
                <w:highlight w:val="none"/>
                <w:lang w:val="zh-TW" w:eastAsia="zh-CN"/>
              </w:rPr>
              <w:t>（</w:t>
            </w:r>
            <w:r>
              <w:rPr>
                <w:rFonts w:hint="eastAsia" w:ascii="宋体" w:hAnsi="宋体" w:eastAsia="宋体" w:cs="宋体"/>
                <w:b w:val="0"/>
                <w:bCs w:val="0"/>
                <w:sz w:val="24"/>
                <w:szCs w:val="24"/>
                <w:highlight w:val="none"/>
                <w:lang w:val="en-US" w:eastAsia="zh-CN"/>
              </w:rPr>
              <w:t>0-5分</w:t>
            </w:r>
            <w:r>
              <w:rPr>
                <w:rFonts w:hint="eastAsia" w:ascii="宋体" w:hAnsi="宋体" w:eastAsia="宋体" w:cs="宋体"/>
                <w:b w:val="0"/>
                <w:bCs w:val="0"/>
                <w:sz w:val="24"/>
                <w:szCs w:val="24"/>
                <w:highlight w:val="none"/>
                <w:lang w:val="zh-TW" w:eastAsia="zh-CN"/>
              </w:rPr>
              <w:t>）</w:t>
            </w:r>
            <w:r>
              <w:rPr>
                <w:rFonts w:hint="eastAsia" w:ascii="宋体" w:hAnsi="宋体" w:eastAsia="宋体" w:cs="宋体"/>
                <w:b w:val="0"/>
                <w:bCs w:val="0"/>
                <w:sz w:val="24"/>
                <w:szCs w:val="24"/>
                <w:highlight w:val="none"/>
                <w:lang w:val="en-US" w:eastAsia="zh-CN"/>
              </w:rPr>
              <w:t>：</w:t>
            </w:r>
          </w:p>
          <w:p w14:paraId="5500454E">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质量控制方案进行打分。质量控制方案针对性强，合理可行、内容完整，且满足采购人实际需求的视为符合，符合的得5分，基本符合的得3分，部分符合的得1分，不符合或未提供的不得分。</w:t>
            </w:r>
          </w:p>
        </w:tc>
        <w:tc>
          <w:tcPr>
            <w:tcW w:w="794" w:type="dxa"/>
            <w:noWrap w:val="0"/>
            <w:vAlign w:val="center"/>
          </w:tcPr>
          <w:p w14:paraId="60760610">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22" w:type="dxa"/>
            <w:noWrap w:val="0"/>
            <w:vAlign w:val="center"/>
          </w:tcPr>
          <w:p w14:paraId="64D0F83B">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66B6D299">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十四、质量控制方案</w:t>
            </w:r>
          </w:p>
        </w:tc>
      </w:tr>
      <w:tr w14:paraId="3FB0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368D88A6">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w:t>
            </w:r>
          </w:p>
        </w:tc>
        <w:tc>
          <w:tcPr>
            <w:tcW w:w="5916" w:type="dxa"/>
            <w:noWrap w:val="0"/>
            <w:vAlign w:val="center"/>
          </w:tcPr>
          <w:p w14:paraId="117A3201">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应急保障方案（0-5分）：</w:t>
            </w:r>
          </w:p>
          <w:p w14:paraId="1F63E4A7">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针对本项目提供的应急保障方案是否全面、到位进行打分，包括实施过程中临时性、突发性、特殊性、紧急性等应急事件的应急处理方案和措施等。方案全面、到位，且满足采购人实际需求的视为符合，符合的得5分，基本符合的得3分，部分符合的得1分，不符合或未提供的不得分。</w:t>
            </w:r>
          </w:p>
        </w:tc>
        <w:tc>
          <w:tcPr>
            <w:tcW w:w="794" w:type="dxa"/>
            <w:noWrap w:val="0"/>
            <w:vAlign w:val="center"/>
          </w:tcPr>
          <w:p w14:paraId="324F7D7B">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22" w:type="dxa"/>
            <w:noWrap w:val="0"/>
            <w:vAlign w:val="center"/>
          </w:tcPr>
          <w:p w14:paraId="2CB1C5F7">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2240E9CC">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十五、</w:t>
            </w:r>
            <w:r>
              <w:rPr>
                <w:rFonts w:hint="eastAsia" w:ascii="宋体" w:hAnsi="宋体" w:eastAsia="宋体" w:cs="宋体"/>
                <w:b w:val="0"/>
                <w:bCs w:val="0"/>
                <w:sz w:val="24"/>
                <w:szCs w:val="24"/>
                <w:highlight w:val="none"/>
                <w:lang w:val="en-US" w:eastAsia="zh-CN"/>
              </w:rPr>
              <w:t>应急保障方案</w:t>
            </w:r>
          </w:p>
        </w:tc>
      </w:tr>
      <w:tr w14:paraId="5BA9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4ED80A7">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16</w:t>
            </w:r>
          </w:p>
        </w:tc>
        <w:tc>
          <w:tcPr>
            <w:tcW w:w="5916" w:type="dxa"/>
            <w:noWrap w:val="0"/>
            <w:vAlign w:val="center"/>
          </w:tcPr>
          <w:p w14:paraId="279BFB15">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服务响应能力（0-5</w:t>
            </w:r>
            <w:r>
              <w:rPr>
                <w:rFonts w:hint="eastAsia" w:ascii="宋体" w:hAnsi="宋体" w:eastAsia="宋体" w:cs="宋体"/>
                <w:b w:val="0"/>
                <w:bCs w:val="0"/>
                <w:sz w:val="24"/>
                <w:szCs w:val="24"/>
                <w:highlight w:val="none"/>
                <w:lang w:val="zh-CN" w:eastAsia="zh-CN"/>
              </w:rPr>
              <w:t>分</w:t>
            </w:r>
            <w:r>
              <w:rPr>
                <w:rFonts w:hint="eastAsia" w:ascii="宋体" w:hAnsi="宋体" w:eastAsia="宋体" w:cs="宋体"/>
                <w:b w:val="0"/>
                <w:bCs w:val="0"/>
                <w:sz w:val="24"/>
                <w:szCs w:val="24"/>
                <w:highlight w:val="none"/>
                <w:lang w:val="en-US" w:eastAsia="zh-CN"/>
              </w:rPr>
              <w:t>）：</w:t>
            </w:r>
          </w:p>
          <w:p w14:paraId="0574D1A3">
            <w:pPr>
              <w:keepNext w:val="0"/>
              <w:keepLines w:val="0"/>
              <w:pageBreakBefore w:val="0"/>
              <w:widowControl w:val="0"/>
              <w:kinsoku/>
              <w:wordWrap/>
              <w:overflowPunct w:val="0"/>
              <w:topLinePunct/>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是否能够提供完善、快速的服务，是否具有专业的售后服务，是否能日常快速响应服务，满足采购人相关要求，实现“全方位、高品质、快速度”的服务标准等情况进行打分。服务响应能力完备、周全，且满足采购人实际需求的视为符合，符合的得5分，基本符合的得3分，部分符合的得1分，不符合或未提供的不得分。</w:t>
            </w:r>
          </w:p>
        </w:tc>
        <w:tc>
          <w:tcPr>
            <w:tcW w:w="794" w:type="dxa"/>
            <w:noWrap w:val="0"/>
            <w:vAlign w:val="center"/>
          </w:tcPr>
          <w:p w14:paraId="5CC4A3C1">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22" w:type="dxa"/>
            <w:noWrap w:val="0"/>
            <w:vAlign w:val="center"/>
          </w:tcPr>
          <w:p w14:paraId="543EF0CD">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417" w:type="dxa"/>
            <w:noWrap w:val="0"/>
            <w:vAlign w:val="center"/>
          </w:tcPr>
          <w:p w14:paraId="53C37F5D">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十六、</w:t>
            </w:r>
            <w:r>
              <w:rPr>
                <w:rFonts w:hint="eastAsia" w:ascii="宋体" w:hAnsi="宋体" w:eastAsia="宋体" w:cs="宋体"/>
                <w:b w:val="0"/>
                <w:bCs w:val="0"/>
                <w:sz w:val="24"/>
                <w:szCs w:val="24"/>
                <w:highlight w:val="none"/>
                <w:lang w:val="en-US" w:eastAsia="zh-CN"/>
              </w:rPr>
              <w:t>服务响应能力</w:t>
            </w:r>
          </w:p>
        </w:tc>
      </w:tr>
      <w:tr w14:paraId="6E6E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7332B83">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w:t>
            </w:r>
          </w:p>
        </w:tc>
        <w:tc>
          <w:tcPr>
            <w:tcW w:w="5916" w:type="dxa"/>
            <w:noWrap w:val="0"/>
            <w:vAlign w:val="center"/>
          </w:tcPr>
          <w:p w14:paraId="4F6BC49A">
            <w:pPr>
              <w:keepNext w:val="0"/>
              <w:keepLines w:val="0"/>
              <w:pageBreakBefore w:val="0"/>
              <w:widowControl w:val="0"/>
              <w:kinsoku/>
              <w:wordWrap/>
              <w:overflowPunct w:val="0"/>
              <w:topLinePunct/>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有效最后报价的最低价作为评审基准价，其最低报价为满分；按［最后报价得分=（评审基准价/最后报价）*</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lang w:val="zh-CN" w:eastAsia="zh-CN"/>
              </w:rPr>
              <w:t>］的计算公式计算。</w:t>
            </w:r>
          </w:p>
          <w:p w14:paraId="24DFD4DA">
            <w:pPr>
              <w:keepNext w:val="0"/>
              <w:keepLines w:val="0"/>
              <w:pageBreakBefore w:val="0"/>
              <w:widowControl w:val="0"/>
              <w:kinsoku/>
              <w:wordWrap/>
              <w:overflowPunct w:val="0"/>
              <w:topLinePunct/>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评审过程中，不得去掉报价中的最高报价和最低报价。</w:t>
            </w:r>
          </w:p>
          <w:p w14:paraId="313F565F">
            <w:pPr>
              <w:keepNext w:val="0"/>
              <w:keepLines w:val="0"/>
              <w:pageBreakBefore w:val="0"/>
              <w:widowControl w:val="0"/>
              <w:kinsoku/>
              <w:wordWrap/>
              <w:overflowPunct w:val="0"/>
              <w:topLinePunct/>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94" w:type="dxa"/>
            <w:noWrap w:val="0"/>
            <w:vAlign w:val="center"/>
          </w:tcPr>
          <w:p w14:paraId="71D6577B">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w:t>
            </w:r>
          </w:p>
        </w:tc>
        <w:tc>
          <w:tcPr>
            <w:tcW w:w="1022" w:type="dxa"/>
            <w:noWrap w:val="0"/>
            <w:vAlign w:val="center"/>
          </w:tcPr>
          <w:p w14:paraId="1DE60C50">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p>
        </w:tc>
        <w:tc>
          <w:tcPr>
            <w:tcW w:w="1417" w:type="dxa"/>
            <w:noWrap w:val="0"/>
            <w:vAlign w:val="center"/>
          </w:tcPr>
          <w:p w14:paraId="35C17116">
            <w:pPr>
              <w:keepNext w:val="0"/>
              <w:keepLines w:val="0"/>
              <w:pageBreakBefore w:val="0"/>
              <w:widowControl w:val="0"/>
              <w:kinsoku/>
              <w:wordWrap/>
              <w:overflowPunct w:val="0"/>
              <w:topLinePunct/>
              <w:autoSpaceDE/>
              <w:autoSpaceDN/>
              <w:bidi w:val="0"/>
              <w:adjustRightInd w:val="0"/>
              <w:snapToGrid w:val="0"/>
              <w:spacing w:before="0" w:line="4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p>
        </w:tc>
      </w:tr>
    </w:tbl>
    <w:p w14:paraId="40DFED10">
      <w:pPr>
        <w:adjustRightInd/>
        <w:spacing w:line="360" w:lineRule="auto"/>
        <w:ind w:firstLine="482" w:firstLineChars="200"/>
        <w:rPr>
          <w:rFonts w:hint="eastAsia" w:cs="Arial" w:asciiTheme="minorEastAsia" w:hAnsiTheme="minorEastAsia" w:eastAsiaTheme="minorEastAsia"/>
          <w:b/>
          <w:color w:val="auto"/>
          <w:kern w:val="0"/>
          <w:sz w:val="24"/>
          <w:lang w:eastAsia="zh-CN"/>
        </w:rPr>
      </w:pPr>
      <w:r>
        <w:rPr>
          <w:rFonts w:hint="eastAsia" w:cs="Arial" w:asciiTheme="minorEastAsia" w:hAnsiTheme="minorEastAsia" w:eastAsiaTheme="minorEastAsia"/>
          <w:b/>
          <w:color w:val="auto"/>
          <w:kern w:val="0"/>
          <w:sz w:val="24"/>
        </w:rPr>
        <w:t>“*”备注：</w:t>
      </w:r>
      <w:r>
        <w:rPr>
          <w:rFonts w:hint="eastAsia" w:cs="Arial" w:asciiTheme="minorEastAsia" w:hAnsiTheme="minorEastAsia" w:eastAsiaTheme="minorEastAsia"/>
          <w:b/>
          <w:color w:val="auto"/>
          <w:kern w:val="0"/>
          <w:sz w:val="24"/>
          <w:lang w:val="en-US" w:eastAsia="zh-CN"/>
        </w:rPr>
        <w:t>1.</w:t>
      </w:r>
      <w:r>
        <w:rPr>
          <w:rFonts w:hint="eastAsia" w:cs="Arial" w:asciiTheme="minorEastAsia" w:hAnsiTheme="minorEastAsia" w:eastAsiaTheme="minorEastAsia"/>
          <w:b/>
          <w:color w:val="auto"/>
          <w:kern w:val="0"/>
          <w:sz w:val="24"/>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lang w:eastAsia="zh-CN"/>
        </w:rPr>
        <w:t>。</w:t>
      </w:r>
    </w:p>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2.以上评分，联合体投标的，由联合体中一方或者联合体成员根据分工出具相应的证明材料。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4"/>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4"/>
        <w:spacing w:before="0"/>
        <w:ind w:firstLine="0" w:firstLineChars="0"/>
        <w:rPr>
          <w:rFonts w:asciiTheme="minorEastAsia" w:hAnsiTheme="minorEastAsia" w:eastAsiaTheme="minorEastAsia"/>
          <w:b/>
          <w:color w:val="auto"/>
        </w:rPr>
      </w:pPr>
    </w:p>
    <w:p w14:paraId="63CBAB6D">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4"/>
        <w:spacing w:before="0"/>
        <w:ind w:firstLine="0" w:firstLineChars="0"/>
        <w:rPr>
          <w:rFonts w:asciiTheme="minorEastAsia" w:hAnsiTheme="minorEastAsia" w:eastAsiaTheme="minorEastAsia"/>
          <w:b/>
          <w:color w:val="auto"/>
        </w:rPr>
      </w:pPr>
    </w:p>
    <w:p w14:paraId="64F5D5B1">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6"/>
        <w:numPr>
          <w:ilvl w:val="0"/>
          <w:numId w:val="7"/>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3"/>
        <w:spacing w:line="360" w:lineRule="auto"/>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1</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4"/>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66" w:name="第五部分"/>
      <w:bookmarkStart w:id="67"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3"/>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3"/>
        <w:rPr>
          <w:rFonts w:asciiTheme="minorEastAsia" w:hAnsiTheme="minorEastAsia" w:eastAsiaTheme="minorEastAsia"/>
          <w:color w:val="auto"/>
          <w:szCs w:val="24"/>
        </w:rPr>
      </w:pPr>
    </w:p>
    <w:p w14:paraId="0A4884B3">
      <w:pPr>
        <w:pStyle w:val="283"/>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8"/>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u w:val="single"/>
          <w:lang w:eastAsia="zh-CN"/>
        </w:rPr>
        <w:t>浙江清凉峰国家级自然保护区管理局</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lang w:eastAsia="zh-CN"/>
        </w:rPr>
        <w:t>竞争性磋商方式</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u w:val="single"/>
        </w:rPr>
        <w:t>浙江清凉峰龙塘山、顺溪坞片区外来入侵物种调查</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w:t>
      </w:r>
      <w:r>
        <w:rPr>
          <w:rFonts w:hint="eastAsia" w:ascii="宋体" w:hAnsi="宋体"/>
          <w:color w:val="auto"/>
          <w:sz w:val="24"/>
          <w:u w:val="single"/>
          <w:lang w:eastAsia="zh-CN"/>
        </w:rPr>
        <w:t>磋商小组</w:t>
      </w:r>
      <w:r>
        <w:rPr>
          <w:rFonts w:ascii="宋体" w:hAnsi="宋体"/>
          <w:color w:val="auto"/>
          <w:sz w:val="24"/>
          <w:u w:val="single"/>
        </w:rPr>
        <w:t xml:space="preserve">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浙江清凉峰国家级自然保护区管理局</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68" w:name="_Toc22967"/>
      <w:bookmarkStart w:id="69" w:name="_Toc15367"/>
      <w:bookmarkStart w:id="70" w:name="_Toc28855"/>
      <w:bookmarkStart w:id="71" w:name="_Toc20421"/>
      <w:bookmarkStart w:id="72" w:name="_Toc19273"/>
      <w:r>
        <w:rPr>
          <w:rFonts w:ascii="宋体" w:hAnsi="宋体"/>
          <w:b/>
          <w:color w:val="auto"/>
          <w:sz w:val="24"/>
        </w:rPr>
        <w:t xml:space="preserve">1.1 </w:t>
      </w:r>
      <w:r>
        <w:rPr>
          <w:rFonts w:hint="eastAsia" w:ascii="宋体" w:hAnsi="宋体"/>
          <w:b/>
          <w:color w:val="auto"/>
          <w:sz w:val="24"/>
        </w:rPr>
        <w:t>合同组成部分</w:t>
      </w:r>
      <w:bookmarkEnd w:id="68"/>
      <w:bookmarkEnd w:id="69"/>
      <w:bookmarkEnd w:id="70"/>
      <w:bookmarkEnd w:id="71"/>
      <w:bookmarkEnd w:id="72"/>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3" w:name="_Toc6311"/>
      <w:bookmarkStart w:id="74" w:name="_Toc22185"/>
      <w:bookmarkStart w:id="75" w:name="_Toc2918"/>
      <w:bookmarkStart w:id="76" w:name="_Toc18585"/>
      <w:bookmarkStart w:id="77" w:name="_Toc6773"/>
      <w:r>
        <w:rPr>
          <w:rFonts w:ascii="宋体" w:hAnsi="宋体"/>
          <w:b/>
          <w:color w:val="auto"/>
          <w:sz w:val="24"/>
        </w:rPr>
        <w:t xml:space="preserve">1.2 </w:t>
      </w:r>
      <w:r>
        <w:rPr>
          <w:rFonts w:hint="eastAsia" w:ascii="宋体" w:hAnsi="宋体"/>
          <w:b/>
          <w:color w:val="auto"/>
          <w:sz w:val="24"/>
        </w:rPr>
        <w:t>标的</w:t>
      </w:r>
      <w:bookmarkEnd w:id="73"/>
      <w:bookmarkEnd w:id="74"/>
      <w:bookmarkEnd w:id="75"/>
      <w:bookmarkEnd w:id="76"/>
      <w:bookmarkEnd w:id="77"/>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keepNext w:val="0"/>
        <w:keepLines w:val="0"/>
        <w:pageBreakBefore w:val="0"/>
        <w:kinsoku/>
        <w:wordWrap/>
        <w:overflowPunct/>
        <w:topLinePunct w:val="0"/>
        <w:autoSpaceDE/>
        <w:autoSpaceDN/>
        <w:bidi w:val="0"/>
        <w:snapToGrid/>
        <w:spacing w:line="560" w:lineRule="exact"/>
        <w:ind w:firstLine="480" w:firstLineChars="200"/>
        <w:jc w:val="left"/>
        <w:textAlignment w:val="auto"/>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0"/>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78" w:name="_Toc13918"/>
      <w:bookmarkStart w:id="79" w:name="_Toc4929"/>
      <w:bookmarkStart w:id="80" w:name="_Toc21124"/>
      <w:bookmarkStart w:id="81" w:name="_Toc1386"/>
      <w:bookmarkStart w:id="82"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8"/>
      <w:bookmarkEnd w:id="79"/>
      <w:bookmarkEnd w:id="80"/>
      <w:bookmarkEnd w:id="81"/>
      <w:bookmarkEnd w:id="82"/>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3"/>
              <w:spacing w:line="56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14:paraId="07DD28EB">
            <w:pPr>
              <w:pStyle w:val="623"/>
              <w:spacing w:line="56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14:paraId="31C0A358">
            <w:pPr>
              <w:pStyle w:val="623"/>
              <w:spacing w:line="56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3"/>
              <w:spacing w:line="560" w:lineRule="exact"/>
              <w:ind w:firstLine="200"/>
              <w:jc w:val="center"/>
              <w:rPr>
                <w:rFonts w:hint="eastAsia" w:ascii="宋体" w:hAnsi="宋体" w:eastAsia="宋体" w:cs="宋体"/>
                <w:color w:val="auto"/>
                <w:sz w:val="24"/>
                <w:szCs w:val="24"/>
              </w:rPr>
            </w:pPr>
          </w:p>
        </w:tc>
        <w:tc>
          <w:tcPr>
            <w:tcW w:w="3402" w:type="dxa"/>
            <w:vAlign w:val="center"/>
          </w:tcPr>
          <w:p w14:paraId="1AE19EBA">
            <w:pPr>
              <w:pStyle w:val="623"/>
              <w:spacing w:line="560" w:lineRule="exact"/>
              <w:ind w:firstLine="200"/>
              <w:jc w:val="center"/>
              <w:rPr>
                <w:rFonts w:hint="eastAsia" w:ascii="宋体" w:hAnsi="宋体" w:eastAsia="宋体" w:cs="宋体"/>
                <w:color w:val="auto"/>
                <w:sz w:val="24"/>
                <w:szCs w:val="24"/>
              </w:rPr>
            </w:pPr>
          </w:p>
        </w:tc>
        <w:tc>
          <w:tcPr>
            <w:tcW w:w="2552" w:type="dxa"/>
            <w:vAlign w:val="center"/>
          </w:tcPr>
          <w:p w14:paraId="0AA780BB">
            <w:pPr>
              <w:pStyle w:val="623"/>
              <w:spacing w:line="560" w:lineRule="exact"/>
              <w:ind w:firstLine="200"/>
              <w:jc w:val="center"/>
              <w:rPr>
                <w:rFonts w:hint="eastAsia" w:ascii="宋体" w:hAnsi="宋体" w:eastAsia="宋体" w:cs="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3"/>
              <w:spacing w:line="560" w:lineRule="exact"/>
              <w:ind w:firstLine="200"/>
              <w:jc w:val="center"/>
              <w:rPr>
                <w:rFonts w:hint="eastAsia" w:ascii="宋体" w:hAnsi="宋体" w:eastAsia="宋体" w:cs="宋体"/>
                <w:color w:val="auto"/>
                <w:sz w:val="24"/>
                <w:szCs w:val="24"/>
              </w:rPr>
            </w:pPr>
          </w:p>
        </w:tc>
        <w:tc>
          <w:tcPr>
            <w:tcW w:w="3402" w:type="dxa"/>
            <w:vAlign w:val="center"/>
          </w:tcPr>
          <w:p w14:paraId="55798985">
            <w:pPr>
              <w:pStyle w:val="623"/>
              <w:spacing w:line="560" w:lineRule="exact"/>
              <w:ind w:firstLine="200"/>
              <w:jc w:val="center"/>
              <w:rPr>
                <w:rFonts w:hint="eastAsia" w:ascii="宋体" w:hAnsi="宋体" w:eastAsia="宋体" w:cs="宋体"/>
                <w:color w:val="auto"/>
                <w:sz w:val="24"/>
                <w:szCs w:val="24"/>
              </w:rPr>
            </w:pPr>
          </w:p>
        </w:tc>
        <w:tc>
          <w:tcPr>
            <w:tcW w:w="2552" w:type="dxa"/>
            <w:vAlign w:val="center"/>
          </w:tcPr>
          <w:p w14:paraId="6DFC9FC3">
            <w:pPr>
              <w:pStyle w:val="623"/>
              <w:spacing w:line="560" w:lineRule="exact"/>
              <w:ind w:firstLine="200"/>
              <w:jc w:val="center"/>
              <w:rPr>
                <w:rFonts w:hint="eastAsia" w:ascii="宋体" w:hAnsi="宋体" w:eastAsia="宋体" w:cs="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3"/>
              <w:spacing w:line="560" w:lineRule="exact"/>
              <w:ind w:firstLine="200"/>
              <w:jc w:val="center"/>
              <w:rPr>
                <w:rFonts w:hint="eastAsia" w:ascii="宋体" w:hAnsi="宋体" w:eastAsia="宋体" w:cs="宋体"/>
                <w:color w:val="auto"/>
                <w:sz w:val="24"/>
                <w:szCs w:val="24"/>
              </w:rPr>
            </w:pPr>
          </w:p>
        </w:tc>
        <w:tc>
          <w:tcPr>
            <w:tcW w:w="3402" w:type="dxa"/>
            <w:vAlign w:val="center"/>
          </w:tcPr>
          <w:p w14:paraId="7278CA47">
            <w:pPr>
              <w:pStyle w:val="623"/>
              <w:spacing w:line="560" w:lineRule="exact"/>
              <w:ind w:firstLine="200"/>
              <w:jc w:val="center"/>
              <w:rPr>
                <w:rFonts w:hint="eastAsia" w:ascii="宋体" w:hAnsi="宋体" w:eastAsia="宋体" w:cs="宋体"/>
                <w:color w:val="auto"/>
                <w:sz w:val="24"/>
                <w:szCs w:val="24"/>
              </w:rPr>
            </w:pPr>
          </w:p>
        </w:tc>
        <w:tc>
          <w:tcPr>
            <w:tcW w:w="2552" w:type="dxa"/>
            <w:vAlign w:val="center"/>
          </w:tcPr>
          <w:p w14:paraId="66F6196C">
            <w:pPr>
              <w:pStyle w:val="623"/>
              <w:spacing w:line="560" w:lineRule="exact"/>
              <w:ind w:firstLine="200"/>
              <w:jc w:val="center"/>
              <w:rPr>
                <w:rFonts w:hint="eastAsia" w:ascii="宋体" w:hAnsi="宋体" w:eastAsia="宋体" w:cs="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3"/>
              <w:spacing w:line="560" w:lineRule="exact"/>
              <w:ind w:firstLine="200"/>
              <w:jc w:val="center"/>
              <w:rPr>
                <w:rFonts w:hint="eastAsia" w:ascii="宋体" w:hAnsi="宋体" w:eastAsia="宋体" w:cs="宋体"/>
                <w:color w:val="auto"/>
                <w:sz w:val="24"/>
                <w:szCs w:val="24"/>
              </w:rPr>
            </w:pPr>
          </w:p>
        </w:tc>
        <w:tc>
          <w:tcPr>
            <w:tcW w:w="3402" w:type="dxa"/>
            <w:vAlign w:val="center"/>
          </w:tcPr>
          <w:p w14:paraId="5A5674AE">
            <w:pPr>
              <w:pStyle w:val="623"/>
              <w:spacing w:line="560" w:lineRule="exact"/>
              <w:ind w:firstLine="200"/>
              <w:jc w:val="center"/>
              <w:rPr>
                <w:rFonts w:hint="eastAsia" w:ascii="宋体" w:hAnsi="宋体" w:eastAsia="宋体" w:cs="宋体"/>
                <w:color w:val="auto"/>
                <w:sz w:val="24"/>
                <w:szCs w:val="24"/>
              </w:rPr>
            </w:pPr>
          </w:p>
        </w:tc>
        <w:tc>
          <w:tcPr>
            <w:tcW w:w="2552" w:type="dxa"/>
            <w:vAlign w:val="center"/>
          </w:tcPr>
          <w:p w14:paraId="3CD79D60">
            <w:pPr>
              <w:pStyle w:val="623"/>
              <w:spacing w:line="560" w:lineRule="exact"/>
              <w:ind w:firstLine="200"/>
              <w:jc w:val="center"/>
              <w:rPr>
                <w:rFonts w:hint="eastAsia" w:ascii="宋体" w:hAnsi="宋体" w:eastAsia="宋体" w:cs="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3"/>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14:paraId="32F96B9F">
            <w:pPr>
              <w:pStyle w:val="623"/>
              <w:spacing w:line="560" w:lineRule="exact"/>
              <w:ind w:firstLine="200"/>
              <w:jc w:val="center"/>
              <w:rPr>
                <w:rFonts w:hint="eastAsia" w:ascii="宋体" w:hAnsi="宋体" w:eastAsia="宋体" w:cs="宋体"/>
                <w:color w:val="auto"/>
                <w:sz w:val="24"/>
                <w:szCs w:val="24"/>
              </w:rPr>
            </w:pPr>
          </w:p>
        </w:tc>
      </w:tr>
    </w:tbl>
    <w:p w14:paraId="682A5FAA">
      <w:pPr>
        <w:spacing w:line="560" w:lineRule="exact"/>
        <w:ind w:firstLine="480" w:firstLineChars="200"/>
        <w:rPr>
          <w:rFonts w:ascii="宋体" w:hAnsi="宋体"/>
          <w:color w:val="auto"/>
          <w:sz w:val="24"/>
        </w:rPr>
      </w:pPr>
      <w:bookmarkStart w:id="83" w:name="_Toc3654"/>
      <w:bookmarkStart w:id="84" w:name="_Toc14993"/>
      <w:bookmarkStart w:id="85" w:name="_Toc30158"/>
      <w:bookmarkStart w:id="86" w:name="_Toc30506"/>
      <w:bookmarkStart w:id="87"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5"/>
        <w:numPr>
          <w:ilvl w:val="0"/>
          <w:numId w:val="0"/>
        </w:numPr>
        <w:ind w:leftChars="0"/>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3"/>
    <w:bookmarkEnd w:id="84"/>
    <w:bookmarkEnd w:id="85"/>
    <w:bookmarkEnd w:id="86"/>
    <w:bookmarkEnd w:id="87"/>
    <w:p w14:paraId="028AAC60">
      <w:pPr>
        <w:pStyle w:val="630"/>
        <w:spacing w:before="0" w:beforeAutospacing="0" w:after="0" w:afterAutospacing="0" w:line="360" w:lineRule="auto"/>
        <w:ind w:firstLine="480"/>
        <w:rPr>
          <w:b/>
          <w:color w:val="auto"/>
        </w:rPr>
      </w:pPr>
      <w:bookmarkStart w:id="88" w:name="_Toc1814"/>
      <w:bookmarkStart w:id="89" w:name="_Toc10340"/>
      <w:bookmarkStart w:id="90" w:name="_Toc22618"/>
      <w:bookmarkStart w:id="91" w:name="_Toc31421"/>
      <w:bookmarkStart w:id="92" w:name="_Toc4760"/>
      <w:bookmarkStart w:id="93" w:name="_Toc8772"/>
      <w:bookmarkStart w:id="94" w:name="_Toc3625"/>
      <w:bookmarkStart w:id="95" w:name="_Toc11108"/>
      <w:r>
        <w:rPr>
          <w:rFonts w:hint="eastAsia"/>
          <w:b/>
          <w:color w:val="auto"/>
        </w:rPr>
        <w:t>1.4履约保证金</w:t>
      </w:r>
    </w:p>
    <w:p w14:paraId="3840F63A">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4C1C53F">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spacing w:line="560" w:lineRule="exact"/>
        <w:ind w:firstLine="480" w:firstLineChars="200"/>
        <w:outlineLvl w:val="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8"/>
      <w:bookmarkEnd w:id="89"/>
      <w:bookmarkEnd w:id="90"/>
      <w:r>
        <w:rPr>
          <w:rFonts w:hint="eastAsia" w:ascii="宋体" w:hAnsi="宋体" w:cs="宋体"/>
          <w:b/>
          <w:color w:val="auto"/>
          <w:sz w:val="24"/>
        </w:rPr>
        <w:t>预付款</w:t>
      </w:r>
    </w:p>
    <w:p w14:paraId="4A8F86C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0"/>
        <w:spacing w:before="0" w:beforeAutospacing="0" w:after="0" w:afterAutospacing="0" w:line="360" w:lineRule="auto"/>
        <w:ind w:firstLine="480"/>
        <w:rPr>
          <w:b/>
          <w:bCs/>
          <w:color w:val="auto"/>
        </w:rPr>
      </w:pPr>
      <w:r>
        <w:rPr>
          <w:rFonts w:hint="eastAsia"/>
          <w:b/>
          <w:bCs/>
          <w:color w:val="auto"/>
        </w:rPr>
        <w:t>1.6资金支付</w:t>
      </w:r>
    </w:p>
    <w:p w14:paraId="3A3C220D">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1"/>
      <w:bookmarkEnd w:id="92"/>
      <w:bookmarkEnd w:id="93"/>
      <w:bookmarkEnd w:id="94"/>
      <w:bookmarkEnd w:id="95"/>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96" w:name="_Toc2375"/>
      <w:bookmarkStart w:id="97" w:name="_Toc3079"/>
      <w:bookmarkStart w:id="98" w:name="_Toc5698"/>
      <w:bookmarkStart w:id="99" w:name="_Toc24662"/>
      <w:bookmarkStart w:id="100" w:name="_Toc8586"/>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6"/>
      <w:bookmarkEnd w:id="97"/>
      <w:bookmarkEnd w:id="98"/>
      <w:bookmarkEnd w:id="99"/>
      <w:bookmarkEnd w:id="100"/>
    </w:p>
    <w:p w14:paraId="1E7599CF">
      <w:pPr>
        <w:spacing w:line="560" w:lineRule="exact"/>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spacing w:line="560" w:lineRule="exact"/>
        <w:ind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1" w:name="_Toc30329"/>
      <w:bookmarkStart w:id="102" w:name="_Toc9497"/>
      <w:bookmarkStart w:id="103" w:name="_Toc32454"/>
      <w:bookmarkStart w:id="104" w:name="_Toc18683"/>
      <w:bookmarkStart w:id="105"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1"/>
    <w:bookmarkEnd w:id="102"/>
    <w:bookmarkEnd w:id="103"/>
    <w:bookmarkEnd w:id="104"/>
    <w:bookmarkEnd w:id="105"/>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b/>
          <w:i/>
          <w:color w:val="auto"/>
          <w:sz w:val="24"/>
          <w:u w:val="single"/>
          <w:lang w:val="en-US" w:eastAsia="zh-CN"/>
        </w:rPr>
        <w:t>1.9.2</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3"/>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06" w:name="_Toc5228"/>
      <w:bookmarkStart w:id="107" w:name="_Toc14021"/>
      <w:bookmarkStart w:id="108" w:name="_Toc25079"/>
      <w:bookmarkStart w:id="109" w:name="_Toc19680"/>
      <w:bookmarkStart w:id="110" w:name="_Toc31297"/>
      <w:r>
        <w:rPr>
          <w:rFonts w:ascii="宋体" w:hAnsi="宋体"/>
          <w:b/>
          <w:color w:val="auto"/>
          <w:sz w:val="24"/>
        </w:rPr>
        <w:t>2.1 定义</w:t>
      </w:r>
      <w:bookmarkEnd w:id="106"/>
      <w:bookmarkEnd w:id="107"/>
      <w:bookmarkEnd w:id="108"/>
      <w:bookmarkEnd w:id="109"/>
      <w:bookmarkEnd w:id="110"/>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1" w:name="_Toc31402"/>
      <w:bookmarkStart w:id="112" w:name="_Toc19539"/>
      <w:bookmarkStart w:id="113" w:name="_Toc23289"/>
      <w:bookmarkStart w:id="114" w:name="_Toc16752"/>
      <w:bookmarkStart w:id="115" w:name="_Toc3769"/>
      <w:r>
        <w:rPr>
          <w:rFonts w:ascii="宋体" w:hAnsi="宋体"/>
          <w:b/>
          <w:color w:val="auto"/>
          <w:sz w:val="24"/>
        </w:rPr>
        <w:t>2.2 技术规范</w:t>
      </w:r>
      <w:bookmarkEnd w:id="111"/>
      <w:bookmarkEnd w:id="112"/>
      <w:bookmarkEnd w:id="113"/>
      <w:bookmarkEnd w:id="114"/>
      <w:bookmarkEnd w:id="115"/>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16" w:name="_Toc9161"/>
      <w:bookmarkStart w:id="117" w:name="_Toc13673"/>
      <w:bookmarkStart w:id="118" w:name="_Toc4133"/>
      <w:bookmarkStart w:id="119" w:name="_Toc27945"/>
      <w:bookmarkStart w:id="120" w:name="_Toc12412"/>
      <w:r>
        <w:rPr>
          <w:rFonts w:ascii="宋体" w:hAnsi="宋体"/>
          <w:b/>
          <w:color w:val="auto"/>
          <w:sz w:val="24"/>
        </w:rPr>
        <w:t>2.3 知识产权</w:t>
      </w:r>
      <w:bookmarkEnd w:id="116"/>
      <w:bookmarkEnd w:id="117"/>
      <w:bookmarkEnd w:id="118"/>
      <w:bookmarkEnd w:id="119"/>
      <w:bookmarkEnd w:id="120"/>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1" w:name="_Toc32670"/>
      <w:bookmarkStart w:id="122" w:name="_Toc31233"/>
      <w:bookmarkStart w:id="123" w:name="_Toc22011"/>
      <w:bookmarkStart w:id="124" w:name="_Toc15447"/>
      <w:bookmarkStart w:id="125" w:name="_Toc26555"/>
      <w:r>
        <w:rPr>
          <w:rFonts w:ascii="宋体" w:hAnsi="宋体"/>
          <w:b/>
          <w:color w:val="auto"/>
          <w:sz w:val="24"/>
        </w:rPr>
        <w:t>2.5 结算方式和付款条件</w:t>
      </w:r>
      <w:bookmarkEnd w:id="121"/>
      <w:bookmarkEnd w:id="122"/>
      <w:bookmarkEnd w:id="123"/>
      <w:bookmarkEnd w:id="124"/>
      <w:bookmarkEnd w:id="125"/>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26" w:name="_Toc13467"/>
      <w:bookmarkStart w:id="127" w:name="_Toc13154"/>
      <w:bookmarkStart w:id="128" w:name="_Toc18990"/>
      <w:bookmarkStart w:id="129" w:name="_Toc16163"/>
      <w:bookmarkStart w:id="130" w:name="_Toc30507"/>
      <w:r>
        <w:rPr>
          <w:rFonts w:ascii="宋体" w:hAnsi="宋体"/>
          <w:b/>
          <w:color w:val="auto"/>
          <w:sz w:val="24"/>
        </w:rPr>
        <w:t>2.6 技术资料和保密义务</w:t>
      </w:r>
      <w:bookmarkEnd w:id="126"/>
      <w:bookmarkEnd w:id="127"/>
      <w:bookmarkEnd w:id="128"/>
      <w:bookmarkEnd w:id="129"/>
      <w:bookmarkEnd w:id="130"/>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1" w:name="_Toc19069"/>
      <w:r>
        <w:rPr>
          <w:rFonts w:ascii="宋体" w:hAnsi="宋体"/>
          <w:b/>
          <w:color w:val="auto"/>
          <w:sz w:val="24"/>
        </w:rPr>
        <w:t xml:space="preserve">2.7 </w:t>
      </w:r>
      <w:r>
        <w:rPr>
          <w:rFonts w:hint="eastAsia" w:ascii="宋体" w:hAnsi="宋体"/>
          <w:b/>
          <w:color w:val="auto"/>
          <w:sz w:val="24"/>
        </w:rPr>
        <w:t>质量保证</w:t>
      </w:r>
      <w:bookmarkEnd w:id="131"/>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2" w:name="_Toc22267"/>
      <w:r>
        <w:rPr>
          <w:rFonts w:ascii="宋体" w:hAnsi="宋体"/>
          <w:b/>
          <w:color w:val="auto"/>
          <w:sz w:val="24"/>
        </w:rPr>
        <w:t xml:space="preserve">2.8 </w:t>
      </w:r>
      <w:r>
        <w:rPr>
          <w:rFonts w:hint="eastAsia" w:ascii="宋体" w:hAnsi="宋体"/>
          <w:b/>
          <w:color w:val="auto"/>
          <w:sz w:val="24"/>
        </w:rPr>
        <w:t>延迟履行</w:t>
      </w:r>
      <w:bookmarkEnd w:id="132"/>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3" w:name="_Toc10611"/>
      <w:r>
        <w:rPr>
          <w:rFonts w:ascii="宋体" w:hAnsi="宋体"/>
          <w:b/>
          <w:color w:val="auto"/>
          <w:sz w:val="24"/>
        </w:rPr>
        <w:t xml:space="preserve">2.9 </w:t>
      </w:r>
      <w:r>
        <w:rPr>
          <w:rFonts w:hint="eastAsia" w:ascii="宋体" w:hAnsi="宋体"/>
          <w:b/>
          <w:color w:val="auto"/>
          <w:sz w:val="24"/>
        </w:rPr>
        <w:t>合同变更</w:t>
      </w:r>
      <w:bookmarkEnd w:id="133"/>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34" w:name="_Toc42"/>
      <w:bookmarkStart w:id="135" w:name="_Toc10663"/>
      <w:bookmarkStart w:id="136" w:name="_Toc23368"/>
      <w:bookmarkStart w:id="137" w:name="_Toc21830"/>
      <w:bookmarkStart w:id="138" w:name="_Toc26689"/>
      <w:r>
        <w:rPr>
          <w:rFonts w:ascii="宋体" w:hAnsi="宋体"/>
          <w:b/>
          <w:color w:val="auto"/>
          <w:sz w:val="24"/>
        </w:rPr>
        <w:t>2.10 合同转让和分包</w:t>
      </w:r>
      <w:bookmarkEnd w:id="134"/>
      <w:bookmarkEnd w:id="135"/>
      <w:bookmarkEnd w:id="136"/>
      <w:bookmarkEnd w:id="137"/>
      <w:bookmarkEnd w:id="138"/>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39" w:name="_Toc14371"/>
      <w:bookmarkStart w:id="140" w:name="_Toc32494"/>
      <w:bookmarkStart w:id="141" w:name="_Toc26633"/>
      <w:bookmarkStart w:id="142" w:name="_Toc4720"/>
      <w:bookmarkStart w:id="143" w:name="_Toc25571"/>
      <w:r>
        <w:rPr>
          <w:rFonts w:ascii="宋体" w:hAnsi="宋体"/>
          <w:b/>
          <w:color w:val="auto"/>
          <w:sz w:val="24"/>
        </w:rPr>
        <w:t>2.11 不可抗力</w:t>
      </w:r>
      <w:bookmarkEnd w:id="139"/>
      <w:bookmarkEnd w:id="140"/>
      <w:bookmarkEnd w:id="141"/>
      <w:bookmarkEnd w:id="142"/>
      <w:bookmarkEnd w:id="143"/>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44" w:name="_Toc3638"/>
      <w:bookmarkStart w:id="145" w:name="_Toc14115"/>
      <w:bookmarkStart w:id="146" w:name="_Toc23854"/>
      <w:bookmarkStart w:id="147" w:name="_Toc25783"/>
      <w:bookmarkStart w:id="148" w:name="_Toc24465"/>
      <w:r>
        <w:rPr>
          <w:rFonts w:ascii="宋体" w:hAnsi="宋体"/>
          <w:b/>
          <w:color w:val="auto"/>
          <w:sz w:val="24"/>
        </w:rPr>
        <w:t>2.12 税费</w:t>
      </w:r>
      <w:bookmarkEnd w:id="144"/>
      <w:bookmarkEnd w:id="145"/>
      <w:bookmarkEnd w:id="146"/>
      <w:bookmarkEnd w:id="147"/>
      <w:bookmarkEnd w:id="148"/>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49" w:name="_Toc30105"/>
      <w:bookmarkStart w:id="150" w:name="_Toc7315"/>
      <w:bookmarkStart w:id="151" w:name="_Toc26883"/>
      <w:bookmarkStart w:id="152" w:name="_Toc14814"/>
      <w:bookmarkStart w:id="153" w:name="_Toc25525"/>
      <w:r>
        <w:rPr>
          <w:rFonts w:ascii="宋体" w:hAnsi="宋体"/>
          <w:b/>
          <w:color w:val="auto"/>
          <w:sz w:val="24"/>
        </w:rPr>
        <w:t>2.13 乙方破产</w:t>
      </w:r>
      <w:bookmarkEnd w:id="149"/>
      <w:bookmarkEnd w:id="150"/>
      <w:bookmarkEnd w:id="151"/>
      <w:bookmarkEnd w:id="152"/>
      <w:bookmarkEnd w:id="153"/>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54" w:name="_Toc1123"/>
      <w:bookmarkStart w:id="155" w:name="_Toc2016"/>
      <w:bookmarkStart w:id="156" w:name="_Toc23323"/>
      <w:r>
        <w:rPr>
          <w:rFonts w:ascii="宋体" w:hAnsi="宋体"/>
          <w:b/>
          <w:color w:val="auto"/>
          <w:sz w:val="24"/>
        </w:rPr>
        <w:t>2.14 合同中止、终止</w:t>
      </w:r>
      <w:bookmarkEnd w:id="154"/>
      <w:bookmarkEnd w:id="155"/>
      <w:bookmarkEnd w:id="156"/>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57" w:name="_Toc1969"/>
      <w:bookmarkStart w:id="158" w:name="_Toc14525"/>
      <w:bookmarkStart w:id="159" w:name="_Toc17363"/>
      <w:r>
        <w:rPr>
          <w:rFonts w:ascii="宋体" w:hAnsi="宋体"/>
          <w:b/>
          <w:color w:val="auto"/>
          <w:sz w:val="24"/>
        </w:rPr>
        <w:t>2.15 检验和验收</w:t>
      </w:r>
      <w:bookmarkEnd w:id="157"/>
      <w:bookmarkEnd w:id="158"/>
      <w:bookmarkEnd w:id="159"/>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60" w:name="_Toc31892"/>
      <w:bookmarkStart w:id="161" w:name="_Toc2308"/>
      <w:bookmarkStart w:id="162" w:name="_Toc25198"/>
      <w:bookmarkStart w:id="163" w:name="_Toc9808"/>
      <w:bookmarkStart w:id="164" w:name="_Toc12666"/>
      <w:r>
        <w:rPr>
          <w:rFonts w:ascii="宋体" w:hAnsi="宋体"/>
          <w:b/>
          <w:color w:val="auto"/>
          <w:sz w:val="24"/>
        </w:rPr>
        <w:t>2.16 通知和送达</w:t>
      </w:r>
      <w:bookmarkEnd w:id="160"/>
      <w:bookmarkEnd w:id="161"/>
      <w:bookmarkEnd w:id="162"/>
      <w:bookmarkEnd w:id="163"/>
      <w:bookmarkEnd w:id="164"/>
    </w:p>
    <w:p w14:paraId="53F924AC">
      <w:pPr>
        <w:spacing w:line="560" w:lineRule="exact"/>
        <w:ind w:firstLine="480" w:firstLineChars="200"/>
        <w:rPr>
          <w:rFonts w:ascii="宋体" w:hAnsi="宋体"/>
          <w:color w:val="auto"/>
          <w:sz w:val="24"/>
        </w:rPr>
      </w:pPr>
      <w:bookmarkStart w:id="165" w:name="_Toc18401"/>
      <w:bookmarkStart w:id="166" w:name="_Toc27674"/>
      <w:r>
        <w:rPr>
          <w:rFonts w:ascii="宋体" w:hAnsi="宋体"/>
          <w:color w:val="auto"/>
          <w:sz w:val="24"/>
        </w:rPr>
        <w:t>2.1</w:t>
      </w:r>
      <w:r>
        <w:rPr>
          <w:rFonts w:hint="eastAsia" w:ascii="宋体" w:hAnsi="宋体"/>
          <w:color w:val="auto"/>
          <w:sz w:val="24"/>
          <w:lang w:val="en-US" w:eastAsia="zh-CN"/>
        </w:rPr>
        <w:t>6</w:t>
      </w:r>
      <w:r>
        <w:rPr>
          <w:rFonts w:ascii="宋体" w:hAnsi="宋体"/>
          <w:color w:val="auto"/>
          <w:sz w:val="24"/>
        </w:rPr>
        <w:t>.1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w:t>
      </w:r>
      <w:r>
        <w:rPr>
          <w:rFonts w:hint="eastAsia" w:ascii="宋体" w:hAnsi="宋体"/>
          <w:color w:val="auto"/>
          <w:sz w:val="24"/>
          <w:lang w:val="en-US" w:eastAsia="zh-CN"/>
        </w:rPr>
        <w:t>6</w:t>
      </w:r>
      <w:r>
        <w:rPr>
          <w:rFonts w:ascii="宋体" w:hAnsi="宋体"/>
          <w:color w:val="auto"/>
          <w:sz w:val="24"/>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5"/>
      <w:bookmarkEnd w:id="166"/>
    </w:p>
    <w:p w14:paraId="6CB0F3AB">
      <w:pPr>
        <w:spacing w:line="560" w:lineRule="exact"/>
        <w:ind w:firstLine="482" w:firstLineChars="200"/>
        <w:outlineLvl w:val="0"/>
        <w:rPr>
          <w:rFonts w:ascii="宋体" w:hAnsi="宋体"/>
          <w:b/>
          <w:color w:val="auto"/>
          <w:sz w:val="24"/>
        </w:rPr>
      </w:pPr>
      <w:bookmarkStart w:id="167" w:name="_Toc5063"/>
      <w:bookmarkStart w:id="168" w:name="_Toc27644"/>
      <w:bookmarkStart w:id="169" w:name="_Toc12254"/>
      <w:bookmarkStart w:id="170" w:name="_Toc20808"/>
      <w:bookmarkStart w:id="171"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7"/>
      <w:bookmarkEnd w:id="168"/>
      <w:bookmarkEnd w:id="169"/>
      <w:bookmarkEnd w:id="170"/>
      <w:bookmarkEnd w:id="171"/>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51DEF471">
            <w:pPr>
              <w:spacing w:line="360" w:lineRule="auto"/>
              <w:rPr>
                <w:rFonts w:ascii="宋体" w:hAnsi="宋体" w:cs="宋体"/>
                <w:color w:val="auto"/>
                <w:sz w:val="24"/>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7CACE8D">
            <w:pPr>
              <w:spacing w:line="360" w:lineRule="auto"/>
              <w:rPr>
                <w:rFonts w:ascii="宋体" w:hAnsi="宋体" w:cs="宋体"/>
                <w:color w:val="auto"/>
                <w:sz w:val="24"/>
              </w:rPr>
            </w:pP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548CB24">
            <w:pPr>
              <w:spacing w:line="360" w:lineRule="auto"/>
              <w:rPr>
                <w:rFonts w:ascii="宋体" w:hAnsi="宋体" w:cs="宋体"/>
                <w:color w:val="auto"/>
                <w:sz w:val="24"/>
              </w:rPr>
            </w:pP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E59728A">
            <w:pPr>
              <w:spacing w:line="360" w:lineRule="auto"/>
              <w:rPr>
                <w:rFonts w:ascii="宋体" w:hAnsi="宋体" w:cs="宋体"/>
                <w:color w:val="auto"/>
                <w:sz w:val="24"/>
              </w:rPr>
            </w:pP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375C90C">
            <w:pPr>
              <w:spacing w:line="360" w:lineRule="auto"/>
              <w:rPr>
                <w:rFonts w:ascii="宋体" w:hAnsi="宋体" w:cs="宋体"/>
                <w:color w:val="auto"/>
                <w:sz w:val="24"/>
              </w:rPr>
            </w:pP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67459DC">
            <w:pPr>
              <w:spacing w:line="360" w:lineRule="auto"/>
              <w:rPr>
                <w:rFonts w:ascii="宋体" w:hAnsi="宋体" w:cs="宋体"/>
                <w:color w:val="auto"/>
                <w:sz w:val="24"/>
              </w:rPr>
            </w:pP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405C4C93">
            <w:pPr>
              <w:spacing w:line="360" w:lineRule="auto"/>
              <w:rPr>
                <w:rFonts w:ascii="宋体" w:hAnsi="宋体" w:cs="宋体"/>
                <w:color w:val="auto"/>
                <w:sz w:val="24"/>
              </w:rPr>
            </w:pP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578488ED">
            <w:pPr>
              <w:spacing w:line="360" w:lineRule="auto"/>
              <w:rPr>
                <w:rFonts w:ascii="宋体" w:hAnsi="宋体" w:cs="宋体"/>
                <w:color w:val="auto"/>
                <w:sz w:val="24"/>
              </w:rPr>
            </w:pP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F76D279">
            <w:pPr>
              <w:spacing w:line="360" w:lineRule="auto"/>
              <w:rPr>
                <w:rFonts w:ascii="宋体" w:hAnsi="宋体" w:cs="宋体"/>
                <w:color w:val="auto"/>
                <w:sz w:val="24"/>
              </w:rPr>
            </w:pP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19D9759">
            <w:pPr>
              <w:spacing w:line="360" w:lineRule="auto"/>
              <w:rPr>
                <w:rFonts w:ascii="宋体" w:hAnsi="宋体" w:cs="宋体"/>
                <w:color w:val="auto"/>
                <w:sz w:val="24"/>
              </w:rPr>
            </w:pP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FE5A676">
            <w:pPr>
              <w:spacing w:line="360" w:lineRule="auto"/>
              <w:rPr>
                <w:rFonts w:ascii="宋体" w:hAnsi="宋体" w:cs="宋体"/>
                <w:color w:val="auto"/>
                <w:sz w:val="24"/>
              </w:rPr>
            </w:pP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AE1023E">
            <w:pPr>
              <w:spacing w:line="360" w:lineRule="auto"/>
              <w:rPr>
                <w:rFonts w:ascii="宋体" w:hAnsi="宋体" w:cs="宋体"/>
                <w:color w:val="auto"/>
                <w:sz w:val="24"/>
              </w:rPr>
            </w:pP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6D9C7848">
            <w:pPr>
              <w:spacing w:line="360" w:lineRule="auto"/>
              <w:rPr>
                <w:rFonts w:ascii="宋体" w:hAnsi="宋体" w:cs="宋体"/>
                <w:color w:val="auto"/>
                <w:sz w:val="24"/>
              </w:rPr>
            </w:pP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886BC07">
            <w:pPr>
              <w:spacing w:line="360" w:lineRule="auto"/>
              <w:rPr>
                <w:rFonts w:ascii="宋体" w:hAnsi="宋体" w:cs="宋体"/>
                <w:color w:val="auto"/>
                <w:sz w:val="24"/>
              </w:rPr>
            </w:pP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4C9B316">
            <w:pPr>
              <w:spacing w:line="360" w:lineRule="auto"/>
              <w:rPr>
                <w:rFonts w:ascii="宋体" w:hAnsi="宋体" w:cs="宋体"/>
                <w:color w:val="auto"/>
                <w:sz w:val="24"/>
              </w:rPr>
            </w:pP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FE4007C">
            <w:pPr>
              <w:spacing w:line="360" w:lineRule="auto"/>
              <w:ind w:left="-420" w:leftChars="-200" w:right="-420" w:rightChars="-200" w:firstLine="480" w:firstLineChars="200"/>
              <w:rPr>
                <w:rFonts w:ascii="宋体" w:hAnsi="宋体" w:cs="宋体"/>
                <w:color w:val="auto"/>
                <w:sz w:val="24"/>
              </w:rPr>
            </w:pP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1ADA47">
            <w:pPr>
              <w:spacing w:line="360" w:lineRule="auto"/>
              <w:ind w:left="-420" w:leftChars="-200" w:right="-420" w:rightChars="-200" w:firstLine="480" w:firstLineChars="200"/>
              <w:rPr>
                <w:rFonts w:ascii="宋体" w:hAnsi="宋体" w:cs="宋体"/>
                <w:color w:val="auto"/>
                <w:sz w:val="24"/>
              </w:rPr>
            </w:pP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5B17D61">
            <w:pPr>
              <w:spacing w:line="360" w:lineRule="auto"/>
              <w:rPr>
                <w:rFonts w:ascii="宋体" w:hAnsi="宋体" w:cs="宋体"/>
                <w:color w:val="auto"/>
                <w:sz w:val="24"/>
              </w:rPr>
            </w:pP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9BBBDEE">
            <w:pPr>
              <w:spacing w:line="360" w:lineRule="auto"/>
              <w:rPr>
                <w:rFonts w:ascii="宋体" w:hAnsi="宋体" w:cs="宋体"/>
                <w:color w:val="auto"/>
                <w:sz w:val="24"/>
              </w:rPr>
            </w:pP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1A53CF9F">
            <w:pPr>
              <w:spacing w:line="360" w:lineRule="auto"/>
              <w:rPr>
                <w:rFonts w:ascii="宋体" w:hAnsi="宋体" w:cs="宋体"/>
                <w:color w:val="auto"/>
                <w:sz w:val="24"/>
              </w:rPr>
            </w:pP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6557939">
            <w:pPr>
              <w:spacing w:line="360" w:lineRule="auto"/>
              <w:rPr>
                <w:rFonts w:ascii="宋体" w:hAnsi="宋体" w:cs="宋体"/>
                <w:color w:val="auto"/>
                <w:sz w:val="24"/>
              </w:rPr>
            </w:pP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99456B6">
            <w:pPr>
              <w:spacing w:line="360" w:lineRule="auto"/>
              <w:rPr>
                <w:rFonts w:ascii="宋体" w:hAnsi="宋体" w:cs="宋体"/>
                <w:color w:val="auto"/>
                <w:sz w:val="24"/>
              </w:rPr>
            </w:pPr>
          </w:p>
        </w:tc>
      </w:tr>
    </w:tbl>
    <w:p w14:paraId="5399B8B8">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仿宋_GB2312" w:asciiTheme="minorEastAsia" w:hAnsiTheme="minorEastAsia" w:eastAsiaTheme="minorEastAsia"/>
          <w:color w:val="auto"/>
          <w:kern w:val="2"/>
          <w:sz w:val="24"/>
          <w:szCs w:val="24"/>
          <w:lang w:val="en-US" w:eastAsia="zh-CN" w:bidi="ar-SA"/>
        </w:rPr>
        <w:t>………………………………………………………………（页码）</w:t>
      </w:r>
    </w:p>
    <w:p w14:paraId="3B7C826D">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6"/>
        <w:numPr>
          <w:ilvl w:val="0"/>
          <w:numId w:val="0"/>
        </w:numPr>
        <w:snapToGrid w:val="0"/>
        <w:ind w:left="480" w:left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1、</w:t>
      </w: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0"/>
        </w:numPr>
        <w:spacing w:line="360" w:lineRule="auto"/>
        <w:ind w:left="480" w:leftChars="0"/>
        <w:rPr>
          <w:color w:val="auto"/>
        </w:rPr>
      </w:pP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4、</w:t>
      </w:r>
      <w:r>
        <w:rPr>
          <w:rFonts w:hint="eastAsia" w:cs="仿宋_GB2312" w:asciiTheme="minorEastAsia" w:hAnsiTheme="minorEastAsia" w:eastAsiaTheme="minorEastAsia"/>
          <w:color w:val="auto"/>
          <w:sz w:val="24"/>
        </w:rPr>
        <w:t>保证遵守磋商文件中的其他有关规定。</w:t>
      </w:r>
    </w:p>
    <w:p w14:paraId="21505CE1">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6、</w:t>
      </w: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0"/>
        </w:numPr>
        <w:adjustRightInd/>
        <w:spacing w:line="360" w:lineRule="auto"/>
        <w:ind w:left="480" w:leftChars="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3"/>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2"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2"/>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3"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3"/>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4"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4"/>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u w:val="none"/>
          <w:lang w:val="zh-CN"/>
        </w:rPr>
        <w:t>所在单位：</w:t>
      </w:r>
      <w:r>
        <w:rPr>
          <w:rFonts w:hint="eastAsia" w:cs="仿宋_GB2312" w:asciiTheme="minorEastAsia" w:hAnsiTheme="minorEastAsia" w:eastAsiaTheme="minorEastAsia"/>
          <w:color w:val="auto"/>
          <w:kern w:val="0"/>
          <w:sz w:val="24"/>
          <w:u w:val="single"/>
          <w:lang w:val="en-US" w:eastAsia="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20"/>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5"/>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3"/>
              <w:spacing w:line="360" w:lineRule="auto"/>
              <w:jc w:val="center"/>
              <w:rPr>
                <w:rFonts w:cs="仿宋_GB2312" w:asciiTheme="minorEastAsia" w:hAnsiTheme="minorEastAsia" w:eastAsiaTheme="minorEastAsia"/>
                <w:color w:val="auto"/>
                <w:sz w:val="24"/>
              </w:rPr>
            </w:pPr>
          </w:p>
        </w:tc>
        <w:tc>
          <w:tcPr>
            <w:tcW w:w="1900" w:type="dxa"/>
          </w:tcPr>
          <w:p w14:paraId="4F3E0BEE">
            <w:pPr>
              <w:pStyle w:val="33"/>
              <w:spacing w:line="360" w:lineRule="auto"/>
              <w:jc w:val="center"/>
              <w:rPr>
                <w:rFonts w:cs="仿宋_GB2312" w:asciiTheme="minorEastAsia" w:hAnsiTheme="minorEastAsia" w:eastAsiaTheme="minorEastAsia"/>
                <w:color w:val="auto"/>
                <w:sz w:val="24"/>
              </w:rPr>
            </w:pPr>
          </w:p>
        </w:tc>
        <w:tc>
          <w:tcPr>
            <w:tcW w:w="1800" w:type="dxa"/>
          </w:tcPr>
          <w:p w14:paraId="34E051D9">
            <w:pPr>
              <w:pStyle w:val="33"/>
              <w:spacing w:line="360" w:lineRule="auto"/>
              <w:jc w:val="center"/>
              <w:rPr>
                <w:rFonts w:cs="仿宋_GB2312" w:asciiTheme="minorEastAsia" w:hAnsiTheme="minorEastAsia" w:eastAsiaTheme="minorEastAsia"/>
                <w:color w:val="auto"/>
                <w:sz w:val="24"/>
              </w:rPr>
            </w:pPr>
          </w:p>
        </w:tc>
        <w:tc>
          <w:tcPr>
            <w:tcW w:w="2880" w:type="dxa"/>
          </w:tcPr>
          <w:p w14:paraId="2BC47641">
            <w:pPr>
              <w:pStyle w:val="33"/>
              <w:spacing w:line="360" w:lineRule="auto"/>
              <w:jc w:val="center"/>
              <w:rPr>
                <w:rFonts w:cs="仿宋_GB2312" w:asciiTheme="minorEastAsia" w:hAnsiTheme="minorEastAsia" w:eastAsiaTheme="minorEastAsia"/>
                <w:color w:val="auto"/>
                <w:sz w:val="24"/>
              </w:rPr>
            </w:pPr>
          </w:p>
        </w:tc>
        <w:tc>
          <w:tcPr>
            <w:tcW w:w="1332" w:type="dxa"/>
          </w:tcPr>
          <w:p w14:paraId="6B34937C">
            <w:pPr>
              <w:pStyle w:val="33"/>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3"/>
              <w:spacing w:line="360" w:lineRule="auto"/>
              <w:jc w:val="center"/>
              <w:rPr>
                <w:rFonts w:cs="仿宋_GB2312" w:asciiTheme="minorEastAsia" w:hAnsiTheme="minorEastAsia" w:eastAsiaTheme="minorEastAsia"/>
                <w:color w:val="auto"/>
                <w:sz w:val="24"/>
              </w:rPr>
            </w:pPr>
          </w:p>
        </w:tc>
        <w:tc>
          <w:tcPr>
            <w:tcW w:w="1900" w:type="dxa"/>
          </w:tcPr>
          <w:p w14:paraId="45455C94">
            <w:pPr>
              <w:pStyle w:val="33"/>
              <w:spacing w:line="360" w:lineRule="auto"/>
              <w:jc w:val="center"/>
              <w:rPr>
                <w:rFonts w:cs="仿宋_GB2312" w:asciiTheme="minorEastAsia" w:hAnsiTheme="minorEastAsia" w:eastAsiaTheme="minorEastAsia"/>
                <w:color w:val="auto"/>
                <w:sz w:val="24"/>
              </w:rPr>
            </w:pPr>
          </w:p>
        </w:tc>
        <w:tc>
          <w:tcPr>
            <w:tcW w:w="1800" w:type="dxa"/>
          </w:tcPr>
          <w:p w14:paraId="5D93ADB1">
            <w:pPr>
              <w:pStyle w:val="33"/>
              <w:spacing w:line="360" w:lineRule="auto"/>
              <w:jc w:val="center"/>
              <w:rPr>
                <w:rFonts w:cs="仿宋_GB2312" w:asciiTheme="minorEastAsia" w:hAnsiTheme="minorEastAsia" w:eastAsiaTheme="minorEastAsia"/>
                <w:color w:val="auto"/>
                <w:sz w:val="24"/>
              </w:rPr>
            </w:pPr>
          </w:p>
        </w:tc>
        <w:tc>
          <w:tcPr>
            <w:tcW w:w="2880" w:type="dxa"/>
          </w:tcPr>
          <w:p w14:paraId="6A070FEB">
            <w:pPr>
              <w:pStyle w:val="33"/>
              <w:spacing w:line="360" w:lineRule="auto"/>
              <w:jc w:val="center"/>
              <w:rPr>
                <w:rFonts w:cs="仿宋_GB2312" w:asciiTheme="minorEastAsia" w:hAnsiTheme="minorEastAsia" w:eastAsiaTheme="minorEastAsia"/>
                <w:color w:val="auto"/>
                <w:sz w:val="24"/>
              </w:rPr>
            </w:pPr>
          </w:p>
        </w:tc>
        <w:tc>
          <w:tcPr>
            <w:tcW w:w="1332" w:type="dxa"/>
          </w:tcPr>
          <w:p w14:paraId="7B10F6F5">
            <w:pPr>
              <w:pStyle w:val="33"/>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3"/>
              <w:spacing w:line="360" w:lineRule="auto"/>
              <w:jc w:val="center"/>
              <w:rPr>
                <w:rFonts w:cs="仿宋_GB2312" w:asciiTheme="minorEastAsia" w:hAnsiTheme="minorEastAsia" w:eastAsiaTheme="minorEastAsia"/>
                <w:color w:val="auto"/>
                <w:sz w:val="24"/>
              </w:rPr>
            </w:pPr>
          </w:p>
        </w:tc>
        <w:tc>
          <w:tcPr>
            <w:tcW w:w="1900" w:type="dxa"/>
          </w:tcPr>
          <w:p w14:paraId="288D92EB">
            <w:pPr>
              <w:pStyle w:val="33"/>
              <w:spacing w:line="360" w:lineRule="auto"/>
              <w:jc w:val="center"/>
              <w:rPr>
                <w:rFonts w:cs="仿宋_GB2312" w:asciiTheme="minorEastAsia" w:hAnsiTheme="minorEastAsia" w:eastAsiaTheme="minorEastAsia"/>
                <w:color w:val="auto"/>
                <w:sz w:val="24"/>
              </w:rPr>
            </w:pPr>
          </w:p>
        </w:tc>
        <w:tc>
          <w:tcPr>
            <w:tcW w:w="1800" w:type="dxa"/>
          </w:tcPr>
          <w:p w14:paraId="585357CB">
            <w:pPr>
              <w:pStyle w:val="33"/>
              <w:spacing w:line="360" w:lineRule="auto"/>
              <w:jc w:val="center"/>
              <w:rPr>
                <w:rFonts w:cs="仿宋_GB2312" w:asciiTheme="minorEastAsia" w:hAnsiTheme="minorEastAsia" w:eastAsiaTheme="minorEastAsia"/>
                <w:color w:val="auto"/>
                <w:sz w:val="24"/>
              </w:rPr>
            </w:pPr>
          </w:p>
        </w:tc>
        <w:tc>
          <w:tcPr>
            <w:tcW w:w="2880" w:type="dxa"/>
          </w:tcPr>
          <w:p w14:paraId="573D3395">
            <w:pPr>
              <w:pStyle w:val="33"/>
              <w:spacing w:line="360" w:lineRule="auto"/>
              <w:jc w:val="center"/>
              <w:rPr>
                <w:rFonts w:cs="仿宋_GB2312" w:asciiTheme="minorEastAsia" w:hAnsiTheme="minorEastAsia" w:eastAsiaTheme="minorEastAsia"/>
                <w:color w:val="auto"/>
                <w:sz w:val="24"/>
              </w:rPr>
            </w:pPr>
          </w:p>
        </w:tc>
        <w:tc>
          <w:tcPr>
            <w:tcW w:w="1332" w:type="dxa"/>
          </w:tcPr>
          <w:p w14:paraId="5BFCE30E">
            <w:pPr>
              <w:pStyle w:val="33"/>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3"/>
              <w:spacing w:line="360" w:lineRule="auto"/>
              <w:jc w:val="center"/>
              <w:rPr>
                <w:rFonts w:cs="仿宋_GB2312" w:asciiTheme="minorEastAsia" w:hAnsiTheme="minorEastAsia" w:eastAsiaTheme="minorEastAsia"/>
                <w:color w:val="auto"/>
                <w:sz w:val="24"/>
              </w:rPr>
            </w:pPr>
          </w:p>
        </w:tc>
        <w:tc>
          <w:tcPr>
            <w:tcW w:w="1900" w:type="dxa"/>
          </w:tcPr>
          <w:p w14:paraId="23194971">
            <w:pPr>
              <w:pStyle w:val="33"/>
              <w:spacing w:line="360" w:lineRule="auto"/>
              <w:jc w:val="center"/>
              <w:rPr>
                <w:rFonts w:cs="仿宋_GB2312" w:asciiTheme="minorEastAsia" w:hAnsiTheme="minorEastAsia" w:eastAsiaTheme="minorEastAsia"/>
                <w:color w:val="auto"/>
                <w:sz w:val="24"/>
              </w:rPr>
            </w:pPr>
          </w:p>
        </w:tc>
        <w:tc>
          <w:tcPr>
            <w:tcW w:w="1800" w:type="dxa"/>
          </w:tcPr>
          <w:p w14:paraId="6BFDB07E">
            <w:pPr>
              <w:pStyle w:val="33"/>
              <w:spacing w:line="360" w:lineRule="auto"/>
              <w:jc w:val="center"/>
              <w:rPr>
                <w:rFonts w:cs="仿宋_GB2312" w:asciiTheme="minorEastAsia" w:hAnsiTheme="minorEastAsia" w:eastAsiaTheme="minorEastAsia"/>
                <w:color w:val="auto"/>
                <w:sz w:val="24"/>
              </w:rPr>
            </w:pPr>
          </w:p>
        </w:tc>
        <w:tc>
          <w:tcPr>
            <w:tcW w:w="2880" w:type="dxa"/>
          </w:tcPr>
          <w:p w14:paraId="06A284D4">
            <w:pPr>
              <w:pStyle w:val="33"/>
              <w:spacing w:line="360" w:lineRule="auto"/>
              <w:jc w:val="center"/>
              <w:rPr>
                <w:rFonts w:cs="仿宋_GB2312" w:asciiTheme="minorEastAsia" w:hAnsiTheme="minorEastAsia" w:eastAsiaTheme="minorEastAsia"/>
                <w:color w:val="auto"/>
                <w:sz w:val="24"/>
              </w:rPr>
            </w:pPr>
          </w:p>
        </w:tc>
        <w:tc>
          <w:tcPr>
            <w:tcW w:w="1332" w:type="dxa"/>
          </w:tcPr>
          <w:p w14:paraId="0E226CE9">
            <w:pPr>
              <w:pStyle w:val="33"/>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3"/>
              <w:spacing w:line="360" w:lineRule="auto"/>
              <w:jc w:val="center"/>
              <w:rPr>
                <w:rFonts w:cs="仿宋_GB2312" w:asciiTheme="minorEastAsia" w:hAnsiTheme="minorEastAsia" w:eastAsiaTheme="minorEastAsia"/>
                <w:color w:val="auto"/>
                <w:sz w:val="24"/>
              </w:rPr>
            </w:pPr>
          </w:p>
        </w:tc>
        <w:tc>
          <w:tcPr>
            <w:tcW w:w="1900" w:type="dxa"/>
          </w:tcPr>
          <w:p w14:paraId="7CDA8FDA">
            <w:pPr>
              <w:pStyle w:val="33"/>
              <w:spacing w:line="360" w:lineRule="auto"/>
              <w:jc w:val="center"/>
              <w:rPr>
                <w:rFonts w:cs="仿宋_GB2312" w:asciiTheme="minorEastAsia" w:hAnsiTheme="minorEastAsia" w:eastAsiaTheme="minorEastAsia"/>
                <w:color w:val="auto"/>
                <w:sz w:val="24"/>
              </w:rPr>
            </w:pPr>
          </w:p>
        </w:tc>
        <w:tc>
          <w:tcPr>
            <w:tcW w:w="1800" w:type="dxa"/>
          </w:tcPr>
          <w:p w14:paraId="04467D2A">
            <w:pPr>
              <w:pStyle w:val="33"/>
              <w:spacing w:line="360" w:lineRule="auto"/>
              <w:jc w:val="center"/>
              <w:rPr>
                <w:rFonts w:cs="仿宋_GB2312" w:asciiTheme="minorEastAsia" w:hAnsiTheme="minorEastAsia" w:eastAsiaTheme="minorEastAsia"/>
                <w:color w:val="auto"/>
                <w:sz w:val="24"/>
              </w:rPr>
            </w:pPr>
          </w:p>
        </w:tc>
        <w:tc>
          <w:tcPr>
            <w:tcW w:w="2880" w:type="dxa"/>
          </w:tcPr>
          <w:p w14:paraId="377B2673">
            <w:pPr>
              <w:pStyle w:val="33"/>
              <w:spacing w:line="360" w:lineRule="auto"/>
              <w:jc w:val="center"/>
              <w:rPr>
                <w:rFonts w:cs="仿宋_GB2312" w:asciiTheme="minorEastAsia" w:hAnsiTheme="minorEastAsia" w:eastAsiaTheme="minorEastAsia"/>
                <w:color w:val="auto"/>
                <w:sz w:val="24"/>
              </w:rPr>
            </w:pPr>
          </w:p>
        </w:tc>
        <w:tc>
          <w:tcPr>
            <w:tcW w:w="1332" w:type="dxa"/>
          </w:tcPr>
          <w:p w14:paraId="3BE51CF0">
            <w:pPr>
              <w:pStyle w:val="33"/>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3"/>
              <w:spacing w:line="360" w:lineRule="auto"/>
              <w:rPr>
                <w:rFonts w:cs="仿宋_GB2312" w:asciiTheme="minorEastAsia" w:hAnsiTheme="minorEastAsia" w:eastAsiaTheme="minorEastAsia"/>
                <w:color w:val="auto"/>
                <w:sz w:val="24"/>
              </w:rPr>
            </w:pPr>
          </w:p>
        </w:tc>
        <w:tc>
          <w:tcPr>
            <w:tcW w:w="1900" w:type="dxa"/>
          </w:tcPr>
          <w:p w14:paraId="43EEAD2E">
            <w:pPr>
              <w:pStyle w:val="33"/>
              <w:spacing w:line="360" w:lineRule="auto"/>
              <w:jc w:val="center"/>
              <w:rPr>
                <w:rFonts w:cs="仿宋_GB2312" w:asciiTheme="minorEastAsia" w:hAnsiTheme="minorEastAsia" w:eastAsiaTheme="minorEastAsia"/>
                <w:color w:val="auto"/>
                <w:sz w:val="24"/>
              </w:rPr>
            </w:pPr>
          </w:p>
        </w:tc>
        <w:tc>
          <w:tcPr>
            <w:tcW w:w="1800" w:type="dxa"/>
          </w:tcPr>
          <w:p w14:paraId="2633FF68">
            <w:pPr>
              <w:pStyle w:val="33"/>
              <w:spacing w:line="360" w:lineRule="auto"/>
              <w:jc w:val="center"/>
              <w:rPr>
                <w:rFonts w:cs="仿宋_GB2312" w:asciiTheme="minorEastAsia" w:hAnsiTheme="minorEastAsia" w:eastAsiaTheme="minorEastAsia"/>
                <w:color w:val="auto"/>
                <w:sz w:val="24"/>
              </w:rPr>
            </w:pPr>
          </w:p>
        </w:tc>
        <w:tc>
          <w:tcPr>
            <w:tcW w:w="2880" w:type="dxa"/>
          </w:tcPr>
          <w:p w14:paraId="566C5169">
            <w:pPr>
              <w:pStyle w:val="33"/>
              <w:spacing w:line="360" w:lineRule="auto"/>
              <w:jc w:val="center"/>
              <w:rPr>
                <w:rFonts w:cs="仿宋_GB2312" w:asciiTheme="minorEastAsia" w:hAnsiTheme="minorEastAsia" w:eastAsiaTheme="minorEastAsia"/>
                <w:color w:val="auto"/>
                <w:sz w:val="24"/>
              </w:rPr>
            </w:pPr>
          </w:p>
        </w:tc>
        <w:tc>
          <w:tcPr>
            <w:tcW w:w="1332" w:type="dxa"/>
          </w:tcPr>
          <w:p w14:paraId="680771E7">
            <w:pPr>
              <w:pStyle w:val="33"/>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3"/>
              <w:spacing w:line="360" w:lineRule="auto"/>
              <w:jc w:val="center"/>
              <w:rPr>
                <w:rFonts w:cs="仿宋_GB2312" w:asciiTheme="minorEastAsia" w:hAnsiTheme="minorEastAsia" w:eastAsiaTheme="minorEastAsia"/>
                <w:color w:val="auto"/>
                <w:sz w:val="24"/>
              </w:rPr>
            </w:pPr>
          </w:p>
        </w:tc>
        <w:tc>
          <w:tcPr>
            <w:tcW w:w="1900" w:type="dxa"/>
          </w:tcPr>
          <w:p w14:paraId="73C593D1">
            <w:pPr>
              <w:pStyle w:val="33"/>
              <w:spacing w:line="360" w:lineRule="auto"/>
              <w:jc w:val="center"/>
              <w:rPr>
                <w:rFonts w:cs="仿宋_GB2312" w:asciiTheme="minorEastAsia" w:hAnsiTheme="minorEastAsia" w:eastAsiaTheme="minorEastAsia"/>
                <w:color w:val="auto"/>
                <w:sz w:val="24"/>
              </w:rPr>
            </w:pPr>
          </w:p>
        </w:tc>
        <w:tc>
          <w:tcPr>
            <w:tcW w:w="1800" w:type="dxa"/>
          </w:tcPr>
          <w:p w14:paraId="50F516DE">
            <w:pPr>
              <w:pStyle w:val="33"/>
              <w:spacing w:line="360" w:lineRule="auto"/>
              <w:jc w:val="center"/>
              <w:rPr>
                <w:rFonts w:cs="仿宋_GB2312" w:asciiTheme="minorEastAsia" w:hAnsiTheme="minorEastAsia" w:eastAsiaTheme="minorEastAsia"/>
                <w:color w:val="auto"/>
                <w:sz w:val="24"/>
              </w:rPr>
            </w:pPr>
          </w:p>
        </w:tc>
        <w:tc>
          <w:tcPr>
            <w:tcW w:w="2880" w:type="dxa"/>
          </w:tcPr>
          <w:p w14:paraId="17FB997C">
            <w:pPr>
              <w:pStyle w:val="33"/>
              <w:spacing w:line="360" w:lineRule="auto"/>
              <w:jc w:val="center"/>
              <w:rPr>
                <w:rFonts w:cs="仿宋_GB2312" w:asciiTheme="minorEastAsia" w:hAnsiTheme="minorEastAsia" w:eastAsiaTheme="minorEastAsia"/>
                <w:color w:val="auto"/>
                <w:sz w:val="24"/>
              </w:rPr>
            </w:pPr>
          </w:p>
        </w:tc>
        <w:tc>
          <w:tcPr>
            <w:tcW w:w="1332" w:type="dxa"/>
          </w:tcPr>
          <w:p w14:paraId="51DBF068">
            <w:pPr>
              <w:pStyle w:val="33"/>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04575D9">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footerReference r:id="rId10" w:type="first"/>
          <w:footerReference r:id="rId8" w:type="default"/>
          <w:footerReference r:id="rId9" w:type="even"/>
          <w:pgSz w:w="11906" w:h="16838"/>
          <w:pgMar w:top="779" w:right="1418" w:bottom="468" w:left="1418" w:header="851" w:footer="992" w:gutter="0"/>
          <w:cols w:space="720" w:num="1"/>
          <w:titlePg/>
          <w:docGrid w:linePitch="312" w:charSpace="0"/>
        </w:sectPr>
      </w:pPr>
    </w:p>
    <w:p w14:paraId="4AEDEC00">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5"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5"/>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lang w:eastAsia="zh-CN"/>
        </w:rPr>
        <w:t>入侵物种调查</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lang w:eastAsia="zh-CN"/>
        </w:rPr>
        <w:t>其他未列明行业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76111F0C">
      <w:pPr>
        <w:spacing w:line="360" w:lineRule="auto"/>
        <w:ind w:right="420"/>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r>
        <w:rPr>
          <w:rFonts w:hint="eastAsia" w:cs="宋体" w:asciiTheme="minorEastAsia" w:hAnsiTheme="minorEastAsia" w:eastAsiaTheme="minorEastAsia"/>
          <w:color w:val="auto"/>
          <w:sz w:val="24"/>
          <w:lang w:eastAsia="zh-CN"/>
        </w:rPr>
        <w:t>。</w:t>
      </w:r>
    </w:p>
    <w:p w14:paraId="3AE3DB37">
      <w:pP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p>
    <w:p w14:paraId="5354CF8A">
      <w:pPr>
        <w:spacing w:line="360" w:lineRule="auto"/>
        <w:ind w:right="420"/>
        <w:rPr>
          <w:rFonts w:hint="eastAsia" w:cs="宋体" w:asciiTheme="minorEastAsia" w:hAnsiTheme="minorEastAsia" w:eastAsiaTheme="minorEastAsia"/>
          <w:color w:val="auto"/>
          <w:sz w:val="24"/>
        </w:rPr>
      </w:pPr>
      <w:r>
        <w:rPr>
          <w:rFonts w:hint="eastAsia" w:cs="仿宋_GB2312" w:asciiTheme="minorEastAsia" w:hAnsiTheme="minorEastAsia" w:eastAsiaTheme="minorEastAsia"/>
          <w:b/>
          <w:color w:val="auto"/>
          <w:sz w:val="32"/>
          <w:szCs w:val="32"/>
        </w:rPr>
        <w:t>附件</w:t>
      </w:r>
      <w:r>
        <w:rPr>
          <w:rFonts w:hint="eastAsia" w:cs="仿宋_GB2312" w:asciiTheme="minorEastAsia" w:hAnsiTheme="minorEastAsia" w:eastAsiaTheme="minorEastAsia"/>
          <w:b/>
          <w:color w:val="auto"/>
          <w:sz w:val="32"/>
          <w:szCs w:val="32"/>
          <w:lang w:val="en-US" w:eastAsia="zh-CN"/>
        </w:rPr>
        <w:t>6</w:t>
      </w:r>
      <w:r>
        <w:rPr>
          <w:rFonts w:hint="eastAsia" w:cs="仿宋_GB2312" w:asciiTheme="minorEastAsia" w:hAnsiTheme="minorEastAsia" w:eastAsiaTheme="minorEastAsia"/>
          <w:b/>
          <w:color w:val="auto"/>
          <w:sz w:val="32"/>
          <w:szCs w:val="32"/>
        </w:rPr>
        <w:t>：</w:t>
      </w:r>
    </w:p>
    <w:p w14:paraId="21F8007C">
      <w:pPr>
        <w:autoSpaceDE w:val="0"/>
        <w:autoSpaceDN w:val="0"/>
        <w:adjustRightInd w:val="0"/>
        <w:snapToGrid w:val="0"/>
        <w:spacing w:line="4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2CBDBFFC">
      <w:pPr>
        <w:pStyle w:val="623"/>
        <w:widowControl w:val="0"/>
        <w:snapToGrid w:val="0"/>
        <w:spacing w:line="40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838977A">
      <w:pPr>
        <w:pStyle w:val="623"/>
        <w:keepNext w:val="0"/>
        <w:keepLines w:val="0"/>
        <w:pageBreakBefore w:val="0"/>
        <w:widowControl w:val="0"/>
        <w:kinsoku/>
        <w:wordWrap/>
        <w:overflowPunct/>
        <w:topLinePunct w:val="0"/>
        <w:autoSpaceDE/>
        <w:autoSpaceDN/>
        <w:bidi w:val="0"/>
        <w:snapToGrid w:val="0"/>
        <w:spacing w:line="440" w:lineRule="exact"/>
        <w:ind w:left="0" w:leftChars="0"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浙江科佳工程咨询有限公司：</w:t>
      </w:r>
    </w:p>
    <w:p w14:paraId="408BCDBF">
      <w:pPr>
        <w:pStyle w:val="33"/>
        <w:keepNext w:val="0"/>
        <w:keepLines w:val="0"/>
        <w:pageBreakBefore w:val="0"/>
        <w:kinsoku/>
        <w:wordWrap/>
        <w:overflowPunct/>
        <w:topLinePunct w:val="0"/>
        <w:autoSpaceDE/>
        <w:autoSpaceDN/>
        <w:bidi w:val="0"/>
        <w:spacing w:before="120" w:after="120"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本人</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（授权代表姓名），经由</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（单位）</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（法定代表人姓名）合法授权参加</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（编号：</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）政府采购活动，经与本单位法人代表（负责人）联系确认，现就有关公平竞争事项郑重声明如下： </w:t>
      </w:r>
    </w:p>
    <w:p w14:paraId="4D924BAD">
      <w:pPr>
        <w:pStyle w:val="254"/>
        <w:keepNext w:val="0"/>
        <w:keepLines w:val="0"/>
        <w:pageBreakBefore w:val="0"/>
        <w:widowControl/>
        <w:numPr>
          <w:ilvl w:val="0"/>
          <w:numId w:val="10"/>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3FA1798">
      <w:pPr>
        <w:pStyle w:val="254"/>
        <w:keepNext w:val="0"/>
        <w:keepLines w:val="0"/>
        <w:pageBreakBefore w:val="0"/>
        <w:widowControl/>
        <w:kinsoku/>
        <w:wordWrap/>
        <w:overflowPunct/>
        <w:topLinePunct w:val="0"/>
        <w:autoSpaceDE/>
        <w:autoSpaceDN/>
        <w:bidi w:val="0"/>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7FBDE968">
      <w:pPr>
        <w:pStyle w:val="254"/>
        <w:keepNext w:val="0"/>
        <w:keepLines w:val="0"/>
        <w:pageBreakBefore w:val="0"/>
        <w:widowControl/>
        <w:kinsoku/>
        <w:wordWrap/>
        <w:overflowPunct/>
        <w:topLinePunct w:val="0"/>
        <w:autoSpaceDE/>
        <w:autoSpaceDN/>
        <w:bidi w:val="0"/>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 xml:space="preserve">利害关系（如有，请如实说明）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F952DA0">
      <w:pPr>
        <w:pStyle w:val="254"/>
        <w:keepNext w:val="0"/>
        <w:keepLines w:val="0"/>
        <w:pageBreakBefore w:val="0"/>
        <w:widowControl/>
        <w:numPr>
          <w:ilvl w:val="0"/>
          <w:numId w:val="10"/>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F6FBD29">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1AB25F5A">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5BBB18D9">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69B7A324">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539AE663">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0962B9BD">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79DCB4F3">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37AF00BF">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1E53F8F9">
      <w:pPr>
        <w:pStyle w:val="623"/>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2242E86">
      <w:pPr>
        <w:pStyle w:val="254"/>
        <w:keepNext w:val="0"/>
        <w:keepLines w:val="0"/>
        <w:pageBreakBefore w:val="0"/>
        <w:widowControl/>
        <w:numPr>
          <w:ilvl w:val="0"/>
          <w:numId w:val="11"/>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6B368D0A">
      <w:pPr>
        <w:pStyle w:val="254"/>
        <w:keepNext w:val="0"/>
        <w:keepLines w:val="0"/>
        <w:pageBreakBefore w:val="0"/>
        <w:widowControl/>
        <w:numPr>
          <w:ilvl w:val="0"/>
          <w:numId w:val="11"/>
        </w:numPr>
        <w:kinsoku/>
        <w:wordWrap/>
        <w:overflowPunct/>
        <w:topLinePunct w:val="0"/>
        <w:autoSpaceDE/>
        <w:autoSpaceDN/>
        <w:bidi w:val="0"/>
        <w:snapToGrid w:val="0"/>
        <w:spacing w:line="440" w:lineRule="exact"/>
        <w:ind w:firstLine="453"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项利害关系。（如未填写，视同“无”）</w:t>
      </w:r>
    </w:p>
    <w:p w14:paraId="060CC0F0">
      <w:pPr>
        <w:pStyle w:val="254"/>
        <w:keepNext w:val="0"/>
        <w:keepLines w:val="0"/>
        <w:pageBreakBefore w:val="0"/>
        <w:widowControl/>
        <w:numPr>
          <w:ilvl w:val="0"/>
          <w:numId w:val="0"/>
        </w:numPr>
        <w:kinsoku/>
        <w:wordWrap/>
        <w:overflowPunct/>
        <w:topLinePunct w:val="0"/>
        <w:autoSpaceDE/>
        <w:autoSpaceDN/>
        <w:bidi w:val="0"/>
        <w:snapToGrid w:val="0"/>
        <w:spacing w:line="440" w:lineRule="exact"/>
        <w:ind w:leftChars="189"/>
        <w:textAlignment w:val="auto"/>
        <w:rPr>
          <w:rFonts w:hint="eastAsia" w:ascii="宋体" w:hAnsi="宋体" w:eastAsia="宋体" w:cs="宋体"/>
          <w:color w:val="auto"/>
          <w:kern w:val="0"/>
          <w:sz w:val="24"/>
          <w:szCs w:val="24"/>
          <w:highlight w:val="none"/>
        </w:rPr>
      </w:pPr>
    </w:p>
    <w:p w14:paraId="1EC24646">
      <w:pPr>
        <w:pStyle w:val="623"/>
        <w:keepNext w:val="0"/>
        <w:keepLines w:val="0"/>
        <w:pageBreakBefore w:val="0"/>
        <w:widowControl w:val="0"/>
        <w:kinsoku/>
        <w:wordWrap/>
        <w:overflowPunct/>
        <w:topLinePunct w:val="0"/>
        <w:autoSpaceDE/>
        <w:autoSpaceDN/>
        <w:bidi w:val="0"/>
        <w:snapToGrid w:val="0"/>
        <w:spacing w:line="440" w:lineRule="exact"/>
        <w:ind w:firstLine="5040" w:firstLineChars="2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p w14:paraId="33901554">
      <w:pPr>
        <w:pStyle w:val="623"/>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年  月   日</w:t>
      </w:r>
    </w:p>
    <w:p w14:paraId="521A77BD">
      <w:pPr>
        <w:spacing w:line="360" w:lineRule="auto"/>
        <w:ind w:right="420"/>
        <w:rPr>
          <w:rFonts w:hint="eastAsia" w:cs="宋体" w:asciiTheme="minorEastAsia" w:hAnsiTheme="minorEastAsia" w:eastAsiaTheme="minorEastAsia"/>
          <w:color w:val="auto"/>
          <w:sz w:val="24"/>
        </w:rPr>
      </w:pPr>
      <w:r>
        <w:rPr>
          <w:rFonts w:hint="eastAsia" w:ascii="宋体" w:hAnsi="宋体" w:eastAsia="宋体" w:cs="宋体"/>
          <w:b/>
          <w:color w:val="auto"/>
          <w:sz w:val="24"/>
          <w:szCs w:val="24"/>
          <w:highlight w:val="none"/>
        </w:rPr>
        <w:t>注：《政府采购活动现场确认声明书》按前附表要求提交（解密开启后30分钟内，投标供应商将填写完整且经授权代表签署的《政府采购活动现场确认声明书》原件扫描件发送至邮箱：1731967951@qq.com）。</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黑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9"/>
      <w:framePr w:wrap="around" w:vAnchor="text" w:hAnchor="margin" w:xAlign="right" w:y="1"/>
      <w:rPr>
        <w:rStyle w:val="66"/>
      </w:rPr>
    </w:pPr>
    <w:r>
      <w:fldChar w:fldCharType="begin"/>
    </w:r>
    <w:r>
      <w:rPr>
        <w:rStyle w:val="66"/>
      </w:rPr>
      <w:instrText xml:space="preserve">PAGE  </w:instrText>
    </w:r>
    <w:r>
      <w:fldChar w:fldCharType="end"/>
    </w:r>
  </w:p>
  <w:p w14:paraId="3F34B94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9"/>
      <w:framePr w:wrap="around" w:vAnchor="text" w:hAnchor="margin" w:xAlign="right" w:y="1"/>
      <w:rPr>
        <w:rStyle w:val="66"/>
      </w:rPr>
    </w:pPr>
    <w:r>
      <w:fldChar w:fldCharType="begin"/>
    </w:r>
    <w:r>
      <w:rPr>
        <w:rStyle w:val="66"/>
      </w:rPr>
      <w:instrText xml:space="preserve">PAGE  </w:instrText>
    </w:r>
    <w:r>
      <w:fldChar w:fldCharType="end"/>
    </w:r>
  </w:p>
  <w:p w14:paraId="49CD9CF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131845147"/>
    <w:bookmarkStart w:id="177" w:name="_Toc36110187"/>
    <w:bookmarkStart w:id="178" w:name="_Toc164085800"/>
    <w:bookmarkStart w:id="179" w:name="_Toc91899912"/>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8"/>
      <w:ind w:firstLine="180" w:firstLineChars="100"/>
      <w:jc w:val="right"/>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szCs w:val="18"/>
        <w:u w:val="single"/>
        <w:lang w:eastAsia="zh-CN"/>
      </w:rPr>
      <w:t>浙江清凉峰龙塘山、顺溪坞片区外来入侵物种调查</w:t>
    </w:r>
    <w:r>
      <w:rPr>
        <w:rFonts w:hint="eastAsia" w:eastAsia="仿宋_GB2312"/>
        <w:b w:val="0"/>
        <w:i/>
        <w:sz w:val="18"/>
        <w:u w:val="single"/>
      </w:rPr>
      <w:t>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0"/>
      <w:jc w:val="right"/>
      <w:rPr>
        <w:rFonts w:eastAsia="仿宋_GB2312"/>
      </w:rPr>
    </w:pPr>
    <w:r>
      <w:rPr>
        <w:rFonts w:hint="eastAsia" w:eastAsia="仿宋_GB2312"/>
        <w:i/>
        <w:lang w:eastAsia="zh-CN"/>
      </w:rPr>
      <w:t>浙江清凉峰龙塘山、顺溪坞片区外来入侵物种调查</w:t>
    </w:r>
    <w:r>
      <w:rPr>
        <w:rFonts w:hint="eastAsia" w:eastAsia="仿宋_GB2312"/>
        <w:i/>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5"/>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985C3A"/>
    <w:rsid w:val="03DD35E4"/>
    <w:rsid w:val="03F0057D"/>
    <w:rsid w:val="065A6178"/>
    <w:rsid w:val="074E5106"/>
    <w:rsid w:val="075562B7"/>
    <w:rsid w:val="07F6164B"/>
    <w:rsid w:val="087A1B7A"/>
    <w:rsid w:val="096B2097"/>
    <w:rsid w:val="0A5B7E63"/>
    <w:rsid w:val="0ACD4199"/>
    <w:rsid w:val="0AFB5FF3"/>
    <w:rsid w:val="0C87121B"/>
    <w:rsid w:val="0CB81CAE"/>
    <w:rsid w:val="0D355DCD"/>
    <w:rsid w:val="0DF702FE"/>
    <w:rsid w:val="0E2A0014"/>
    <w:rsid w:val="0E3F698B"/>
    <w:rsid w:val="0F21508F"/>
    <w:rsid w:val="0F816ACD"/>
    <w:rsid w:val="0FB94501"/>
    <w:rsid w:val="0FC62BC7"/>
    <w:rsid w:val="10B047CF"/>
    <w:rsid w:val="10FC16EA"/>
    <w:rsid w:val="118963A1"/>
    <w:rsid w:val="124146F0"/>
    <w:rsid w:val="127723A9"/>
    <w:rsid w:val="13072A44"/>
    <w:rsid w:val="13120D57"/>
    <w:rsid w:val="132F6A72"/>
    <w:rsid w:val="145044FA"/>
    <w:rsid w:val="186742B0"/>
    <w:rsid w:val="1B2A271F"/>
    <w:rsid w:val="1B416429"/>
    <w:rsid w:val="1B890139"/>
    <w:rsid w:val="1BD23C9F"/>
    <w:rsid w:val="1CE01ED6"/>
    <w:rsid w:val="1D266CE1"/>
    <w:rsid w:val="1D3963AF"/>
    <w:rsid w:val="1D980BDD"/>
    <w:rsid w:val="1E714A66"/>
    <w:rsid w:val="1FE868A9"/>
    <w:rsid w:val="211E26D6"/>
    <w:rsid w:val="21283D08"/>
    <w:rsid w:val="214E154F"/>
    <w:rsid w:val="21712CA1"/>
    <w:rsid w:val="23DA5DE6"/>
    <w:rsid w:val="25B440B3"/>
    <w:rsid w:val="2AA1365A"/>
    <w:rsid w:val="2B76403A"/>
    <w:rsid w:val="2DC46415"/>
    <w:rsid w:val="2DD15014"/>
    <w:rsid w:val="2FB44A0F"/>
    <w:rsid w:val="2FD25781"/>
    <w:rsid w:val="319C6071"/>
    <w:rsid w:val="31A905EB"/>
    <w:rsid w:val="322E1CFE"/>
    <w:rsid w:val="32DB72BE"/>
    <w:rsid w:val="33471930"/>
    <w:rsid w:val="342E63AB"/>
    <w:rsid w:val="345D260B"/>
    <w:rsid w:val="365302AE"/>
    <w:rsid w:val="37F142D2"/>
    <w:rsid w:val="385248BD"/>
    <w:rsid w:val="39A13F14"/>
    <w:rsid w:val="3B6A5AD3"/>
    <w:rsid w:val="3B79C5FC"/>
    <w:rsid w:val="3C5F759A"/>
    <w:rsid w:val="3D5C78D4"/>
    <w:rsid w:val="3FFF72A6"/>
    <w:rsid w:val="42103979"/>
    <w:rsid w:val="42E1381E"/>
    <w:rsid w:val="43FB717C"/>
    <w:rsid w:val="451E447A"/>
    <w:rsid w:val="45345B76"/>
    <w:rsid w:val="45B44352"/>
    <w:rsid w:val="47307808"/>
    <w:rsid w:val="486F747C"/>
    <w:rsid w:val="4AC62A0B"/>
    <w:rsid w:val="4C143161"/>
    <w:rsid w:val="4D861CF6"/>
    <w:rsid w:val="4E4D5946"/>
    <w:rsid w:val="50175B49"/>
    <w:rsid w:val="519D31E6"/>
    <w:rsid w:val="51A0432A"/>
    <w:rsid w:val="527140E5"/>
    <w:rsid w:val="5292508F"/>
    <w:rsid w:val="52A96B6F"/>
    <w:rsid w:val="545735C7"/>
    <w:rsid w:val="550764A4"/>
    <w:rsid w:val="551926E0"/>
    <w:rsid w:val="553D0290"/>
    <w:rsid w:val="55B10BD2"/>
    <w:rsid w:val="561279B9"/>
    <w:rsid w:val="56515F3B"/>
    <w:rsid w:val="5676E2BD"/>
    <w:rsid w:val="572B71CA"/>
    <w:rsid w:val="57E958DA"/>
    <w:rsid w:val="58AE4F0C"/>
    <w:rsid w:val="5A2A7C7B"/>
    <w:rsid w:val="5ABE1D47"/>
    <w:rsid w:val="5BE02A4F"/>
    <w:rsid w:val="5C80234E"/>
    <w:rsid w:val="5E261785"/>
    <w:rsid w:val="5FCC5339"/>
    <w:rsid w:val="5FE70807"/>
    <w:rsid w:val="60DE2813"/>
    <w:rsid w:val="60E53485"/>
    <w:rsid w:val="61054A27"/>
    <w:rsid w:val="611D2366"/>
    <w:rsid w:val="612A3574"/>
    <w:rsid w:val="62885958"/>
    <w:rsid w:val="637A0690"/>
    <w:rsid w:val="64157275"/>
    <w:rsid w:val="64CE2EAA"/>
    <w:rsid w:val="662E75B1"/>
    <w:rsid w:val="66342C2E"/>
    <w:rsid w:val="663E784C"/>
    <w:rsid w:val="685867EC"/>
    <w:rsid w:val="6A527A52"/>
    <w:rsid w:val="6DE41BA2"/>
    <w:rsid w:val="6E3A2CD6"/>
    <w:rsid w:val="6E8E12EF"/>
    <w:rsid w:val="707029DF"/>
    <w:rsid w:val="71C22D87"/>
    <w:rsid w:val="71D43752"/>
    <w:rsid w:val="72A11F2B"/>
    <w:rsid w:val="72FFFA5B"/>
    <w:rsid w:val="73AC8612"/>
    <w:rsid w:val="73DD6243"/>
    <w:rsid w:val="749C4185"/>
    <w:rsid w:val="75DA2C18"/>
    <w:rsid w:val="775319EF"/>
    <w:rsid w:val="782D083A"/>
    <w:rsid w:val="790F1C77"/>
    <w:rsid w:val="7A036672"/>
    <w:rsid w:val="7A67303B"/>
    <w:rsid w:val="7AAB1D04"/>
    <w:rsid w:val="7ABA4368"/>
    <w:rsid w:val="7B257FFD"/>
    <w:rsid w:val="7C2B1DA5"/>
    <w:rsid w:val="7DF4317E"/>
    <w:rsid w:val="7E2E62D9"/>
    <w:rsid w:val="7E64308B"/>
    <w:rsid w:val="7EFDE7A7"/>
    <w:rsid w:val="7FDF16FE"/>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1"/>
    <w:link w:val="512"/>
    <w:qFormat/>
    <w:uiPriority w:val="0"/>
    <w:pPr>
      <w:autoSpaceDE w:val="0"/>
      <w:autoSpaceDN w:val="0"/>
      <w:spacing w:line="360" w:lineRule="auto"/>
    </w:pPr>
    <w:rPr>
      <w:rFonts w:ascii="宋体"/>
      <w:sz w:val="24"/>
      <w:szCs w:val="21"/>
      <w:lang w:val="zh-CN"/>
    </w:r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50"/>
    <w:link w:val="545"/>
    <w:qFormat/>
    <w:uiPriority w:val="0"/>
    <w:pPr>
      <w:ind w:firstLine="420"/>
    </w:pPr>
    <w:rPr>
      <w:szCs w:val="20"/>
    </w:rPr>
  </w:style>
  <w:style w:type="paragraph" w:styleId="61">
    <w:name w:val="Body Text First Indent 2"/>
    <w:basedOn w:val="25"/>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2"/>
    <w:next w:val="2"/>
    <w:qFormat/>
    <w:uiPriority w:val="0"/>
    <w:pPr>
      <w:spacing w:after="68"/>
    </w:pPr>
    <w:rPr>
      <w:rFonts w:ascii="FHLHE E+ Futura Bk" w:eastAsia="FHLHE E+ Futura Bk" w:cs="Times New Roman"/>
      <w:color w:val="auto"/>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2"/>
    <w:next w:val="2"/>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1"/>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254"/>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2"/>
    <w:qFormat/>
    <w:uiPriority w:val="0"/>
    <w:rPr>
      <w:rFonts w:ascii="仿宋_GB2312" w:eastAsia="仿宋_GB2312" w:cs="仿宋_GB2312"/>
      <w:color w:val="000000"/>
      <w:sz w:val="24"/>
      <w:szCs w:val="24"/>
    </w:rPr>
  </w:style>
  <w:style w:type="character" w:customStyle="1" w:styleId="628">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Table Paragraph"/>
    <w:basedOn w:val="1"/>
    <w:autoRedefine/>
    <w:qFormat/>
    <w:uiPriority w:val="0"/>
    <w:pPr>
      <w:adjustRightInd/>
      <w:jc w:val="left"/>
    </w:pPr>
    <w:rPr>
      <w:rFonts w:ascii="Calibri" w:hAnsi="Calibri"/>
      <w:kern w:val="0"/>
      <w:sz w:val="22"/>
      <w:szCs w:val="22"/>
      <w:lang w:eastAsia="en-US"/>
    </w:rPr>
  </w:style>
  <w:style w:type="table" w:customStyle="1" w:styleId="634">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9969</Words>
  <Characters>10669</Characters>
  <Lines>379</Lines>
  <Paragraphs>106</Paragraphs>
  <TotalTime>16</TotalTime>
  <ScaleCrop>false</ScaleCrop>
  <LinksUpToDate>false</LinksUpToDate>
  <CharactersWithSpaces>11084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Kerry</cp:lastModifiedBy>
  <cp:lastPrinted>2021-10-24T02:37:00Z</cp:lastPrinted>
  <dcterms:modified xsi:type="dcterms:W3CDTF">2025-06-25T06:10:37Z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522F8B6514E2465D8A77BC61BE659AA4_13</vt:lpwstr>
  </property>
  <property fmtid="{D5CDD505-2E9C-101B-9397-08002B2CF9AE}" pid="4" name="KSOTemplateDocerSaveRecord">
    <vt:lpwstr>eyJoZGlkIjoiNTM0Yjg1NGRjNDZkMDM3NDNiN2ZlOTk1YjhmNTA3YjgiLCJ1c2VySWQiOiI0MTc3MjI5MTUifQ==</vt:lpwstr>
  </property>
</Properties>
</file>